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04569"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3453809F"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027A2570"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22FAECB7"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0F57F6B6"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3CA06083"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6FA34480"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6587C434"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247EF9B3"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r w:rsidRPr="00DF1340">
        <w:rPr>
          <w:rFonts w:asciiTheme="majorHAnsi" w:eastAsia="Calibri" w:hAnsiTheme="majorHAnsi" w:cs="Times New Roman"/>
          <w:b/>
          <w:noProof/>
          <w:color w:val="58595A"/>
          <w:kern w:val="0"/>
          <w:sz w:val="48"/>
          <w:szCs w:val="32"/>
          <w:lang w:eastAsia="es-MX"/>
          <w14:ligatures w14:val="none"/>
        </w:rPr>
        <w:t>NOTAS A LOS ESTADOS FINANCIEROS</w:t>
      </w:r>
    </w:p>
    <w:p w14:paraId="363E16B4"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r w:rsidRPr="00DF1340">
        <w:rPr>
          <w:rFonts w:asciiTheme="majorHAnsi" w:eastAsia="Calibri" w:hAnsiTheme="majorHAnsi" w:cs="Times New Roman"/>
          <w:b/>
          <w:noProof/>
          <w:color w:val="58595A"/>
          <w:kern w:val="0"/>
          <w:sz w:val="48"/>
          <w:szCs w:val="32"/>
          <w:lang w:eastAsia="es-MX"/>
          <w14:ligatures w14:val="none"/>
        </w:rPr>
        <w:t>DEL PODER EJECUTIVO</w:t>
      </w:r>
    </w:p>
    <w:p w14:paraId="06F9C698"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r w:rsidRPr="00DF1340">
        <w:rPr>
          <w:rFonts w:asciiTheme="majorHAnsi" w:eastAsia="Calibri" w:hAnsiTheme="majorHAnsi" w:cs="Times New Roman"/>
          <w:b/>
          <w:noProof/>
          <w:color w:val="58595A"/>
          <w:kern w:val="0"/>
          <w:sz w:val="48"/>
          <w:szCs w:val="32"/>
          <w:lang w:eastAsia="es-MX"/>
          <w14:ligatures w14:val="none"/>
        </w:rPr>
        <w:t>DE LA CIUDAD DE MÉXICO</w:t>
      </w:r>
    </w:p>
    <w:p w14:paraId="37446878"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4"/>
          <w:szCs w:val="44"/>
          <w:lang w:eastAsia="es-MX"/>
          <w14:ligatures w14:val="none"/>
        </w:rPr>
      </w:pPr>
    </w:p>
    <w:p w14:paraId="5668A6B9" w14:textId="5C10FE5F" w:rsidR="004F3B4F" w:rsidRPr="00DF1340" w:rsidRDefault="004F3B4F" w:rsidP="004F3B4F">
      <w:pPr>
        <w:spacing w:after="0" w:line="240" w:lineRule="auto"/>
        <w:jc w:val="center"/>
        <w:rPr>
          <w:rFonts w:asciiTheme="majorHAnsi" w:eastAsia="Calibri" w:hAnsiTheme="majorHAnsi" w:cs="Times New Roman"/>
          <w:b/>
          <w:noProof/>
          <w:color w:val="58595A"/>
          <w:kern w:val="0"/>
          <w:sz w:val="44"/>
          <w:szCs w:val="44"/>
          <w:lang w:eastAsia="es-MX"/>
          <w14:ligatures w14:val="none"/>
        </w:rPr>
      </w:pPr>
      <w:r w:rsidRPr="00DF1340">
        <w:rPr>
          <w:rFonts w:asciiTheme="majorHAnsi" w:eastAsia="Calibri" w:hAnsiTheme="majorHAnsi" w:cs="Times New Roman"/>
          <w:b/>
          <w:noProof/>
          <w:color w:val="58595A"/>
          <w:kern w:val="0"/>
          <w:sz w:val="44"/>
          <w:szCs w:val="44"/>
          <w:lang w:eastAsia="es-MX"/>
          <w14:ligatures w14:val="none"/>
        </w:rPr>
        <w:t>Del 01 de enero al 31 de marzo de 2025</w:t>
      </w:r>
    </w:p>
    <w:p w14:paraId="5303C8E9" w14:textId="6FC5B262" w:rsidR="006C571D" w:rsidRPr="00DF1340" w:rsidRDefault="004F3B4F" w:rsidP="004F3B4F">
      <w:pPr>
        <w:jc w:val="center"/>
        <w:rPr>
          <w:rFonts w:asciiTheme="majorHAnsi" w:hAnsiTheme="majorHAnsi"/>
          <w:b/>
          <w:bCs/>
          <w:sz w:val="24"/>
          <w:szCs w:val="28"/>
        </w:rPr>
      </w:pPr>
      <w:r w:rsidRPr="00DF1340">
        <w:rPr>
          <w:rFonts w:asciiTheme="majorHAnsi" w:eastAsia="Calibri" w:hAnsiTheme="majorHAnsi" w:cs="Times New Roman"/>
          <w:noProof/>
          <w:color w:val="58595A"/>
          <w:kern w:val="0"/>
          <w:sz w:val="44"/>
          <w:szCs w:val="44"/>
          <w:lang w:eastAsia="es-MX"/>
          <w14:ligatures w14:val="none"/>
        </w:rPr>
        <w:t>(Cifras en pesos)</w:t>
      </w:r>
      <w:r w:rsidRPr="00DF1340">
        <w:rPr>
          <w:rFonts w:asciiTheme="majorHAnsi" w:eastAsia="Calibri" w:hAnsiTheme="majorHAnsi" w:cs="Times New Roman"/>
          <w:noProof/>
          <w:color w:val="58595A"/>
          <w:kern w:val="0"/>
          <w:sz w:val="28"/>
          <w:szCs w:val="32"/>
          <w:lang w:eastAsia="es-MX"/>
          <w14:ligatures w14:val="none"/>
        </w:rPr>
        <w:br w:type="page"/>
      </w:r>
      <w:r w:rsidRPr="00DF1340">
        <w:rPr>
          <w:rFonts w:asciiTheme="majorHAnsi" w:eastAsia="Calibri" w:hAnsiTheme="majorHAnsi" w:cs="Times New Roman"/>
          <w:b/>
          <w:bCs/>
          <w:noProof/>
          <w:color w:val="58595A"/>
          <w:kern w:val="0"/>
          <w:sz w:val="24"/>
          <w:szCs w:val="28"/>
          <w:lang w:eastAsia="es-MX"/>
          <w14:ligatures w14:val="none"/>
        </w:rPr>
        <w:lastRenderedPageBreak/>
        <w:t>CONTENIDO</w:t>
      </w:r>
    </w:p>
    <w:p w14:paraId="2F5674AC" w14:textId="4A75C5E5" w:rsidR="00DF1340" w:rsidRPr="00DF1340" w:rsidRDefault="006C571D">
      <w:pPr>
        <w:pStyle w:val="TDC1"/>
        <w:rPr>
          <w:rFonts w:asciiTheme="majorHAnsi" w:eastAsiaTheme="minorEastAsia" w:hAnsiTheme="majorHAnsi"/>
          <w:b w:val="0"/>
          <w:bCs w:val="0"/>
          <w:color w:val="auto"/>
          <w:kern w:val="2"/>
          <w:lang w:eastAsia="es-MX"/>
          <w14:ligatures w14:val="standardContextual"/>
        </w:rPr>
      </w:pPr>
      <w:r w:rsidRPr="00DF1340">
        <w:rPr>
          <w:rFonts w:asciiTheme="majorHAnsi" w:hAnsiTheme="majorHAnsi"/>
          <w:sz w:val="28"/>
          <w:szCs w:val="32"/>
        </w:rPr>
        <w:fldChar w:fldCharType="begin"/>
      </w:r>
      <w:r w:rsidRPr="00DF1340">
        <w:rPr>
          <w:rFonts w:asciiTheme="majorHAnsi" w:hAnsiTheme="majorHAnsi"/>
          <w:sz w:val="28"/>
          <w:szCs w:val="32"/>
        </w:rPr>
        <w:instrText xml:space="preserve"> TOC \o "1-5" \h \z \u </w:instrText>
      </w:r>
      <w:r w:rsidRPr="00DF1340">
        <w:rPr>
          <w:rFonts w:asciiTheme="majorHAnsi" w:hAnsiTheme="majorHAnsi"/>
          <w:sz w:val="28"/>
          <w:szCs w:val="32"/>
        </w:rPr>
        <w:fldChar w:fldCharType="separate"/>
      </w:r>
      <w:hyperlink w:anchor="_Toc196942742" w:history="1">
        <w:r w:rsidR="00DF1340" w:rsidRPr="00DF1340">
          <w:rPr>
            <w:rStyle w:val="Hipervnculo"/>
            <w:rFonts w:asciiTheme="majorHAnsi" w:hAnsiTheme="majorHAnsi"/>
          </w:rPr>
          <w:t>Notas de Gestión Administrativa</w:t>
        </w:r>
        <w:r w:rsidR="00DF1340" w:rsidRPr="00DF1340">
          <w:rPr>
            <w:rFonts w:asciiTheme="majorHAnsi" w:hAnsiTheme="majorHAnsi"/>
            <w:webHidden/>
          </w:rPr>
          <w:tab/>
        </w:r>
        <w:r w:rsidR="00DF1340" w:rsidRPr="00DF1340">
          <w:rPr>
            <w:rFonts w:asciiTheme="majorHAnsi" w:hAnsiTheme="majorHAnsi"/>
            <w:webHidden/>
          </w:rPr>
          <w:fldChar w:fldCharType="begin"/>
        </w:r>
        <w:r w:rsidR="00DF1340" w:rsidRPr="00DF1340">
          <w:rPr>
            <w:rFonts w:asciiTheme="majorHAnsi" w:hAnsiTheme="majorHAnsi"/>
            <w:webHidden/>
          </w:rPr>
          <w:instrText xml:space="preserve"> PAGEREF _Toc196942742 \h </w:instrText>
        </w:r>
        <w:r w:rsidR="00DF1340" w:rsidRPr="00DF1340">
          <w:rPr>
            <w:rFonts w:asciiTheme="majorHAnsi" w:hAnsiTheme="majorHAnsi"/>
            <w:webHidden/>
          </w:rPr>
        </w:r>
        <w:r w:rsidR="00DF1340" w:rsidRPr="00DF1340">
          <w:rPr>
            <w:rFonts w:asciiTheme="majorHAnsi" w:hAnsiTheme="majorHAnsi"/>
            <w:webHidden/>
          </w:rPr>
          <w:fldChar w:fldCharType="separate"/>
        </w:r>
        <w:r w:rsidR="007A6FC6">
          <w:rPr>
            <w:rFonts w:asciiTheme="majorHAnsi" w:hAnsiTheme="majorHAnsi"/>
            <w:webHidden/>
          </w:rPr>
          <w:t>5</w:t>
        </w:r>
        <w:r w:rsidR="00DF1340" w:rsidRPr="00DF1340">
          <w:rPr>
            <w:rFonts w:asciiTheme="majorHAnsi" w:hAnsiTheme="majorHAnsi"/>
            <w:webHidden/>
          </w:rPr>
          <w:fldChar w:fldCharType="end"/>
        </w:r>
      </w:hyperlink>
    </w:p>
    <w:p w14:paraId="22C6C274" w14:textId="508468A9" w:rsidR="00DF1340" w:rsidRPr="00DF1340" w:rsidRDefault="00DF1340">
      <w:pPr>
        <w:pStyle w:val="TDC4"/>
        <w:rPr>
          <w:rFonts w:asciiTheme="majorHAnsi" w:hAnsiTheme="majorHAnsi"/>
          <w:noProof/>
        </w:rPr>
      </w:pPr>
      <w:hyperlink w:anchor="_Toc196942743" w:history="1">
        <w:r w:rsidRPr="00DF1340">
          <w:rPr>
            <w:rStyle w:val="Hipervnculo"/>
            <w:rFonts w:asciiTheme="majorHAnsi" w:hAnsiTheme="majorHAnsi"/>
            <w:noProof/>
          </w:rPr>
          <w:t>Autorización e historia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_Toc196942743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5</w:t>
        </w:r>
        <w:r w:rsidRPr="00DF1340">
          <w:rPr>
            <w:rFonts w:asciiTheme="majorHAnsi" w:hAnsiTheme="majorHAnsi"/>
            <w:noProof/>
            <w:webHidden/>
          </w:rPr>
          <w:fldChar w:fldCharType="end"/>
        </w:r>
      </w:hyperlink>
    </w:p>
    <w:p w14:paraId="3E1E990F" w14:textId="33E9CA43" w:rsidR="00DF1340" w:rsidRPr="00DF1340" w:rsidRDefault="00DF1340">
      <w:pPr>
        <w:pStyle w:val="TDC4"/>
        <w:rPr>
          <w:rFonts w:asciiTheme="majorHAnsi" w:hAnsiTheme="majorHAnsi"/>
          <w:noProof/>
        </w:rPr>
      </w:pPr>
      <w:hyperlink w:anchor="_Toc196942744" w:history="1">
        <w:r w:rsidRPr="00DF1340">
          <w:rPr>
            <w:rStyle w:val="Hipervnculo"/>
            <w:rFonts w:asciiTheme="majorHAnsi" w:hAnsiTheme="majorHAnsi"/>
            <w:noProof/>
          </w:rPr>
          <w:t>Panorama económico y financiero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_Toc196942744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6</w:t>
        </w:r>
        <w:r w:rsidRPr="00DF1340">
          <w:rPr>
            <w:rFonts w:asciiTheme="majorHAnsi" w:hAnsiTheme="majorHAnsi"/>
            <w:noProof/>
            <w:webHidden/>
          </w:rPr>
          <w:fldChar w:fldCharType="end"/>
        </w:r>
      </w:hyperlink>
    </w:p>
    <w:p w14:paraId="36E2A1C7" w14:textId="69F70681" w:rsidR="00DF1340" w:rsidRPr="00DF1340" w:rsidRDefault="00DF1340">
      <w:pPr>
        <w:pStyle w:val="TDC4"/>
        <w:rPr>
          <w:rFonts w:asciiTheme="majorHAnsi" w:hAnsiTheme="majorHAnsi"/>
          <w:noProof/>
        </w:rPr>
      </w:pPr>
      <w:hyperlink w:anchor="_Toc196942745" w:history="1">
        <w:r w:rsidRPr="00DF1340">
          <w:rPr>
            <w:rStyle w:val="Hipervnculo"/>
            <w:rFonts w:asciiTheme="majorHAnsi" w:hAnsiTheme="majorHAnsi"/>
            <w:noProof/>
          </w:rPr>
          <w:t>Organización y objeto social</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_Toc196942745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6</w:t>
        </w:r>
        <w:r w:rsidRPr="00DF1340">
          <w:rPr>
            <w:rFonts w:asciiTheme="majorHAnsi" w:hAnsiTheme="majorHAnsi"/>
            <w:noProof/>
            <w:webHidden/>
          </w:rPr>
          <w:fldChar w:fldCharType="end"/>
        </w:r>
      </w:hyperlink>
    </w:p>
    <w:p w14:paraId="2F651427" w14:textId="4EBF957E" w:rsidR="00DF1340" w:rsidRPr="00DF1340" w:rsidRDefault="00DF1340">
      <w:pPr>
        <w:pStyle w:val="TDC4"/>
        <w:rPr>
          <w:rFonts w:asciiTheme="majorHAnsi" w:hAnsiTheme="majorHAnsi"/>
          <w:noProof/>
        </w:rPr>
      </w:pPr>
      <w:hyperlink w:anchor="_Toc196942746" w:history="1">
        <w:r w:rsidRPr="00DF1340">
          <w:rPr>
            <w:rStyle w:val="Hipervnculo"/>
            <w:rFonts w:asciiTheme="majorHAnsi" w:hAnsiTheme="majorHAnsi"/>
            <w:noProof/>
          </w:rPr>
          <w:t>Objeto social</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_Toc196942746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6</w:t>
        </w:r>
        <w:r w:rsidRPr="00DF1340">
          <w:rPr>
            <w:rFonts w:asciiTheme="majorHAnsi" w:hAnsiTheme="majorHAnsi"/>
            <w:noProof/>
            <w:webHidden/>
          </w:rPr>
          <w:fldChar w:fldCharType="end"/>
        </w:r>
      </w:hyperlink>
    </w:p>
    <w:p w14:paraId="53C2F33C" w14:textId="1EDF81EC" w:rsidR="00DF1340" w:rsidRPr="00DF1340" w:rsidRDefault="00DF1340">
      <w:pPr>
        <w:pStyle w:val="TDC4"/>
        <w:rPr>
          <w:rFonts w:asciiTheme="majorHAnsi" w:hAnsiTheme="majorHAnsi"/>
          <w:noProof/>
        </w:rPr>
      </w:pPr>
      <w:hyperlink w:anchor="_Toc196942747" w:history="1">
        <w:r w:rsidRPr="00DF1340">
          <w:rPr>
            <w:rStyle w:val="Hipervnculo"/>
            <w:rFonts w:asciiTheme="majorHAnsi" w:hAnsiTheme="majorHAnsi"/>
            <w:noProof/>
          </w:rPr>
          <w:t>Principal actividad</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_Toc196942747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7</w:t>
        </w:r>
        <w:r w:rsidRPr="00DF1340">
          <w:rPr>
            <w:rFonts w:asciiTheme="majorHAnsi" w:hAnsiTheme="majorHAnsi"/>
            <w:noProof/>
            <w:webHidden/>
          </w:rPr>
          <w:fldChar w:fldCharType="end"/>
        </w:r>
      </w:hyperlink>
    </w:p>
    <w:p w14:paraId="78FA212E" w14:textId="1D517937" w:rsidR="00DF1340" w:rsidRPr="00DF1340" w:rsidRDefault="00DF1340">
      <w:pPr>
        <w:pStyle w:val="TDC4"/>
        <w:rPr>
          <w:rFonts w:asciiTheme="majorHAnsi" w:hAnsiTheme="majorHAnsi"/>
          <w:noProof/>
        </w:rPr>
      </w:pPr>
      <w:hyperlink w:anchor="_Toc196942748" w:history="1">
        <w:r w:rsidRPr="00DF1340">
          <w:rPr>
            <w:rStyle w:val="Hipervnculo"/>
            <w:rFonts w:asciiTheme="majorHAnsi" w:hAnsiTheme="majorHAnsi"/>
            <w:noProof/>
          </w:rPr>
          <w:t>Ejercicio fiscal</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_Toc196942748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7</w:t>
        </w:r>
        <w:r w:rsidRPr="00DF1340">
          <w:rPr>
            <w:rFonts w:asciiTheme="majorHAnsi" w:hAnsiTheme="majorHAnsi"/>
            <w:noProof/>
            <w:webHidden/>
          </w:rPr>
          <w:fldChar w:fldCharType="end"/>
        </w:r>
      </w:hyperlink>
    </w:p>
    <w:p w14:paraId="2ED7E07E" w14:textId="7F76AC0D" w:rsidR="00DF1340" w:rsidRPr="00DF1340" w:rsidRDefault="00DF1340">
      <w:pPr>
        <w:pStyle w:val="TDC4"/>
        <w:rPr>
          <w:rFonts w:asciiTheme="majorHAnsi" w:hAnsiTheme="majorHAnsi"/>
          <w:noProof/>
        </w:rPr>
      </w:pPr>
      <w:hyperlink w:anchor="_Toc196942749" w:history="1">
        <w:r w:rsidRPr="00DF1340">
          <w:rPr>
            <w:rStyle w:val="Hipervnculo"/>
            <w:rFonts w:asciiTheme="majorHAnsi" w:hAnsiTheme="majorHAnsi"/>
            <w:noProof/>
          </w:rPr>
          <w:t>Régimen jurídico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_Toc196942749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7</w:t>
        </w:r>
        <w:r w:rsidRPr="00DF1340">
          <w:rPr>
            <w:rFonts w:asciiTheme="majorHAnsi" w:hAnsiTheme="majorHAnsi"/>
            <w:noProof/>
            <w:webHidden/>
          </w:rPr>
          <w:fldChar w:fldCharType="end"/>
        </w:r>
      </w:hyperlink>
    </w:p>
    <w:p w14:paraId="2ACC0223" w14:textId="2DE9BDE1" w:rsidR="00DF1340" w:rsidRPr="00DF1340" w:rsidRDefault="00DF1340">
      <w:pPr>
        <w:pStyle w:val="TDC4"/>
        <w:rPr>
          <w:rFonts w:asciiTheme="majorHAnsi" w:hAnsiTheme="majorHAnsi"/>
          <w:noProof/>
        </w:rPr>
      </w:pPr>
      <w:hyperlink w:anchor="_Toc196942750" w:history="1">
        <w:r w:rsidRPr="00DF1340">
          <w:rPr>
            <w:rStyle w:val="Hipervnculo"/>
            <w:rFonts w:asciiTheme="majorHAnsi" w:hAnsiTheme="majorHAnsi"/>
            <w:noProof/>
          </w:rPr>
          <w:t>Consideraciones fiscales del ente</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_Toc196942750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8</w:t>
        </w:r>
        <w:r w:rsidRPr="00DF1340">
          <w:rPr>
            <w:rFonts w:asciiTheme="majorHAnsi" w:hAnsiTheme="majorHAnsi"/>
            <w:noProof/>
            <w:webHidden/>
          </w:rPr>
          <w:fldChar w:fldCharType="end"/>
        </w:r>
      </w:hyperlink>
    </w:p>
    <w:p w14:paraId="6F7AD3AD" w14:textId="0226CE06" w:rsidR="00DF1340" w:rsidRPr="00DF1340" w:rsidRDefault="00DF1340">
      <w:pPr>
        <w:pStyle w:val="TDC4"/>
        <w:rPr>
          <w:rFonts w:asciiTheme="majorHAnsi" w:hAnsiTheme="majorHAnsi"/>
          <w:noProof/>
        </w:rPr>
      </w:pPr>
      <w:hyperlink w:anchor="_Toc196942751" w:history="1">
        <w:r w:rsidRPr="00DF1340">
          <w:rPr>
            <w:rStyle w:val="Hipervnculo"/>
            <w:rFonts w:asciiTheme="majorHAnsi" w:hAnsiTheme="majorHAnsi"/>
            <w:noProof/>
          </w:rPr>
          <w:t>Estructura organizacional básica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_Toc196942751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8</w:t>
        </w:r>
        <w:r w:rsidRPr="00DF1340">
          <w:rPr>
            <w:rFonts w:asciiTheme="majorHAnsi" w:hAnsiTheme="majorHAnsi"/>
            <w:noProof/>
            <w:webHidden/>
          </w:rPr>
          <w:fldChar w:fldCharType="end"/>
        </w:r>
      </w:hyperlink>
    </w:p>
    <w:p w14:paraId="56178151" w14:textId="7ACDA38D" w:rsidR="00DF1340" w:rsidRPr="00DF1340" w:rsidRDefault="00DF1340">
      <w:pPr>
        <w:pStyle w:val="TDC4"/>
        <w:rPr>
          <w:rFonts w:asciiTheme="majorHAnsi" w:hAnsiTheme="majorHAnsi"/>
          <w:noProof/>
        </w:rPr>
      </w:pPr>
      <w:hyperlink w:anchor="_Toc196942752" w:history="1">
        <w:r w:rsidRPr="00DF1340">
          <w:rPr>
            <w:rStyle w:val="Hipervnculo"/>
            <w:rFonts w:asciiTheme="majorHAnsi" w:hAnsiTheme="majorHAnsi"/>
            <w:noProof/>
          </w:rPr>
          <w:t>Fideicomisos, mandatos y contratos análogos de los cuales es fideicomitente o fideicomisario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_Toc196942752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9</w:t>
        </w:r>
        <w:r w:rsidRPr="00DF1340">
          <w:rPr>
            <w:rFonts w:asciiTheme="majorHAnsi" w:hAnsiTheme="majorHAnsi"/>
            <w:noProof/>
            <w:webHidden/>
          </w:rPr>
          <w:fldChar w:fldCharType="end"/>
        </w:r>
      </w:hyperlink>
    </w:p>
    <w:p w14:paraId="5EC8E8CD" w14:textId="5DD3E658" w:rsidR="00DF1340" w:rsidRPr="00DF1340" w:rsidRDefault="00DF1340">
      <w:pPr>
        <w:pStyle w:val="TDC4"/>
        <w:rPr>
          <w:rFonts w:asciiTheme="majorHAnsi" w:hAnsiTheme="majorHAnsi"/>
          <w:noProof/>
        </w:rPr>
      </w:pPr>
      <w:hyperlink w:anchor="_Toc196942753" w:history="1">
        <w:r w:rsidRPr="00DF1340">
          <w:rPr>
            <w:rStyle w:val="Hipervnculo"/>
            <w:rFonts w:asciiTheme="majorHAnsi" w:hAnsiTheme="majorHAnsi"/>
            <w:noProof/>
          </w:rPr>
          <w:t>Bases de preparación de los estados financieros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_Toc196942753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10</w:t>
        </w:r>
        <w:r w:rsidRPr="00DF1340">
          <w:rPr>
            <w:rFonts w:asciiTheme="majorHAnsi" w:hAnsiTheme="majorHAnsi"/>
            <w:noProof/>
            <w:webHidden/>
          </w:rPr>
          <w:fldChar w:fldCharType="end"/>
        </w:r>
      </w:hyperlink>
    </w:p>
    <w:p w14:paraId="5C97DB49" w14:textId="0B15A47B" w:rsidR="00DF1340" w:rsidRPr="00DF1340" w:rsidRDefault="00DF1340">
      <w:pPr>
        <w:pStyle w:val="TDC4"/>
        <w:rPr>
          <w:rFonts w:asciiTheme="majorHAnsi" w:hAnsiTheme="majorHAnsi"/>
          <w:noProof/>
        </w:rPr>
      </w:pPr>
      <w:hyperlink w:anchor="_Toc196942754" w:history="1">
        <w:r w:rsidRPr="00DF1340">
          <w:rPr>
            <w:rStyle w:val="Hipervnculo"/>
            <w:rFonts w:asciiTheme="majorHAnsi" w:hAnsiTheme="majorHAnsi"/>
            <w:noProof/>
          </w:rPr>
          <w:t>Observación de la normatividad emitida por el CONAC y las disposiciones aplicables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_Toc196942754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10</w:t>
        </w:r>
        <w:r w:rsidRPr="00DF1340">
          <w:rPr>
            <w:rFonts w:asciiTheme="majorHAnsi" w:hAnsiTheme="majorHAnsi"/>
            <w:noProof/>
            <w:webHidden/>
          </w:rPr>
          <w:fldChar w:fldCharType="end"/>
        </w:r>
      </w:hyperlink>
    </w:p>
    <w:p w14:paraId="48C45F0E" w14:textId="2020E1D1" w:rsidR="00DF1340" w:rsidRPr="00DF1340" w:rsidRDefault="00DF1340">
      <w:pPr>
        <w:pStyle w:val="TDC4"/>
        <w:rPr>
          <w:rFonts w:asciiTheme="majorHAnsi" w:hAnsiTheme="majorHAnsi"/>
          <w:noProof/>
        </w:rPr>
      </w:pPr>
      <w:hyperlink w:anchor="_Toc196942755" w:history="1">
        <w:r w:rsidRPr="00DF1340">
          <w:rPr>
            <w:rStyle w:val="Hipervnculo"/>
            <w:rFonts w:asciiTheme="majorHAnsi" w:hAnsiTheme="majorHAnsi"/>
            <w:noProof/>
          </w:rPr>
          <w:t>Normatividad aplicada para el reconocimiento, valuación y revelación de los diferentes rubros de la información financiera, así como las bases de medición utilizadas para la elaboración de los estados financieros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_Toc196942755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11</w:t>
        </w:r>
        <w:r w:rsidRPr="00DF1340">
          <w:rPr>
            <w:rFonts w:asciiTheme="majorHAnsi" w:hAnsiTheme="majorHAnsi"/>
            <w:noProof/>
            <w:webHidden/>
          </w:rPr>
          <w:fldChar w:fldCharType="end"/>
        </w:r>
      </w:hyperlink>
    </w:p>
    <w:p w14:paraId="307F6644" w14:textId="64243FCD" w:rsidR="00DF1340" w:rsidRPr="00DF1340" w:rsidRDefault="00DF1340">
      <w:pPr>
        <w:pStyle w:val="TDC4"/>
        <w:rPr>
          <w:rFonts w:asciiTheme="majorHAnsi" w:hAnsiTheme="majorHAnsi"/>
          <w:noProof/>
        </w:rPr>
      </w:pPr>
      <w:hyperlink w:anchor="_Toc196942756" w:history="1">
        <w:r w:rsidRPr="00DF1340">
          <w:rPr>
            <w:rStyle w:val="Hipervnculo"/>
            <w:rFonts w:asciiTheme="majorHAnsi" w:hAnsiTheme="majorHAnsi"/>
            <w:noProof/>
          </w:rPr>
          <w:t>Postulados básicos de Contabilidad Gubernamental</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_Toc196942756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11</w:t>
        </w:r>
        <w:r w:rsidRPr="00DF1340">
          <w:rPr>
            <w:rFonts w:asciiTheme="majorHAnsi" w:hAnsiTheme="majorHAnsi"/>
            <w:noProof/>
            <w:webHidden/>
          </w:rPr>
          <w:fldChar w:fldCharType="end"/>
        </w:r>
      </w:hyperlink>
    </w:p>
    <w:p w14:paraId="228311CD" w14:textId="576B9A65" w:rsidR="00DF1340" w:rsidRPr="00DF1340" w:rsidRDefault="00DF1340">
      <w:pPr>
        <w:pStyle w:val="TDC4"/>
        <w:rPr>
          <w:rFonts w:asciiTheme="majorHAnsi" w:hAnsiTheme="majorHAnsi"/>
          <w:noProof/>
        </w:rPr>
      </w:pPr>
      <w:hyperlink w:anchor="_Toc196942757" w:history="1">
        <w:r w:rsidRPr="00DF1340">
          <w:rPr>
            <w:rStyle w:val="Hipervnculo"/>
            <w:rFonts w:asciiTheme="majorHAnsi" w:hAnsiTheme="majorHAnsi"/>
            <w:noProof/>
          </w:rPr>
          <w:t>Normatividad supletoria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_Toc196942757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11</w:t>
        </w:r>
        <w:r w:rsidRPr="00DF1340">
          <w:rPr>
            <w:rFonts w:asciiTheme="majorHAnsi" w:hAnsiTheme="majorHAnsi"/>
            <w:noProof/>
            <w:webHidden/>
          </w:rPr>
          <w:fldChar w:fldCharType="end"/>
        </w:r>
      </w:hyperlink>
    </w:p>
    <w:p w14:paraId="194EA9CF" w14:textId="1765B79F" w:rsidR="00DF1340" w:rsidRPr="00DF1340" w:rsidRDefault="00DF1340">
      <w:pPr>
        <w:pStyle w:val="TDC4"/>
        <w:rPr>
          <w:rFonts w:asciiTheme="majorHAnsi" w:hAnsiTheme="majorHAnsi"/>
          <w:noProof/>
        </w:rPr>
      </w:pPr>
      <w:hyperlink w:anchor="_Toc196942758" w:history="1">
        <w:r w:rsidRPr="00DF1340">
          <w:rPr>
            <w:rStyle w:val="Hipervnculo"/>
            <w:rFonts w:asciiTheme="majorHAnsi" w:hAnsiTheme="majorHAnsi"/>
            <w:noProof/>
          </w:rPr>
          <w:t>Políticas de contabilidad significativas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_Toc196942758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11</w:t>
        </w:r>
        <w:r w:rsidRPr="00DF1340">
          <w:rPr>
            <w:rFonts w:asciiTheme="majorHAnsi" w:hAnsiTheme="majorHAnsi"/>
            <w:noProof/>
            <w:webHidden/>
          </w:rPr>
          <w:fldChar w:fldCharType="end"/>
        </w:r>
      </w:hyperlink>
    </w:p>
    <w:p w14:paraId="79D536D9" w14:textId="66286FA1" w:rsidR="00DF1340" w:rsidRPr="00DF1340" w:rsidRDefault="00DF1340">
      <w:pPr>
        <w:pStyle w:val="TDC4"/>
        <w:rPr>
          <w:rFonts w:asciiTheme="majorHAnsi" w:hAnsiTheme="majorHAnsi"/>
          <w:noProof/>
        </w:rPr>
      </w:pPr>
      <w:hyperlink w:anchor="_Toc196942759" w:history="1">
        <w:r w:rsidRPr="00DF1340">
          <w:rPr>
            <w:rStyle w:val="Hipervnculo"/>
            <w:rFonts w:asciiTheme="majorHAnsi" w:hAnsiTheme="majorHAnsi"/>
            <w:noProof/>
          </w:rPr>
          <w:t>Actualización</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_Toc196942759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11</w:t>
        </w:r>
        <w:r w:rsidRPr="00DF1340">
          <w:rPr>
            <w:rFonts w:asciiTheme="majorHAnsi" w:hAnsiTheme="majorHAnsi"/>
            <w:noProof/>
            <w:webHidden/>
          </w:rPr>
          <w:fldChar w:fldCharType="end"/>
        </w:r>
      </w:hyperlink>
    </w:p>
    <w:p w14:paraId="03A61C12" w14:textId="56B7F148" w:rsidR="00DF1340" w:rsidRPr="00DF1340" w:rsidRDefault="00DF1340">
      <w:pPr>
        <w:pStyle w:val="TDC4"/>
        <w:rPr>
          <w:rFonts w:asciiTheme="majorHAnsi" w:hAnsiTheme="majorHAnsi"/>
          <w:noProof/>
        </w:rPr>
      </w:pPr>
      <w:hyperlink w:anchor="_Toc196942760" w:history="1">
        <w:r w:rsidRPr="00DF1340">
          <w:rPr>
            <w:rStyle w:val="Hipervnculo"/>
            <w:rFonts w:asciiTheme="majorHAnsi" w:hAnsiTheme="majorHAnsi"/>
            <w:noProof/>
          </w:rPr>
          <w:t>Operaciones en el extranjero y de sus efectos en la información financiera gubernamental</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_Toc196942760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11</w:t>
        </w:r>
        <w:r w:rsidRPr="00DF1340">
          <w:rPr>
            <w:rFonts w:asciiTheme="majorHAnsi" w:hAnsiTheme="majorHAnsi"/>
            <w:noProof/>
            <w:webHidden/>
          </w:rPr>
          <w:fldChar w:fldCharType="end"/>
        </w:r>
      </w:hyperlink>
    </w:p>
    <w:p w14:paraId="168F8E1F" w14:textId="2609E72F" w:rsidR="00DF1340" w:rsidRPr="00DF1340" w:rsidRDefault="00DF1340">
      <w:pPr>
        <w:pStyle w:val="TDC4"/>
        <w:rPr>
          <w:rFonts w:asciiTheme="majorHAnsi" w:hAnsiTheme="majorHAnsi"/>
          <w:noProof/>
        </w:rPr>
      </w:pPr>
      <w:hyperlink w:anchor="_Toc196942761" w:history="1">
        <w:r w:rsidRPr="00DF1340">
          <w:rPr>
            <w:rStyle w:val="Hipervnculo"/>
            <w:rFonts w:asciiTheme="majorHAnsi" w:hAnsiTheme="majorHAnsi"/>
            <w:noProof/>
          </w:rPr>
          <w:t>Método de valuación de la inversión en acciones de compañías subsidiarias no consolidadas y asociadas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_Toc196942761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12</w:t>
        </w:r>
        <w:r w:rsidRPr="00DF1340">
          <w:rPr>
            <w:rFonts w:asciiTheme="majorHAnsi" w:hAnsiTheme="majorHAnsi"/>
            <w:noProof/>
            <w:webHidden/>
          </w:rPr>
          <w:fldChar w:fldCharType="end"/>
        </w:r>
      </w:hyperlink>
    </w:p>
    <w:p w14:paraId="1C4BFBDA" w14:textId="67CA6143" w:rsidR="00DF1340" w:rsidRPr="00DF1340" w:rsidRDefault="00DF1340">
      <w:pPr>
        <w:pStyle w:val="TDC4"/>
        <w:rPr>
          <w:rFonts w:asciiTheme="majorHAnsi" w:hAnsiTheme="majorHAnsi"/>
          <w:noProof/>
        </w:rPr>
      </w:pPr>
      <w:hyperlink w:anchor="_Toc196942762" w:history="1">
        <w:r w:rsidRPr="00DF1340">
          <w:rPr>
            <w:rStyle w:val="Hipervnculo"/>
            <w:rFonts w:asciiTheme="majorHAnsi" w:hAnsiTheme="majorHAnsi"/>
            <w:noProof/>
          </w:rPr>
          <w:t>Sistema y método de valuación de inventarios y costo de lo vendido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_Toc196942762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12</w:t>
        </w:r>
        <w:r w:rsidRPr="00DF1340">
          <w:rPr>
            <w:rFonts w:asciiTheme="majorHAnsi" w:hAnsiTheme="majorHAnsi"/>
            <w:noProof/>
            <w:webHidden/>
          </w:rPr>
          <w:fldChar w:fldCharType="end"/>
        </w:r>
      </w:hyperlink>
    </w:p>
    <w:p w14:paraId="2A09A3B4" w14:textId="1FD686D7" w:rsidR="00DF1340" w:rsidRPr="00DF1340" w:rsidRDefault="00DF1340">
      <w:pPr>
        <w:pStyle w:val="TDC4"/>
        <w:rPr>
          <w:rFonts w:asciiTheme="majorHAnsi" w:hAnsiTheme="majorHAnsi"/>
          <w:noProof/>
        </w:rPr>
      </w:pPr>
      <w:hyperlink w:anchor="_Toc196942763" w:history="1">
        <w:r w:rsidRPr="00DF1340">
          <w:rPr>
            <w:rStyle w:val="Hipervnculo"/>
            <w:rFonts w:asciiTheme="majorHAnsi" w:hAnsiTheme="majorHAnsi"/>
            <w:noProof/>
          </w:rPr>
          <w:t>Beneficios a empleados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_Toc196942763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12</w:t>
        </w:r>
        <w:r w:rsidRPr="00DF1340">
          <w:rPr>
            <w:rFonts w:asciiTheme="majorHAnsi" w:hAnsiTheme="majorHAnsi"/>
            <w:noProof/>
            <w:webHidden/>
          </w:rPr>
          <w:fldChar w:fldCharType="end"/>
        </w:r>
      </w:hyperlink>
    </w:p>
    <w:p w14:paraId="4ED9EB22" w14:textId="02F8352C" w:rsidR="00DF1340" w:rsidRPr="00DF1340" w:rsidRDefault="00DF1340">
      <w:pPr>
        <w:pStyle w:val="TDC4"/>
        <w:rPr>
          <w:rFonts w:asciiTheme="majorHAnsi" w:hAnsiTheme="majorHAnsi"/>
          <w:noProof/>
        </w:rPr>
      </w:pPr>
      <w:hyperlink w:anchor="_Toc196942764" w:history="1">
        <w:r w:rsidRPr="00DF1340">
          <w:rPr>
            <w:rStyle w:val="Hipervnculo"/>
            <w:rFonts w:asciiTheme="majorHAnsi" w:hAnsiTheme="majorHAnsi"/>
            <w:noProof/>
          </w:rPr>
          <w:t>Provisiones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_Toc196942764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12</w:t>
        </w:r>
        <w:r w:rsidRPr="00DF1340">
          <w:rPr>
            <w:rFonts w:asciiTheme="majorHAnsi" w:hAnsiTheme="majorHAnsi"/>
            <w:noProof/>
            <w:webHidden/>
          </w:rPr>
          <w:fldChar w:fldCharType="end"/>
        </w:r>
      </w:hyperlink>
    </w:p>
    <w:p w14:paraId="191E60C7" w14:textId="6BB5CE84" w:rsidR="00DF1340" w:rsidRPr="00DF1340" w:rsidRDefault="00DF1340">
      <w:pPr>
        <w:pStyle w:val="TDC4"/>
        <w:rPr>
          <w:rFonts w:asciiTheme="majorHAnsi" w:hAnsiTheme="majorHAnsi"/>
          <w:noProof/>
        </w:rPr>
      </w:pPr>
      <w:hyperlink w:anchor="_Toc196942765" w:history="1">
        <w:r w:rsidRPr="00DF1340">
          <w:rPr>
            <w:rStyle w:val="Hipervnculo"/>
            <w:rFonts w:asciiTheme="majorHAnsi" w:hAnsiTheme="majorHAnsi"/>
            <w:noProof/>
          </w:rPr>
          <w:t>Reservas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_Toc196942765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12</w:t>
        </w:r>
        <w:r w:rsidRPr="00DF1340">
          <w:rPr>
            <w:rFonts w:asciiTheme="majorHAnsi" w:hAnsiTheme="majorHAnsi"/>
            <w:noProof/>
            <w:webHidden/>
          </w:rPr>
          <w:fldChar w:fldCharType="end"/>
        </w:r>
      </w:hyperlink>
    </w:p>
    <w:p w14:paraId="3D737B93" w14:textId="4DBCBA14" w:rsidR="00DF1340" w:rsidRPr="00DF1340" w:rsidRDefault="00DF1340">
      <w:pPr>
        <w:pStyle w:val="TDC4"/>
        <w:rPr>
          <w:rFonts w:asciiTheme="majorHAnsi" w:hAnsiTheme="majorHAnsi"/>
          <w:noProof/>
        </w:rPr>
      </w:pPr>
      <w:hyperlink w:anchor="_Toc196942766" w:history="1">
        <w:r w:rsidRPr="00DF1340">
          <w:rPr>
            <w:rStyle w:val="Hipervnculo"/>
            <w:rFonts w:asciiTheme="majorHAnsi" w:hAnsiTheme="majorHAnsi"/>
            <w:noProof/>
          </w:rPr>
          <w:t>Cambios en políticas contables y corrección de errores junto con la revelación de los efectos que se tendrá en la información financiera del ente público, ya sea retrospectivos o prospectivos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_Toc196942766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12</w:t>
        </w:r>
        <w:r w:rsidRPr="00DF1340">
          <w:rPr>
            <w:rFonts w:asciiTheme="majorHAnsi" w:hAnsiTheme="majorHAnsi"/>
            <w:noProof/>
            <w:webHidden/>
          </w:rPr>
          <w:fldChar w:fldCharType="end"/>
        </w:r>
      </w:hyperlink>
    </w:p>
    <w:p w14:paraId="1258829C" w14:textId="71A4F8A8" w:rsidR="00DF1340" w:rsidRPr="00DF1340" w:rsidRDefault="00DF1340">
      <w:pPr>
        <w:pStyle w:val="TDC4"/>
        <w:rPr>
          <w:rFonts w:asciiTheme="majorHAnsi" w:hAnsiTheme="majorHAnsi"/>
          <w:noProof/>
        </w:rPr>
      </w:pPr>
      <w:hyperlink w:anchor="_Toc196942767" w:history="1">
        <w:r w:rsidRPr="00DF1340">
          <w:rPr>
            <w:rStyle w:val="Hipervnculo"/>
            <w:rFonts w:asciiTheme="majorHAnsi" w:hAnsiTheme="majorHAnsi"/>
            <w:noProof/>
          </w:rPr>
          <w:t>Reclasificaciones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_Toc196942767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12</w:t>
        </w:r>
        <w:r w:rsidRPr="00DF1340">
          <w:rPr>
            <w:rFonts w:asciiTheme="majorHAnsi" w:hAnsiTheme="majorHAnsi"/>
            <w:noProof/>
            <w:webHidden/>
          </w:rPr>
          <w:fldChar w:fldCharType="end"/>
        </w:r>
      </w:hyperlink>
    </w:p>
    <w:p w14:paraId="689743BB" w14:textId="2BD73372" w:rsidR="00DF1340" w:rsidRPr="00DF1340" w:rsidRDefault="00DF1340">
      <w:pPr>
        <w:pStyle w:val="TDC4"/>
        <w:rPr>
          <w:rFonts w:asciiTheme="majorHAnsi" w:hAnsiTheme="majorHAnsi"/>
          <w:noProof/>
        </w:rPr>
      </w:pPr>
      <w:hyperlink w:anchor="_Toc196942768" w:history="1">
        <w:r w:rsidRPr="00DF1340">
          <w:rPr>
            <w:rStyle w:val="Hipervnculo"/>
            <w:rFonts w:asciiTheme="majorHAnsi" w:hAnsiTheme="majorHAnsi"/>
            <w:noProof/>
          </w:rPr>
          <w:t>Depuración y cancelación de saldos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_Toc196942768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0E0E4B75" w14:textId="3D9329DE" w:rsidR="00DF1340" w:rsidRPr="00DF1340" w:rsidRDefault="00DF1340">
      <w:pPr>
        <w:pStyle w:val="TDC4"/>
        <w:rPr>
          <w:rFonts w:asciiTheme="majorHAnsi" w:hAnsiTheme="majorHAnsi"/>
          <w:noProof/>
        </w:rPr>
      </w:pPr>
      <w:hyperlink w:anchor="_Toc196942769" w:history="1">
        <w:r w:rsidRPr="00DF1340">
          <w:rPr>
            <w:rStyle w:val="Hipervnculo"/>
            <w:rFonts w:asciiTheme="majorHAnsi" w:hAnsiTheme="majorHAnsi"/>
            <w:noProof/>
          </w:rPr>
          <w:t>Posición en moneda extranjera y protección por riesgo cambiario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_Toc196942769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557177E8" w14:textId="6697F5ED" w:rsidR="00DF1340" w:rsidRPr="00DF1340" w:rsidRDefault="00DF1340">
      <w:pPr>
        <w:pStyle w:val="TDC4"/>
        <w:rPr>
          <w:rFonts w:asciiTheme="majorHAnsi" w:hAnsiTheme="majorHAnsi"/>
          <w:noProof/>
        </w:rPr>
      </w:pPr>
      <w:hyperlink w:anchor="_Toc196942770" w:history="1">
        <w:r w:rsidRPr="00DF1340">
          <w:rPr>
            <w:rStyle w:val="Hipervnculo"/>
            <w:rFonts w:asciiTheme="majorHAnsi" w:hAnsiTheme="majorHAnsi"/>
            <w:noProof/>
          </w:rPr>
          <w:t>Activos en moneda extranjera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_Toc196942770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7D11E628" w14:textId="366CB910" w:rsidR="00DF1340" w:rsidRPr="00DF1340" w:rsidRDefault="00DF1340">
      <w:pPr>
        <w:pStyle w:val="TDC4"/>
        <w:rPr>
          <w:rFonts w:asciiTheme="majorHAnsi" w:hAnsiTheme="majorHAnsi"/>
          <w:noProof/>
        </w:rPr>
      </w:pPr>
      <w:hyperlink w:anchor="_Toc196942771" w:history="1">
        <w:r w:rsidRPr="00DF1340">
          <w:rPr>
            <w:rStyle w:val="Hipervnculo"/>
            <w:rFonts w:asciiTheme="majorHAnsi" w:hAnsiTheme="majorHAnsi"/>
            <w:noProof/>
          </w:rPr>
          <w:t>Pasivos en moneda extranjera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_Toc196942771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32B7756F" w14:textId="35FCAA61" w:rsidR="00DF1340" w:rsidRPr="00DF1340" w:rsidRDefault="00DF1340">
      <w:pPr>
        <w:pStyle w:val="TDC4"/>
        <w:rPr>
          <w:rFonts w:asciiTheme="majorHAnsi" w:hAnsiTheme="majorHAnsi"/>
          <w:noProof/>
        </w:rPr>
      </w:pPr>
      <w:hyperlink w:anchor="_Toc196942772" w:history="1">
        <w:r w:rsidRPr="00DF1340">
          <w:rPr>
            <w:rStyle w:val="Hipervnculo"/>
            <w:rFonts w:asciiTheme="majorHAnsi" w:hAnsiTheme="majorHAnsi"/>
            <w:noProof/>
          </w:rPr>
          <w:t>Posición en moneda extranjera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_Toc196942772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4320E230" w14:textId="48EB72AD" w:rsidR="00DF1340" w:rsidRPr="00DF1340" w:rsidRDefault="00DF1340">
      <w:pPr>
        <w:pStyle w:val="TDC4"/>
        <w:rPr>
          <w:rFonts w:asciiTheme="majorHAnsi" w:hAnsiTheme="majorHAnsi"/>
          <w:noProof/>
        </w:rPr>
      </w:pPr>
      <w:hyperlink w:anchor="_Toc196942773" w:history="1">
        <w:r w:rsidRPr="00DF1340">
          <w:rPr>
            <w:rStyle w:val="Hipervnculo"/>
            <w:rFonts w:asciiTheme="majorHAnsi" w:hAnsiTheme="majorHAnsi"/>
            <w:noProof/>
          </w:rPr>
          <w:t>Tipo de cambio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_Toc196942773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5F92347C" w14:textId="5D738CEA" w:rsidR="00DF1340" w:rsidRPr="00DF1340" w:rsidRDefault="00DF1340">
      <w:pPr>
        <w:pStyle w:val="TDC4"/>
        <w:rPr>
          <w:rFonts w:asciiTheme="majorHAnsi" w:hAnsiTheme="majorHAnsi"/>
          <w:noProof/>
        </w:rPr>
      </w:pPr>
      <w:hyperlink w:anchor="_Toc196942774" w:history="1">
        <w:r w:rsidRPr="00DF1340">
          <w:rPr>
            <w:rStyle w:val="Hipervnculo"/>
            <w:rFonts w:asciiTheme="majorHAnsi" w:hAnsiTheme="majorHAnsi"/>
            <w:noProof/>
          </w:rPr>
          <w:t>Equivalente en moneda nacional</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_Toc196942774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06F46C37" w14:textId="3F00CF7B" w:rsidR="00DF1340" w:rsidRPr="00DF1340" w:rsidRDefault="00DF1340">
      <w:pPr>
        <w:pStyle w:val="TDC4"/>
        <w:rPr>
          <w:rFonts w:asciiTheme="majorHAnsi" w:hAnsiTheme="majorHAnsi"/>
          <w:noProof/>
        </w:rPr>
      </w:pPr>
      <w:hyperlink w:anchor="_Toc196942775" w:history="1">
        <w:r w:rsidRPr="00DF1340">
          <w:rPr>
            <w:rStyle w:val="Hipervnculo"/>
            <w:rFonts w:asciiTheme="majorHAnsi" w:hAnsiTheme="majorHAnsi"/>
            <w:noProof/>
          </w:rPr>
          <w:t>Reporte analítico del activo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_Toc196942775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69E8346C" w14:textId="1B5318FA" w:rsidR="00DF1340" w:rsidRPr="00DF1340" w:rsidRDefault="00DF1340">
      <w:pPr>
        <w:pStyle w:val="TDC4"/>
        <w:rPr>
          <w:rFonts w:asciiTheme="majorHAnsi" w:hAnsiTheme="majorHAnsi"/>
          <w:noProof/>
        </w:rPr>
      </w:pPr>
      <w:hyperlink w:anchor="_Toc196942776" w:history="1">
        <w:r w:rsidRPr="00DF1340">
          <w:rPr>
            <w:rStyle w:val="Hipervnculo"/>
            <w:rFonts w:asciiTheme="majorHAnsi" w:hAnsiTheme="majorHAnsi"/>
            <w:noProof/>
          </w:rPr>
          <w:t>Vida útil o porcentajes de depreciación, deterioro o amortización utilizados en los diferentes tipos de activos o el importe de las pérdidas por deterioro reconocidas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_Toc196942776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0C300727" w14:textId="237D8F8B" w:rsidR="00DF1340" w:rsidRPr="00DF1340" w:rsidRDefault="00DF1340">
      <w:pPr>
        <w:pStyle w:val="TDC4"/>
        <w:rPr>
          <w:rFonts w:asciiTheme="majorHAnsi" w:hAnsiTheme="majorHAnsi"/>
          <w:noProof/>
        </w:rPr>
      </w:pPr>
      <w:hyperlink w:anchor="_Toc196942777" w:history="1">
        <w:r w:rsidRPr="00DF1340">
          <w:rPr>
            <w:rStyle w:val="Hipervnculo"/>
            <w:rFonts w:asciiTheme="majorHAnsi" w:hAnsiTheme="majorHAnsi"/>
            <w:noProof/>
          </w:rPr>
          <w:t>Cambios en el porcentaje de depreciación y amortización y en el valor de los activos ocasionado por deterioro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_Toc196942777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298F1692" w14:textId="32BD66AE" w:rsidR="00DF1340" w:rsidRPr="00DF1340" w:rsidRDefault="00DF1340">
      <w:pPr>
        <w:pStyle w:val="TDC4"/>
        <w:rPr>
          <w:rFonts w:asciiTheme="majorHAnsi" w:hAnsiTheme="majorHAnsi"/>
          <w:noProof/>
        </w:rPr>
      </w:pPr>
      <w:hyperlink w:anchor="_Toc196942778" w:history="1">
        <w:r w:rsidRPr="00DF1340">
          <w:rPr>
            <w:rStyle w:val="Hipervnculo"/>
            <w:rFonts w:asciiTheme="majorHAnsi" w:hAnsiTheme="majorHAnsi"/>
            <w:noProof/>
          </w:rPr>
          <w:t>Importe de los gastos capitalizados en el ejercicio, tanto financieros como de investigación y desarrollo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_Toc196942778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7161A9BD" w14:textId="0355BF8E" w:rsidR="00DF1340" w:rsidRPr="00DF1340" w:rsidRDefault="00DF1340">
      <w:pPr>
        <w:pStyle w:val="TDC4"/>
        <w:rPr>
          <w:rFonts w:asciiTheme="majorHAnsi" w:hAnsiTheme="majorHAnsi"/>
          <w:noProof/>
        </w:rPr>
      </w:pPr>
      <w:hyperlink w:anchor="_Toc196942779" w:history="1">
        <w:r w:rsidRPr="00DF1340">
          <w:rPr>
            <w:rStyle w:val="Hipervnculo"/>
            <w:rFonts w:asciiTheme="majorHAnsi" w:hAnsiTheme="majorHAnsi"/>
            <w:noProof/>
          </w:rPr>
          <w:t>Riesgos por tipo de cambio o por tipo de interés de inversiones financieras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_Toc196942779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4AB9BB89" w14:textId="6F7DD7CB" w:rsidR="00DF1340" w:rsidRPr="00DF1340" w:rsidRDefault="00DF1340">
      <w:pPr>
        <w:pStyle w:val="TDC4"/>
        <w:rPr>
          <w:rFonts w:asciiTheme="majorHAnsi" w:hAnsiTheme="majorHAnsi"/>
          <w:noProof/>
        </w:rPr>
      </w:pPr>
      <w:hyperlink w:anchor="_Toc196942780" w:history="1">
        <w:r w:rsidRPr="00DF1340">
          <w:rPr>
            <w:rStyle w:val="Hipervnculo"/>
            <w:rFonts w:asciiTheme="majorHAnsi" w:hAnsiTheme="majorHAnsi"/>
            <w:noProof/>
          </w:rPr>
          <w:t>Valor en el ejercicio de los bienes construidos por la entidad</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_Toc196942780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13</w:t>
        </w:r>
        <w:r w:rsidRPr="00DF1340">
          <w:rPr>
            <w:rFonts w:asciiTheme="majorHAnsi" w:hAnsiTheme="majorHAnsi"/>
            <w:noProof/>
            <w:webHidden/>
          </w:rPr>
          <w:fldChar w:fldCharType="end"/>
        </w:r>
      </w:hyperlink>
    </w:p>
    <w:p w14:paraId="525C449F" w14:textId="42235AE9" w:rsidR="00DF1340" w:rsidRPr="00DF1340" w:rsidRDefault="00DF1340">
      <w:pPr>
        <w:pStyle w:val="TDC4"/>
        <w:rPr>
          <w:rFonts w:asciiTheme="majorHAnsi" w:hAnsiTheme="majorHAnsi"/>
          <w:noProof/>
        </w:rPr>
      </w:pPr>
      <w:hyperlink w:anchor="_Toc196942781" w:history="1">
        <w:r w:rsidRPr="00DF1340">
          <w:rPr>
            <w:rStyle w:val="Hipervnculo"/>
            <w:rFonts w:asciiTheme="majorHAnsi" w:hAnsiTheme="majorHAnsi"/>
            <w:noProof/>
          </w:rPr>
          <w:t>Otras circunstancias de carácter significativo que afecten el activo, tales como bienes en garantía, señalados en embargos, litigios, títulos de inversión entregados en garantías, baja significativa del valor de inversiones financieras, etc.</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_Toc196942781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14</w:t>
        </w:r>
        <w:r w:rsidRPr="00DF1340">
          <w:rPr>
            <w:rFonts w:asciiTheme="majorHAnsi" w:hAnsiTheme="majorHAnsi"/>
            <w:noProof/>
            <w:webHidden/>
          </w:rPr>
          <w:fldChar w:fldCharType="end"/>
        </w:r>
      </w:hyperlink>
    </w:p>
    <w:p w14:paraId="38C15709" w14:textId="3E7AB397" w:rsidR="00DF1340" w:rsidRPr="00DF1340" w:rsidRDefault="00DF1340">
      <w:pPr>
        <w:pStyle w:val="TDC4"/>
        <w:rPr>
          <w:rFonts w:asciiTheme="majorHAnsi" w:hAnsiTheme="majorHAnsi"/>
          <w:noProof/>
        </w:rPr>
      </w:pPr>
      <w:hyperlink w:anchor="_Toc196942782" w:history="1">
        <w:r w:rsidRPr="00DF1340">
          <w:rPr>
            <w:rStyle w:val="Hipervnculo"/>
            <w:rFonts w:asciiTheme="majorHAnsi" w:hAnsiTheme="majorHAnsi"/>
            <w:noProof/>
          </w:rPr>
          <w:t>Desmantelamiento de activos, procedimientos, implicaciones, efectos contables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_Toc196942782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14</w:t>
        </w:r>
        <w:r w:rsidRPr="00DF1340">
          <w:rPr>
            <w:rFonts w:asciiTheme="majorHAnsi" w:hAnsiTheme="majorHAnsi"/>
            <w:noProof/>
            <w:webHidden/>
          </w:rPr>
          <w:fldChar w:fldCharType="end"/>
        </w:r>
      </w:hyperlink>
    </w:p>
    <w:p w14:paraId="6C34D4DA" w14:textId="6E9B64B4" w:rsidR="00DF1340" w:rsidRPr="00DF1340" w:rsidRDefault="00DF1340">
      <w:pPr>
        <w:pStyle w:val="TDC4"/>
        <w:rPr>
          <w:rFonts w:asciiTheme="majorHAnsi" w:hAnsiTheme="majorHAnsi"/>
          <w:noProof/>
        </w:rPr>
      </w:pPr>
      <w:hyperlink w:anchor="_Toc196942783" w:history="1">
        <w:r w:rsidRPr="00DF1340">
          <w:rPr>
            <w:rStyle w:val="Hipervnculo"/>
            <w:rFonts w:asciiTheme="majorHAnsi" w:hAnsiTheme="majorHAnsi"/>
            <w:noProof/>
          </w:rPr>
          <w:t>Administración de activos; planeación con el objetivo de que el ente los utilice de manera más efectiva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_Toc196942783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14</w:t>
        </w:r>
        <w:r w:rsidRPr="00DF1340">
          <w:rPr>
            <w:rFonts w:asciiTheme="majorHAnsi" w:hAnsiTheme="majorHAnsi"/>
            <w:noProof/>
            <w:webHidden/>
          </w:rPr>
          <w:fldChar w:fldCharType="end"/>
        </w:r>
      </w:hyperlink>
    </w:p>
    <w:p w14:paraId="41D68E34" w14:textId="0FCBA790" w:rsidR="00DF1340" w:rsidRPr="00DF1340" w:rsidRDefault="00DF1340">
      <w:pPr>
        <w:pStyle w:val="TDC4"/>
        <w:rPr>
          <w:rFonts w:asciiTheme="majorHAnsi" w:hAnsiTheme="majorHAnsi"/>
          <w:noProof/>
        </w:rPr>
      </w:pPr>
      <w:hyperlink w:anchor="_Toc196942784" w:history="1">
        <w:r w:rsidRPr="00DF1340">
          <w:rPr>
            <w:rStyle w:val="Hipervnculo"/>
            <w:rFonts w:asciiTheme="majorHAnsi" w:hAnsiTheme="majorHAnsi"/>
            <w:noProof/>
          </w:rPr>
          <w:t>Explicaciones de las principales variaciones en el activo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_Toc196942784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14</w:t>
        </w:r>
        <w:r w:rsidRPr="00DF1340">
          <w:rPr>
            <w:rFonts w:asciiTheme="majorHAnsi" w:hAnsiTheme="majorHAnsi"/>
            <w:noProof/>
            <w:webHidden/>
          </w:rPr>
          <w:fldChar w:fldCharType="end"/>
        </w:r>
      </w:hyperlink>
    </w:p>
    <w:p w14:paraId="5F1A4704" w14:textId="6A9E7B6B" w:rsidR="00DF1340" w:rsidRPr="00DF1340" w:rsidRDefault="00DF1340">
      <w:pPr>
        <w:pStyle w:val="TDC4"/>
        <w:rPr>
          <w:rFonts w:asciiTheme="majorHAnsi" w:hAnsiTheme="majorHAnsi"/>
          <w:noProof/>
        </w:rPr>
      </w:pPr>
      <w:hyperlink w:anchor="_Toc196942785" w:history="1">
        <w:r w:rsidRPr="00DF1340">
          <w:rPr>
            <w:rStyle w:val="Hipervnculo"/>
            <w:rFonts w:asciiTheme="majorHAnsi" w:hAnsiTheme="majorHAnsi"/>
            <w:noProof/>
          </w:rPr>
          <w:t>Fideicomisos, mandatos y análogos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_Toc196942785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14</w:t>
        </w:r>
        <w:r w:rsidRPr="00DF1340">
          <w:rPr>
            <w:rFonts w:asciiTheme="majorHAnsi" w:hAnsiTheme="majorHAnsi"/>
            <w:noProof/>
            <w:webHidden/>
          </w:rPr>
          <w:fldChar w:fldCharType="end"/>
        </w:r>
      </w:hyperlink>
    </w:p>
    <w:p w14:paraId="0E235466" w14:textId="3E9FF48D" w:rsidR="00DF1340" w:rsidRPr="00DF1340" w:rsidRDefault="00DF1340">
      <w:pPr>
        <w:pStyle w:val="TDC4"/>
        <w:rPr>
          <w:rFonts w:asciiTheme="majorHAnsi" w:hAnsiTheme="majorHAnsi"/>
          <w:noProof/>
        </w:rPr>
      </w:pPr>
      <w:hyperlink w:anchor="_Toc196942786" w:history="1">
        <w:r w:rsidRPr="00DF1340">
          <w:rPr>
            <w:rStyle w:val="Hipervnculo"/>
            <w:rFonts w:asciiTheme="majorHAnsi" w:hAnsiTheme="majorHAnsi"/>
            <w:noProof/>
          </w:rPr>
          <w:t>Reporte de la recaudación</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_Toc196942786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15</w:t>
        </w:r>
        <w:r w:rsidRPr="00DF1340">
          <w:rPr>
            <w:rFonts w:asciiTheme="majorHAnsi" w:hAnsiTheme="majorHAnsi"/>
            <w:noProof/>
            <w:webHidden/>
          </w:rPr>
          <w:fldChar w:fldCharType="end"/>
        </w:r>
      </w:hyperlink>
    </w:p>
    <w:p w14:paraId="7C698EC3" w14:textId="4FEE1FC9" w:rsidR="00DF1340" w:rsidRPr="00DF1340" w:rsidRDefault="00DF1340">
      <w:pPr>
        <w:pStyle w:val="TDC4"/>
        <w:rPr>
          <w:rFonts w:asciiTheme="majorHAnsi" w:hAnsiTheme="majorHAnsi"/>
          <w:noProof/>
        </w:rPr>
      </w:pPr>
      <w:hyperlink w:anchor="_Toc196942787" w:history="1">
        <w:r w:rsidRPr="00DF1340">
          <w:rPr>
            <w:rStyle w:val="Hipervnculo"/>
            <w:rFonts w:asciiTheme="majorHAnsi" w:hAnsiTheme="majorHAnsi"/>
            <w:noProof/>
          </w:rPr>
          <w:t>Información sobre la deuda y el reporte analítico de la deuda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_Toc196942787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15</w:t>
        </w:r>
        <w:r w:rsidRPr="00DF1340">
          <w:rPr>
            <w:rFonts w:asciiTheme="majorHAnsi" w:hAnsiTheme="majorHAnsi"/>
            <w:noProof/>
            <w:webHidden/>
          </w:rPr>
          <w:fldChar w:fldCharType="end"/>
        </w:r>
      </w:hyperlink>
    </w:p>
    <w:p w14:paraId="7896DA81" w14:textId="0CB4FE9A" w:rsidR="00DF1340" w:rsidRPr="00DF1340" w:rsidRDefault="00DF1340">
      <w:pPr>
        <w:pStyle w:val="TDC4"/>
        <w:rPr>
          <w:rFonts w:asciiTheme="majorHAnsi" w:hAnsiTheme="majorHAnsi"/>
          <w:noProof/>
        </w:rPr>
      </w:pPr>
      <w:hyperlink w:anchor="_Toc196942788" w:history="1">
        <w:r w:rsidRPr="00DF1340">
          <w:rPr>
            <w:rStyle w:val="Hipervnculo"/>
            <w:rFonts w:asciiTheme="majorHAnsi" w:hAnsiTheme="majorHAnsi"/>
            <w:noProof/>
          </w:rPr>
          <w:t>Calificaciones otorgadas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_Toc196942788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15</w:t>
        </w:r>
        <w:r w:rsidRPr="00DF1340">
          <w:rPr>
            <w:rFonts w:asciiTheme="majorHAnsi" w:hAnsiTheme="majorHAnsi"/>
            <w:noProof/>
            <w:webHidden/>
          </w:rPr>
          <w:fldChar w:fldCharType="end"/>
        </w:r>
      </w:hyperlink>
    </w:p>
    <w:p w14:paraId="4E4976E1" w14:textId="64921F86" w:rsidR="00DF1340" w:rsidRPr="00DF1340" w:rsidRDefault="00DF1340">
      <w:pPr>
        <w:pStyle w:val="TDC4"/>
        <w:rPr>
          <w:rFonts w:asciiTheme="majorHAnsi" w:hAnsiTheme="majorHAnsi"/>
          <w:noProof/>
        </w:rPr>
      </w:pPr>
      <w:hyperlink w:anchor="_Toc196942789" w:history="1">
        <w:r w:rsidRPr="00DF1340">
          <w:rPr>
            <w:rStyle w:val="Hipervnculo"/>
            <w:rFonts w:asciiTheme="majorHAnsi" w:hAnsiTheme="majorHAnsi"/>
            <w:noProof/>
          </w:rPr>
          <w:t>Proceso de mejora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_Toc196942789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16</w:t>
        </w:r>
        <w:r w:rsidRPr="00DF1340">
          <w:rPr>
            <w:rFonts w:asciiTheme="majorHAnsi" w:hAnsiTheme="majorHAnsi"/>
            <w:noProof/>
            <w:webHidden/>
          </w:rPr>
          <w:fldChar w:fldCharType="end"/>
        </w:r>
      </w:hyperlink>
    </w:p>
    <w:p w14:paraId="736284DB" w14:textId="5275C813" w:rsidR="00DF1340" w:rsidRPr="00DF1340" w:rsidRDefault="00DF1340">
      <w:pPr>
        <w:pStyle w:val="TDC4"/>
        <w:rPr>
          <w:rFonts w:asciiTheme="majorHAnsi" w:hAnsiTheme="majorHAnsi"/>
          <w:noProof/>
        </w:rPr>
      </w:pPr>
      <w:hyperlink w:anchor="_Toc196942790" w:history="1">
        <w:r w:rsidRPr="00DF1340">
          <w:rPr>
            <w:rStyle w:val="Hipervnculo"/>
            <w:rFonts w:asciiTheme="majorHAnsi" w:hAnsiTheme="majorHAnsi"/>
            <w:noProof/>
          </w:rPr>
          <w:t>Principales políticas de control interno.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_Toc196942790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16</w:t>
        </w:r>
        <w:r w:rsidRPr="00DF1340">
          <w:rPr>
            <w:rFonts w:asciiTheme="majorHAnsi" w:hAnsiTheme="majorHAnsi"/>
            <w:noProof/>
            <w:webHidden/>
          </w:rPr>
          <w:fldChar w:fldCharType="end"/>
        </w:r>
      </w:hyperlink>
    </w:p>
    <w:p w14:paraId="258FADB6" w14:textId="2EE102E7" w:rsidR="00DF1340" w:rsidRPr="00DF1340" w:rsidRDefault="00DF1340">
      <w:pPr>
        <w:pStyle w:val="TDC5"/>
        <w:rPr>
          <w:rFonts w:asciiTheme="majorHAnsi" w:hAnsiTheme="majorHAnsi"/>
          <w:noProof/>
        </w:rPr>
      </w:pPr>
      <w:hyperlink w:anchor="_Toc196942791" w:history="1">
        <w:r w:rsidRPr="00DF1340">
          <w:rPr>
            <w:rStyle w:val="Hipervnculo"/>
            <w:rFonts w:asciiTheme="majorHAnsi" w:hAnsiTheme="majorHAnsi"/>
            <w:noProof/>
          </w:rPr>
          <w:t>Medidas de desempeño financiero, metas y alcance.</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_Toc196942791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17</w:t>
        </w:r>
        <w:r w:rsidRPr="00DF1340">
          <w:rPr>
            <w:rFonts w:asciiTheme="majorHAnsi" w:hAnsiTheme="majorHAnsi"/>
            <w:noProof/>
            <w:webHidden/>
          </w:rPr>
          <w:fldChar w:fldCharType="end"/>
        </w:r>
      </w:hyperlink>
    </w:p>
    <w:p w14:paraId="1407E52E" w14:textId="730B6793" w:rsidR="00DF1340" w:rsidRPr="00DF1340" w:rsidRDefault="00DF1340">
      <w:pPr>
        <w:pStyle w:val="TDC4"/>
        <w:rPr>
          <w:rFonts w:asciiTheme="majorHAnsi" w:hAnsiTheme="majorHAnsi"/>
          <w:noProof/>
        </w:rPr>
      </w:pPr>
      <w:hyperlink w:anchor="_Toc196942792" w:history="1">
        <w:r w:rsidRPr="00DF1340">
          <w:rPr>
            <w:rStyle w:val="Hipervnculo"/>
            <w:rFonts w:asciiTheme="majorHAnsi" w:hAnsiTheme="majorHAnsi"/>
            <w:noProof/>
          </w:rPr>
          <w:t>Información por segmentos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_Toc196942792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17</w:t>
        </w:r>
        <w:r w:rsidRPr="00DF1340">
          <w:rPr>
            <w:rFonts w:asciiTheme="majorHAnsi" w:hAnsiTheme="majorHAnsi"/>
            <w:noProof/>
            <w:webHidden/>
          </w:rPr>
          <w:fldChar w:fldCharType="end"/>
        </w:r>
      </w:hyperlink>
    </w:p>
    <w:p w14:paraId="0DEFC2D2" w14:textId="421FF378" w:rsidR="00DF1340" w:rsidRPr="00DF1340" w:rsidRDefault="00DF1340">
      <w:pPr>
        <w:pStyle w:val="TDC4"/>
        <w:rPr>
          <w:rFonts w:asciiTheme="majorHAnsi" w:hAnsiTheme="majorHAnsi"/>
          <w:noProof/>
        </w:rPr>
      </w:pPr>
      <w:hyperlink w:anchor="_Toc196942793" w:history="1">
        <w:r w:rsidRPr="00DF1340">
          <w:rPr>
            <w:rStyle w:val="Hipervnculo"/>
            <w:rFonts w:asciiTheme="majorHAnsi" w:hAnsiTheme="majorHAnsi"/>
            <w:noProof/>
          </w:rPr>
          <w:t>Partes relacionadas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_Toc196942793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17</w:t>
        </w:r>
        <w:r w:rsidRPr="00DF1340">
          <w:rPr>
            <w:rFonts w:asciiTheme="majorHAnsi" w:hAnsiTheme="majorHAnsi"/>
            <w:noProof/>
            <w:webHidden/>
          </w:rPr>
          <w:fldChar w:fldCharType="end"/>
        </w:r>
      </w:hyperlink>
    </w:p>
    <w:p w14:paraId="4211B31A" w14:textId="578B3E93" w:rsidR="00DF1340" w:rsidRPr="00DF1340" w:rsidRDefault="00DF1340">
      <w:pPr>
        <w:pStyle w:val="TDC4"/>
        <w:rPr>
          <w:rFonts w:asciiTheme="majorHAnsi" w:hAnsiTheme="majorHAnsi"/>
          <w:noProof/>
        </w:rPr>
      </w:pPr>
      <w:hyperlink w:anchor="_Toc196942794" w:history="1">
        <w:r w:rsidRPr="00DF1340">
          <w:rPr>
            <w:rStyle w:val="Hipervnculo"/>
            <w:rFonts w:asciiTheme="majorHAnsi" w:hAnsiTheme="majorHAnsi"/>
            <w:noProof/>
          </w:rPr>
          <w:t>Responsabilidad sobre la presentación razonable de la información contable</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_Toc196942794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17</w:t>
        </w:r>
        <w:r w:rsidRPr="00DF1340">
          <w:rPr>
            <w:rFonts w:asciiTheme="majorHAnsi" w:hAnsiTheme="majorHAnsi"/>
            <w:noProof/>
            <w:webHidden/>
          </w:rPr>
          <w:fldChar w:fldCharType="end"/>
        </w:r>
      </w:hyperlink>
    </w:p>
    <w:p w14:paraId="3C10CADB" w14:textId="6E24F3FF" w:rsidR="00DF1340" w:rsidRPr="00DF1340" w:rsidRDefault="00DF1340">
      <w:pPr>
        <w:pStyle w:val="TDC1"/>
        <w:rPr>
          <w:rFonts w:asciiTheme="majorHAnsi" w:eastAsiaTheme="minorEastAsia" w:hAnsiTheme="majorHAnsi"/>
          <w:b w:val="0"/>
          <w:bCs w:val="0"/>
          <w:color w:val="auto"/>
          <w:kern w:val="2"/>
          <w:lang w:eastAsia="es-MX"/>
          <w14:ligatures w14:val="standardContextual"/>
        </w:rPr>
      </w:pPr>
      <w:hyperlink w:anchor="_Toc196942795" w:history="1">
        <w:r w:rsidRPr="00DF1340">
          <w:rPr>
            <w:rStyle w:val="Hipervnculo"/>
            <w:rFonts w:asciiTheme="majorHAnsi" w:hAnsiTheme="majorHAnsi"/>
          </w:rPr>
          <w:t>Notas de Desglose</w:t>
        </w:r>
        <w:r w:rsidRPr="00DF1340">
          <w:rPr>
            <w:rFonts w:asciiTheme="majorHAnsi" w:hAnsiTheme="majorHAnsi"/>
            <w:webHidden/>
          </w:rPr>
          <w:tab/>
        </w:r>
        <w:r w:rsidRPr="00DF1340">
          <w:rPr>
            <w:rFonts w:asciiTheme="majorHAnsi" w:hAnsiTheme="majorHAnsi"/>
            <w:webHidden/>
          </w:rPr>
          <w:fldChar w:fldCharType="begin"/>
        </w:r>
        <w:r w:rsidRPr="00DF1340">
          <w:rPr>
            <w:rFonts w:asciiTheme="majorHAnsi" w:hAnsiTheme="majorHAnsi"/>
            <w:webHidden/>
          </w:rPr>
          <w:instrText xml:space="preserve"> PAGEREF _Toc196942795 \h </w:instrText>
        </w:r>
        <w:r w:rsidRPr="00DF1340">
          <w:rPr>
            <w:rFonts w:asciiTheme="majorHAnsi" w:hAnsiTheme="majorHAnsi"/>
            <w:webHidden/>
          </w:rPr>
        </w:r>
        <w:r w:rsidRPr="00DF1340">
          <w:rPr>
            <w:rFonts w:asciiTheme="majorHAnsi" w:hAnsiTheme="majorHAnsi"/>
            <w:webHidden/>
          </w:rPr>
          <w:fldChar w:fldCharType="separate"/>
        </w:r>
        <w:r w:rsidR="007A6FC6">
          <w:rPr>
            <w:rFonts w:asciiTheme="majorHAnsi" w:hAnsiTheme="majorHAnsi"/>
            <w:webHidden/>
          </w:rPr>
          <w:t>18</w:t>
        </w:r>
        <w:r w:rsidRPr="00DF1340">
          <w:rPr>
            <w:rFonts w:asciiTheme="majorHAnsi" w:hAnsiTheme="majorHAnsi"/>
            <w:webHidden/>
          </w:rPr>
          <w:fldChar w:fldCharType="end"/>
        </w:r>
      </w:hyperlink>
    </w:p>
    <w:p w14:paraId="6B43084D" w14:textId="240AABE4" w:rsidR="00DF1340" w:rsidRPr="00DF1340" w:rsidRDefault="00DF1340">
      <w:pPr>
        <w:pStyle w:val="TDC4"/>
        <w:rPr>
          <w:rFonts w:asciiTheme="majorHAnsi" w:hAnsiTheme="majorHAnsi"/>
          <w:noProof/>
        </w:rPr>
      </w:pPr>
      <w:hyperlink w:anchor="_Toc196942796" w:history="1">
        <w:r w:rsidRPr="00DF1340">
          <w:rPr>
            <w:rStyle w:val="Hipervnculo"/>
            <w:rFonts w:asciiTheme="majorHAnsi" w:hAnsiTheme="majorHAnsi"/>
            <w:noProof/>
          </w:rPr>
          <w:t>Notas al Estado de Actividades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_Toc196942796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18</w:t>
        </w:r>
        <w:r w:rsidRPr="00DF1340">
          <w:rPr>
            <w:rFonts w:asciiTheme="majorHAnsi" w:hAnsiTheme="majorHAnsi"/>
            <w:noProof/>
            <w:webHidden/>
          </w:rPr>
          <w:fldChar w:fldCharType="end"/>
        </w:r>
      </w:hyperlink>
    </w:p>
    <w:p w14:paraId="05A25C86" w14:textId="322E0573" w:rsidR="00DF1340" w:rsidRPr="00DF1340" w:rsidRDefault="00DF1340">
      <w:pPr>
        <w:pStyle w:val="TDC4"/>
        <w:rPr>
          <w:rFonts w:asciiTheme="majorHAnsi" w:hAnsiTheme="majorHAnsi"/>
          <w:noProof/>
        </w:rPr>
      </w:pPr>
      <w:hyperlink w:anchor="_Toc196942797" w:history="1">
        <w:r w:rsidRPr="00DF1340">
          <w:rPr>
            <w:rStyle w:val="Hipervnculo"/>
            <w:rFonts w:asciiTheme="majorHAnsi" w:hAnsiTheme="majorHAnsi"/>
            <w:b/>
            <w:bCs/>
            <w:noProof/>
          </w:rPr>
          <w:t>Ingresos y otros beneficios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_Toc196942797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18</w:t>
        </w:r>
        <w:r w:rsidRPr="00DF1340">
          <w:rPr>
            <w:rFonts w:asciiTheme="majorHAnsi" w:hAnsiTheme="majorHAnsi"/>
            <w:noProof/>
            <w:webHidden/>
          </w:rPr>
          <w:fldChar w:fldCharType="end"/>
        </w:r>
      </w:hyperlink>
    </w:p>
    <w:p w14:paraId="40C43F8B" w14:textId="036296D9" w:rsidR="00DF1340" w:rsidRPr="00DF1340" w:rsidRDefault="00DF1340">
      <w:pPr>
        <w:pStyle w:val="TDC2"/>
        <w:rPr>
          <w:rFonts w:asciiTheme="majorHAnsi" w:eastAsiaTheme="minorEastAsia" w:hAnsiTheme="majorHAnsi"/>
          <w:noProof/>
          <w:color w:val="auto"/>
          <w:kern w:val="2"/>
          <w:sz w:val="24"/>
          <w:szCs w:val="24"/>
          <w:lang w:eastAsia="es-MX"/>
          <w14:ligatures w14:val="standardContextual"/>
        </w:rPr>
      </w:pPr>
      <w:hyperlink w:anchor="_Toc196942798" w:history="1">
        <w:r w:rsidRPr="00DF1340">
          <w:rPr>
            <w:rStyle w:val="Hipervnculo"/>
            <w:rFonts w:asciiTheme="majorHAnsi" w:hAnsiTheme="majorHAnsi"/>
            <w:b/>
            <w:bCs/>
            <w:noProof/>
          </w:rPr>
          <w:t>Notas al Estado de Situación Financiera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_Toc196942798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20</w:t>
        </w:r>
        <w:r w:rsidRPr="00DF1340">
          <w:rPr>
            <w:rFonts w:asciiTheme="majorHAnsi" w:hAnsiTheme="majorHAnsi"/>
            <w:noProof/>
            <w:webHidden/>
          </w:rPr>
          <w:fldChar w:fldCharType="end"/>
        </w:r>
      </w:hyperlink>
    </w:p>
    <w:p w14:paraId="43C6A08C" w14:textId="0A2CFB32" w:rsidR="00DF1340" w:rsidRPr="00DF1340" w:rsidRDefault="00DF1340">
      <w:pPr>
        <w:pStyle w:val="TDC4"/>
        <w:rPr>
          <w:rFonts w:asciiTheme="majorHAnsi" w:hAnsiTheme="majorHAnsi"/>
          <w:noProof/>
        </w:rPr>
      </w:pPr>
      <w:hyperlink w:anchor="_Toc196942799" w:history="1">
        <w:r w:rsidRPr="00DF1340">
          <w:rPr>
            <w:rStyle w:val="Hipervnculo"/>
            <w:rFonts w:asciiTheme="majorHAnsi" w:hAnsiTheme="majorHAnsi"/>
            <w:noProof/>
          </w:rPr>
          <w:t>Derechos a recibir efectivo y equivalentes y bienes o servicios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_Toc196942799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24</w:t>
        </w:r>
        <w:r w:rsidRPr="00DF1340">
          <w:rPr>
            <w:rFonts w:asciiTheme="majorHAnsi" w:hAnsiTheme="majorHAnsi"/>
            <w:noProof/>
            <w:webHidden/>
          </w:rPr>
          <w:fldChar w:fldCharType="end"/>
        </w:r>
      </w:hyperlink>
    </w:p>
    <w:p w14:paraId="3609E7A9" w14:textId="6A04F25E" w:rsidR="00DF1340" w:rsidRPr="00DF1340" w:rsidRDefault="00DF1340">
      <w:pPr>
        <w:pStyle w:val="TDC2"/>
        <w:rPr>
          <w:rFonts w:asciiTheme="majorHAnsi" w:eastAsiaTheme="minorEastAsia" w:hAnsiTheme="majorHAnsi"/>
          <w:noProof/>
          <w:color w:val="auto"/>
          <w:kern w:val="2"/>
          <w:sz w:val="24"/>
          <w:szCs w:val="24"/>
          <w:lang w:eastAsia="es-MX"/>
          <w14:ligatures w14:val="standardContextual"/>
        </w:rPr>
      </w:pPr>
      <w:hyperlink w:anchor="_Toc196942800" w:history="1">
        <w:r w:rsidRPr="00DF1340">
          <w:rPr>
            <w:rStyle w:val="Hipervnculo"/>
            <w:rFonts w:asciiTheme="majorHAnsi" w:eastAsia="Calibri" w:hAnsiTheme="majorHAnsi" w:cs="Times New Roman"/>
            <w:b/>
            <w:bCs/>
            <w:noProof/>
          </w:rPr>
          <w:t>Fideicomisos, mandatos y análogos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_Toc196942800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30</w:t>
        </w:r>
        <w:r w:rsidRPr="00DF1340">
          <w:rPr>
            <w:rFonts w:asciiTheme="majorHAnsi" w:hAnsiTheme="majorHAnsi"/>
            <w:noProof/>
            <w:webHidden/>
          </w:rPr>
          <w:fldChar w:fldCharType="end"/>
        </w:r>
      </w:hyperlink>
    </w:p>
    <w:p w14:paraId="35091F34" w14:textId="67C1FC68" w:rsidR="00DF1340" w:rsidRPr="00DF1340" w:rsidRDefault="00DF1340">
      <w:pPr>
        <w:pStyle w:val="TDC4"/>
        <w:rPr>
          <w:rFonts w:asciiTheme="majorHAnsi" w:hAnsiTheme="majorHAnsi"/>
          <w:noProof/>
        </w:rPr>
      </w:pPr>
      <w:hyperlink w:anchor="_Toc196942801" w:history="1">
        <w:r w:rsidRPr="00DF1340">
          <w:rPr>
            <w:rStyle w:val="Hipervnculo"/>
            <w:rFonts w:asciiTheme="majorHAnsi" w:hAnsiTheme="majorHAnsi"/>
            <w:noProof/>
          </w:rPr>
          <w:t>Estimaciones y deterioros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_Toc196942801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36</w:t>
        </w:r>
        <w:r w:rsidRPr="00DF1340">
          <w:rPr>
            <w:rFonts w:asciiTheme="majorHAnsi" w:hAnsiTheme="majorHAnsi"/>
            <w:noProof/>
            <w:webHidden/>
          </w:rPr>
          <w:fldChar w:fldCharType="end"/>
        </w:r>
      </w:hyperlink>
    </w:p>
    <w:p w14:paraId="39FEDB71" w14:textId="60A1052C" w:rsidR="00DF1340" w:rsidRPr="00DF1340" w:rsidRDefault="00DF1340">
      <w:pPr>
        <w:pStyle w:val="TDC4"/>
        <w:rPr>
          <w:rFonts w:asciiTheme="majorHAnsi" w:hAnsiTheme="majorHAnsi"/>
          <w:noProof/>
        </w:rPr>
      </w:pPr>
      <w:hyperlink w:anchor="_Toc196942802" w:history="1">
        <w:r w:rsidRPr="00DF1340">
          <w:rPr>
            <w:rStyle w:val="Hipervnculo"/>
            <w:rFonts w:asciiTheme="majorHAnsi" w:hAnsiTheme="majorHAnsi"/>
            <w:noProof/>
          </w:rPr>
          <w:t>Fondos y Bienes de Terceros en Garantía y/o Administración</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_Toc196942802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47</w:t>
        </w:r>
        <w:r w:rsidRPr="00DF1340">
          <w:rPr>
            <w:rFonts w:asciiTheme="majorHAnsi" w:hAnsiTheme="majorHAnsi"/>
            <w:noProof/>
            <w:webHidden/>
          </w:rPr>
          <w:fldChar w:fldCharType="end"/>
        </w:r>
      </w:hyperlink>
    </w:p>
    <w:p w14:paraId="013557D2" w14:textId="4FEC55A2" w:rsidR="00DF1340" w:rsidRPr="00DF1340" w:rsidRDefault="00DF1340">
      <w:pPr>
        <w:pStyle w:val="TDC3"/>
        <w:tabs>
          <w:tab w:val="right" w:leader="dot" w:pos="8828"/>
        </w:tabs>
        <w:rPr>
          <w:rFonts w:asciiTheme="majorHAnsi" w:eastAsiaTheme="minorEastAsia" w:hAnsiTheme="majorHAnsi" w:cstheme="minorBidi"/>
          <w:noProof/>
          <w:color w:val="auto"/>
          <w:kern w:val="2"/>
          <w:sz w:val="24"/>
          <w:szCs w:val="24"/>
          <w:lang w:eastAsia="es-MX"/>
          <w14:ligatures w14:val="standardContextual"/>
        </w:rPr>
      </w:pPr>
      <w:hyperlink w:anchor="_Toc196942803" w:history="1">
        <w:r w:rsidRPr="00DF1340">
          <w:rPr>
            <w:rStyle w:val="Hipervnculo"/>
            <w:rFonts w:asciiTheme="majorHAnsi" w:hAnsiTheme="majorHAnsi"/>
            <w:noProof/>
          </w:rPr>
          <w:t>Notas al Estado de Variación en la Hacienda Pública</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_Toc196942803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55</w:t>
        </w:r>
        <w:r w:rsidRPr="00DF1340">
          <w:rPr>
            <w:rFonts w:asciiTheme="majorHAnsi" w:hAnsiTheme="majorHAnsi"/>
            <w:noProof/>
            <w:webHidden/>
          </w:rPr>
          <w:fldChar w:fldCharType="end"/>
        </w:r>
      </w:hyperlink>
    </w:p>
    <w:p w14:paraId="7676B7A0" w14:textId="1F8E822B" w:rsidR="00DF1340" w:rsidRPr="00DF1340" w:rsidRDefault="00DF1340">
      <w:pPr>
        <w:pStyle w:val="TDC3"/>
        <w:tabs>
          <w:tab w:val="right" w:leader="dot" w:pos="8828"/>
        </w:tabs>
        <w:rPr>
          <w:rFonts w:asciiTheme="majorHAnsi" w:eastAsiaTheme="minorEastAsia" w:hAnsiTheme="majorHAnsi" w:cstheme="minorBidi"/>
          <w:noProof/>
          <w:color w:val="auto"/>
          <w:kern w:val="2"/>
          <w:sz w:val="24"/>
          <w:szCs w:val="24"/>
          <w:lang w:eastAsia="es-MX"/>
          <w14:ligatures w14:val="standardContextual"/>
        </w:rPr>
      </w:pPr>
      <w:hyperlink w:anchor="_Toc196942804" w:history="1">
        <w:r w:rsidRPr="00DF1340">
          <w:rPr>
            <w:rStyle w:val="Hipervnculo"/>
            <w:rFonts w:asciiTheme="majorHAnsi" w:hAnsiTheme="majorHAnsi"/>
            <w:noProof/>
          </w:rPr>
          <w:t>Notas al Estado de Flujos de Efectivo</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_Toc196942804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56</w:t>
        </w:r>
        <w:r w:rsidRPr="00DF1340">
          <w:rPr>
            <w:rFonts w:asciiTheme="majorHAnsi" w:hAnsiTheme="majorHAnsi"/>
            <w:noProof/>
            <w:webHidden/>
          </w:rPr>
          <w:fldChar w:fldCharType="end"/>
        </w:r>
      </w:hyperlink>
    </w:p>
    <w:p w14:paraId="436F7900" w14:textId="43109760" w:rsidR="00DF1340" w:rsidRPr="00DF1340" w:rsidRDefault="00DF1340">
      <w:pPr>
        <w:pStyle w:val="TDC3"/>
        <w:tabs>
          <w:tab w:val="right" w:leader="dot" w:pos="8828"/>
        </w:tabs>
        <w:rPr>
          <w:rFonts w:asciiTheme="majorHAnsi" w:eastAsiaTheme="minorEastAsia" w:hAnsiTheme="majorHAnsi" w:cstheme="minorBidi"/>
          <w:noProof/>
          <w:color w:val="auto"/>
          <w:kern w:val="2"/>
          <w:sz w:val="24"/>
          <w:szCs w:val="24"/>
          <w:lang w:eastAsia="es-MX"/>
          <w14:ligatures w14:val="standardContextual"/>
        </w:rPr>
      </w:pPr>
      <w:hyperlink w:anchor="_Toc196942805" w:history="1">
        <w:r w:rsidRPr="00DF1340">
          <w:rPr>
            <w:rStyle w:val="Hipervnculo"/>
            <w:rFonts w:asciiTheme="majorHAnsi" w:hAnsiTheme="majorHAnsi"/>
            <w:noProof/>
          </w:rPr>
          <w:t>Conciliación entre los ingresos presupuestarios y contables, así como entre los egresos presupuestarios y los gastos contables</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_Toc196942805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56</w:t>
        </w:r>
        <w:r w:rsidRPr="00DF1340">
          <w:rPr>
            <w:rFonts w:asciiTheme="majorHAnsi" w:hAnsiTheme="majorHAnsi"/>
            <w:noProof/>
            <w:webHidden/>
          </w:rPr>
          <w:fldChar w:fldCharType="end"/>
        </w:r>
      </w:hyperlink>
    </w:p>
    <w:p w14:paraId="2681CE64" w14:textId="0F70D96A" w:rsidR="00DF1340" w:rsidRPr="00DF1340" w:rsidRDefault="00DF1340">
      <w:pPr>
        <w:pStyle w:val="TDC2"/>
        <w:rPr>
          <w:rFonts w:asciiTheme="majorHAnsi" w:eastAsiaTheme="minorEastAsia" w:hAnsiTheme="majorHAnsi"/>
          <w:noProof/>
          <w:color w:val="auto"/>
          <w:kern w:val="2"/>
          <w:sz w:val="24"/>
          <w:szCs w:val="24"/>
          <w:lang w:eastAsia="es-MX"/>
          <w14:ligatures w14:val="standardContextual"/>
        </w:rPr>
      </w:pPr>
      <w:hyperlink w:anchor="_Toc196942806" w:history="1">
        <w:r w:rsidRPr="00DF1340">
          <w:rPr>
            <w:rStyle w:val="Hipervnculo"/>
            <w:rFonts w:asciiTheme="majorHAnsi" w:hAnsiTheme="majorHAnsi"/>
            <w:b/>
            <w:bCs/>
            <w:noProof/>
          </w:rPr>
          <w:t>Notas de Memoria (Cuentas de Orden)</w:t>
        </w:r>
        <w:r w:rsidRPr="00DF1340">
          <w:rPr>
            <w:rFonts w:asciiTheme="majorHAnsi" w:hAnsiTheme="majorHAnsi"/>
            <w:noProof/>
            <w:webHidden/>
          </w:rPr>
          <w:tab/>
        </w:r>
        <w:r w:rsidRPr="00DF1340">
          <w:rPr>
            <w:rFonts w:asciiTheme="majorHAnsi" w:hAnsiTheme="majorHAnsi"/>
            <w:noProof/>
            <w:webHidden/>
          </w:rPr>
          <w:fldChar w:fldCharType="begin"/>
        </w:r>
        <w:r w:rsidRPr="00DF1340">
          <w:rPr>
            <w:rFonts w:asciiTheme="majorHAnsi" w:hAnsiTheme="majorHAnsi"/>
            <w:noProof/>
            <w:webHidden/>
          </w:rPr>
          <w:instrText xml:space="preserve"> PAGEREF _Toc196942806 \h </w:instrText>
        </w:r>
        <w:r w:rsidRPr="00DF1340">
          <w:rPr>
            <w:rFonts w:asciiTheme="majorHAnsi" w:hAnsiTheme="majorHAnsi"/>
            <w:noProof/>
            <w:webHidden/>
          </w:rPr>
        </w:r>
        <w:r w:rsidRPr="00DF1340">
          <w:rPr>
            <w:rFonts w:asciiTheme="majorHAnsi" w:hAnsiTheme="majorHAnsi"/>
            <w:noProof/>
            <w:webHidden/>
          </w:rPr>
          <w:fldChar w:fldCharType="separate"/>
        </w:r>
        <w:r w:rsidR="007A6FC6">
          <w:rPr>
            <w:rFonts w:asciiTheme="majorHAnsi" w:hAnsiTheme="majorHAnsi"/>
            <w:noProof/>
            <w:webHidden/>
          </w:rPr>
          <w:t>58</w:t>
        </w:r>
        <w:r w:rsidRPr="00DF1340">
          <w:rPr>
            <w:rFonts w:asciiTheme="majorHAnsi" w:hAnsiTheme="majorHAnsi"/>
            <w:noProof/>
            <w:webHidden/>
          </w:rPr>
          <w:fldChar w:fldCharType="end"/>
        </w:r>
      </w:hyperlink>
    </w:p>
    <w:p w14:paraId="28E11751" w14:textId="5CD7A08D" w:rsidR="006C571D" w:rsidRPr="00DF1340" w:rsidRDefault="006C571D">
      <w:pPr>
        <w:rPr>
          <w:rFonts w:asciiTheme="majorHAnsi" w:eastAsia="Calibri" w:hAnsiTheme="majorHAnsi" w:cs="Times New Roman"/>
          <w:b/>
          <w:color w:val="58595A" w:themeColor="accent1"/>
          <w:kern w:val="0"/>
          <w:sz w:val="28"/>
          <w:szCs w:val="32"/>
          <w14:ligatures w14:val="none"/>
        </w:rPr>
      </w:pPr>
      <w:r w:rsidRPr="00DF1340">
        <w:rPr>
          <w:rFonts w:asciiTheme="majorHAnsi" w:hAnsiTheme="majorHAnsi"/>
          <w:b/>
          <w:sz w:val="28"/>
          <w:szCs w:val="32"/>
        </w:rPr>
        <w:fldChar w:fldCharType="end"/>
      </w:r>
      <w:r w:rsidRPr="00DF1340">
        <w:rPr>
          <w:rFonts w:asciiTheme="majorHAnsi" w:hAnsiTheme="majorHAnsi"/>
          <w:b/>
          <w:sz w:val="28"/>
          <w:szCs w:val="32"/>
        </w:rPr>
        <w:br w:type="page"/>
      </w:r>
    </w:p>
    <w:p w14:paraId="2F24E346" w14:textId="38FBA476" w:rsidR="006C571D" w:rsidRPr="00DF1340" w:rsidRDefault="006C571D" w:rsidP="006C571D">
      <w:pPr>
        <w:pStyle w:val="documento"/>
        <w:spacing w:line="240" w:lineRule="auto"/>
        <w:ind w:left="2124" w:hanging="2124"/>
        <w:jc w:val="center"/>
        <w:rPr>
          <w:rFonts w:asciiTheme="majorHAnsi" w:hAnsiTheme="majorHAnsi"/>
          <w:b/>
          <w:sz w:val="28"/>
          <w:szCs w:val="32"/>
        </w:rPr>
      </w:pPr>
      <w:r w:rsidRPr="00DF1340">
        <w:rPr>
          <w:rFonts w:asciiTheme="majorHAnsi" w:hAnsiTheme="majorHAnsi"/>
          <w:b/>
          <w:sz w:val="28"/>
          <w:szCs w:val="32"/>
        </w:rPr>
        <w:lastRenderedPageBreak/>
        <w:t>Poder Ejecutivo de la Ciudad de México</w:t>
      </w:r>
    </w:p>
    <w:p w14:paraId="352FC7E7" w14:textId="15B0C473" w:rsidR="006C571D" w:rsidRPr="00DF1340" w:rsidRDefault="006C571D" w:rsidP="006C571D">
      <w:pPr>
        <w:pStyle w:val="documento"/>
        <w:spacing w:line="240" w:lineRule="auto"/>
        <w:jc w:val="center"/>
        <w:rPr>
          <w:rFonts w:asciiTheme="majorHAnsi" w:hAnsiTheme="majorHAnsi"/>
          <w:b/>
          <w:sz w:val="28"/>
          <w:szCs w:val="32"/>
        </w:rPr>
      </w:pPr>
      <w:r w:rsidRPr="00DF1340">
        <w:rPr>
          <w:rFonts w:asciiTheme="majorHAnsi" w:hAnsiTheme="majorHAnsi"/>
          <w:b/>
          <w:sz w:val="28"/>
          <w:szCs w:val="32"/>
        </w:rPr>
        <w:t>Del 01 de enero al 31 de marzo de 2025</w:t>
      </w:r>
    </w:p>
    <w:p w14:paraId="0514A9BC" w14:textId="77777777" w:rsidR="006C571D" w:rsidRPr="00DF1340" w:rsidRDefault="006C571D" w:rsidP="006C571D">
      <w:pPr>
        <w:pStyle w:val="documento"/>
        <w:spacing w:line="240" w:lineRule="auto"/>
        <w:jc w:val="center"/>
        <w:rPr>
          <w:rFonts w:asciiTheme="majorHAnsi" w:hAnsiTheme="majorHAnsi"/>
          <w:bCs/>
          <w:i/>
          <w:iCs/>
          <w:sz w:val="28"/>
          <w:szCs w:val="32"/>
        </w:rPr>
      </w:pPr>
      <w:r w:rsidRPr="00DF1340">
        <w:rPr>
          <w:rFonts w:asciiTheme="majorHAnsi" w:hAnsiTheme="majorHAnsi"/>
          <w:bCs/>
          <w:i/>
          <w:iCs/>
          <w:sz w:val="28"/>
          <w:szCs w:val="32"/>
        </w:rPr>
        <w:t>(Cifras en pesos)</w:t>
      </w:r>
    </w:p>
    <w:p w14:paraId="04C04959" w14:textId="77777777" w:rsidR="006C571D" w:rsidRPr="00DF1340" w:rsidRDefault="006C571D" w:rsidP="006C571D">
      <w:pPr>
        <w:tabs>
          <w:tab w:val="left" w:pos="10065"/>
        </w:tabs>
        <w:spacing w:after="0" w:line="240" w:lineRule="auto"/>
        <w:ind w:hanging="11"/>
        <w:jc w:val="both"/>
        <w:rPr>
          <w:rFonts w:asciiTheme="majorHAnsi" w:hAnsiTheme="majorHAnsi"/>
          <w:color w:val="58595A" w:themeColor="accent1"/>
        </w:rPr>
      </w:pPr>
    </w:p>
    <w:p w14:paraId="5FCA89B6" w14:textId="4E6A77D6" w:rsidR="006C571D" w:rsidRPr="00DF1340" w:rsidRDefault="006C571D" w:rsidP="006C571D">
      <w:pPr>
        <w:tabs>
          <w:tab w:val="left" w:pos="10065"/>
        </w:tabs>
        <w:spacing w:after="0" w:line="240" w:lineRule="auto"/>
        <w:ind w:hanging="11"/>
        <w:jc w:val="both"/>
        <w:rPr>
          <w:rFonts w:asciiTheme="majorHAnsi" w:hAnsiTheme="majorHAnsi"/>
          <w:color w:val="58595A" w:themeColor="accent1"/>
        </w:rPr>
      </w:pPr>
      <w:r w:rsidRPr="00DF1340">
        <w:rPr>
          <w:rFonts w:asciiTheme="majorHAnsi" w:hAnsiTheme="majorHAnsi"/>
          <w:color w:val="58595A" w:themeColor="accent1"/>
        </w:rPr>
        <w:t xml:space="preserve">Para dar cumplimiento a los artículos 46, fracción I, inciso g, 47 y 49 de la Ley General de Contabilidad Gubernamental, se presentan las Notas a los Estados Financieros del Poder Ejecutivo de la Ciudad de México, cuyas cifras corresponden al cierre de la Cuenta Pública del ejercicio fiscal </w:t>
      </w:r>
      <w:r w:rsidR="00EA2AAF" w:rsidRPr="00DF1340">
        <w:rPr>
          <w:rFonts w:asciiTheme="majorHAnsi" w:hAnsiTheme="majorHAnsi"/>
          <w:color w:val="58595A" w:themeColor="accent1"/>
        </w:rPr>
        <w:t>2025</w:t>
      </w:r>
      <w:r w:rsidRPr="00DF1340">
        <w:rPr>
          <w:rFonts w:asciiTheme="majorHAnsi" w:hAnsiTheme="majorHAnsi"/>
          <w:color w:val="58595A" w:themeColor="accent1"/>
        </w:rPr>
        <w:t>.</w:t>
      </w:r>
    </w:p>
    <w:p w14:paraId="7811F5AA" w14:textId="77777777" w:rsidR="006C571D" w:rsidRPr="00DF1340" w:rsidRDefault="006C571D" w:rsidP="006C571D">
      <w:pPr>
        <w:tabs>
          <w:tab w:val="left" w:pos="10065"/>
        </w:tabs>
        <w:spacing w:after="0" w:line="240" w:lineRule="auto"/>
        <w:ind w:hanging="11"/>
        <w:jc w:val="both"/>
        <w:rPr>
          <w:rFonts w:asciiTheme="majorHAnsi" w:hAnsiTheme="majorHAnsi"/>
          <w:color w:val="58595A" w:themeColor="accent1"/>
        </w:rPr>
      </w:pPr>
    </w:p>
    <w:p w14:paraId="640A5FD6" w14:textId="77777777" w:rsidR="006C571D" w:rsidRPr="00DF1340" w:rsidRDefault="006C571D" w:rsidP="006002F4">
      <w:pPr>
        <w:pStyle w:val="Ttulo1"/>
        <w:rPr>
          <w:b/>
          <w:bCs/>
          <w:sz w:val="36"/>
          <w:szCs w:val="36"/>
        </w:rPr>
      </w:pPr>
      <w:bookmarkStart w:id="0" w:name="_Toc196776618"/>
      <w:bookmarkStart w:id="1" w:name="_Toc196942742"/>
      <w:r w:rsidRPr="00DF1340">
        <w:rPr>
          <w:b/>
          <w:bCs/>
          <w:sz w:val="36"/>
          <w:szCs w:val="36"/>
        </w:rPr>
        <w:t>Notas de Gestión Administrativa</w:t>
      </w:r>
      <w:bookmarkEnd w:id="0"/>
      <w:bookmarkEnd w:id="1"/>
    </w:p>
    <w:p w14:paraId="7D0B6FED" w14:textId="77777777" w:rsidR="006C571D" w:rsidRPr="00DF1340" w:rsidRDefault="006C571D" w:rsidP="006002F4">
      <w:pPr>
        <w:pStyle w:val="Ttulo4"/>
        <w:rPr>
          <w:rFonts w:asciiTheme="majorHAnsi" w:hAnsiTheme="majorHAnsi"/>
        </w:rPr>
      </w:pPr>
      <w:bookmarkStart w:id="2" w:name="_Toc189139466"/>
      <w:bookmarkStart w:id="3" w:name="_Toc189143339"/>
      <w:bookmarkStart w:id="4" w:name="_Toc189144686"/>
      <w:bookmarkStart w:id="5" w:name="_Toc196942743"/>
      <w:bookmarkStart w:id="6" w:name="_Hlk189130199"/>
      <w:r w:rsidRPr="00DF1340">
        <w:rPr>
          <w:rFonts w:asciiTheme="majorHAnsi" w:hAnsiTheme="majorHAnsi"/>
        </w:rPr>
        <w:t>Autorización e historia</w:t>
      </w:r>
      <w:bookmarkEnd w:id="2"/>
      <w:bookmarkEnd w:id="3"/>
      <w:bookmarkEnd w:id="4"/>
      <w:bookmarkEnd w:id="5"/>
    </w:p>
    <w:p w14:paraId="3AD1D979" w14:textId="77777777" w:rsidR="006C571D" w:rsidRPr="00DF1340" w:rsidRDefault="006C571D" w:rsidP="006C571D">
      <w:pPr>
        <w:spacing w:after="120" w:line="240" w:lineRule="auto"/>
        <w:ind w:hanging="11"/>
        <w:jc w:val="both"/>
        <w:rPr>
          <w:rFonts w:asciiTheme="majorHAnsi" w:hAnsiTheme="majorHAnsi"/>
          <w:color w:val="58595A" w:themeColor="accent1"/>
        </w:rPr>
      </w:pPr>
      <w:r w:rsidRPr="00DF1340">
        <w:rPr>
          <w:rFonts w:asciiTheme="majorHAnsi" w:hAnsiTheme="majorHAnsi"/>
          <w:color w:val="58595A" w:themeColor="accent1"/>
        </w:rPr>
        <w:t>De conformidad al artículo 122 del “Decreto mediante el cual se declaran reformados diversos artículos de la Constitución Política de los Estados Unidos Mexicanos” expedido el 22 de agosto de 1996, se estableció que el Gobierno del Distrito Federal estaría a cargo de los Poderes Federales y de los Órganos Ejecutivo, Legislativo y Judicial de carácter local, reconociendo a su vez, como autoridades del Distrito Federal, al Jefe de Gobierno, junto con la Asamblea Legislativa y el Tribunal Superior de Justicia.</w:t>
      </w:r>
    </w:p>
    <w:p w14:paraId="1F90D2E5" w14:textId="77777777" w:rsidR="006C571D" w:rsidRPr="00DF1340" w:rsidRDefault="006C571D" w:rsidP="006C571D">
      <w:pPr>
        <w:spacing w:after="120" w:line="240" w:lineRule="auto"/>
        <w:jc w:val="both"/>
        <w:rPr>
          <w:rFonts w:asciiTheme="majorHAnsi" w:hAnsiTheme="majorHAnsi"/>
          <w:color w:val="58595A" w:themeColor="accent1"/>
        </w:rPr>
      </w:pPr>
      <w:r w:rsidRPr="00DF1340">
        <w:rPr>
          <w:rFonts w:asciiTheme="majorHAnsi" w:hAnsiTheme="majorHAnsi"/>
          <w:color w:val="58595A" w:themeColor="accent1"/>
        </w:rPr>
        <w:t>En diciembre de 2015, el Congreso de la Unión propuso que el Distrito Federal fuera una entidad federativa con autonomía, que decidiera su forma de gobierno y organización política y administrativa. Como resultado a lo propuesto, el 5 de febrero de 2016 el Distrito Federal cambió de nombre a Ciudad de México y se redactó y discutió la Constitución Política de la Ciudad de México, aprobándose por la Asamblea Constituyente de la Ciudad de México el 31 de enero de 2017 y entrando en vigor el 17 de septiembre de 2018.</w:t>
      </w:r>
    </w:p>
    <w:p w14:paraId="11F7702A" w14:textId="77777777" w:rsidR="006C571D" w:rsidRPr="00DF1340" w:rsidRDefault="006C571D" w:rsidP="006C571D">
      <w:pPr>
        <w:spacing w:after="120" w:line="240" w:lineRule="auto"/>
        <w:ind w:hanging="11"/>
        <w:jc w:val="both"/>
        <w:rPr>
          <w:rFonts w:asciiTheme="majorHAnsi" w:hAnsiTheme="majorHAnsi"/>
          <w:color w:val="58595A" w:themeColor="accent1"/>
        </w:rPr>
      </w:pPr>
      <w:r w:rsidRPr="00DF1340">
        <w:rPr>
          <w:rFonts w:asciiTheme="majorHAnsi" w:hAnsiTheme="majorHAnsi"/>
          <w:color w:val="58595A" w:themeColor="accent1"/>
        </w:rPr>
        <w:t>Con ello se inició una transformación política en el Distrito Federal, a partir del 29 de enero de 2016, al publicarse en el Diario Oficial de la Federación el “Decreto por el que se declaran reformadas y derogadas diversas disposiciones de la Constitución Política de los Estados Unidos Mexicanos, en materia de la reforma política de la Ciudad de México”, que en su artículo 122, establece que el Gobierno de la Ciudad de México está a cargo de sus poderes locales, en los términos establecidos en la Constitución Política de la Ciudad de México, y en el cual se reconoce que el poder público de la Ciudad de México se dividirá para su ejercicio en Legislativo, Ejecutivo y Judicial.</w:t>
      </w:r>
    </w:p>
    <w:p w14:paraId="5C96ADFC" w14:textId="77777777" w:rsidR="006C571D" w:rsidRPr="00DF1340" w:rsidRDefault="006C571D" w:rsidP="006C571D">
      <w:pPr>
        <w:spacing w:after="120" w:line="240" w:lineRule="auto"/>
        <w:jc w:val="both"/>
        <w:rPr>
          <w:rFonts w:asciiTheme="majorHAnsi" w:hAnsiTheme="majorHAnsi"/>
          <w:color w:val="58595A" w:themeColor="accent1"/>
        </w:rPr>
      </w:pPr>
      <w:r w:rsidRPr="00DF1340">
        <w:rPr>
          <w:rFonts w:asciiTheme="majorHAnsi" w:hAnsiTheme="majorHAnsi"/>
          <w:color w:val="58595A" w:themeColor="accent1"/>
        </w:rPr>
        <w:t>Así, el Poder Ejecutivo Local, es la autoridad que ejerce las facultades ejecutivas de la Ciudad de México, reguladas en los artículos 67 del Estatuto de Gobierno del Distrito Federal, y 122, Apartado A, Base III, de la Constitución Política de los Estados Unidos Mexicanos, de acuerdo con lo previsto en los artículos Transitorios Primero y Segundo del Decreto por el que se declaran reformadas y derogadas diversas disposiciones de la Constitución Política de los Estados Unidos Mexicanos, en materia de la reforma política de la Ciudad de México.</w:t>
      </w:r>
    </w:p>
    <w:p w14:paraId="1B9D7544" w14:textId="77777777" w:rsidR="006C571D" w:rsidRPr="00DF1340" w:rsidRDefault="006C571D" w:rsidP="006C571D">
      <w:pPr>
        <w:spacing w:after="120" w:line="240" w:lineRule="auto"/>
        <w:jc w:val="both"/>
        <w:rPr>
          <w:rFonts w:asciiTheme="majorHAnsi" w:hAnsiTheme="majorHAnsi"/>
          <w:color w:val="58595A" w:themeColor="accent1"/>
        </w:rPr>
      </w:pPr>
      <w:r w:rsidRPr="00DF1340">
        <w:rPr>
          <w:rFonts w:asciiTheme="majorHAnsi" w:hAnsiTheme="majorHAnsi"/>
          <w:color w:val="58595A" w:themeColor="accent1"/>
        </w:rPr>
        <w:t xml:space="preserve">Asimismo, la persona titular de la Jefatura de Gobierno de la Ciudad de México, como titular del Poder Ejecutivo Local, tiene a su cargo la administración pública de la Entidad que, en apego a lo establecido en los artículos Transitorios Primero y Segundo del Decreto citado, </w:t>
      </w:r>
      <w:r w:rsidRPr="00DF1340">
        <w:rPr>
          <w:rFonts w:asciiTheme="majorHAnsi" w:hAnsiTheme="majorHAnsi"/>
          <w:color w:val="58595A" w:themeColor="accent1"/>
        </w:rPr>
        <w:lastRenderedPageBreak/>
        <w:t xml:space="preserve">y en términos del artículo 11, fracción I, de la Ley Orgánica del Poder Ejecutivo y de la Administración Pública de la Ciudad de México, se auxilia en el ejercicio de sus atribuciones, por la Jefatura de Gobierno, las Secretarías, la Consejería Jurídica y de Servicios Legales y los Órganos Desconcentrados, que son las Dependencias que integran la Administración Pública Centralizada. </w:t>
      </w:r>
    </w:p>
    <w:p w14:paraId="02A86795" w14:textId="77777777" w:rsidR="006C571D" w:rsidRPr="00DF1340" w:rsidRDefault="006C571D" w:rsidP="006C571D">
      <w:pPr>
        <w:spacing w:after="120" w:line="240" w:lineRule="auto"/>
        <w:jc w:val="both"/>
        <w:rPr>
          <w:rFonts w:asciiTheme="majorHAnsi" w:hAnsiTheme="majorHAnsi"/>
          <w:color w:val="58595A" w:themeColor="accent1"/>
        </w:rPr>
      </w:pPr>
      <w:r w:rsidRPr="00DF1340">
        <w:rPr>
          <w:rFonts w:asciiTheme="majorHAnsi" w:hAnsiTheme="majorHAnsi"/>
          <w:color w:val="58595A" w:themeColor="accent1"/>
        </w:rPr>
        <w:t>De acuerdo con el artículo 17 de la Ley Orgánica del Poder Ejecutivo y de la Administración Pública de la Ciudad de México, la persona titular de la Jefatura de Gobierno puede crear Órganos Desconcentrados para un eficiente, ágil y oportuno estudio, planeación y despacho de los asuntos competencia de la Administración Pública Centralizada de la Ciudad de México, los cuales están jerárquicamente subordinados a la Jefatura de Gobierno o a la Dependencia que aquélla determine y tendrán las atribuciones que se establezcan en su acuerdo de creación, en el Reglamento y demás normativa aplicable, así mismo deberán atender a los principios de simplificación, transparencia, racionalidad, funcionalidad, eficacia y coordinación.</w:t>
      </w:r>
    </w:p>
    <w:p w14:paraId="119A633F" w14:textId="77777777" w:rsidR="006C571D" w:rsidRPr="00DF1340" w:rsidRDefault="006C571D" w:rsidP="006C571D">
      <w:pPr>
        <w:spacing w:after="120" w:line="240" w:lineRule="auto"/>
        <w:jc w:val="both"/>
        <w:rPr>
          <w:rFonts w:asciiTheme="majorHAnsi" w:hAnsiTheme="majorHAnsi"/>
          <w:color w:val="58595A" w:themeColor="accent1"/>
        </w:rPr>
      </w:pPr>
      <w:r w:rsidRPr="00DF1340">
        <w:rPr>
          <w:rFonts w:asciiTheme="majorHAnsi" w:hAnsiTheme="majorHAnsi"/>
          <w:color w:val="58595A" w:themeColor="accent1"/>
        </w:rPr>
        <w:t>Por último, con fundamento en el artículo 2, fracción II, de la Ley Orgánica de las Alcaldías, la Alcaldía es el órgano político administrativo de cada demarcación territorial de la Ciudad de México. En este sentido, y de conformidad con los artículos 6 y 128 de esta Ley se precisa que la Ciudad de México tiene 16 demarcaciones territoriales, las cuales cuentan con autonomía presupuestal, programática y administrativa de los recursos que se le asignen, ajustándose a la ley en la materia.</w:t>
      </w:r>
    </w:p>
    <w:p w14:paraId="6ADE307E" w14:textId="77777777" w:rsidR="006C571D" w:rsidRPr="00DF1340" w:rsidRDefault="006C571D" w:rsidP="006C571D">
      <w:pPr>
        <w:spacing w:after="120" w:line="240" w:lineRule="auto"/>
        <w:jc w:val="both"/>
        <w:rPr>
          <w:rFonts w:asciiTheme="majorHAnsi" w:hAnsiTheme="majorHAnsi"/>
          <w:color w:val="58595A" w:themeColor="accent1"/>
        </w:rPr>
      </w:pPr>
    </w:p>
    <w:p w14:paraId="68F742FD" w14:textId="77777777" w:rsidR="006C571D" w:rsidRPr="00DF1340" w:rsidRDefault="006C571D" w:rsidP="006002F4">
      <w:pPr>
        <w:pStyle w:val="Ttulo4"/>
        <w:rPr>
          <w:rFonts w:asciiTheme="majorHAnsi" w:hAnsiTheme="majorHAnsi"/>
        </w:rPr>
      </w:pPr>
      <w:bookmarkStart w:id="7" w:name="_Toc189139467"/>
      <w:bookmarkStart w:id="8" w:name="_Toc189143340"/>
      <w:bookmarkStart w:id="9" w:name="_Toc189144687"/>
      <w:bookmarkStart w:id="10" w:name="_Toc196942744"/>
      <w:bookmarkEnd w:id="6"/>
      <w:r w:rsidRPr="00DF1340">
        <w:rPr>
          <w:rFonts w:asciiTheme="majorHAnsi" w:hAnsiTheme="majorHAnsi"/>
        </w:rPr>
        <w:t>Panorama económico y financiero</w:t>
      </w:r>
      <w:bookmarkEnd w:id="7"/>
      <w:bookmarkEnd w:id="8"/>
      <w:bookmarkEnd w:id="9"/>
      <w:bookmarkEnd w:id="10"/>
    </w:p>
    <w:p w14:paraId="70D1CF6E" w14:textId="1CDC905E" w:rsidR="006C571D" w:rsidRPr="00DF1340" w:rsidRDefault="006C571D" w:rsidP="006C571D">
      <w:pPr>
        <w:rPr>
          <w:rFonts w:asciiTheme="majorHAnsi" w:hAnsiTheme="majorHAnsi"/>
          <w:color w:val="58595A" w:themeColor="accent1"/>
          <w:lang w:val="es-ES"/>
        </w:rPr>
      </w:pPr>
      <w:r w:rsidRPr="00DF1340">
        <w:rPr>
          <w:rFonts w:asciiTheme="majorHAnsi" w:hAnsiTheme="majorHAnsi"/>
          <w:color w:val="58595A" w:themeColor="accent1"/>
          <w:lang w:val="es-ES"/>
        </w:rPr>
        <w:t xml:space="preserve">La información referida en este apartado se encuentra disponible en el Tomo I. Resultados Generales de la Cuenta Pública del Ejercicio </w:t>
      </w:r>
      <w:r w:rsidR="00EA2AAF" w:rsidRPr="00DF1340">
        <w:rPr>
          <w:rFonts w:asciiTheme="majorHAnsi" w:hAnsiTheme="majorHAnsi"/>
          <w:color w:val="58595A" w:themeColor="accent1"/>
          <w:lang w:val="es-ES"/>
        </w:rPr>
        <w:t>2025</w:t>
      </w:r>
    </w:p>
    <w:p w14:paraId="3C0FA1E7" w14:textId="77777777" w:rsidR="006C571D" w:rsidRPr="00DF1340" w:rsidRDefault="006C571D" w:rsidP="006002F4">
      <w:pPr>
        <w:pStyle w:val="Ttulo4"/>
        <w:rPr>
          <w:rFonts w:asciiTheme="majorHAnsi" w:hAnsiTheme="majorHAnsi"/>
        </w:rPr>
      </w:pPr>
      <w:bookmarkStart w:id="11" w:name="_Toc189139468"/>
      <w:bookmarkStart w:id="12" w:name="_Toc189143341"/>
      <w:bookmarkStart w:id="13" w:name="_Toc189144688"/>
      <w:bookmarkStart w:id="14" w:name="_Toc196942745"/>
      <w:r w:rsidRPr="00DF1340">
        <w:rPr>
          <w:rFonts w:asciiTheme="majorHAnsi" w:hAnsiTheme="majorHAnsi"/>
        </w:rPr>
        <w:t>Organización y objeto social</w:t>
      </w:r>
      <w:bookmarkEnd w:id="11"/>
      <w:bookmarkEnd w:id="12"/>
      <w:bookmarkEnd w:id="13"/>
      <w:bookmarkEnd w:id="14"/>
    </w:p>
    <w:p w14:paraId="3EC2E6F8" w14:textId="77777777" w:rsidR="006C571D" w:rsidRPr="00DF1340" w:rsidRDefault="006C571D" w:rsidP="006C571D">
      <w:pPr>
        <w:pStyle w:val="Ttulo4"/>
        <w:rPr>
          <w:rFonts w:asciiTheme="majorHAnsi" w:hAnsiTheme="majorHAnsi"/>
        </w:rPr>
      </w:pPr>
      <w:bookmarkStart w:id="15" w:name="_Toc189139469"/>
      <w:bookmarkStart w:id="16" w:name="_Toc189143342"/>
      <w:bookmarkStart w:id="17" w:name="_Toc189144689"/>
      <w:bookmarkStart w:id="18" w:name="_Toc196942746"/>
      <w:r w:rsidRPr="00DF1340">
        <w:rPr>
          <w:rFonts w:asciiTheme="majorHAnsi" w:hAnsiTheme="majorHAnsi"/>
        </w:rPr>
        <w:t>Objeto social</w:t>
      </w:r>
      <w:bookmarkEnd w:id="15"/>
      <w:bookmarkEnd w:id="16"/>
      <w:bookmarkEnd w:id="17"/>
      <w:bookmarkEnd w:id="18"/>
    </w:p>
    <w:p w14:paraId="56239FF1" w14:textId="60633C11"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De conformidad al Programa de Gobierno 2019-</w:t>
      </w:r>
      <w:r w:rsidR="00EA2AAF" w:rsidRPr="00DF1340">
        <w:rPr>
          <w:rFonts w:asciiTheme="majorHAnsi" w:hAnsiTheme="majorHAnsi"/>
          <w:color w:val="58595A" w:themeColor="accent1"/>
        </w:rPr>
        <w:t>2025</w:t>
      </w:r>
      <w:r w:rsidRPr="00DF1340">
        <w:rPr>
          <w:rFonts w:asciiTheme="majorHAnsi" w:hAnsiTheme="majorHAnsi"/>
          <w:color w:val="58595A" w:themeColor="accent1"/>
        </w:rPr>
        <w:t xml:space="preserve">, el objeto social de la Ciudad de México es mantener la gobernabilidad de la Ciudad y promover el progreso económico, el desarrollo social y la inclusión. </w:t>
      </w:r>
    </w:p>
    <w:p w14:paraId="2FBBD750"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El Gobierno de la Ciudad de México en coordinación con otros niveles de gobierno busca:</w:t>
      </w:r>
    </w:p>
    <w:p w14:paraId="543FEE14"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Garantizar los derechos de todas las personas, especialmente de las que se encuentran en situación de vulnerabilidad;</w:t>
      </w:r>
    </w:p>
    <w:p w14:paraId="339D6330"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Promover la participación ciudadana;</w:t>
      </w:r>
    </w:p>
    <w:p w14:paraId="37F2EDD2"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Fomentar el desarrollo económico;</w:t>
      </w:r>
    </w:p>
    <w:p w14:paraId="7D9A72C4"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Generar empleo;</w:t>
      </w:r>
    </w:p>
    <w:p w14:paraId="2931D578"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Promover la cultura;</w:t>
      </w:r>
    </w:p>
    <w:p w14:paraId="77D737A1"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Mejorar la infraestructura educativa;</w:t>
      </w:r>
    </w:p>
    <w:p w14:paraId="167E0FEE"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Promover el acceso a servicios de salud gratuitos, y</w:t>
      </w:r>
    </w:p>
    <w:p w14:paraId="7D35DB6C"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Fomentar el abasto de alimentos de calidad.</w:t>
      </w:r>
    </w:p>
    <w:p w14:paraId="162FC6C2" w14:textId="77777777" w:rsidR="006C571D" w:rsidRPr="00DF1340" w:rsidRDefault="006C571D" w:rsidP="006C571D">
      <w:pPr>
        <w:pStyle w:val="Prrafodelista"/>
        <w:spacing w:after="0" w:line="240" w:lineRule="auto"/>
        <w:ind w:left="993"/>
        <w:jc w:val="both"/>
        <w:rPr>
          <w:rFonts w:asciiTheme="majorHAnsi" w:hAnsiTheme="majorHAnsi"/>
          <w:color w:val="58595A" w:themeColor="accent1"/>
        </w:rPr>
      </w:pPr>
    </w:p>
    <w:p w14:paraId="41E8B227" w14:textId="77777777" w:rsidR="006C571D" w:rsidRPr="00DF1340" w:rsidRDefault="006C571D" w:rsidP="006C571D">
      <w:pPr>
        <w:rPr>
          <w:rFonts w:asciiTheme="majorHAnsi" w:hAnsiTheme="majorHAnsi"/>
          <w:b/>
          <w:bCs/>
          <w:color w:val="58595A" w:themeColor="accent1"/>
          <w:sz w:val="24"/>
          <w:szCs w:val="24"/>
        </w:rPr>
      </w:pPr>
      <w:bookmarkStart w:id="19" w:name="_Toc189122509"/>
      <w:bookmarkStart w:id="20" w:name="_Toc189132172"/>
      <w:bookmarkStart w:id="21" w:name="_Toc189132852"/>
      <w:bookmarkStart w:id="22" w:name="_Toc189133000"/>
      <w:bookmarkStart w:id="23" w:name="_Toc189133135"/>
      <w:bookmarkStart w:id="24" w:name="_Toc189133486"/>
      <w:bookmarkStart w:id="25" w:name="_Toc189133920"/>
      <w:bookmarkStart w:id="26" w:name="_Toc189134072"/>
      <w:bookmarkStart w:id="27" w:name="_Toc189139470"/>
      <w:bookmarkStart w:id="28" w:name="_Toc189143343"/>
      <w:bookmarkStart w:id="29" w:name="_Toc189144690"/>
      <w:bookmarkEnd w:id="19"/>
      <w:bookmarkEnd w:id="20"/>
      <w:bookmarkEnd w:id="21"/>
      <w:bookmarkEnd w:id="22"/>
      <w:bookmarkEnd w:id="23"/>
      <w:bookmarkEnd w:id="24"/>
      <w:bookmarkEnd w:id="25"/>
      <w:bookmarkEnd w:id="26"/>
      <w:r w:rsidRPr="00DF1340">
        <w:rPr>
          <w:rFonts w:asciiTheme="majorHAnsi" w:hAnsiTheme="majorHAnsi"/>
          <w:b/>
          <w:bCs/>
          <w:color w:val="58595A" w:themeColor="accent1"/>
          <w:sz w:val="24"/>
          <w:szCs w:val="24"/>
        </w:rPr>
        <w:br w:type="page"/>
      </w:r>
    </w:p>
    <w:p w14:paraId="17076C6B" w14:textId="77777777" w:rsidR="006C571D" w:rsidRPr="00DF1340" w:rsidRDefault="006C571D" w:rsidP="006C571D">
      <w:pPr>
        <w:pStyle w:val="Ttulo4"/>
        <w:ind w:left="1276" w:hanging="1276"/>
        <w:rPr>
          <w:rFonts w:asciiTheme="majorHAnsi" w:hAnsiTheme="majorHAnsi"/>
        </w:rPr>
      </w:pPr>
      <w:bookmarkStart w:id="30" w:name="_Toc196942747"/>
      <w:r w:rsidRPr="00DF1340">
        <w:rPr>
          <w:rFonts w:asciiTheme="majorHAnsi" w:hAnsiTheme="majorHAnsi"/>
        </w:rPr>
        <w:lastRenderedPageBreak/>
        <w:t>Principal actividad</w:t>
      </w:r>
      <w:bookmarkEnd w:id="27"/>
      <w:bookmarkEnd w:id="28"/>
      <w:bookmarkEnd w:id="29"/>
      <w:bookmarkEnd w:id="30"/>
    </w:p>
    <w:p w14:paraId="12D70E14"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Las principales actividades del gobierno de la Ciudad de México son la seguridad ciudadana, el orden público, el desarrollo económico, y la justicia.</w:t>
      </w:r>
    </w:p>
    <w:p w14:paraId="5F43DA7F" w14:textId="77777777" w:rsidR="006C571D" w:rsidRPr="00DF1340" w:rsidRDefault="006C571D" w:rsidP="006C571D">
      <w:pPr>
        <w:spacing w:after="0" w:line="240" w:lineRule="auto"/>
        <w:ind w:left="426"/>
        <w:jc w:val="both"/>
        <w:rPr>
          <w:rFonts w:asciiTheme="majorHAnsi" w:hAnsiTheme="majorHAnsi"/>
          <w:color w:val="58595A" w:themeColor="accent1"/>
        </w:rPr>
      </w:pPr>
    </w:p>
    <w:p w14:paraId="4922340B" w14:textId="77777777" w:rsidR="006C571D" w:rsidRPr="00DF1340" w:rsidRDefault="006C571D" w:rsidP="006C571D">
      <w:pPr>
        <w:pStyle w:val="Ttulo4"/>
        <w:ind w:left="1276" w:hanging="1276"/>
        <w:rPr>
          <w:rFonts w:asciiTheme="majorHAnsi" w:hAnsiTheme="majorHAnsi"/>
        </w:rPr>
      </w:pPr>
      <w:bookmarkStart w:id="31" w:name="_Toc189122511"/>
      <w:bookmarkStart w:id="32" w:name="_Toc189132174"/>
      <w:bookmarkStart w:id="33" w:name="_Toc189132854"/>
      <w:bookmarkStart w:id="34" w:name="_Toc189133002"/>
      <w:bookmarkStart w:id="35" w:name="_Toc189133137"/>
      <w:bookmarkStart w:id="36" w:name="_Toc189133488"/>
      <w:bookmarkStart w:id="37" w:name="_Toc189133922"/>
      <w:bookmarkStart w:id="38" w:name="_Toc189134074"/>
      <w:bookmarkStart w:id="39" w:name="_Toc189139471"/>
      <w:bookmarkStart w:id="40" w:name="_Toc189143344"/>
      <w:bookmarkStart w:id="41" w:name="_Toc189144691"/>
      <w:bookmarkStart w:id="42" w:name="_Toc196942748"/>
      <w:bookmarkEnd w:id="31"/>
      <w:bookmarkEnd w:id="32"/>
      <w:bookmarkEnd w:id="33"/>
      <w:bookmarkEnd w:id="34"/>
      <w:bookmarkEnd w:id="35"/>
      <w:bookmarkEnd w:id="36"/>
      <w:bookmarkEnd w:id="37"/>
      <w:bookmarkEnd w:id="38"/>
      <w:r w:rsidRPr="00DF1340">
        <w:rPr>
          <w:rFonts w:asciiTheme="majorHAnsi" w:hAnsiTheme="majorHAnsi"/>
        </w:rPr>
        <w:t>Ejercicio fiscal</w:t>
      </w:r>
      <w:bookmarkEnd w:id="39"/>
      <w:bookmarkEnd w:id="40"/>
      <w:bookmarkEnd w:id="41"/>
      <w:bookmarkEnd w:id="42"/>
    </w:p>
    <w:p w14:paraId="40337824" w14:textId="70C2B54F"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 xml:space="preserve">De conformidad al Postulado Básico de Contabilidad “Periodo Contable”, la vida del ente público se divide en períodos uniformes de un año calendario que comprende a partir del 1 de enero al 31 de diciembre y está directamente relacionado con la ejecución de la Ley de Ingresos y el Ejercicio del Presupuesto de Egresos, cumpliendo con esto la necesidad de conocer los resultados de las operaciones y la situación financiera del ente público, haciendo indispensable dividir la vida continua del mismo en períodos uniformes permitiendo su comparabilidad. La información que se presenta en estas Notas a los Estados Financieros corresponde al cierre de la Cuenta Pública del ejercicio </w:t>
      </w:r>
      <w:r w:rsidR="00EA2AAF" w:rsidRPr="00DF1340">
        <w:rPr>
          <w:rFonts w:asciiTheme="majorHAnsi" w:hAnsiTheme="majorHAnsi"/>
          <w:color w:val="58595A" w:themeColor="accent1"/>
        </w:rPr>
        <w:t>2025</w:t>
      </w:r>
      <w:r w:rsidRPr="00DF1340">
        <w:rPr>
          <w:rFonts w:asciiTheme="majorHAnsi" w:hAnsiTheme="majorHAnsi"/>
          <w:color w:val="58595A" w:themeColor="accent1"/>
        </w:rPr>
        <w:t>.</w:t>
      </w:r>
    </w:p>
    <w:p w14:paraId="1194D75F" w14:textId="77777777" w:rsidR="006C571D" w:rsidRPr="00DF1340" w:rsidRDefault="006C571D" w:rsidP="006C571D">
      <w:pPr>
        <w:pStyle w:val="Ttulo4"/>
        <w:ind w:left="1276" w:hanging="1276"/>
        <w:rPr>
          <w:rFonts w:asciiTheme="majorHAnsi" w:hAnsiTheme="majorHAnsi"/>
        </w:rPr>
      </w:pPr>
      <w:bookmarkStart w:id="43" w:name="_Toc189132176"/>
      <w:bookmarkStart w:id="44" w:name="_Toc189132856"/>
      <w:bookmarkStart w:id="45" w:name="_Toc189133004"/>
      <w:bookmarkStart w:id="46" w:name="_Toc189133139"/>
      <w:bookmarkStart w:id="47" w:name="_Toc189133490"/>
      <w:bookmarkStart w:id="48" w:name="_Toc189133924"/>
      <w:bookmarkStart w:id="49" w:name="_Toc189134076"/>
      <w:bookmarkStart w:id="50" w:name="_Toc189139472"/>
      <w:bookmarkStart w:id="51" w:name="_Toc189143345"/>
      <w:bookmarkStart w:id="52" w:name="_Toc189144692"/>
      <w:bookmarkStart w:id="53" w:name="_Toc196942749"/>
      <w:bookmarkEnd w:id="43"/>
      <w:bookmarkEnd w:id="44"/>
      <w:bookmarkEnd w:id="45"/>
      <w:bookmarkEnd w:id="46"/>
      <w:bookmarkEnd w:id="47"/>
      <w:bookmarkEnd w:id="48"/>
      <w:bookmarkEnd w:id="49"/>
      <w:r w:rsidRPr="00DF1340">
        <w:rPr>
          <w:rFonts w:asciiTheme="majorHAnsi" w:hAnsiTheme="majorHAnsi"/>
        </w:rPr>
        <w:t>Régimen jurídico</w:t>
      </w:r>
      <w:bookmarkEnd w:id="50"/>
      <w:bookmarkEnd w:id="51"/>
      <w:bookmarkEnd w:id="52"/>
      <w:bookmarkEnd w:id="53"/>
    </w:p>
    <w:p w14:paraId="16170645"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Los principales ordenamientos legales que rigen la recopilación, administración, procesamiento, presentación y rendición de cuentas de la información financiera son las siguientes conforme a su jerarquía legal:</w:t>
      </w:r>
    </w:p>
    <w:p w14:paraId="0C5845BC"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Constitución Política de los Estados Unidos Mexicanos;</w:t>
      </w:r>
    </w:p>
    <w:p w14:paraId="3177E768"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de Disciplina Financiera de las Entidades Federativas y los Municipios;</w:t>
      </w:r>
    </w:p>
    <w:p w14:paraId="5FF55DC4"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de Coordinación Fiscal;</w:t>
      </w:r>
    </w:p>
    <w:p w14:paraId="631B1200"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Federal de Presupuesto y Responsabilidad Hacendaria;</w:t>
      </w:r>
    </w:p>
    <w:p w14:paraId="208E7620"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General de Contabilidad Gubernamental;</w:t>
      </w:r>
    </w:p>
    <w:p w14:paraId="1456613A"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General de Transparencia y Acceso a la Información Pública;</w:t>
      </w:r>
    </w:p>
    <w:p w14:paraId="50DC9901"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Código Fiscal de la Federación;</w:t>
      </w:r>
    </w:p>
    <w:p w14:paraId="39E69846"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 xml:space="preserve">Ley del Impuesto Sobre la Renta; </w:t>
      </w:r>
    </w:p>
    <w:p w14:paraId="5E6C9842"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del Impuesto al Valor Agregado;</w:t>
      </w:r>
    </w:p>
    <w:p w14:paraId="071A0C39"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 xml:space="preserve">Postulados Básicos de Contabilidad; </w:t>
      </w:r>
    </w:p>
    <w:p w14:paraId="0D539DEF"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Constitución Política de la Ciudad de México;</w:t>
      </w:r>
    </w:p>
    <w:p w14:paraId="5BDE8847"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de Austeridad, Transparencia en Remuneraciones, Prestaciones y Ejercicio de Recursos de la Ciudad de México;</w:t>
      </w:r>
    </w:p>
    <w:p w14:paraId="031EFD50" w14:textId="73F667A2"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 xml:space="preserve">Ley de Ingresos de la Ciudad de México para el Ejercicio Fiscal </w:t>
      </w:r>
      <w:r w:rsidR="00EA2AAF" w:rsidRPr="00DF1340">
        <w:rPr>
          <w:rFonts w:asciiTheme="majorHAnsi" w:hAnsiTheme="majorHAnsi"/>
          <w:color w:val="58595A" w:themeColor="accent1"/>
        </w:rPr>
        <w:t>2025</w:t>
      </w:r>
      <w:r w:rsidRPr="00DF1340">
        <w:rPr>
          <w:rFonts w:asciiTheme="majorHAnsi" w:hAnsiTheme="majorHAnsi"/>
          <w:color w:val="58595A" w:themeColor="accent1"/>
        </w:rPr>
        <w:t>;</w:t>
      </w:r>
    </w:p>
    <w:p w14:paraId="56E8A0A8"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Orgánica de Alcaldías de la Ciudad de México;</w:t>
      </w:r>
    </w:p>
    <w:p w14:paraId="35682886"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Orgánica del Poder Ejecutivo y de la Administración Pública de la Ciudad de México;</w:t>
      </w:r>
    </w:p>
    <w:p w14:paraId="77E75ED7"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de Transparencia, Acceso a la Información Pública y Rendición de Cuentas de la Ciudad de México;</w:t>
      </w:r>
    </w:p>
    <w:p w14:paraId="022E46DC"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Orgánica de Alcaldías de la Ciudad de México;</w:t>
      </w:r>
    </w:p>
    <w:p w14:paraId="44611700"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Código Fiscal de la Ciudad de México, y</w:t>
      </w:r>
    </w:p>
    <w:p w14:paraId="5BBC33DE" w14:textId="77777777" w:rsidR="006C571D" w:rsidRPr="00DF1340" w:rsidRDefault="006C571D" w:rsidP="006C571D">
      <w:pPr>
        <w:pStyle w:val="Prrafodelista"/>
        <w:numPr>
          <w:ilvl w:val="0"/>
          <w:numId w:val="8"/>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Reglamento Interior del Poder Ejecutivo y de la Administración Pública de la Ciudad de México.</w:t>
      </w:r>
    </w:p>
    <w:p w14:paraId="5E1EA676" w14:textId="77777777" w:rsidR="006C571D" w:rsidRPr="00DF1340" w:rsidRDefault="006C571D" w:rsidP="006C571D">
      <w:pPr>
        <w:spacing w:after="0" w:line="240" w:lineRule="auto"/>
        <w:jc w:val="both"/>
        <w:rPr>
          <w:rFonts w:asciiTheme="majorHAnsi" w:hAnsiTheme="majorHAnsi"/>
          <w:color w:val="58595A" w:themeColor="accent1"/>
        </w:rPr>
      </w:pPr>
    </w:p>
    <w:p w14:paraId="58E4DC66" w14:textId="77777777" w:rsidR="006C571D" w:rsidRPr="00DF1340" w:rsidRDefault="006C571D" w:rsidP="006C571D">
      <w:pPr>
        <w:pStyle w:val="Ttulo4"/>
        <w:ind w:left="1276" w:hanging="1276"/>
        <w:rPr>
          <w:rFonts w:asciiTheme="majorHAnsi" w:hAnsiTheme="majorHAnsi"/>
        </w:rPr>
      </w:pPr>
      <w:bookmarkStart w:id="54" w:name="_Toc189139473"/>
      <w:bookmarkStart w:id="55" w:name="_Toc189143346"/>
      <w:bookmarkStart w:id="56" w:name="_Toc189144693"/>
      <w:bookmarkStart w:id="57" w:name="_Toc196942750"/>
      <w:r w:rsidRPr="00DF1340">
        <w:rPr>
          <w:rFonts w:asciiTheme="majorHAnsi" w:hAnsiTheme="majorHAnsi"/>
        </w:rPr>
        <w:lastRenderedPageBreak/>
        <w:t>Consideraciones fiscales del ente</w:t>
      </w:r>
      <w:bookmarkEnd w:id="54"/>
      <w:bookmarkEnd w:id="55"/>
      <w:bookmarkEnd w:id="56"/>
      <w:bookmarkEnd w:id="57"/>
    </w:p>
    <w:p w14:paraId="5EE82598"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Dando cumplimiento al artículo 110, fracción XVI, del Reglamento Interior de Poder Ejecutivo y de la Administración Pública de la Ciudad de México, la Dirección General de Administración de Personal y Desarrollo Administrativo es la encargada de asumir la representación de la Secretaría de Administración y Finanzas del Gobierno de la Ciudad de México ante las autoridades fiscales federales y locales para la presentación de actos y actividades tendientes a cumplir con las obligaciones fiscales a cargo de las Dependencias, Alcaldías, Órganos Desconcentrados y Entidades del Gobierno de la Ciudad de México.</w:t>
      </w:r>
    </w:p>
    <w:p w14:paraId="0AF731AE" w14:textId="77777777" w:rsidR="006C571D" w:rsidRPr="00DF1340" w:rsidRDefault="006C571D" w:rsidP="006C571D">
      <w:pPr>
        <w:spacing w:after="0" w:line="240" w:lineRule="auto"/>
        <w:ind w:left="426"/>
        <w:jc w:val="both"/>
        <w:rPr>
          <w:rFonts w:asciiTheme="majorHAnsi" w:hAnsiTheme="majorHAnsi"/>
          <w:color w:val="58595A" w:themeColor="accent1"/>
        </w:rPr>
      </w:pPr>
    </w:p>
    <w:p w14:paraId="4839A48C"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 xml:space="preserve">Las principales obligaciones fiscales son: </w:t>
      </w:r>
    </w:p>
    <w:p w14:paraId="666A5B82" w14:textId="77777777" w:rsidR="006C571D" w:rsidRPr="00DF1340" w:rsidRDefault="006C571D" w:rsidP="006C571D">
      <w:pPr>
        <w:pStyle w:val="Prrafodelista"/>
        <w:numPr>
          <w:ilvl w:val="0"/>
          <w:numId w:val="7"/>
        </w:numPr>
        <w:spacing w:after="0" w:line="240" w:lineRule="auto"/>
        <w:jc w:val="both"/>
        <w:rPr>
          <w:rFonts w:asciiTheme="majorHAnsi" w:hAnsiTheme="majorHAnsi"/>
          <w:color w:val="58595A" w:themeColor="accent1"/>
        </w:rPr>
      </w:pPr>
      <w:r w:rsidRPr="00DF1340">
        <w:rPr>
          <w:rFonts w:asciiTheme="majorHAnsi" w:hAnsiTheme="majorHAnsi"/>
          <w:color w:val="58595A" w:themeColor="accent1"/>
        </w:rPr>
        <w:t>Retención de ISR a empleados en pagos de nómina;</w:t>
      </w:r>
    </w:p>
    <w:p w14:paraId="19458377" w14:textId="77777777" w:rsidR="006C571D" w:rsidRPr="00DF1340" w:rsidRDefault="006C571D" w:rsidP="006C571D">
      <w:pPr>
        <w:pStyle w:val="Prrafodelista"/>
        <w:numPr>
          <w:ilvl w:val="0"/>
          <w:numId w:val="7"/>
        </w:numPr>
        <w:spacing w:after="0" w:line="240" w:lineRule="auto"/>
        <w:jc w:val="both"/>
        <w:rPr>
          <w:rFonts w:asciiTheme="majorHAnsi" w:hAnsiTheme="majorHAnsi"/>
          <w:color w:val="58595A" w:themeColor="accent1"/>
        </w:rPr>
      </w:pPr>
      <w:r w:rsidRPr="00DF1340">
        <w:rPr>
          <w:rFonts w:asciiTheme="majorHAnsi" w:hAnsiTheme="majorHAnsi"/>
          <w:color w:val="58595A" w:themeColor="accent1"/>
        </w:rPr>
        <w:t>Calcular el impuesto anual de los trabajadores;</w:t>
      </w:r>
    </w:p>
    <w:p w14:paraId="1AD11BAA" w14:textId="77777777" w:rsidR="006C571D" w:rsidRPr="00DF1340" w:rsidRDefault="006C571D" w:rsidP="006C571D">
      <w:pPr>
        <w:pStyle w:val="Prrafodelista"/>
        <w:numPr>
          <w:ilvl w:val="0"/>
          <w:numId w:val="7"/>
        </w:numPr>
        <w:spacing w:after="0" w:line="240" w:lineRule="auto"/>
        <w:jc w:val="both"/>
        <w:rPr>
          <w:rFonts w:asciiTheme="majorHAnsi" w:hAnsiTheme="majorHAnsi"/>
          <w:color w:val="58595A" w:themeColor="accent1"/>
        </w:rPr>
      </w:pPr>
      <w:r w:rsidRPr="00DF1340">
        <w:rPr>
          <w:rFonts w:asciiTheme="majorHAnsi" w:hAnsiTheme="majorHAnsi"/>
          <w:color w:val="58595A" w:themeColor="accent1"/>
        </w:rPr>
        <w:t>Expedir comprobantes fiscales a los empleados por concepto de pago de sueldos, y</w:t>
      </w:r>
    </w:p>
    <w:p w14:paraId="631EFB68" w14:textId="77777777" w:rsidR="006C571D" w:rsidRPr="00DF1340" w:rsidRDefault="006C571D" w:rsidP="006C571D">
      <w:pPr>
        <w:pStyle w:val="Prrafodelista"/>
        <w:numPr>
          <w:ilvl w:val="0"/>
          <w:numId w:val="7"/>
        </w:numPr>
        <w:spacing w:after="0" w:line="240" w:lineRule="auto"/>
        <w:jc w:val="both"/>
        <w:rPr>
          <w:rFonts w:asciiTheme="majorHAnsi" w:hAnsiTheme="majorHAnsi"/>
          <w:color w:val="58595A" w:themeColor="accent1"/>
        </w:rPr>
      </w:pPr>
      <w:r w:rsidRPr="00DF1340">
        <w:rPr>
          <w:rFonts w:asciiTheme="majorHAnsi" w:hAnsiTheme="majorHAnsi"/>
          <w:color w:val="58595A" w:themeColor="accent1"/>
        </w:rPr>
        <w:t>Expedir comprobantes con requisitos fiscales por ingresos, y</w:t>
      </w:r>
    </w:p>
    <w:p w14:paraId="369FBCE4" w14:textId="77777777" w:rsidR="006C571D" w:rsidRPr="00DF1340" w:rsidRDefault="006C571D" w:rsidP="006C571D">
      <w:pPr>
        <w:pStyle w:val="Prrafodelista"/>
        <w:numPr>
          <w:ilvl w:val="0"/>
          <w:numId w:val="7"/>
        </w:numPr>
        <w:spacing w:after="0" w:line="240" w:lineRule="auto"/>
        <w:jc w:val="both"/>
        <w:rPr>
          <w:rFonts w:asciiTheme="majorHAnsi" w:hAnsiTheme="majorHAnsi"/>
          <w:color w:val="58595A" w:themeColor="accent1"/>
        </w:rPr>
      </w:pPr>
      <w:r w:rsidRPr="00DF1340">
        <w:rPr>
          <w:rFonts w:asciiTheme="majorHAnsi" w:hAnsiTheme="majorHAnsi"/>
          <w:color w:val="58595A" w:themeColor="accent1"/>
        </w:rPr>
        <w:t xml:space="preserve">Presentar las declaraciones relativas al impuesto al valor agregado. </w:t>
      </w:r>
    </w:p>
    <w:p w14:paraId="291E5730" w14:textId="77777777" w:rsidR="006C571D" w:rsidRPr="00DF1340" w:rsidRDefault="006C571D" w:rsidP="006C571D">
      <w:pPr>
        <w:pStyle w:val="Ttulo4"/>
        <w:ind w:left="1276" w:hanging="1276"/>
        <w:rPr>
          <w:rFonts w:asciiTheme="majorHAnsi" w:hAnsiTheme="majorHAnsi"/>
        </w:rPr>
      </w:pPr>
      <w:bookmarkStart w:id="58" w:name="_Toc189122515"/>
      <w:bookmarkStart w:id="59" w:name="_Toc189132179"/>
      <w:bookmarkStart w:id="60" w:name="_Toc189132859"/>
      <w:bookmarkStart w:id="61" w:name="_Toc189133007"/>
      <w:bookmarkStart w:id="62" w:name="_Toc189133142"/>
      <w:bookmarkStart w:id="63" w:name="_Toc189133493"/>
      <w:bookmarkStart w:id="64" w:name="_Toc189133927"/>
      <w:bookmarkStart w:id="65" w:name="_Toc189134079"/>
      <w:bookmarkStart w:id="66" w:name="_Toc189139474"/>
      <w:bookmarkStart w:id="67" w:name="_Toc189143347"/>
      <w:bookmarkStart w:id="68" w:name="_Toc189144694"/>
      <w:bookmarkStart w:id="69" w:name="_Toc196942751"/>
      <w:bookmarkEnd w:id="58"/>
      <w:bookmarkEnd w:id="59"/>
      <w:bookmarkEnd w:id="60"/>
      <w:bookmarkEnd w:id="61"/>
      <w:bookmarkEnd w:id="62"/>
      <w:bookmarkEnd w:id="63"/>
      <w:bookmarkEnd w:id="64"/>
      <w:bookmarkEnd w:id="65"/>
      <w:r w:rsidRPr="00DF1340">
        <w:rPr>
          <w:rFonts w:asciiTheme="majorHAnsi" w:hAnsiTheme="majorHAnsi"/>
        </w:rPr>
        <w:t>Estructura organizacional básica</w:t>
      </w:r>
      <w:bookmarkEnd w:id="66"/>
      <w:bookmarkEnd w:id="67"/>
      <w:bookmarkEnd w:id="68"/>
      <w:bookmarkEnd w:id="69"/>
    </w:p>
    <w:p w14:paraId="0C03968C"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El Poder Ejecutivo de la Ciudad de México, de conformidad con los artículos 2, 6, 11, 16 y 17, establecidos en la Ley Orgánica del Poder Ejecutivo y de la Administración Pública de la Ciudad de México, 13 y 15, Capítulo IV, del Reglamento Interior del Poder Ejecutivo y de la Administración Pública de la Ciudad de México, se integra actualmente por Dependencias, Órganos Desconcentrados y Demarcaciones Territoriales denominadas Alcaldías, así como con dos Unidades Administrativas denominadas Tesorería y Deuda Pública.</w:t>
      </w:r>
    </w:p>
    <w:p w14:paraId="00B31EA1" w14:textId="77777777" w:rsidR="006C571D" w:rsidRPr="00DF1340" w:rsidRDefault="006C571D" w:rsidP="006C571D">
      <w:pPr>
        <w:spacing w:after="0" w:line="240" w:lineRule="auto"/>
        <w:ind w:left="426"/>
        <w:jc w:val="both"/>
        <w:rPr>
          <w:rFonts w:asciiTheme="majorHAnsi" w:hAnsiTheme="majorHAnsi"/>
          <w:color w:val="58595A" w:themeColor="accent1"/>
        </w:rPr>
      </w:pPr>
    </w:p>
    <w:p w14:paraId="72AAA894"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La Administración Pública Centralizada se conforma de la siguiente manera:</w:t>
      </w:r>
    </w:p>
    <w:p w14:paraId="18122869"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Dependencias:</w:t>
      </w:r>
    </w:p>
    <w:p w14:paraId="0BA4FFB7"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Gobierno;</w:t>
      </w:r>
    </w:p>
    <w:p w14:paraId="53F2D277"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Administración y Finanzas;</w:t>
      </w:r>
    </w:p>
    <w:p w14:paraId="258107E8"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la Contraloría General;</w:t>
      </w:r>
    </w:p>
    <w:p w14:paraId="62191F9A"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Cultura;</w:t>
      </w:r>
    </w:p>
    <w:p w14:paraId="78DE4C5B"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Desarrollo Económico;</w:t>
      </w:r>
    </w:p>
    <w:p w14:paraId="0324311A"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Desarrollo Urbano y Vivienda;</w:t>
      </w:r>
    </w:p>
    <w:p w14:paraId="1E7C779B"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Educación, Ciencia, Tecnología e Innovación;</w:t>
      </w:r>
    </w:p>
    <w:p w14:paraId="280541E4"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Gestión Integral de Riesgos y Protección Civil;</w:t>
      </w:r>
    </w:p>
    <w:p w14:paraId="6CBD845E"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Inclusión y Bienestar Social,</w:t>
      </w:r>
    </w:p>
    <w:p w14:paraId="3D8C015C"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del Medio Ambiente,</w:t>
      </w:r>
    </w:p>
    <w:p w14:paraId="3F1CFFF6"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Movilidad,</w:t>
      </w:r>
    </w:p>
    <w:p w14:paraId="56945C87"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las Mujeres,</w:t>
      </w:r>
    </w:p>
    <w:p w14:paraId="14AE90EB"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Obras y Servicios,</w:t>
      </w:r>
    </w:p>
    <w:p w14:paraId="07FA541A"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Pueblos y Barrios Originarios y Comunidades Indígenas Residentes,</w:t>
      </w:r>
    </w:p>
    <w:p w14:paraId="29791CEC"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Salud,</w:t>
      </w:r>
    </w:p>
    <w:p w14:paraId="26575B68"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Seguridad Ciudadana,</w:t>
      </w:r>
    </w:p>
    <w:p w14:paraId="005A7E2D"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lastRenderedPageBreak/>
        <w:t>Secretaría de Trabajo y Fomento al Empleo,</w:t>
      </w:r>
    </w:p>
    <w:p w14:paraId="2AA72C36"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Turismo, y</w:t>
      </w:r>
    </w:p>
    <w:p w14:paraId="6A57DF5E"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Consejería Jurídica y de Servicios Legales.</w:t>
      </w:r>
    </w:p>
    <w:p w14:paraId="482119E0" w14:textId="77777777" w:rsidR="006C571D" w:rsidRPr="00DF1340" w:rsidRDefault="006C571D" w:rsidP="006C571D">
      <w:pPr>
        <w:pStyle w:val="Prrafodelista"/>
        <w:spacing w:after="0" w:line="240" w:lineRule="auto"/>
        <w:ind w:left="1080"/>
        <w:jc w:val="both"/>
        <w:rPr>
          <w:rFonts w:asciiTheme="majorHAnsi" w:hAnsiTheme="majorHAnsi"/>
          <w:color w:val="58595A" w:themeColor="accent1"/>
        </w:rPr>
      </w:pPr>
    </w:p>
    <w:p w14:paraId="38EA8276" w14:textId="77777777" w:rsidR="006C571D" w:rsidRPr="00DF1340" w:rsidRDefault="006C571D" w:rsidP="006C571D">
      <w:pPr>
        <w:spacing w:after="0" w:line="240" w:lineRule="auto"/>
        <w:ind w:left="360"/>
        <w:jc w:val="both"/>
        <w:rPr>
          <w:rFonts w:asciiTheme="majorHAnsi" w:hAnsiTheme="majorHAnsi"/>
          <w:color w:val="58595A" w:themeColor="accent1"/>
        </w:rPr>
      </w:pPr>
      <w:r w:rsidRPr="00DF1340">
        <w:rPr>
          <w:rFonts w:asciiTheme="majorHAnsi" w:hAnsiTheme="majorHAnsi"/>
          <w:color w:val="58595A" w:themeColor="accent1"/>
        </w:rPr>
        <w:t>16 demarcaciones Territoriales denominadas Alcaldías:</w:t>
      </w:r>
    </w:p>
    <w:p w14:paraId="179BCBC6"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Álvaro Obregón,</w:t>
      </w:r>
    </w:p>
    <w:p w14:paraId="4EE53BC7"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Azcapotzalco,</w:t>
      </w:r>
    </w:p>
    <w:p w14:paraId="4B331AC2"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Benito Juárez,</w:t>
      </w:r>
    </w:p>
    <w:p w14:paraId="029659AD"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Coyoacán,</w:t>
      </w:r>
    </w:p>
    <w:p w14:paraId="5CFAE31D"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Cuajimalpa de Morelos,</w:t>
      </w:r>
    </w:p>
    <w:p w14:paraId="1FE7C241"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Cuauhtémoc,</w:t>
      </w:r>
    </w:p>
    <w:p w14:paraId="1914059E"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Gustavo A. Madero,</w:t>
      </w:r>
    </w:p>
    <w:p w14:paraId="3028353F"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Iztacalco,</w:t>
      </w:r>
    </w:p>
    <w:p w14:paraId="118F8A3B"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Iztapalapa,</w:t>
      </w:r>
    </w:p>
    <w:p w14:paraId="4AB6B2D4"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La Magdalena Contreras,</w:t>
      </w:r>
    </w:p>
    <w:p w14:paraId="5DF74E19"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Miguel Hidalgo,</w:t>
      </w:r>
    </w:p>
    <w:p w14:paraId="737C022D"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Milpa Alta,</w:t>
      </w:r>
    </w:p>
    <w:p w14:paraId="776C642B"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Tláhuac,</w:t>
      </w:r>
    </w:p>
    <w:p w14:paraId="144BAE26"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Tlalpan,</w:t>
      </w:r>
    </w:p>
    <w:p w14:paraId="3664AA44"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Venustiano Carranza, y</w:t>
      </w:r>
    </w:p>
    <w:p w14:paraId="4EE4D0F6" w14:textId="77777777" w:rsidR="006C571D" w:rsidRPr="00DF1340" w:rsidRDefault="006C571D" w:rsidP="006C571D">
      <w:pPr>
        <w:pStyle w:val="Prrafodelista"/>
        <w:numPr>
          <w:ilvl w:val="0"/>
          <w:numId w:val="6"/>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Xochimilco.</w:t>
      </w:r>
    </w:p>
    <w:p w14:paraId="3B315A8A" w14:textId="77777777" w:rsidR="006C571D" w:rsidRPr="00DF1340" w:rsidRDefault="006C571D" w:rsidP="006C571D">
      <w:pPr>
        <w:pStyle w:val="Ttulo4"/>
        <w:rPr>
          <w:rFonts w:asciiTheme="majorHAnsi" w:hAnsiTheme="majorHAnsi"/>
        </w:rPr>
      </w:pPr>
      <w:bookmarkStart w:id="70" w:name="_Toc189139475"/>
      <w:bookmarkStart w:id="71" w:name="_Toc189143348"/>
      <w:bookmarkStart w:id="72" w:name="_Toc189144695"/>
      <w:bookmarkStart w:id="73" w:name="_Toc196942752"/>
      <w:r w:rsidRPr="00DF1340">
        <w:rPr>
          <w:rFonts w:asciiTheme="majorHAnsi" w:hAnsiTheme="majorHAnsi"/>
        </w:rPr>
        <w:t>Fideicomisos, mandatos y contratos análogos de los cuales es fideicomitente o fideicomisario</w:t>
      </w:r>
      <w:bookmarkEnd w:id="70"/>
      <w:bookmarkEnd w:id="71"/>
      <w:bookmarkEnd w:id="72"/>
      <w:bookmarkEnd w:id="73"/>
    </w:p>
    <w:p w14:paraId="10391B40" w14:textId="79D72ABB" w:rsidR="0072039C" w:rsidRPr="00DF1340" w:rsidRDefault="0072039C" w:rsidP="0072039C">
      <w:pPr>
        <w:spacing w:after="0" w:line="240" w:lineRule="auto"/>
        <w:ind w:left="426"/>
        <w:jc w:val="both"/>
        <w:rPr>
          <w:rFonts w:asciiTheme="majorHAnsi" w:hAnsiTheme="majorHAnsi"/>
          <w:color w:val="6F7271"/>
        </w:rPr>
      </w:pPr>
      <w:r w:rsidRPr="00DF1340">
        <w:rPr>
          <w:rFonts w:asciiTheme="majorHAnsi" w:hAnsiTheme="majorHAnsi"/>
          <w:color w:val="6F7271"/>
        </w:rPr>
        <w:t>A continuación, se muestran los Fideicomisos del Poder Ejecutivo de la Ciudad de México, cuyas aportaciones se clasifican en el rubro de Inversiones Financieras a Largo plazo:</w:t>
      </w:r>
    </w:p>
    <w:tbl>
      <w:tblPr>
        <w:tblW w:w="0" w:type="auto"/>
        <w:jc w:val="center"/>
        <w:tblLayout w:type="fixed"/>
        <w:tblCellMar>
          <w:left w:w="70" w:type="dxa"/>
          <w:right w:w="70" w:type="dxa"/>
        </w:tblCellMar>
        <w:tblLook w:val="04A0" w:firstRow="1" w:lastRow="0" w:firstColumn="1" w:lastColumn="0" w:noHBand="0" w:noVBand="1"/>
      </w:tblPr>
      <w:tblGrid>
        <w:gridCol w:w="4111"/>
        <w:gridCol w:w="1134"/>
        <w:gridCol w:w="1276"/>
        <w:gridCol w:w="1276"/>
        <w:gridCol w:w="1607"/>
      </w:tblGrid>
      <w:tr w:rsidR="0072039C" w:rsidRPr="00DF1340" w14:paraId="41A96B3B" w14:textId="77777777" w:rsidTr="0072039C">
        <w:trPr>
          <w:trHeight w:val="184"/>
          <w:jc w:val="center"/>
        </w:trPr>
        <w:tc>
          <w:tcPr>
            <w:tcW w:w="9404" w:type="dxa"/>
            <w:gridSpan w:val="5"/>
            <w:tcBorders>
              <w:bottom w:val="single" w:sz="4" w:space="0" w:color="FFFFFF" w:themeColor="background1"/>
            </w:tcBorders>
            <w:shd w:val="clear" w:color="auto" w:fill="B28E5C"/>
            <w:vAlign w:val="center"/>
            <w:hideMark/>
          </w:tcPr>
          <w:p w14:paraId="6184E09A"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bookmarkStart w:id="74" w:name="_Hlk157591202"/>
            <w:r w:rsidRPr="00DF1340">
              <w:rPr>
                <w:rFonts w:asciiTheme="majorHAnsi" w:eastAsia="Times New Roman" w:hAnsiTheme="majorHAnsi"/>
                <w:b/>
                <w:bCs/>
                <w:color w:val="FFFFFF" w:themeColor="background1"/>
                <w:sz w:val="16"/>
                <w:szCs w:val="16"/>
                <w:lang w:eastAsia="es-MX"/>
              </w:rPr>
              <w:t>Fideicomisos, mandatos y contratos análogos</w:t>
            </w:r>
            <w:r w:rsidRPr="00DF1340">
              <w:rPr>
                <w:rFonts w:asciiTheme="majorHAnsi" w:eastAsia="Times New Roman" w:hAnsiTheme="majorHAnsi"/>
                <w:b/>
                <w:bCs/>
                <w:color w:val="FFFFFF" w:themeColor="background1"/>
                <w:sz w:val="16"/>
                <w:szCs w:val="16"/>
                <w:lang w:eastAsia="es-MX"/>
              </w:rPr>
              <w:br/>
            </w:r>
            <w:r w:rsidRPr="00DF1340">
              <w:rPr>
                <w:rFonts w:asciiTheme="majorHAnsi" w:eastAsia="Times New Roman" w:hAnsiTheme="majorHAnsi" w:cs="Calibri"/>
                <w:b/>
                <w:bCs/>
                <w:color w:val="FFFFFF" w:themeColor="background1"/>
                <w:sz w:val="18"/>
                <w:szCs w:val="18"/>
                <w:lang w:eastAsia="es-MX"/>
              </w:rPr>
              <w:t>(Pesos)</w:t>
            </w:r>
          </w:p>
        </w:tc>
      </w:tr>
      <w:tr w:rsidR="0072039C" w:rsidRPr="00DF1340" w14:paraId="2CD6EDA7" w14:textId="77777777" w:rsidTr="0072039C">
        <w:trPr>
          <w:trHeight w:val="88"/>
          <w:jc w:val="center"/>
        </w:trPr>
        <w:tc>
          <w:tcPr>
            <w:tcW w:w="4111" w:type="dxa"/>
            <w:tcBorders>
              <w:top w:val="single" w:sz="4" w:space="0" w:color="FFFFFF" w:themeColor="background1"/>
              <w:right w:val="single" w:sz="4" w:space="0" w:color="FFFFFF" w:themeColor="background1"/>
            </w:tcBorders>
            <w:shd w:val="clear" w:color="auto" w:fill="B28E5C"/>
            <w:vAlign w:val="center"/>
            <w:hideMark/>
          </w:tcPr>
          <w:p w14:paraId="1B8396DE"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Concepto</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223F93B9"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Número del fideicomiso</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7C12E836"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Nombre del fideicomiso</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7C634ECF"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Institución bancaria</w:t>
            </w:r>
          </w:p>
        </w:tc>
        <w:tc>
          <w:tcPr>
            <w:tcW w:w="1607" w:type="dxa"/>
            <w:tcBorders>
              <w:top w:val="single" w:sz="4" w:space="0" w:color="FFFFFF" w:themeColor="background1"/>
              <w:left w:val="single" w:sz="4" w:space="0" w:color="FFFFFF" w:themeColor="background1"/>
            </w:tcBorders>
            <w:shd w:val="clear" w:color="auto" w:fill="B28E5C"/>
            <w:vAlign w:val="center"/>
          </w:tcPr>
          <w:p w14:paraId="08D34A52" w14:textId="77777777" w:rsidR="0072039C" w:rsidRPr="00DF1340" w:rsidRDefault="0072039C" w:rsidP="009E799B">
            <w:pPr>
              <w:spacing w:after="0" w:line="240" w:lineRule="auto"/>
              <w:ind w:left="-72"/>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Saldo a marzo 2025</w:t>
            </w:r>
          </w:p>
        </w:tc>
      </w:tr>
      <w:tr w:rsidR="0072039C" w:rsidRPr="00DF1340" w14:paraId="201A338B" w14:textId="77777777" w:rsidTr="0072039C">
        <w:trPr>
          <w:trHeight w:val="110"/>
          <w:jc w:val="center"/>
        </w:trPr>
        <w:tc>
          <w:tcPr>
            <w:tcW w:w="4111" w:type="dxa"/>
            <w:tcBorders>
              <w:bottom w:val="dotted" w:sz="4" w:space="0" w:color="000000" w:themeColor="text1"/>
            </w:tcBorders>
            <w:shd w:val="clear" w:color="auto" w:fill="auto"/>
            <w:noWrap/>
            <w:vAlign w:val="center"/>
            <w:hideMark/>
          </w:tcPr>
          <w:p w14:paraId="4C67EC8B"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F-109</w:t>
            </w:r>
          </w:p>
        </w:tc>
        <w:tc>
          <w:tcPr>
            <w:tcW w:w="1134" w:type="dxa"/>
            <w:tcBorders>
              <w:bottom w:val="dotted" w:sz="4" w:space="0" w:color="000000" w:themeColor="text1"/>
            </w:tcBorders>
            <w:vAlign w:val="center"/>
          </w:tcPr>
          <w:p w14:paraId="49EA7846"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00 109</w:t>
            </w:r>
          </w:p>
        </w:tc>
        <w:tc>
          <w:tcPr>
            <w:tcW w:w="1276" w:type="dxa"/>
            <w:tcBorders>
              <w:bottom w:val="dotted" w:sz="4" w:space="0" w:color="000000" w:themeColor="text1"/>
            </w:tcBorders>
            <w:vAlign w:val="center"/>
          </w:tcPr>
          <w:p w14:paraId="4314DEDC"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2006</w:t>
            </w:r>
          </w:p>
        </w:tc>
        <w:tc>
          <w:tcPr>
            <w:tcW w:w="1276" w:type="dxa"/>
            <w:tcBorders>
              <w:bottom w:val="dotted" w:sz="4" w:space="0" w:color="000000" w:themeColor="text1"/>
            </w:tcBorders>
            <w:vAlign w:val="center"/>
          </w:tcPr>
          <w:p w14:paraId="12B67810"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607" w:type="dxa"/>
            <w:tcBorders>
              <w:bottom w:val="dotted" w:sz="4" w:space="0" w:color="000000" w:themeColor="text1"/>
            </w:tcBorders>
            <w:vAlign w:val="center"/>
          </w:tcPr>
          <w:p w14:paraId="7D28C4FE" w14:textId="77777777" w:rsidR="0072039C" w:rsidRPr="00DF1340" w:rsidRDefault="0072039C"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 xml:space="preserve">12,121,730.21 </w:t>
            </w:r>
          </w:p>
        </w:tc>
      </w:tr>
      <w:tr w:rsidR="0072039C" w:rsidRPr="00DF1340" w14:paraId="117D7829" w14:textId="77777777" w:rsidTr="0072039C">
        <w:trPr>
          <w:trHeight w:val="110"/>
          <w:jc w:val="center"/>
        </w:trPr>
        <w:tc>
          <w:tcPr>
            <w:tcW w:w="4111" w:type="dxa"/>
            <w:tcBorders>
              <w:top w:val="dotted" w:sz="4" w:space="0" w:color="000000" w:themeColor="text1"/>
              <w:bottom w:val="dotted" w:sz="4" w:space="0" w:color="000000" w:themeColor="text1"/>
            </w:tcBorders>
            <w:shd w:val="clear" w:color="auto" w:fill="auto"/>
            <w:noWrap/>
            <w:vAlign w:val="center"/>
            <w:hideMark/>
          </w:tcPr>
          <w:p w14:paraId="28382B4C"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F-268</w:t>
            </w:r>
          </w:p>
        </w:tc>
        <w:tc>
          <w:tcPr>
            <w:tcW w:w="1134" w:type="dxa"/>
            <w:tcBorders>
              <w:top w:val="dotted" w:sz="4" w:space="0" w:color="000000" w:themeColor="text1"/>
              <w:bottom w:val="dotted" w:sz="4" w:space="0" w:color="000000" w:themeColor="text1"/>
            </w:tcBorders>
            <w:vAlign w:val="center"/>
          </w:tcPr>
          <w:p w14:paraId="0DE1C73F"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00 268</w:t>
            </w:r>
          </w:p>
        </w:tc>
        <w:tc>
          <w:tcPr>
            <w:tcW w:w="1276" w:type="dxa"/>
            <w:tcBorders>
              <w:top w:val="dotted" w:sz="4" w:space="0" w:color="000000" w:themeColor="text1"/>
              <w:bottom w:val="dotted" w:sz="4" w:space="0" w:color="000000" w:themeColor="text1"/>
            </w:tcBorders>
            <w:vAlign w:val="center"/>
          </w:tcPr>
          <w:p w14:paraId="29A57E0D"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2005</w:t>
            </w:r>
          </w:p>
        </w:tc>
        <w:tc>
          <w:tcPr>
            <w:tcW w:w="1276" w:type="dxa"/>
            <w:tcBorders>
              <w:top w:val="dotted" w:sz="4" w:space="0" w:color="000000" w:themeColor="text1"/>
              <w:bottom w:val="dotted" w:sz="4" w:space="0" w:color="000000" w:themeColor="text1"/>
            </w:tcBorders>
            <w:vAlign w:val="center"/>
          </w:tcPr>
          <w:p w14:paraId="4CE17B1C"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607" w:type="dxa"/>
            <w:tcBorders>
              <w:top w:val="dotted" w:sz="4" w:space="0" w:color="000000" w:themeColor="text1"/>
              <w:bottom w:val="dotted" w:sz="4" w:space="0" w:color="000000" w:themeColor="text1"/>
            </w:tcBorders>
            <w:vAlign w:val="center"/>
          </w:tcPr>
          <w:p w14:paraId="013CB878" w14:textId="77777777" w:rsidR="0072039C" w:rsidRPr="00DF1340" w:rsidRDefault="0072039C"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 xml:space="preserve">15.092,854.54 </w:t>
            </w:r>
          </w:p>
        </w:tc>
      </w:tr>
      <w:tr w:rsidR="0072039C" w:rsidRPr="00DF1340" w14:paraId="2F7C2DA0" w14:textId="77777777" w:rsidTr="0072039C">
        <w:trPr>
          <w:trHeight w:val="110"/>
          <w:jc w:val="center"/>
        </w:trPr>
        <w:tc>
          <w:tcPr>
            <w:tcW w:w="4111" w:type="dxa"/>
            <w:tcBorders>
              <w:top w:val="dotted" w:sz="4" w:space="0" w:color="000000" w:themeColor="text1"/>
              <w:bottom w:val="dotted" w:sz="4" w:space="0" w:color="000000" w:themeColor="text1"/>
            </w:tcBorders>
            <w:shd w:val="clear" w:color="auto" w:fill="auto"/>
            <w:noWrap/>
            <w:vAlign w:val="center"/>
            <w:hideMark/>
          </w:tcPr>
          <w:p w14:paraId="157788F3"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F-838</w:t>
            </w:r>
          </w:p>
        </w:tc>
        <w:tc>
          <w:tcPr>
            <w:tcW w:w="1134" w:type="dxa"/>
            <w:tcBorders>
              <w:top w:val="dotted" w:sz="4" w:space="0" w:color="000000" w:themeColor="text1"/>
              <w:bottom w:val="dotted" w:sz="4" w:space="0" w:color="000000" w:themeColor="text1"/>
            </w:tcBorders>
            <w:vAlign w:val="center"/>
          </w:tcPr>
          <w:p w14:paraId="25CD9F45"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00 838</w:t>
            </w:r>
          </w:p>
        </w:tc>
        <w:tc>
          <w:tcPr>
            <w:tcW w:w="1276" w:type="dxa"/>
            <w:tcBorders>
              <w:top w:val="dotted" w:sz="4" w:space="0" w:color="000000" w:themeColor="text1"/>
              <w:bottom w:val="dotted" w:sz="4" w:space="0" w:color="000000" w:themeColor="text1"/>
            </w:tcBorders>
            <w:vAlign w:val="center"/>
          </w:tcPr>
          <w:p w14:paraId="5C63D2C0"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Contrato de Fideicomiso “Maestro” irrevocable de Administración y Fuente de pago No. 838</w:t>
            </w:r>
          </w:p>
        </w:tc>
        <w:tc>
          <w:tcPr>
            <w:tcW w:w="1276" w:type="dxa"/>
            <w:tcBorders>
              <w:top w:val="dotted" w:sz="4" w:space="0" w:color="000000" w:themeColor="text1"/>
              <w:bottom w:val="dotted" w:sz="4" w:space="0" w:color="000000" w:themeColor="text1"/>
            </w:tcBorders>
            <w:vAlign w:val="center"/>
          </w:tcPr>
          <w:p w14:paraId="7C98E62D"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DEUSTCHE BANK</w:t>
            </w:r>
          </w:p>
        </w:tc>
        <w:tc>
          <w:tcPr>
            <w:tcW w:w="1607" w:type="dxa"/>
            <w:tcBorders>
              <w:top w:val="dotted" w:sz="4" w:space="0" w:color="000000" w:themeColor="text1"/>
              <w:bottom w:val="dotted" w:sz="4" w:space="0" w:color="000000" w:themeColor="text1"/>
            </w:tcBorders>
            <w:vAlign w:val="center"/>
          </w:tcPr>
          <w:p w14:paraId="10C34D61" w14:textId="77777777" w:rsidR="0072039C" w:rsidRPr="00DF1340" w:rsidRDefault="0072039C"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3,549,428,598.64</w:t>
            </w:r>
          </w:p>
        </w:tc>
      </w:tr>
      <w:tr w:rsidR="0072039C" w:rsidRPr="00DF1340" w14:paraId="09EAE670" w14:textId="77777777" w:rsidTr="0072039C">
        <w:trPr>
          <w:trHeight w:val="110"/>
          <w:jc w:val="center"/>
        </w:trPr>
        <w:tc>
          <w:tcPr>
            <w:tcW w:w="4111" w:type="dxa"/>
            <w:tcBorders>
              <w:top w:val="dotted" w:sz="4" w:space="0" w:color="000000" w:themeColor="text1"/>
              <w:bottom w:val="dotted" w:sz="4" w:space="0" w:color="000000" w:themeColor="text1"/>
            </w:tcBorders>
            <w:shd w:val="clear" w:color="000000" w:fill="FFFFFF"/>
            <w:noWrap/>
            <w:vAlign w:val="center"/>
            <w:hideMark/>
          </w:tcPr>
          <w:p w14:paraId="49EF0D1F"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 xml:space="preserve">Fideicomiso Implementación Sistema de Justicia Penal </w:t>
            </w:r>
          </w:p>
        </w:tc>
        <w:tc>
          <w:tcPr>
            <w:tcW w:w="1134" w:type="dxa"/>
            <w:tcBorders>
              <w:top w:val="dotted" w:sz="4" w:space="0" w:color="000000" w:themeColor="text1"/>
              <w:bottom w:val="dotted" w:sz="4" w:space="0" w:color="000000" w:themeColor="text1"/>
            </w:tcBorders>
            <w:shd w:val="clear" w:color="auto" w:fill="auto"/>
            <w:vAlign w:val="center"/>
          </w:tcPr>
          <w:p w14:paraId="72D7285D"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2224</w:t>
            </w:r>
          </w:p>
        </w:tc>
        <w:tc>
          <w:tcPr>
            <w:tcW w:w="1276" w:type="dxa"/>
            <w:tcBorders>
              <w:top w:val="dotted" w:sz="4" w:space="0" w:color="000000" w:themeColor="text1"/>
              <w:bottom w:val="dotted" w:sz="4" w:space="0" w:color="000000" w:themeColor="text1"/>
            </w:tcBorders>
            <w:shd w:val="clear" w:color="auto" w:fill="auto"/>
            <w:vAlign w:val="center"/>
          </w:tcPr>
          <w:p w14:paraId="43346A47"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Sistema de Justicia Penal</w:t>
            </w:r>
          </w:p>
        </w:tc>
        <w:tc>
          <w:tcPr>
            <w:tcW w:w="1276" w:type="dxa"/>
            <w:tcBorders>
              <w:top w:val="dotted" w:sz="4" w:space="0" w:color="000000" w:themeColor="text1"/>
              <w:bottom w:val="dotted" w:sz="4" w:space="0" w:color="000000" w:themeColor="text1"/>
            </w:tcBorders>
            <w:shd w:val="clear" w:color="auto" w:fill="auto"/>
            <w:vAlign w:val="center"/>
          </w:tcPr>
          <w:p w14:paraId="4CDDEE40"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Banobras</w:t>
            </w:r>
          </w:p>
        </w:tc>
        <w:tc>
          <w:tcPr>
            <w:tcW w:w="1607" w:type="dxa"/>
            <w:tcBorders>
              <w:top w:val="dotted" w:sz="4" w:space="0" w:color="000000" w:themeColor="text1"/>
              <w:bottom w:val="dotted" w:sz="4" w:space="0" w:color="000000" w:themeColor="text1"/>
            </w:tcBorders>
            <w:vAlign w:val="center"/>
          </w:tcPr>
          <w:p w14:paraId="7909D986" w14:textId="77777777" w:rsidR="0072039C" w:rsidRPr="00DF1340" w:rsidRDefault="0072039C" w:rsidP="009E799B">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45,896,655.98 </w:t>
            </w:r>
          </w:p>
        </w:tc>
      </w:tr>
      <w:tr w:rsidR="0072039C" w:rsidRPr="00DF1340" w14:paraId="46E13B31" w14:textId="77777777" w:rsidTr="0072039C">
        <w:trPr>
          <w:trHeight w:val="110"/>
          <w:jc w:val="center"/>
        </w:trPr>
        <w:tc>
          <w:tcPr>
            <w:tcW w:w="4111" w:type="dxa"/>
            <w:tcBorders>
              <w:top w:val="dotted" w:sz="4" w:space="0" w:color="000000" w:themeColor="text1"/>
              <w:bottom w:val="dotted" w:sz="4" w:space="0" w:color="000000" w:themeColor="text1"/>
            </w:tcBorders>
            <w:shd w:val="clear" w:color="000000" w:fill="FFFFFF"/>
            <w:noWrap/>
            <w:vAlign w:val="center"/>
            <w:hideMark/>
          </w:tcPr>
          <w:p w14:paraId="13971ACD"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Fondo de Atención de Desastres Naturales</w:t>
            </w:r>
          </w:p>
        </w:tc>
        <w:tc>
          <w:tcPr>
            <w:tcW w:w="1134" w:type="dxa"/>
            <w:tcBorders>
              <w:top w:val="dotted" w:sz="4" w:space="0" w:color="000000" w:themeColor="text1"/>
              <w:bottom w:val="dotted" w:sz="4" w:space="0" w:color="000000" w:themeColor="text1"/>
            </w:tcBorders>
            <w:shd w:val="clear" w:color="auto" w:fill="auto"/>
            <w:vAlign w:val="center"/>
          </w:tcPr>
          <w:p w14:paraId="26EBE239"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7579-2</w:t>
            </w:r>
          </w:p>
        </w:tc>
        <w:tc>
          <w:tcPr>
            <w:tcW w:w="1276" w:type="dxa"/>
            <w:tcBorders>
              <w:top w:val="dotted" w:sz="4" w:space="0" w:color="000000" w:themeColor="text1"/>
              <w:bottom w:val="dotted" w:sz="4" w:space="0" w:color="000000" w:themeColor="text1"/>
            </w:tcBorders>
            <w:shd w:val="clear" w:color="auto" w:fill="auto"/>
            <w:vAlign w:val="center"/>
          </w:tcPr>
          <w:p w14:paraId="42525D94"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FONADEN</w:t>
            </w:r>
          </w:p>
        </w:tc>
        <w:tc>
          <w:tcPr>
            <w:tcW w:w="1276" w:type="dxa"/>
            <w:tcBorders>
              <w:top w:val="dotted" w:sz="4" w:space="0" w:color="000000" w:themeColor="text1"/>
              <w:bottom w:val="dotted" w:sz="4" w:space="0" w:color="000000" w:themeColor="text1"/>
            </w:tcBorders>
            <w:shd w:val="clear" w:color="auto" w:fill="auto"/>
            <w:vAlign w:val="center"/>
          </w:tcPr>
          <w:p w14:paraId="6CDCCB6F"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SCOTIAKBANK INVERLAT</w:t>
            </w:r>
          </w:p>
        </w:tc>
        <w:tc>
          <w:tcPr>
            <w:tcW w:w="1607" w:type="dxa"/>
            <w:tcBorders>
              <w:top w:val="dotted" w:sz="4" w:space="0" w:color="000000" w:themeColor="text1"/>
              <w:bottom w:val="dotted" w:sz="4" w:space="0" w:color="000000" w:themeColor="text1"/>
            </w:tcBorders>
            <w:vAlign w:val="center"/>
          </w:tcPr>
          <w:p w14:paraId="6D7544E7" w14:textId="77777777" w:rsidR="0072039C" w:rsidRPr="00DF1340" w:rsidRDefault="0072039C" w:rsidP="009E799B">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5,222,182,084.65 </w:t>
            </w:r>
          </w:p>
        </w:tc>
      </w:tr>
      <w:tr w:rsidR="0072039C" w:rsidRPr="00DF1340" w14:paraId="3240D0FE" w14:textId="77777777" w:rsidTr="0072039C">
        <w:trPr>
          <w:trHeight w:val="110"/>
          <w:jc w:val="center"/>
        </w:trPr>
        <w:tc>
          <w:tcPr>
            <w:tcW w:w="4111" w:type="dxa"/>
            <w:tcBorders>
              <w:top w:val="dotted" w:sz="4" w:space="0" w:color="000000" w:themeColor="text1"/>
              <w:bottom w:val="dotted" w:sz="4" w:space="0" w:color="000000" w:themeColor="text1"/>
            </w:tcBorders>
            <w:shd w:val="clear" w:color="000000" w:fill="FFFFFF"/>
            <w:noWrap/>
            <w:vAlign w:val="center"/>
          </w:tcPr>
          <w:p w14:paraId="49A8A895"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Inversión Fideicomiso Programa DF Recursos de Origen Federal</w:t>
            </w:r>
          </w:p>
        </w:tc>
        <w:tc>
          <w:tcPr>
            <w:tcW w:w="1134" w:type="dxa"/>
            <w:tcBorders>
              <w:top w:val="dotted" w:sz="4" w:space="0" w:color="000000" w:themeColor="text1"/>
              <w:bottom w:val="dotted" w:sz="4" w:space="0" w:color="000000" w:themeColor="text1"/>
            </w:tcBorders>
            <w:shd w:val="clear" w:color="auto" w:fill="auto"/>
            <w:vAlign w:val="center"/>
          </w:tcPr>
          <w:p w14:paraId="6658378A"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p>
        </w:tc>
        <w:tc>
          <w:tcPr>
            <w:tcW w:w="1276" w:type="dxa"/>
            <w:tcBorders>
              <w:top w:val="dotted" w:sz="4" w:space="0" w:color="000000" w:themeColor="text1"/>
              <w:bottom w:val="dotted" w:sz="4" w:space="0" w:color="000000" w:themeColor="text1"/>
            </w:tcBorders>
            <w:shd w:val="clear" w:color="auto" w:fill="auto"/>
            <w:vAlign w:val="center"/>
          </w:tcPr>
          <w:p w14:paraId="61579A0C"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p>
        </w:tc>
        <w:tc>
          <w:tcPr>
            <w:tcW w:w="1276" w:type="dxa"/>
            <w:tcBorders>
              <w:top w:val="dotted" w:sz="4" w:space="0" w:color="000000" w:themeColor="text1"/>
              <w:bottom w:val="dotted" w:sz="4" w:space="0" w:color="000000" w:themeColor="text1"/>
            </w:tcBorders>
            <w:shd w:val="clear" w:color="auto" w:fill="auto"/>
            <w:vAlign w:val="center"/>
          </w:tcPr>
          <w:p w14:paraId="78BDB44B"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p>
        </w:tc>
        <w:tc>
          <w:tcPr>
            <w:tcW w:w="1607" w:type="dxa"/>
            <w:tcBorders>
              <w:top w:val="dotted" w:sz="4" w:space="0" w:color="000000" w:themeColor="text1"/>
              <w:bottom w:val="dotted" w:sz="4" w:space="0" w:color="000000" w:themeColor="text1"/>
            </w:tcBorders>
            <w:vAlign w:val="center"/>
          </w:tcPr>
          <w:p w14:paraId="20BA9DB4" w14:textId="77777777" w:rsidR="0072039C" w:rsidRPr="00DF1340" w:rsidRDefault="0072039C" w:rsidP="009E799B">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27,654,990.87 </w:t>
            </w:r>
          </w:p>
        </w:tc>
      </w:tr>
      <w:tr w:rsidR="0072039C" w:rsidRPr="00DF1340" w14:paraId="0A888664" w14:textId="77777777" w:rsidTr="0072039C">
        <w:trPr>
          <w:trHeight w:val="110"/>
          <w:jc w:val="center"/>
        </w:trPr>
        <w:tc>
          <w:tcPr>
            <w:tcW w:w="4111" w:type="dxa"/>
            <w:tcBorders>
              <w:top w:val="dotted" w:sz="4" w:space="0" w:color="000000" w:themeColor="text1"/>
              <w:bottom w:val="dotted" w:sz="4" w:space="0" w:color="auto"/>
            </w:tcBorders>
            <w:shd w:val="clear" w:color="000000" w:fill="FFFFFF"/>
            <w:noWrap/>
            <w:vAlign w:val="center"/>
          </w:tcPr>
          <w:p w14:paraId="7B9E6880"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Otros Fideicomisos</w:t>
            </w:r>
          </w:p>
        </w:tc>
        <w:tc>
          <w:tcPr>
            <w:tcW w:w="3686" w:type="dxa"/>
            <w:gridSpan w:val="3"/>
            <w:tcBorders>
              <w:top w:val="dotted" w:sz="4" w:space="0" w:color="000000" w:themeColor="text1"/>
              <w:bottom w:val="dotted" w:sz="4" w:space="0" w:color="auto"/>
            </w:tcBorders>
            <w:shd w:val="clear" w:color="auto" w:fill="auto"/>
            <w:vAlign w:val="center"/>
          </w:tcPr>
          <w:p w14:paraId="071BFA9A"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El detalle se presenta en el siguiente cuadro</w:t>
            </w:r>
          </w:p>
        </w:tc>
        <w:tc>
          <w:tcPr>
            <w:tcW w:w="1607" w:type="dxa"/>
            <w:tcBorders>
              <w:top w:val="dotted" w:sz="4" w:space="0" w:color="000000" w:themeColor="text1"/>
              <w:bottom w:val="dotted" w:sz="4" w:space="0" w:color="auto"/>
            </w:tcBorders>
            <w:vAlign w:val="center"/>
          </w:tcPr>
          <w:p w14:paraId="5769A269" w14:textId="77777777" w:rsidR="0072039C" w:rsidRPr="00DF1340" w:rsidRDefault="0072039C" w:rsidP="009E799B">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3,915,783,750.64 </w:t>
            </w:r>
          </w:p>
        </w:tc>
      </w:tr>
      <w:tr w:rsidR="0072039C" w:rsidRPr="00DF1340" w14:paraId="1929F827" w14:textId="77777777" w:rsidTr="0072039C">
        <w:trPr>
          <w:trHeight w:val="110"/>
          <w:jc w:val="center"/>
        </w:trPr>
        <w:tc>
          <w:tcPr>
            <w:tcW w:w="7797" w:type="dxa"/>
            <w:gridSpan w:val="4"/>
            <w:tcBorders>
              <w:top w:val="dotted" w:sz="4" w:space="0" w:color="auto"/>
              <w:bottom w:val="dotted" w:sz="4" w:space="0" w:color="auto"/>
              <w:right w:val="single" w:sz="4" w:space="0" w:color="FFFFFF" w:themeColor="background1"/>
            </w:tcBorders>
            <w:shd w:val="clear" w:color="auto" w:fill="auto"/>
            <w:vAlign w:val="center"/>
            <w:hideMark/>
          </w:tcPr>
          <w:p w14:paraId="3298618D" w14:textId="77777777" w:rsidR="0072039C" w:rsidRPr="00DF1340" w:rsidRDefault="0072039C" w:rsidP="009E799B">
            <w:pPr>
              <w:spacing w:after="0" w:line="240" w:lineRule="auto"/>
              <w:jc w:val="right"/>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Total</w:t>
            </w:r>
          </w:p>
        </w:tc>
        <w:tc>
          <w:tcPr>
            <w:tcW w:w="1607" w:type="dxa"/>
            <w:tcBorders>
              <w:top w:val="dotted" w:sz="4" w:space="0" w:color="auto"/>
              <w:left w:val="single" w:sz="4" w:space="0" w:color="FFFFFF" w:themeColor="background1"/>
              <w:bottom w:val="dotted" w:sz="4" w:space="0" w:color="auto"/>
            </w:tcBorders>
            <w:shd w:val="clear" w:color="auto" w:fill="auto"/>
            <w:vAlign w:val="center"/>
          </w:tcPr>
          <w:p w14:paraId="1AE3330B" w14:textId="77777777" w:rsidR="0072039C" w:rsidRPr="00DF1340" w:rsidRDefault="0072039C" w:rsidP="009E799B">
            <w:pPr>
              <w:spacing w:after="0" w:line="240" w:lineRule="auto"/>
              <w:jc w:val="right"/>
              <w:rPr>
                <w:rFonts w:asciiTheme="majorHAnsi" w:hAnsiTheme="majorHAnsi" w:cs="Calibri"/>
                <w:b/>
                <w:bCs/>
                <w:color w:val="6F7271"/>
                <w:sz w:val="16"/>
                <w:szCs w:val="16"/>
                <w:lang w:eastAsia="es-MX"/>
              </w:rPr>
            </w:pPr>
            <w:r w:rsidRPr="00DF1340">
              <w:rPr>
                <w:rFonts w:asciiTheme="majorHAnsi" w:hAnsiTheme="majorHAnsi" w:cs="Calibri"/>
                <w:b/>
                <w:bCs/>
                <w:color w:val="6F7271"/>
                <w:sz w:val="16"/>
                <w:szCs w:val="16"/>
              </w:rPr>
              <w:t xml:space="preserve">12,788,160,665.53 </w:t>
            </w:r>
          </w:p>
        </w:tc>
      </w:tr>
    </w:tbl>
    <w:p w14:paraId="7A21AAC2" w14:textId="77777777" w:rsidR="0072039C" w:rsidRPr="00DF1340" w:rsidRDefault="0072039C" w:rsidP="0072039C">
      <w:pPr>
        <w:spacing w:after="0" w:line="240" w:lineRule="auto"/>
        <w:ind w:left="426"/>
        <w:jc w:val="both"/>
        <w:rPr>
          <w:rFonts w:asciiTheme="majorHAnsi" w:hAnsiTheme="majorHAnsi"/>
          <w:color w:val="6F7271"/>
        </w:rPr>
      </w:pPr>
    </w:p>
    <w:p w14:paraId="78A0D653" w14:textId="77777777" w:rsidR="0072039C" w:rsidRPr="00DF1340" w:rsidRDefault="0072039C" w:rsidP="0072039C">
      <w:pPr>
        <w:spacing w:after="0" w:line="240" w:lineRule="auto"/>
        <w:ind w:left="426"/>
        <w:jc w:val="both"/>
        <w:rPr>
          <w:rFonts w:asciiTheme="majorHAnsi" w:hAnsiTheme="majorHAnsi"/>
          <w:color w:val="6F7271"/>
        </w:rPr>
      </w:pPr>
      <w:r w:rsidRPr="00DF1340">
        <w:rPr>
          <w:rFonts w:asciiTheme="majorHAnsi" w:hAnsiTheme="majorHAnsi"/>
          <w:color w:val="6F7271"/>
        </w:rPr>
        <w:lastRenderedPageBreak/>
        <w:t>El rubro contable de los Fideicomisos denominados Deuda Pública F-109, F-268, F-838 y Fondo de Atención de Desastres Naturales, fueron conciliados con la Dirección General de Administración Financiera.</w:t>
      </w:r>
    </w:p>
    <w:p w14:paraId="4D4B261D" w14:textId="77777777" w:rsidR="0072039C" w:rsidRPr="00DF1340" w:rsidRDefault="0072039C" w:rsidP="0072039C">
      <w:pPr>
        <w:spacing w:after="0" w:line="240" w:lineRule="auto"/>
        <w:ind w:left="426"/>
        <w:jc w:val="both"/>
        <w:rPr>
          <w:rFonts w:asciiTheme="majorHAnsi" w:hAnsiTheme="majorHAnsi"/>
          <w:color w:val="6F7271"/>
        </w:rPr>
      </w:pPr>
    </w:p>
    <w:p w14:paraId="5701F908" w14:textId="77777777" w:rsidR="0072039C" w:rsidRPr="00DF1340" w:rsidRDefault="0072039C" w:rsidP="0072039C">
      <w:pPr>
        <w:spacing w:after="0" w:line="240" w:lineRule="auto"/>
        <w:ind w:left="426"/>
        <w:jc w:val="both"/>
        <w:rPr>
          <w:rFonts w:asciiTheme="majorHAnsi" w:hAnsiTheme="majorHAnsi"/>
          <w:color w:val="6F7271"/>
        </w:rPr>
      </w:pPr>
      <w:r w:rsidRPr="00DF1340">
        <w:rPr>
          <w:rFonts w:asciiTheme="majorHAnsi" w:hAnsiTheme="majorHAnsi"/>
          <w:color w:val="6F7271"/>
        </w:rPr>
        <w:t>El desglose de “Otros Fideicomisos” del cuadro anterior, se describe a continuación:</w:t>
      </w:r>
    </w:p>
    <w:p w14:paraId="01BB813A" w14:textId="77777777" w:rsidR="0072039C" w:rsidRPr="00DF1340" w:rsidRDefault="0072039C" w:rsidP="0072039C">
      <w:pPr>
        <w:spacing w:after="0" w:line="240" w:lineRule="auto"/>
        <w:ind w:left="426"/>
        <w:jc w:val="both"/>
        <w:rPr>
          <w:rFonts w:asciiTheme="majorHAnsi" w:hAnsiTheme="majorHAnsi"/>
          <w:color w:val="6F7271"/>
        </w:rPr>
      </w:pPr>
    </w:p>
    <w:tbl>
      <w:tblPr>
        <w:tblW w:w="0" w:type="auto"/>
        <w:jc w:val="center"/>
        <w:tblCellMar>
          <w:left w:w="70" w:type="dxa"/>
          <w:right w:w="70" w:type="dxa"/>
        </w:tblCellMar>
        <w:tblLook w:val="04A0" w:firstRow="1" w:lastRow="0" w:firstColumn="1" w:lastColumn="0" w:noHBand="0" w:noVBand="1"/>
      </w:tblPr>
      <w:tblGrid>
        <w:gridCol w:w="1853"/>
        <w:gridCol w:w="853"/>
        <w:gridCol w:w="3922"/>
        <w:gridCol w:w="2210"/>
      </w:tblGrid>
      <w:tr w:rsidR="0072039C" w:rsidRPr="00DF1340" w14:paraId="1DB27EEB" w14:textId="77777777" w:rsidTr="0072039C">
        <w:trPr>
          <w:trHeight w:val="245"/>
          <w:jc w:val="center"/>
        </w:trPr>
        <w:tc>
          <w:tcPr>
            <w:tcW w:w="0" w:type="auto"/>
            <w:tcBorders>
              <w:right w:val="single" w:sz="4" w:space="0" w:color="FFFFFF" w:themeColor="background1"/>
            </w:tcBorders>
            <w:shd w:val="clear" w:color="auto" w:fill="B28E5C"/>
            <w:vAlign w:val="center"/>
          </w:tcPr>
          <w:p w14:paraId="11592EF8"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Nombre del fideicomiso</w:t>
            </w:r>
          </w:p>
        </w:tc>
        <w:tc>
          <w:tcPr>
            <w:tcW w:w="0" w:type="auto"/>
            <w:tcBorders>
              <w:left w:val="single" w:sz="4" w:space="0" w:color="FFFFFF" w:themeColor="background1"/>
              <w:right w:val="single" w:sz="4" w:space="0" w:color="FFFFFF" w:themeColor="background1"/>
            </w:tcBorders>
            <w:shd w:val="clear" w:color="auto" w:fill="B28E5C"/>
            <w:vAlign w:val="center"/>
            <w:hideMark/>
          </w:tcPr>
          <w:p w14:paraId="256B899C"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Fiduciario</w:t>
            </w:r>
          </w:p>
        </w:tc>
        <w:tc>
          <w:tcPr>
            <w:tcW w:w="0" w:type="auto"/>
            <w:tcBorders>
              <w:left w:val="single" w:sz="4" w:space="0" w:color="FFFFFF" w:themeColor="background1"/>
              <w:right w:val="single" w:sz="4" w:space="0" w:color="FFFFFF" w:themeColor="background1"/>
            </w:tcBorders>
            <w:shd w:val="clear" w:color="auto" w:fill="B28E5C"/>
            <w:vAlign w:val="center"/>
          </w:tcPr>
          <w:p w14:paraId="298AE1EA"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Concepto</w:t>
            </w:r>
          </w:p>
        </w:tc>
        <w:tc>
          <w:tcPr>
            <w:tcW w:w="0" w:type="auto"/>
            <w:tcBorders>
              <w:left w:val="single" w:sz="4" w:space="0" w:color="FFFFFF" w:themeColor="background1"/>
            </w:tcBorders>
            <w:shd w:val="clear" w:color="auto" w:fill="B28E5C"/>
            <w:vAlign w:val="center"/>
          </w:tcPr>
          <w:p w14:paraId="5009A958"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Unidad responsable</w:t>
            </w:r>
          </w:p>
        </w:tc>
      </w:tr>
      <w:tr w:rsidR="0072039C" w:rsidRPr="00DF1340" w14:paraId="70406BAB" w14:textId="77777777" w:rsidTr="0072039C">
        <w:trPr>
          <w:trHeight w:val="170"/>
          <w:jc w:val="center"/>
        </w:trPr>
        <w:tc>
          <w:tcPr>
            <w:tcW w:w="0" w:type="auto"/>
            <w:tcBorders>
              <w:bottom w:val="dotted" w:sz="4" w:space="0" w:color="000000" w:themeColor="text1"/>
            </w:tcBorders>
            <w:shd w:val="clear" w:color="auto" w:fill="auto"/>
            <w:vAlign w:val="center"/>
          </w:tcPr>
          <w:p w14:paraId="63BBD110"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F-1361</w:t>
            </w:r>
          </w:p>
          <w:p w14:paraId="37504EE5"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hAnsiTheme="majorHAnsi"/>
                <w:color w:val="6F7271"/>
                <w:sz w:val="16"/>
                <w:szCs w:val="16"/>
              </w:rPr>
              <w:t>Controladora Vía Rápida Los Poetas, SAPI de CV</w:t>
            </w:r>
          </w:p>
        </w:tc>
        <w:tc>
          <w:tcPr>
            <w:tcW w:w="0" w:type="auto"/>
            <w:tcBorders>
              <w:bottom w:val="dotted" w:sz="4" w:space="0" w:color="000000" w:themeColor="text1"/>
            </w:tcBorders>
            <w:shd w:val="clear" w:color="auto" w:fill="auto"/>
            <w:noWrap/>
            <w:vAlign w:val="center"/>
            <w:hideMark/>
          </w:tcPr>
          <w:p w14:paraId="1EEF793D"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bottom w:val="dotted" w:sz="4" w:space="0" w:color="000000" w:themeColor="text1"/>
            </w:tcBorders>
            <w:shd w:val="clear" w:color="auto" w:fill="auto"/>
            <w:vAlign w:val="center"/>
          </w:tcPr>
          <w:p w14:paraId="640AEF07"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Mecanismo para administrar los recursos que la Concesionaria tiene obligación de aportar.</w:t>
            </w:r>
          </w:p>
        </w:tc>
        <w:tc>
          <w:tcPr>
            <w:tcW w:w="0" w:type="auto"/>
            <w:tcBorders>
              <w:bottom w:val="dotted" w:sz="4" w:space="0" w:color="000000" w:themeColor="text1"/>
            </w:tcBorders>
            <w:shd w:val="clear" w:color="auto" w:fill="auto"/>
            <w:vAlign w:val="center"/>
          </w:tcPr>
          <w:p w14:paraId="1280BF87"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Secretaría de Administración y Finanzas a través de la Dirección General de Patrimonio Inmobiliario.</w:t>
            </w:r>
          </w:p>
        </w:tc>
      </w:tr>
      <w:tr w:rsidR="0072039C" w:rsidRPr="00DF1340" w14:paraId="0FA72BB7" w14:textId="77777777" w:rsidTr="0072039C">
        <w:trPr>
          <w:trHeight w:val="466"/>
          <w:jc w:val="center"/>
        </w:trPr>
        <w:tc>
          <w:tcPr>
            <w:tcW w:w="0" w:type="auto"/>
            <w:tcBorders>
              <w:top w:val="dotted" w:sz="4" w:space="0" w:color="000000" w:themeColor="text1"/>
              <w:bottom w:val="dotted" w:sz="4" w:space="0" w:color="000000" w:themeColor="text1"/>
            </w:tcBorders>
            <w:shd w:val="clear" w:color="auto" w:fill="auto"/>
            <w:vAlign w:val="center"/>
          </w:tcPr>
          <w:p w14:paraId="726F5FDA"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F-005</w:t>
            </w:r>
          </w:p>
          <w:p w14:paraId="35BD1B38"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hAnsiTheme="majorHAnsi"/>
                <w:color w:val="6F7271"/>
                <w:sz w:val="16"/>
                <w:szCs w:val="16"/>
              </w:rPr>
              <w:t>Tribunal Superior de Justicia del Distrito Federal</w:t>
            </w:r>
          </w:p>
        </w:tc>
        <w:tc>
          <w:tcPr>
            <w:tcW w:w="0" w:type="auto"/>
            <w:tcBorders>
              <w:top w:val="dotted" w:sz="4" w:space="0" w:color="000000" w:themeColor="text1"/>
              <w:bottom w:val="dotted" w:sz="4" w:space="0" w:color="000000" w:themeColor="text1"/>
            </w:tcBorders>
            <w:shd w:val="clear" w:color="auto" w:fill="auto"/>
            <w:noWrap/>
            <w:vAlign w:val="center"/>
            <w:hideMark/>
          </w:tcPr>
          <w:p w14:paraId="32C9F1E9"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085244D3"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Establecer un mecanismo de inversión para el Fideicomitente. La creación de un mecanismo de inversión a favor del Fondo de Apoyo a la Administración de Justicia en el Distrito Federal (FAAJUDF).</w:t>
            </w:r>
          </w:p>
        </w:tc>
        <w:tc>
          <w:tcPr>
            <w:tcW w:w="0" w:type="auto"/>
            <w:tcBorders>
              <w:top w:val="dotted" w:sz="4" w:space="0" w:color="000000" w:themeColor="text1"/>
              <w:bottom w:val="dotted" w:sz="4" w:space="0" w:color="000000" w:themeColor="text1"/>
            </w:tcBorders>
            <w:shd w:val="clear" w:color="auto" w:fill="auto"/>
            <w:vAlign w:val="center"/>
          </w:tcPr>
          <w:p w14:paraId="57270993"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Tribunal Superior de Justicia del Distrito Federal.</w:t>
            </w:r>
          </w:p>
        </w:tc>
      </w:tr>
      <w:tr w:rsidR="0072039C" w:rsidRPr="00DF1340" w14:paraId="6158EF93" w14:textId="77777777" w:rsidTr="0072039C">
        <w:trPr>
          <w:trHeight w:val="170"/>
          <w:jc w:val="center"/>
        </w:trPr>
        <w:tc>
          <w:tcPr>
            <w:tcW w:w="0" w:type="auto"/>
            <w:tcBorders>
              <w:top w:val="dotted" w:sz="4" w:space="0" w:color="000000" w:themeColor="text1"/>
              <w:bottom w:val="dotted" w:sz="4" w:space="0" w:color="000000" w:themeColor="text1"/>
            </w:tcBorders>
            <w:shd w:val="clear" w:color="auto" w:fill="auto"/>
            <w:vAlign w:val="center"/>
          </w:tcPr>
          <w:p w14:paraId="1B44C0C2"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F-304760</w:t>
            </w:r>
          </w:p>
          <w:p w14:paraId="37A38B93"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Fideicomiso Irrevocable de Administración y Fuente de Pago HSBC</w:t>
            </w:r>
          </w:p>
        </w:tc>
        <w:tc>
          <w:tcPr>
            <w:tcW w:w="0" w:type="auto"/>
            <w:tcBorders>
              <w:top w:val="dotted" w:sz="4" w:space="0" w:color="000000" w:themeColor="text1"/>
              <w:bottom w:val="dotted" w:sz="4" w:space="0" w:color="000000" w:themeColor="text1"/>
            </w:tcBorders>
            <w:shd w:val="clear" w:color="auto" w:fill="auto"/>
            <w:noWrap/>
            <w:vAlign w:val="center"/>
          </w:tcPr>
          <w:p w14:paraId="182E499E"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HSBC</w:t>
            </w:r>
          </w:p>
        </w:tc>
        <w:tc>
          <w:tcPr>
            <w:tcW w:w="0" w:type="auto"/>
            <w:tcBorders>
              <w:top w:val="dotted" w:sz="4" w:space="0" w:color="000000" w:themeColor="text1"/>
              <w:bottom w:val="dotted" w:sz="4" w:space="0" w:color="000000" w:themeColor="text1"/>
            </w:tcBorders>
            <w:shd w:val="clear" w:color="auto" w:fill="auto"/>
            <w:vAlign w:val="center"/>
          </w:tcPr>
          <w:p w14:paraId="42CAE340"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Servir como fuente de pago o garantía (o ambas) de las obligaciones del GDF y/o las Entidades Contratantes, derivadas de los Proyectos.</w:t>
            </w:r>
          </w:p>
        </w:tc>
        <w:tc>
          <w:tcPr>
            <w:tcW w:w="0" w:type="auto"/>
            <w:tcBorders>
              <w:top w:val="dotted" w:sz="4" w:space="0" w:color="000000" w:themeColor="text1"/>
              <w:bottom w:val="dotted" w:sz="4" w:space="0" w:color="000000" w:themeColor="text1"/>
            </w:tcBorders>
            <w:shd w:val="clear" w:color="auto" w:fill="auto"/>
            <w:vAlign w:val="center"/>
          </w:tcPr>
          <w:p w14:paraId="7C7CF892"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N/A</w:t>
            </w:r>
          </w:p>
        </w:tc>
      </w:tr>
      <w:tr w:rsidR="0072039C" w:rsidRPr="00DF1340" w14:paraId="0BA23337" w14:textId="77777777" w:rsidTr="0072039C">
        <w:trPr>
          <w:trHeight w:val="245"/>
          <w:jc w:val="center"/>
        </w:trPr>
        <w:tc>
          <w:tcPr>
            <w:tcW w:w="0" w:type="auto"/>
            <w:tcBorders>
              <w:right w:val="single" w:sz="4" w:space="0" w:color="FFFFFF" w:themeColor="background1"/>
            </w:tcBorders>
            <w:shd w:val="clear" w:color="auto" w:fill="B28E5C"/>
            <w:vAlign w:val="center"/>
          </w:tcPr>
          <w:p w14:paraId="2BEBC208"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Nombre del fideicomiso</w:t>
            </w:r>
          </w:p>
        </w:tc>
        <w:tc>
          <w:tcPr>
            <w:tcW w:w="0" w:type="auto"/>
            <w:tcBorders>
              <w:left w:val="single" w:sz="4" w:space="0" w:color="FFFFFF" w:themeColor="background1"/>
              <w:right w:val="single" w:sz="4" w:space="0" w:color="FFFFFF" w:themeColor="background1"/>
            </w:tcBorders>
            <w:shd w:val="clear" w:color="auto" w:fill="B28E5C"/>
            <w:vAlign w:val="center"/>
            <w:hideMark/>
          </w:tcPr>
          <w:p w14:paraId="0E7F6867"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Fiduciario</w:t>
            </w:r>
          </w:p>
        </w:tc>
        <w:tc>
          <w:tcPr>
            <w:tcW w:w="0" w:type="auto"/>
            <w:tcBorders>
              <w:left w:val="single" w:sz="4" w:space="0" w:color="FFFFFF" w:themeColor="background1"/>
              <w:right w:val="single" w:sz="4" w:space="0" w:color="FFFFFF" w:themeColor="background1"/>
            </w:tcBorders>
            <w:shd w:val="clear" w:color="auto" w:fill="B28E5C"/>
            <w:vAlign w:val="center"/>
          </w:tcPr>
          <w:p w14:paraId="48D4F36F"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Concepto</w:t>
            </w:r>
          </w:p>
        </w:tc>
        <w:tc>
          <w:tcPr>
            <w:tcW w:w="0" w:type="auto"/>
            <w:tcBorders>
              <w:left w:val="single" w:sz="4" w:space="0" w:color="FFFFFF" w:themeColor="background1"/>
            </w:tcBorders>
            <w:shd w:val="clear" w:color="auto" w:fill="B28E5C"/>
            <w:vAlign w:val="center"/>
          </w:tcPr>
          <w:p w14:paraId="2C8BD61F"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Unidad responsable</w:t>
            </w:r>
          </w:p>
        </w:tc>
      </w:tr>
      <w:tr w:rsidR="0072039C" w:rsidRPr="00DF1340" w14:paraId="201F0B66" w14:textId="77777777" w:rsidTr="0072039C">
        <w:trPr>
          <w:trHeight w:val="170"/>
          <w:jc w:val="center"/>
        </w:trPr>
        <w:tc>
          <w:tcPr>
            <w:tcW w:w="0" w:type="auto"/>
            <w:tcBorders>
              <w:top w:val="dotted" w:sz="4" w:space="0" w:color="000000" w:themeColor="text1"/>
              <w:bottom w:val="dotted" w:sz="4" w:space="0" w:color="000000" w:themeColor="text1"/>
            </w:tcBorders>
            <w:shd w:val="clear" w:color="auto" w:fill="auto"/>
            <w:vAlign w:val="center"/>
          </w:tcPr>
          <w:p w14:paraId="68937130"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F-1509</w:t>
            </w:r>
          </w:p>
          <w:p w14:paraId="7B6A1EB8"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STC PROVETREN, S.A. de C.V.</w:t>
            </w:r>
          </w:p>
        </w:tc>
        <w:tc>
          <w:tcPr>
            <w:tcW w:w="0" w:type="auto"/>
            <w:tcBorders>
              <w:top w:val="dotted" w:sz="4" w:space="0" w:color="000000" w:themeColor="text1"/>
              <w:bottom w:val="dotted" w:sz="4" w:space="0" w:color="000000" w:themeColor="text1"/>
            </w:tcBorders>
            <w:shd w:val="clear" w:color="auto" w:fill="auto"/>
            <w:noWrap/>
            <w:vAlign w:val="center"/>
          </w:tcPr>
          <w:p w14:paraId="31296258"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1BAE9A38"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Mecanismo de pago de las Obligaciones de Pago del Contrato PPS, y la transferencia de los recursos necesarios para la creación de los fondos de reserva requeridos en términos del presente Fideicomiso.</w:t>
            </w:r>
          </w:p>
        </w:tc>
        <w:tc>
          <w:tcPr>
            <w:tcW w:w="0" w:type="auto"/>
            <w:tcBorders>
              <w:top w:val="dotted" w:sz="4" w:space="0" w:color="000000" w:themeColor="text1"/>
              <w:bottom w:val="dotted" w:sz="4" w:space="0" w:color="000000" w:themeColor="text1"/>
            </w:tcBorders>
            <w:shd w:val="clear" w:color="auto" w:fill="auto"/>
            <w:vAlign w:val="center"/>
          </w:tcPr>
          <w:p w14:paraId="145F1E6E"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Sistema de Transporte Colectivo (STC).</w:t>
            </w:r>
          </w:p>
        </w:tc>
      </w:tr>
      <w:tr w:rsidR="0072039C" w:rsidRPr="00DF1340" w14:paraId="632A3F23" w14:textId="77777777" w:rsidTr="0072039C">
        <w:trPr>
          <w:trHeight w:val="170"/>
          <w:jc w:val="center"/>
        </w:trPr>
        <w:tc>
          <w:tcPr>
            <w:tcW w:w="0" w:type="auto"/>
            <w:tcBorders>
              <w:top w:val="dotted" w:sz="4" w:space="0" w:color="000000" w:themeColor="text1"/>
              <w:bottom w:val="dotted" w:sz="4" w:space="0" w:color="000000" w:themeColor="text1"/>
            </w:tcBorders>
            <w:shd w:val="clear" w:color="auto" w:fill="auto"/>
            <w:vAlign w:val="center"/>
          </w:tcPr>
          <w:p w14:paraId="62050CB0"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F-1581</w:t>
            </w:r>
          </w:p>
          <w:p w14:paraId="76C4A476"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CEVASEG, SAPI DE CV</w:t>
            </w:r>
          </w:p>
        </w:tc>
        <w:tc>
          <w:tcPr>
            <w:tcW w:w="0" w:type="auto"/>
            <w:tcBorders>
              <w:top w:val="dotted" w:sz="4" w:space="0" w:color="000000" w:themeColor="text1"/>
              <w:bottom w:val="dotted" w:sz="4" w:space="0" w:color="000000" w:themeColor="text1"/>
            </w:tcBorders>
            <w:shd w:val="clear" w:color="auto" w:fill="auto"/>
            <w:noWrap/>
            <w:vAlign w:val="center"/>
          </w:tcPr>
          <w:p w14:paraId="70E62B9D"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492423D7"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Mecanismo para administrar el Porcentaje Asignado CEVASEG y utilizar tales recursos como fuente alterna de pago de las Obligaciones de Pago del Contrato PPS.</w:t>
            </w:r>
          </w:p>
        </w:tc>
        <w:tc>
          <w:tcPr>
            <w:tcW w:w="0" w:type="auto"/>
            <w:tcBorders>
              <w:top w:val="dotted" w:sz="4" w:space="0" w:color="000000" w:themeColor="text1"/>
              <w:bottom w:val="dotted" w:sz="4" w:space="0" w:color="000000" w:themeColor="text1"/>
            </w:tcBorders>
            <w:shd w:val="clear" w:color="auto" w:fill="auto"/>
            <w:vAlign w:val="center"/>
          </w:tcPr>
          <w:p w14:paraId="0A7FC80D"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Secretaría de Seguridad Ciudadana.</w:t>
            </w:r>
          </w:p>
        </w:tc>
      </w:tr>
      <w:tr w:rsidR="0072039C" w:rsidRPr="00DF1340" w14:paraId="5BB23C2E" w14:textId="77777777" w:rsidTr="0072039C">
        <w:trPr>
          <w:trHeight w:val="170"/>
          <w:jc w:val="center"/>
        </w:trPr>
        <w:tc>
          <w:tcPr>
            <w:tcW w:w="0" w:type="auto"/>
            <w:tcBorders>
              <w:top w:val="dotted" w:sz="4" w:space="0" w:color="000000" w:themeColor="text1"/>
              <w:bottom w:val="dotted" w:sz="4" w:space="0" w:color="000000" w:themeColor="text1"/>
            </w:tcBorders>
            <w:shd w:val="clear" w:color="auto" w:fill="auto"/>
            <w:vAlign w:val="center"/>
          </w:tcPr>
          <w:p w14:paraId="66C50631"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F-1588</w:t>
            </w:r>
          </w:p>
          <w:p w14:paraId="2F8B75E5"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INFRASEG, SAPI de CV</w:t>
            </w:r>
          </w:p>
        </w:tc>
        <w:tc>
          <w:tcPr>
            <w:tcW w:w="0" w:type="auto"/>
            <w:tcBorders>
              <w:top w:val="dotted" w:sz="4" w:space="0" w:color="000000" w:themeColor="text1"/>
              <w:bottom w:val="dotted" w:sz="4" w:space="0" w:color="000000" w:themeColor="text1"/>
            </w:tcBorders>
            <w:shd w:val="clear" w:color="auto" w:fill="auto"/>
            <w:noWrap/>
            <w:vAlign w:val="center"/>
          </w:tcPr>
          <w:p w14:paraId="1436A1D8"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0EEB922B"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De acuerdo con lo señalado en la Cláusula 4 del Contrato PPS, a fin de crear un mecanismo para administrar el Porcentaje Asignado INFRASEG y utilizar tales recursos como fuente alterna de pago de las Obligaciones de Pago del Contrato PPS.</w:t>
            </w:r>
          </w:p>
        </w:tc>
        <w:tc>
          <w:tcPr>
            <w:tcW w:w="0" w:type="auto"/>
            <w:tcBorders>
              <w:top w:val="dotted" w:sz="4" w:space="0" w:color="000000" w:themeColor="text1"/>
              <w:bottom w:val="dotted" w:sz="4" w:space="0" w:color="000000" w:themeColor="text1"/>
            </w:tcBorders>
            <w:shd w:val="clear" w:color="auto" w:fill="auto"/>
            <w:vAlign w:val="center"/>
          </w:tcPr>
          <w:p w14:paraId="7E534605"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Secretaría de Seguridad Ciudadana.</w:t>
            </w:r>
          </w:p>
        </w:tc>
      </w:tr>
      <w:tr w:rsidR="0072039C" w:rsidRPr="00DF1340" w14:paraId="288873EE" w14:textId="77777777" w:rsidTr="0072039C">
        <w:trPr>
          <w:trHeight w:val="170"/>
          <w:jc w:val="center"/>
        </w:trPr>
        <w:tc>
          <w:tcPr>
            <w:tcW w:w="0" w:type="auto"/>
            <w:tcBorders>
              <w:top w:val="dotted" w:sz="4" w:space="0" w:color="000000" w:themeColor="text1"/>
              <w:bottom w:val="dotted" w:sz="4" w:space="0" w:color="000000" w:themeColor="text1"/>
            </w:tcBorders>
            <w:shd w:val="clear" w:color="auto" w:fill="auto"/>
            <w:vAlign w:val="center"/>
          </w:tcPr>
          <w:p w14:paraId="5FBB8F0B"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F-1841</w:t>
            </w:r>
          </w:p>
          <w:p w14:paraId="396B8D23"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Operadora y Mantenedora del Circuito Interior SA de CV</w:t>
            </w:r>
          </w:p>
        </w:tc>
        <w:tc>
          <w:tcPr>
            <w:tcW w:w="0" w:type="auto"/>
            <w:tcBorders>
              <w:top w:val="dotted" w:sz="4" w:space="0" w:color="000000" w:themeColor="text1"/>
              <w:bottom w:val="dotted" w:sz="4" w:space="0" w:color="000000" w:themeColor="text1"/>
            </w:tcBorders>
            <w:shd w:val="clear" w:color="auto" w:fill="auto"/>
            <w:noWrap/>
            <w:vAlign w:val="center"/>
          </w:tcPr>
          <w:p w14:paraId="6E124005"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4D2EE485"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Mecanismo para administrar el Porcentaje Asignado a Operadora y Mantenedora del Circuito Interior S.A. de C.V. (OMCI) y utilizar tales recursos como fuente alterna de pago de las Obligaciones de Pago del Contrato PPS.</w:t>
            </w:r>
          </w:p>
        </w:tc>
        <w:tc>
          <w:tcPr>
            <w:tcW w:w="0" w:type="auto"/>
            <w:tcBorders>
              <w:top w:val="dotted" w:sz="4" w:space="0" w:color="000000" w:themeColor="text1"/>
              <w:bottom w:val="dotted" w:sz="4" w:space="0" w:color="000000" w:themeColor="text1"/>
            </w:tcBorders>
            <w:shd w:val="clear" w:color="auto" w:fill="auto"/>
            <w:vAlign w:val="center"/>
          </w:tcPr>
          <w:p w14:paraId="1B01A0F4"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Secretaría de Obras y Servicios.</w:t>
            </w:r>
          </w:p>
        </w:tc>
      </w:tr>
      <w:tr w:rsidR="0072039C" w:rsidRPr="00DF1340" w14:paraId="502D8FD7" w14:textId="77777777" w:rsidTr="0072039C">
        <w:trPr>
          <w:trHeight w:val="412"/>
          <w:jc w:val="center"/>
        </w:trPr>
        <w:tc>
          <w:tcPr>
            <w:tcW w:w="0" w:type="auto"/>
            <w:tcBorders>
              <w:top w:val="dotted" w:sz="4" w:space="0" w:color="000000" w:themeColor="text1"/>
              <w:bottom w:val="dotted" w:sz="4" w:space="0" w:color="000000" w:themeColor="text1"/>
            </w:tcBorders>
            <w:shd w:val="clear" w:color="auto" w:fill="auto"/>
            <w:vAlign w:val="center"/>
          </w:tcPr>
          <w:p w14:paraId="15D42949"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F-2225</w:t>
            </w:r>
          </w:p>
          <w:p w14:paraId="0740955D"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Sistemas Eléctricos Metropolitanos, SAPI DE CV</w:t>
            </w:r>
          </w:p>
        </w:tc>
        <w:tc>
          <w:tcPr>
            <w:tcW w:w="0" w:type="auto"/>
            <w:tcBorders>
              <w:top w:val="dotted" w:sz="4" w:space="0" w:color="000000" w:themeColor="text1"/>
              <w:bottom w:val="dotted" w:sz="4" w:space="0" w:color="000000" w:themeColor="text1"/>
            </w:tcBorders>
            <w:shd w:val="clear" w:color="auto" w:fill="auto"/>
            <w:noWrap/>
            <w:vAlign w:val="center"/>
          </w:tcPr>
          <w:p w14:paraId="53AEBAF8"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7147A00C"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Crear un mecanismo para administrar el Porcentaje Asignado a Sistemas Eléctricos Metropolitanos, S.A.P.I. de C.V. (SEMSA) y utilizar tales recursos como fuente alterna de pago de las Obligaciones de Pago GDF.</w:t>
            </w:r>
          </w:p>
        </w:tc>
        <w:tc>
          <w:tcPr>
            <w:tcW w:w="0" w:type="auto"/>
            <w:tcBorders>
              <w:top w:val="dotted" w:sz="4" w:space="0" w:color="000000" w:themeColor="text1"/>
              <w:bottom w:val="dotted" w:sz="4" w:space="0" w:color="000000" w:themeColor="text1"/>
            </w:tcBorders>
            <w:shd w:val="clear" w:color="auto" w:fill="auto"/>
            <w:vAlign w:val="center"/>
          </w:tcPr>
          <w:p w14:paraId="63D3D209"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Secretaría de Obras y Servicios.</w:t>
            </w:r>
          </w:p>
        </w:tc>
      </w:tr>
      <w:bookmarkEnd w:id="74"/>
    </w:tbl>
    <w:p w14:paraId="618018B0" w14:textId="77777777" w:rsidR="006C571D" w:rsidRPr="00DF1340" w:rsidRDefault="006C571D" w:rsidP="006C571D">
      <w:pPr>
        <w:spacing w:after="0" w:line="240" w:lineRule="auto"/>
        <w:rPr>
          <w:rFonts w:asciiTheme="majorHAnsi" w:hAnsiTheme="majorHAnsi"/>
        </w:rPr>
      </w:pPr>
    </w:p>
    <w:p w14:paraId="0A3FFA19" w14:textId="77777777" w:rsidR="006C571D" w:rsidRPr="00DF1340" w:rsidRDefault="006C571D" w:rsidP="006002F4">
      <w:pPr>
        <w:pStyle w:val="Ttulo4"/>
        <w:rPr>
          <w:rFonts w:asciiTheme="majorHAnsi" w:hAnsiTheme="majorHAnsi"/>
        </w:rPr>
      </w:pPr>
      <w:bookmarkStart w:id="75" w:name="_Toc189139476"/>
      <w:bookmarkStart w:id="76" w:name="_Toc189143349"/>
      <w:bookmarkStart w:id="77" w:name="_Toc189144696"/>
      <w:bookmarkStart w:id="78" w:name="_Toc196942753"/>
      <w:r w:rsidRPr="00DF1340">
        <w:rPr>
          <w:rFonts w:asciiTheme="majorHAnsi" w:hAnsiTheme="majorHAnsi"/>
        </w:rPr>
        <w:t>Bases de preparación de los estados financieros</w:t>
      </w:r>
      <w:bookmarkEnd w:id="75"/>
      <w:bookmarkEnd w:id="76"/>
      <w:bookmarkEnd w:id="77"/>
      <w:bookmarkEnd w:id="78"/>
    </w:p>
    <w:p w14:paraId="536A429C" w14:textId="77777777" w:rsidR="006C571D" w:rsidRPr="00DF1340" w:rsidRDefault="006C571D" w:rsidP="006C571D">
      <w:pPr>
        <w:pStyle w:val="Ttulo4"/>
        <w:rPr>
          <w:rFonts w:asciiTheme="majorHAnsi" w:hAnsiTheme="majorHAnsi"/>
        </w:rPr>
      </w:pPr>
      <w:bookmarkStart w:id="79" w:name="_Toc189122522"/>
      <w:bookmarkStart w:id="80" w:name="_Toc189132186"/>
      <w:bookmarkStart w:id="81" w:name="_Toc189132866"/>
      <w:bookmarkStart w:id="82" w:name="_Toc189133014"/>
      <w:bookmarkStart w:id="83" w:name="_Toc189133149"/>
      <w:bookmarkStart w:id="84" w:name="_Toc189133500"/>
      <w:bookmarkStart w:id="85" w:name="_Toc189133934"/>
      <w:bookmarkStart w:id="86" w:name="_Toc189134086"/>
      <w:bookmarkStart w:id="87" w:name="_Toc189139477"/>
      <w:bookmarkStart w:id="88" w:name="_Toc189143350"/>
      <w:bookmarkStart w:id="89" w:name="_Toc189144697"/>
      <w:bookmarkStart w:id="90" w:name="_Toc196942754"/>
      <w:bookmarkEnd w:id="79"/>
      <w:bookmarkEnd w:id="80"/>
      <w:bookmarkEnd w:id="81"/>
      <w:bookmarkEnd w:id="82"/>
      <w:bookmarkEnd w:id="83"/>
      <w:bookmarkEnd w:id="84"/>
      <w:bookmarkEnd w:id="85"/>
      <w:bookmarkEnd w:id="86"/>
      <w:r w:rsidRPr="00DF1340">
        <w:rPr>
          <w:rFonts w:asciiTheme="majorHAnsi" w:hAnsiTheme="majorHAnsi"/>
        </w:rPr>
        <w:t>Observación de la normatividad emitida por el CONAC y las disposiciones aplicables</w:t>
      </w:r>
      <w:bookmarkEnd w:id="87"/>
      <w:bookmarkEnd w:id="88"/>
      <w:bookmarkEnd w:id="89"/>
      <w:bookmarkEnd w:id="90"/>
    </w:p>
    <w:p w14:paraId="2E8A36FC" w14:textId="77777777" w:rsidR="006C571D" w:rsidRPr="00DF1340" w:rsidRDefault="006C571D" w:rsidP="006C571D">
      <w:pPr>
        <w:spacing w:after="0" w:line="240" w:lineRule="auto"/>
        <w:ind w:left="426"/>
        <w:jc w:val="both"/>
        <w:rPr>
          <w:rFonts w:asciiTheme="majorHAnsi" w:hAnsiTheme="majorHAnsi"/>
          <w:color w:val="6F7271"/>
          <w:highlight w:val="cyan"/>
        </w:rPr>
      </w:pPr>
      <w:r w:rsidRPr="00DF1340">
        <w:rPr>
          <w:rFonts w:asciiTheme="majorHAnsi" w:hAnsiTheme="majorHAnsi"/>
          <w:color w:val="6F7271"/>
        </w:rPr>
        <w:t xml:space="preserve">Los Estados Financieros del Poder Ejecutivo de la Ciudad de México que se acompañan, se preparan de acuerdo con las disposiciones en materia de información financiera establecida en la Ley General de Contabilidad Gubernamental, la Ley de Austeridad, Transparencia en Remuneraciones, Prestaciones y Ejercicio de Recursos de la Ciudad de México y su Reglamento, adoptando e implementando para su preparación los lineamientos emitidos por el Consejo Nacional de Armonización Contable (CONAC), estructurados y adecuados a los formatos establecidos por la Administración Pública </w:t>
      </w:r>
      <w:r w:rsidRPr="00DF1340">
        <w:rPr>
          <w:rFonts w:asciiTheme="majorHAnsi" w:hAnsiTheme="majorHAnsi"/>
          <w:color w:val="6F7271"/>
        </w:rPr>
        <w:lastRenderedPageBreak/>
        <w:t>de la Ciudad de México, así como el Manual de Contabilidad de la Ciudad de México Poder Ejecutivo.</w:t>
      </w:r>
    </w:p>
    <w:p w14:paraId="076C32FF" w14:textId="77777777" w:rsidR="006C571D" w:rsidRPr="00DF1340" w:rsidRDefault="006C571D" w:rsidP="006C571D">
      <w:pPr>
        <w:pStyle w:val="Ttulo4"/>
        <w:rPr>
          <w:rFonts w:asciiTheme="majorHAnsi" w:hAnsiTheme="majorHAnsi"/>
        </w:rPr>
      </w:pPr>
      <w:bookmarkStart w:id="91" w:name="_Toc189139478"/>
      <w:bookmarkStart w:id="92" w:name="_Toc189143351"/>
      <w:bookmarkStart w:id="93" w:name="_Toc189144698"/>
      <w:bookmarkStart w:id="94" w:name="_Toc196942755"/>
      <w:r w:rsidRPr="00DF1340">
        <w:rPr>
          <w:rFonts w:asciiTheme="majorHAnsi" w:hAnsiTheme="majorHAnsi"/>
        </w:rPr>
        <w:t>Normatividad aplicada para el reconocimiento, valuación y revelación de los diferentes rubros de la información financiera, así como las bases de medición utilizadas para la elaboración de los estados financieros</w:t>
      </w:r>
      <w:bookmarkEnd w:id="91"/>
      <w:bookmarkEnd w:id="92"/>
      <w:bookmarkEnd w:id="93"/>
      <w:bookmarkEnd w:id="94"/>
    </w:p>
    <w:p w14:paraId="5CED251F" w14:textId="4B3EC787"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 xml:space="preserve">Los Estados Financieros del Poder Ejecutivo de la Ciudad de México, así como los resultados de sus operaciones y sus flujos de efectivo al cierre de Cuenta Pública del ejercicio </w:t>
      </w:r>
      <w:r w:rsidR="00EA2AAF" w:rsidRPr="00DF1340">
        <w:rPr>
          <w:rFonts w:asciiTheme="majorHAnsi" w:hAnsiTheme="majorHAnsi"/>
          <w:color w:val="6F7271"/>
        </w:rPr>
        <w:t>2025</w:t>
      </w:r>
      <w:r w:rsidRPr="00DF1340">
        <w:rPr>
          <w:rFonts w:asciiTheme="majorHAnsi" w:hAnsiTheme="majorHAnsi"/>
          <w:color w:val="6F7271"/>
        </w:rPr>
        <w:t>, presentan los aspectos materiales y la situación financiera con las disposiciones en materia de información financiera emitidas en la normatividad contable de la Administración Pública de la Ciudad de México</w:t>
      </w:r>
    </w:p>
    <w:p w14:paraId="10B5F0DA" w14:textId="77777777" w:rsidR="006C571D" w:rsidRPr="00DF1340" w:rsidRDefault="006C571D" w:rsidP="006C571D">
      <w:pPr>
        <w:pStyle w:val="Ttulo4"/>
        <w:rPr>
          <w:rFonts w:asciiTheme="majorHAnsi" w:hAnsiTheme="majorHAnsi"/>
        </w:rPr>
      </w:pPr>
      <w:bookmarkStart w:id="95" w:name="_Toc189122525"/>
      <w:bookmarkStart w:id="96" w:name="_Toc189132189"/>
      <w:bookmarkStart w:id="97" w:name="_Toc189132869"/>
      <w:bookmarkStart w:id="98" w:name="_Toc189133017"/>
      <w:bookmarkStart w:id="99" w:name="_Toc189133152"/>
      <w:bookmarkStart w:id="100" w:name="_Toc189133503"/>
      <w:bookmarkStart w:id="101" w:name="_Toc189133937"/>
      <w:bookmarkStart w:id="102" w:name="_Toc189134089"/>
      <w:bookmarkStart w:id="103" w:name="_Toc189139479"/>
      <w:bookmarkStart w:id="104" w:name="_Toc189143352"/>
      <w:bookmarkStart w:id="105" w:name="_Toc189144699"/>
      <w:bookmarkStart w:id="106" w:name="_Toc196942756"/>
      <w:bookmarkEnd w:id="95"/>
      <w:bookmarkEnd w:id="96"/>
      <w:bookmarkEnd w:id="97"/>
      <w:bookmarkEnd w:id="98"/>
      <w:bookmarkEnd w:id="99"/>
      <w:bookmarkEnd w:id="100"/>
      <w:bookmarkEnd w:id="101"/>
      <w:bookmarkEnd w:id="102"/>
      <w:r w:rsidRPr="00DF1340">
        <w:rPr>
          <w:rFonts w:asciiTheme="majorHAnsi" w:hAnsiTheme="majorHAnsi"/>
        </w:rPr>
        <w:t>Postulados básicos de Contabilidad Gubernamental</w:t>
      </w:r>
      <w:bookmarkEnd w:id="103"/>
      <w:bookmarkEnd w:id="104"/>
      <w:bookmarkEnd w:id="105"/>
      <w:bookmarkEnd w:id="106"/>
    </w:p>
    <w:p w14:paraId="2EE5A5D3" w14:textId="77777777"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Los Estados Financieros se realizaron tomando como base lo establecido en los Postulados Básicos de Contabilidad Gubernamental, que a continuación se enlistan:</w:t>
      </w:r>
    </w:p>
    <w:p w14:paraId="3B176632"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Sustancia económica;</w:t>
      </w:r>
    </w:p>
    <w:p w14:paraId="0BB85E24"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Entes públicos;</w:t>
      </w:r>
    </w:p>
    <w:p w14:paraId="3B00339D"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Existencia permanente;</w:t>
      </w:r>
    </w:p>
    <w:p w14:paraId="11C8F224"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Revelación suficiente;</w:t>
      </w:r>
    </w:p>
    <w:p w14:paraId="64FE1C54"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Importancia relativa;</w:t>
      </w:r>
    </w:p>
    <w:p w14:paraId="0391A6C6"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Registro e integración presupuestaria;</w:t>
      </w:r>
    </w:p>
    <w:p w14:paraId="05B7AEC2"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Consolidación de la información financiera;</w:t>
      </w:r>
    </w:p>
    <w:p w14:paraId="72B7FE1F"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Devengo contable;</w:t>
      </w:r>
    </w:p>
    <w:p w14:paraId="179CED91"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Valuación;</w:t>
      </w:r>
    </w:p>
    <w:p w14:paraId="7A52825A"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Dualidad económica, y</w:t>
      </w:r>
    </w:p>
    <w:p w14:paraId="4A5FBD1E" w14:textId="77777777" w:rsidR="006C571D" w:rsidRPr="00DF1340" w:rsidRDefault="006C571D" w:rsidP="006C571D">
      <w:pPr>
        <w:pStyle w:val="Prrafodelista"/>
        <w:numPr>
          <w:ilvl w:val="0"/>
          <w:numId w:val="5"/>
        </w:numPr>
        <w:spacing w:after="0" w:line="240" w:lineRule="auto"/>
        <w:ind w:left="1080"/>
        <w:jc w:val="both"/>
        <w:rPr>
          <w:rFonts w:asciiTheme="majorHAnsi" w:hAnsiTheme="majorHAnsi"/>
          <w:color w:val="6F7271"/>
        </w:rPr>
      </w:pPr>
      <w:r w:rsidRPr="00DF1340">
        <w:rPr>
          <w:rFonts w:asciiTheme="majorHAnsi" w:hAnsiTheme="majorHAnsi"/>
          <w:color w:val="6F7271"/>
        </w:rPr>
        <w:t>Consistencia.</w:t>
      </w:r>
    </w:p>
    <w:p w14:paraId="55E6FCA4" w14:textId="77777777" w:rsidR="006C571D" w:rsidRPr="00DF1340" w:rsidRDefault="006C571D" w:rsidP="006002F4">
      <w:pPr>
        <w:pStyle w:val="Ttulo4"/>
        <w:rPr>
          <w:rFonts w:asciiTheme="majorHAnsi" w:hAnsiTheme="majorHAnsi"/>
        </w:rPr>
      </w:pPr>
      <w:bookmarkStart w:id="107" w:name="_Toc189139480"/>
      <w:bookmarkStart w:id="108" w:name="_Toc189143353"/>
      <w:bookmarkStart w:id="109" w:name="_Toc189144700"/>
      <w:bookmarkStart w:id="110" w:name="_Toc196942757"/>
      <w:r w:rsidRPr="00DF1340">
        <w:rPr>
          <w:rFonts w:asciiTheme="majorHAnsi" w:hAnsiTheme="majorHAnsi"/>
        </w:rPr>
        <w:t>Normatividad supletoria</w:t>
      </w:r>
      <w:bookmarkEnd w:id="107"/>
      <w:bookmarkEnd w:id="108"/>
      <w:bookmarkEnd w:id="109"/>
      <w:bookmarkEnd w:id="110"/>
    </w:p>
    <w:p w14:paraId="19770A21" w14:textId="77777777"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No se ha recurrido a usar una normatividad supletoria para la preparación de la presente información.</w:t>
      </w:r>
    </w:p>
    <w:p w14:paraId="06CC52B5" w14:textId="77777777" w:rsidR="006C571D" w:rsidRPr="00DF1340" w:rsidRDefault="006C571D" w:rsidP="006C571D">
      <w:pPr>
        <w:rPr>
          <w:rFonts w:asciiTheme="majorHAnsi" w:hAnsiTheme="majorHAnsi"/>
          <w:color w:val="6F7271"/>
          <w:sz w:val="24"/>
          <w:szCs w:val="24"/>
        </w:rPr>
      </w:pPr>
      <w:bookmarkStart w:id="111" w:name="_Toc189139481"/>
      <w:bookmarkStart w:id="112" w:name="_Toc189143354"/>
      <w:bookmarkStart w:id="113" w:name="_Toc189144701"/>
      <w:r w:rsidRPr="00DF1340">
        <w:rPr>
          <w:rFonts w:asciiTheme="majorHAnsi" w:hAnsiTheme="majorHAnsi"/>
          <w:color w:val="6F7271"/>
          <w:sz w:val="24"/>
          <w:szCs w:val="24"/>
        </w:rPr>
        <w:t>Entidades que por primera vez estén implementando la base del devengado de acuerdo con la Ley de Contabilidad</w:t>
      </w:r>
      <w:bookmarkEnd w:id="111"/>
      <w:bookmarkEnd w:id="112"/>
      <w:bookmarkEnd w:id="113"/>
    </w:p>
    <w:p w14:paraId="678D9E80" w14:textId="77777777"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 xml:space="preserve">El Poder Ejecutivo de la Ciudad de México presenta las cifras presupuestarias tomando como base al Momento Presupuestal del Egreso Devengado bajo la normativa establecida por el CONAC desde el 2018 a la actualidad. </w:t>
      </w:r>
    </w:p>
    <w:p w14:paraId="3F068FE8" w14:textId="77777777" w:rsidR="006C571D" w:rsidRPr="00DF1340" w:rsidRDefault="006C571D" w:rsidP="006C571D">
      <w:pPr>
        <w:spacing w:after="0" w:line="240" w:lineRule="auto"/>
        <w:ind w:left="426"/>
        <w:jc w:val="both"/>
        <w:rPr>
          <w:rFonts w:asciiTheme="majorHAnsi" w:hAnsiTheme="majorHAnsi"/>
          <w:color w:val="6F7271"/>
        </w:rPr>
      </w:pPr>
    </w:p>
    <w:p w14:paraId="79CB9756" w14:textId="77777777" w:rsidR="006C571D" w:rsidRPr="00DF1340" w:rsidRDefault="006C571D" w:rsidP="006002F4">
      <w:pPr>
        <w:pStyle w:val="Ttulo4"/>
        <w:rPr>
          <w:rFonts w:asciiTheme="majorHAnsi" w:hAnsiTheme="majorHAnsi"/>
        </w:rPr>
      </w:pPr>
      <w:bookmarkStart w:id="114" w:name="_Toc189139482"/>
      <w:bookmarkStart w:id="115" w:name="_Toc189143355"/>
      <w:bookmarkStart w:id="116" w:name="_Toc189144702"/>
      <w:bookmarkStart w:id="117" w:name="_Toc196942758"/>
      <w:r w:rsidRPr="00DF1340">
        <w:rPr>
          <w:rFonts w:asciiTheme="majorHAnsi" w:hAnsiTheme="majorHAnsi"/>
        </w:rPr>
        <w:t>Políticas de contabilidad significativas</w:t>
      </w:r>
      <w:bookmarkEnd w:id="114"/>
      <w:bookmarkEnd w:id="115"/>
      <w:bookmarkEnd w:id="116"/>
      <w:bookmarkEnd w:id="117"/>
    </w:p>
    <w:p w14:paraId="1279B934" w14:textId="77777777" w:rsidR="006C571D" w:rsidRPr="00DF1340" w:rsidRDefault="006C571D" w:rsidP="006C571D">
      <w:pPr>
        <w:pStyle w:val="Ttulo4"/>
        <w:rPr>
          <w:rFonts w:asciiTheme="majorHAnsi" w:hAnsiTheme="majorHAnsi"/>
        </w:rPr>
      </w:pPr>
      <w:bookmarkStart w:id="118" w:name="_Toc189139483"/>
      <w:bookmarkStart w:id="119" w:name="_Toc189143356"/>
      <w:bookmarkStart w:id="120" w:name="_Toc189144703"/>
      <w:bookmarkStart w:id="121" w:name="_Toc196942759"/>
      <w:r w:rsidRPr="00DF1340">
        <w:rPr>
          <w:rFonts w:asciiTheme="majorHAnsi" w:hAnsiTheme="majorHAnsi"/>
        </w:rPr>
        <w:t>Actualización</w:t>
      </w:r>
      <w:bookmarkEnd w:id="118"/>
      <w:bookmarkEnd w:id="119"/>
      <w:bookmarkEnd w:id="120"/>
      <w:bookmarkEnd w:id="121"/>
    </w:p>
    <w:p w14:paraId="62C2B636" w14:textId="77777777"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Los Estados Financieros del Poder Ejecutivo de la Ciudad de México, no reconocen los efectos de la inflación en el valor de los Activos, Pasivos y Hacienda Pública / Patrimonio, de acuerdo con los elementos generales de las Principales Reglas de Registro y Valoración del Patrimonio.</w:t>
      </w:r>
    </w:p>
    <w:p w14:paraId="62D529E7" w14:textId="77777777" w:rsidR="006C571D" w:rsidRPr="00DF1340" w:rsidRDefault="006C571D" w:rsidP="006C571D">
      <w:pPr>
        <w:pStyle w:val="Ttulo4"/>
        <w:rPr>
          <w:rFonts w:asciiTheme="majorHAnsi" w:hAnsiTheme="majorHAnsi"/>
        </w:rPr>
      </w:pPr>
      <w:bookmarkStart w:id="122" w:name="_Toc189122531"/>
      <w:bookmarkStart w:id="123" w:name="_Toc189132195"/>
      <w:bookmarkStart w:id="124" w:name="_Toc189132875"/>
      <w:bookmarkStart w:id="125" w:name="_Toc189133023"/>
      <w:bookmarkStart w:id="126" w:name="_Toc189133158"/>
      <w:bookmarkStart w:id="127" w:name="_Toc189133509"/>
      <w:bookmarkStart w:id="128" w:name="_Toc189133943"/>
      <w:bookmarkStart w:id="129" w:name="_Toc189134095"/>
      <w:bookmarkStart w:id="130" w:name="_Toc189139484"/>
      <w:bookmarkStart w:id="131" w:name="_Toc189143357"/>
      <w:bookmarkStart w:id="132" w:name="_Toc189144704"/>
      <w:bookmarkStart w:id="133" w:name="_Toc196942760"/>
      <w:bookmarkEnd w:id="122"/>
      <w:bookmarkEnd w:id="123"/>
      <w:bookmarkEnd w:id="124"/>
      <w:bookmarkEnd w:id="125"/>
      <w:bookmarkEnd w:id="126"/>
      <w:bookmarkEnd w:id="127"/>
      <w:bookmarkEnd w:id="128"/>
      <w:bookmarkEnd w:id="129"/>
      <w:r w:rsidRPr="00DF1340">
        <w:rPr>
          <w:rFonts w:asciiTheme="majorHAnsi" w:hAnsiTheme="majorHAnsi"/>
        </w:rPr>
        <w:t>Operaciones en el extranjero y de sus efectos en la información financiera gubernamental</w:t>
      </w:r>
      <w:bookmarkEnd w:id="130"/>
      <w:bookmarkEnd w:id="131"/>
      <w:bookmarkEnd w:id="132"/>
      <w:bookmarkEnd w:id="133"/>
    </w:p>
    <w:p w14:paraId="26B57F87" w14:textId="46FB4048"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 xml:space="preserve">Durante el ejercicio </w:t>
      </w:r>
      <w:r w:rsidR="00EA2AAF" w:rsidRPr="00DF1340">
        <w:rPr>
          <w:rFonts w:asciiTheme="majorHAnsi" w:hAnsiTheme="majorHAnsi"/>
          <w:color w:val="6F7271"/>
        </w:rPr>
        <w:t>2025</w:t>
      </w:r>
      <w:r w:rsidRPr="00DF1340">
        <w:rPr>
          <w:rFonts w:asciiTheme="majorHAnsi" w:hAnsiTheme="majorHAnsi"/>
          <w:color w:val="6F7271"/>
        </w:rPr>
        <w:t>, el Poder Ejecutivo de la Ciudad de México, no realizó operaciones en el extranjero.</w:t>
      </w:r>
    </w:p>
    <w:p w14:paraId="1BEA1425" w14:textId="77777777" w:rsidR="006C571D" w:rsidRPr="00DF1340" w:rsidRDefault="006C571D" w:rsidP="006C571D">
      <w:pPr>
        <w:pStyle w:val="Ttulo4"/>
        <w:rPr>
          <w:rFonts w:asciiTheme="majorHAnsi" w:hAnsiTheme="majorHAnsi"/>
        </w:rPr>
      </w:pPr>
      <w:bookmarkStart w:id="134" w:name="_Toc189139485"/>
      <w:bookmarkStart w:id="135" w:name="_Toc189143358"/>
      <w:bookmarkStart w:id="136" w:name="_Toc189144705"/>
      <w:bookmarkStart w:id="137" w:name="_Toc196942761"/>
      <w:r w:rsidRPr="00DF1340">
        <w:rPr>
          <w:rFonts w:asciiTheme="majorHAnsi" w:hAnsiTheme="majorHAnsi"/>
        </w:rPr>
        <w:lastRenderedPageBreak/>
        <w:t>Método de valuación de la inversión en acciones de compañías subsidiarias no consolidadas y asociadas</w:t>
      </w:r>
      <w:bookmarkEnd w:id="134"/>
      <w:bookmarkEnd w:id="135"/>
      <w:bookmarkEnd w:id="136"/>
      <w:bookmarkEnd w:id="137"/>
    </w:p>
    <w:p w14:paraId="7E138875" w14:textId="6C5B7802"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 xml:space="preserve">El Poder Ejecutivo de la Ciudad de México, durante el ejercicio </w:t>
      </w:r>
      <w:r w:rsidR="00EA2AAF" w:rsidRPr="00DF1340">
        <w:rPr>
          <w:rFonts w:asciiTheme="majorHAnsi" w:hAnsiTheme="majorHAnsi"/>
          <w:color w:val="6F7271"/>
        </w:rPr>
        <w:t>2025</w:t>
      </w:r>
      <w:r w:rsidRPr="00DF1340">
        <w:rPr>
          <w:rFonts w:asciiTheme="majorHAnsi" w:hAnsiTheme="majorHAnsi"/>
          <w:color w:val="6F7271"/>
        </w:rPr>
        <w:t>, no realizó inversiones en acciones en compañías subsidiarias no consolidadas y asociadas.</w:t>
      </w:r>
    </w:p>
    <w:p w14:paraId="4E66F979" w14:textId="77777777" w:rsidR="006C571D" w:rsidRPr="00DF1340" w:rsidRDefault="006C571D" w:rsidP="006C571D">
      <w:pPr>
        <w:pStyle w:val="Ttulo4"/>
        <w:rPr>
          <w:rFonts w:asciiTheme="majorHAnsi" w:hAnsiTheme="majorHAnsi"/>
        </w:rPr>
      </w:pPr>
      <w:bookmarkStart w:id="138" w:name="_Toc189122534"/>
      <w:bookmarkStart w:id="139" w:name="_Toc189132198"/>
      <w:bookmarkStart w:id="140" w:name="_Toc189132878"/>
      <w:bookmarkStart w:id="141" w:name="_Toc189133026"/>
      <w:bookmarkStart w:id="142" w:name="_Toc189133161"/>
      <w:bookmarkStart w:id="143" w:name="_Toc189133512"/>
      <w:bookmarkStart w:id="144" w:name="_Toc189133946"/>
      <w:bookmarkStart w:id="145" w:name="_Toc189134098"/>
      <w:bookmarkStart w:id="146" w:name="_Toc189139486"/>
      <w:bookmarkStart w:id="147" w:name="_Toc189143359"/>
      <w:bookmarkStart w:id="148" w:name="_Toc189144706"/>
      <w:bookmarkStart w:id="149" w:name="_Toc196942762"/>
      <w:bookmarkEnd w:id="138"/>
      <w:bookmarkEnd w:id="139"/>
      <w:bookmarkEnd w:id="140"/>
      <w:bookmarkEnd w:id="141"/>
      <w:bookmarkEnd w:id="142"/>
      <w:bookmarkEnd w:id="143"/>
      <w:bookmarkEnd w:id="144"/>
      <w:bookmarkEnd w:id="145"/>
      <w:r w:rsidRPr="00DF1340">
        <w:rPr>
          <w:rFonts w:asciiTheme="majorHAnsi" w:hAnsiTheme="majorHAnsi"/>
        </w:rPr>
        <w:t>Sistema y método de valuación de inventarios y costo de lo vendido</w:t>
      </w:r>
      <w:bookmarkEnd w:id="146"/>
      <w:bookmarkEnd w:id="147"/>
      <w:bookmarkEnd w:id="148"/>
      <w:bookmarkEnd w:id="149"/>
    </w:p>
    <w:p w14:paraId="5F7D724B" w14:textId="77777777"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Para cumplir con las Principales Reglas de Registro y Valoración del Patrimonio (Elementos Generales) emitidas por el CONAC, los inventarios y almacenes se encuentran valuados a su costo de adquisición.</w:t>
      </w:r>
    </w:p>
    <w:p w14:paraId="6A969131" w14:textId="77777777" w:rsidR="006C571D" w:rsidRPr="00DF1340" w:rsidRDefault="006C571D" w:rsidP="006C571D">
      <w:pPr>
        <w:pStyle w:val="Ttulo4"/>
        <w:rPr>
          <w:rFonts w:asciiTheme="majorHAnsi" w:hAnsiTheme="majorHAnsi"/>
        </w:rPr>
      </w:pPr>
      <w:bookmarkStart w:id="150" w:name="_Toc189122536"/>
      <w:bookmarkStart w:id="151" w:name="_Toc189132200"/>
      <w:bookmarkStart w:id="152" w:name="_Toc189132880"/>
      <w:bookmarkStart w:id="153" w:name="_Toc189133028"/>
      <w:bookmarkStart w:id="154" w:name="_Toc189133163"/>
      <w:bookmarkStart w:id="155" w:name="_Toc189133514"/>
      <w:bookmarkStart w:id="156" w:name="_Toc189133948"/>
      <w:bookmarkStart w:id="157" w:name="_Toc189134100"/>
      <w:bookmarkStart w:id="158" w:name="_Toc189122537"/>
      <w:bookmarkStart w:id="159" w:name="_Toc189132201"/>
      <w:bookmarkStart w:id="160" w:name="_Toc189132881"/>
      <w:bookmarkStart w:id="161" w:name="_Toc189133029"/>
      <w:bookmarkStart w:id="162" w:name="_Toc189133164"/>
      <w:bookmarkStart w:id="163" w:name="_Toc189133515"/>
      <w:bookmarkStart w:id="164" w:name="_Toc189133949"/>
      <w:bookmarkStart w:id="165" w:name="_Toc189134101"/>
      <w:bookmarkStart w:id="166" w:name="_Toc189122538"/>
      <w:bookmarkStart w:id="167" w:name="_Toc189132202"/>
      <w:bookmarkStart w:id="168" w:name="_Toc189132882"/>
      <w:bookmarkStart w:id="169" w:name="_Toc189133030"/>
      <w:bookmarkStart w:id="170" w:name="_Toc189133165"/>
      <w:bookmarkStart w:id="171" w:name="_Toc189133516"/>
      <w:bookmarkStart w:id="172" w:name="_Toc189133950"/>
      <w:bookmarkStart w:id="173" w:name="_Toc189134102"/>
      <w:bookmarkStart w:id="174" w:name="_Toc189139487"/>
      <w:bookmarkStart w:id="175" w:name="_Toc189143360"/>
      <w:bookmarkStart w:id="176" w:name="_Toc189144707"/>
      <w:bookmarkStart w:id="177" w:name="_Toc196942763"/>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F1340">
        <w:rPr>
          <w:rFonts w:asciiTheme="majorHAnsi" w:hAnsiTheme="majorHAnsi"/>
        </w:rPr>
        <w:t>Beneficios a empleados</w:t>
      </w:r>
      <w:bookmarkEnd w:id="174"/>
      <w:bookmarkEnd w:id="175"/>
      <w:bookmarkEnd w:id="176"/>
      <w:bookmarkEnd w:id="177"/>
    </w:p>
    <w:p w14:paraId="2D4CFEDC" w14:textId="77777777"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Los pagos de los beneficios a los trabajadores del Poder Ejecutivo de la Ciudad de México se brindan a través del ISSSTE.</w:t>
      </w:r>
    </w:p>
    <w:p w14:paraId="7DDA13A3" w14:textId="77777777" w:rsidR="006C571D" w:rsidRPr="00DF1340" w:rsidRDefault="006C571D" w:rsidP="006C571D">
      <w:pPr>
        <w:pStyle w:val="Ttulo4"/>
        <w:rPr>
          <w:rFonts w:asciiTheme="majorHAnsi" w:hAnsiTheme="majorHAnsi"/>
        </w:rPr>
      </w:pPr>
      <w:bookmarkStart w:id="178" w:name="_Toc189122540"/>
      <w:bookmarkStart w:id="179" w:name="_Toc189132204"/>
      <w:bookmarkStart w:id="180" w:name="_Toc189132884"/>
      <w:bookmarkStart w:id="181" w:name="_Toc189133032"/>
      <w:bookmarkStart w:id="182" w:name="_Toc189133167"/>
      <w:bookmarkStart w:id="183" w:name="_Toc189133518"/>
      <w:bookmarkStart w:id="184" w:name="_Toc189133952"/>
      <w:bookmarkStart w:id="185" w:name="_Toc189134104"/>
      <w:bookmarkStart w:id="186" w:name="_Toc189139488"/>
      <w:bookmarkStart w:id="187" w:name="_Toc189143361"/>
      <w:bookmarkStart w:id="188" w:name="_Toc189144708"/>
      <w:bookmarkStart w:id="189" w:name="_Toc196942764"/>
      <w:bookmarkEnd w:id="178"/>
      <w:bookmarkEnd w:id="179"/>
      <w:bookmarkEnd w:id="180"/>
      <w:bookmarkEnd w:id="181"/>
      <w:bookmarkEnd w:id="182"/>
      <w:bookmarkEnd w:id="183"/>
      <w:bookmarkEnd w:id="184"/>
      <w:bookmarkEnd w:id="185"/>
      <w:r w:rsidRPr="00DF1340">
        <w:rPr>
          <w:rFonts w:asciiTheme="majorHAnsi" w:hAnsiTheme="majorHAnsi"/>
        </w:rPr>
        <w:t>Provisiones</w:t>
      </w:r>
      <w:bookmarkEnd w:id="186"/>
      <w:bookmarkEnd w:id="187"/>
      <w:bookmarkEnd w:id="188"/>
      <w:bookmarkEnd w:id="189"/>
    </w:p>
    <w:p w14:paraId="69EBF72B" w14:textId="77777777" w:rsidR="0072039C" w:rsidRPr="00DF1340" w:rsidRDefault="0072039C" w:rsidP="0072039C">
      <w:pPr>
        <w:spacing w:after="0" w:line="240" w:lineRule="auto"/>
        <w:ind w:left="426"/>
        <w:jc w:val="both"/>
        <w:rPr>
          <w:rFonts w:asciiTheme="majorHAnsi" w:hAnsiTheme="majorHAnsi"/>
          <w:color w:val="6F7271"/>
        </w:rPr>
      </w:pPr>
      <w:bookmarkStart w:id="190" w:name="_Toc189139489"/>
      <w:bookmarkStart w:id="191" w:name="_Toc189143362"/>
      <w:bookmarkStart w:id="192" w:name="_Toc189144709"/>
      <w:r w:rsidRPr="00DF1340">
        <w:rPr>
          <w:rFonts w:asciiTheme="majorHAnsi" w:hAnsiTheme="majorHAnsi"/>
          <w:color w:val="6F7271"/>
        </w:rPr>
        <w:t xml:space="preserve">Al cierre del primer trimestre del ejercicio 2025, el pasivo circulante asciende a </w:t>
      </w:r>
      <w:r w:rsidRPr="00DF1340">
        <w:rPr>
          <w:rFonts w:asciiTheme="majorHAnsi" w:hAnsiTheme="majorHAnsi"/>
          <w:b/>
          <w:color w:val="6F7271"/>
        </w:rPr>
        <w:t>$875,480,104</w:t>
      </w:r>
      <w:r w:rsidRPr="00DF1340">
        <w:rPr>
          <w:rFonts w:asciiTheme="majorHAnsi" w:hAnsiTheme="majorHAnsi"/>
          <w:color w:val="6F7271"/>
        </w:rPr>
        <w:t xml:space="preserve">; el cual de conformidad con lo estipulado en Ley General de Contabilidad Gubernamental, la Ley de Austeridad, Transparencia en Remuneraciones, Prestaciones y Ejercicio de Recursos de la Ciudad de México y los Postulados Básicos de Contabilidad Gubernamental, se registró contablemente en la cuenta denominada “Provisiones a Corto Plazo” permitiendo cuantificar e identificar el monto del rubro contable “Provisiones a corto plazo” del ejercicio fiscal correspondiente. Cabe hacer mención que dichos registros contables, se realizan con base a la documentación justificativa y comprobatoria del ejercicio del gasto. </w:t>
      </w:r>
    </w:p>
    <w:p w14:paraId="01F86C12" w14:textId="77777777" w:rsidR="006C571D" w:rsidRPr="00DF1340" w:rsidRDefault="006C571D" w:rsidP="006C571D">
      <w:pPr>
        <w:pStyle w:val="Ttulo4"/>
        <w:rPr>
          <w:rFonts w:asciiTheme="majorHAnsi" w:hAnsiTheme="majorHAnsi"/>
        </w:rPr>
      </w:pPr>
      <w:bookmarkStart w:id="193" w:name="_Toc196942765"/>
      <w:r w:rsidRPr="00DF1340">
        <w:rPr>
          <w:rFonts w:asciiTheme="majorHAnsi" w:hAnsiTheme="majorHAnsi"/>
        </w:rPr>
        <w:t>Reservas</w:t>
      </w:r>
      <w:bookmarkEnd w:id="190"/>
      <w:bookmarkEnd w:id="191"/>
      <w:bookmarkEnd w:id="192"/>
      <w:bookmarkEnd w:id="193"/>
    </w:p>
    <w:p w14:paraId="6EBB60FF" w14:textId="77777777" w:rsidR="0072039C" w:rsidRPr="00DF1340" w:rsidRDefault="0072039C" w:rsidP="0072039C">
      <w:pPr>
        <w:spacing w:after="0" w:line="240" w:lineRule="auto"/>
        <w:ind w:left="426"/>
        <w:jc w:val="both"/>
        <w:rPr>
          <w:rFonts w:asciiTheme="majorHAnsi" w:hAnsiTheme="majorHAnsi"/>
          <w:color w:val="6F7271"/>
        </w:rPr>
      </w:pPr>
      <w:bookmarkStart w:id="194" w:name="_Hlk165889002"/>
      <w:r w:rsidRPr="00DF1340">
        <w:rPr>
          <w:rFonts w:asciiTheme="majorHAnsi" w:hAnsiTheme="majorHAnsi"/>
          <w:color w:val="6F7271"/>
        </w:rPr>
        <w:t xml:space="preserve">La cuenta contable Inversiones a Largo Plazo al cierre del tercer trimestre del ejercicio cuenta con un saldo contable por la cantidad </w:t>
      </w:r>
      <w:r w:rsidRPr="00DF1340">
        <w:rPr>
          <w:rFonts w:asciiTheme="majorHAnsi" w:hAnsiTheme="majorHAnsi"/>
          <w:b/>
          <w:color w:val="6F7271"/>
        </w:rPr>
        <w:t xml:space="preserve">$808,650,416.48; </w:t>
      </w:r>
      <w:r w:rsidRPr="00DF1340">
        <w:rPr>
          <w:rFonts w:asciiTheme="majorHAnsi" w:hAnsiTheme="majorHAnsi"/>
          <w:color w:val="6F7271"/>
        </w:rPr>
        <w:t>dichas erogaciones recuperables, se realizaron para formar la cantidad mínima requerida de reserva, para el pago de certificados bursátiles, del contrato del Fideicomiso Maestro Irrevocable de Administración y Fuente de Pago Número F/838, celebrado entre el Gobierno del Distrito Federal (ahora Ciudad de México) y Deutsche Bank México:</w:t>
      </w:r>
    </w:p>
    <w:p w14:paraId="25851A4A" w14:textId="77777777" w:rsidR="0072039C" w:rsidRPr="00DF1340" w:rsidRDefault="0072039C" w:rsidP="0072039C">
      <w:pPr>
        <w:spacing w:after="0" w:line="240" w:lineRule="auto"/>
        <w:ind w:left="426"/>
        <w:jc w:val="both"/>
        <w:rPr>
          <w:rFonts w:asciiTheme="majorHAnsi" w:hAnsiTheme="majorHAnsi"/>
          <w:color w:val="6F7271"/>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411"/>
        <w:gridCol w:w="1559"/>
        <w:gridCol w:w="1559"/>
        <w:gridCol w:w="1418"/>
      </w:tblGrid>
      <w:tr w:rsidR="0072039C" w:rsidRPr="00DF1340" w14:paraId="1B431D87" w14:textId="77777777" w:rsidTr="009E799B">
        <w:trPr>
          <w:trHeight w:val="284"/>
          <w:jc w:val="center"/>
        </w:trPr>
        <w:tc>
          <w:tcPr>
            <w:tcW w:w="7225" w:type="dxa"/>
            <w:gridSpan w:val="5"/>
            <w:shd w:val="clear" w:color="auto" w:fill="B28E5C"/>
            <w:vAlign w:val="center"/>
          </w:tcPr>
          <w:p w14:paraId="7E4E41E6" w14:textId="77777777" w:rsidR="0072039C" w:rsidRPr="00DF1340" w:rsidRDefault="0072039C" w:rsidP="009E799B">
            <w:pPr>
              <w:pStyle w:val="documento"/>
              <w:spacing w:line="240" w:lineRule="auto"/>
              <w:jc w:val="center"/>
              <w:rPr>
                <w:rFonts w:asciiTheme="majorHAnsi" w:eastAsia="Times New Roman" w:hAnsiTheme="majorHAnsi" w:cs="Calibri"/>
                <w:b/>
                <w:bCs/>
                <w:color w:val="FFFFFF" w:themeColor="background1"/>
                <w:sz w:val="18"/>
                <w:szCs w:val="16"/>
                <w:lang w:eastAsia="es-MX"/>
              </w:rPr>
            </w:pPr>
            <w:r w:rsidRPr="00DF1340">
              <w:rPr>
                <w:rFonts w:asciiTheme="majorHAnsi" w:eastAsia="Times New Roman" w:hAnsiTheme="majorHAnsi" w:cs="Calibri"/>
                <w:b/>
                <w:bCs/>
                <w:color w:val="FFFFFF" w:themeColor="background1"/>
                <w:sz w:val="18"/>
                <w:szCs w:val="16"/>
                <w:lang w:eastAsia="es-MX"/>
              </w:rPr>
              <w:t>Certificados bursátiles</w:t>
            </w:r>
          </w:p>
        </w:tc>
      </w:tr>
      <w:tr w:rsidR="0072039C" w:rsidRPr="00DF1340" w14:paraId="6C656B6D" w14:textId="77777777" w:rsidTr="009E799B">
        <w:trPr>
          <w:trHeight w:val="284"/>
          <w:jc w:val="center"/>
        </w:trPr>
        <w:tc>
          <w:tcPr>
            <w:tcW w:w="1278" w:type="dxa"/>
            <w:tcBorders>
              <w:bottom w:val="dotted" w:sz="4" w:space="0" w:color="auto"/>
            </w:tcBorders>
            <w:vAlign w:val="center"/>
          </w:tcPr>
          <w:p w14:paraId="78D07904" w14:textId="77777777" w:rsidR="0072039C" w:rsidRPr="00DF1340" w:rsidRDefault="0072039C" w:rsidP="009E799B">
            <w:pPr>
              <w:pStyle w:val="documento"/>
              <w:spacing w:line="240" w:lineRule="auto"/>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GDFCB 11</w:t>
            </w:r>
          </w:p>
        </w:tc>
        <w:tc>
          <w:tcPr>
            <w:tcW w:w="1411" w:type="dxa"/>
            <w:tcBorders>
              <w:bottom w:val="dotted" w:sz="4" w:space="0" w:color="auto"/>
            </w:tcBorders>
            <w:vAlign w:val="center"/>
          </w:tcPr>
          <w:p w14:paraId="70BF7866" w14:textId="77777777" w:rsidR="0072039C" w:rsidRPr="00DF1340" w:rsidRDefault="0072039C" w:rsidP="009E799B">
            <w:pPr>
              <w:pStyle w:val="documento"/>
              <w:spacing w:line="240" w:lineRule="auto"/>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GDFCB 07-2</w:t>
            </w:r>
          </w:p>
        </w:tc>
        <w:tc>
          <w:tcPr>
            <w:tcW w:w="1559" w:type="dxa"/>
            <w:tcBorders>
              <w:bottom w:val="dotted" w:sz="4" w:space="0" w:color="auto"/>
            </w:tcBorders>
            <w:vAlign w:val="center"/>
          </w:tcPr>
          <w:p w14:paraId="7C7ADB42" w14:textId="77777777" w:rsidR="0072039C" w:rsidRPr="00DF1340" w:rsidRDefault="0072039C" w:rsidP="009E799B">
            <w:pPr>
              <w:pStyle w:val="documento"/>
              <w:spacing w:line="240" w:lineRule="auto"/>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GDFCB 09</w:t>
            </w:r>
          </w:p>
        </w:tc>
        <w:tc>
          <w:tcPr>
            <w:tcW w:w="1559" w:type="dxa"/>
            <w:tcBorders>
              <w:bottom w:val="dotted" w:sz="4" w:space="0" w:color="auto"/>
            </w:tcBorders>
            <w:vAlign w:val="center"/>
          </w:tcPr>
          <w:p w14:paraId="103A7D13" w14:textId="77777777" w:rsidR="0072039C" w:rsidRPr="00DF1340" w:rsidRDefault="0072039C" w:rsidP="009E799B">
            <w:pPr>
              <w:pStyle w:val="documento"/>
              <w:spacing w:line="240" w:lineRule="auto"/>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13</w:t>
            </w:r>
          </w:p>
        </w:tc>
        <w:tc>
          <w:tcPr>
            <w:tcW w:w="1418" w:type="dxa"/>
            <w:tcBorders>
              <w:bottom w:val="dotted" w:sz="4" w:space="0" w:color="auto"/>
            </w:tcBorders>
            <w:vAlign w:val="center"/>
          </w:tcPr>
          <w:p w14:paraId="2EDCEC63" w14:textId="77777777" w:rsidR="0072039C" w:rsidRPr="00DF1340" w:rsidRDefault="0072039C" w:rsidP="009E799B">
            <w:pPr>
              <w:pStyle w:val="documento"/>
              <w:spacing w:line="240" w:lineRule="auto"/>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14</w:t>
            </w:r>
          </w:p>
        </w:tc>
      </w:tr>
      <w:tr w:rsidR="0072039C" w:rsidRPr="00DF1340" w14:paraId="7291061B" w14:textId="77777777" w:rsidTr="009E799B">
        <w:trPr>
          <w:trHeight w:val="284"/>
          <w:jc w:val="center"/>
        </w:trPr>
        <w:tc>
          <w:tcPr>
            <w:tcW w:w="1278" w:type="dxa"/>
            <w:tcBorders>
              <w:top w:val="dotted" w:sz="4" w:space="0" w:color="auto"/>
              <w:bottom w:val="dotted" w:sz="4" w:space="0" w:color="auto"/>
            </w:tcBorders>
            <w:vAlign w:val="center"/>
          </w:tcPr>
          <w:p w14:paraId="09D73028" w14:textId="77777777" w:rsidR="0072039C" w:rsidRPr="00DF1340" w:rsidRDefault="0072039C" w:rsidP="009E799B">
            <w:pPr>
              <w:pStyle w:val="documento"/>
              <w:spacing w:line="240" w:lineRule="auto"/>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15</w:t>
            </w:r>
          </w:p>
        </w:tc>
        <w:tc>
          <w:tcPr>
            <w:tcW w:w="1411" w:type="dxa"/>
            <w:tcBorders>
              <w:top w:val="dotted" w:sz="4" w:space="0" w:color="auto"/>
              <w:bottom w:val="dotted" w:sz="4" w:space="0" w:color="auto"/>
            </w:tcBorders>
            <w:vAlign w:val="center"/>
          </w:tcPr>
          <w:p w14:paraId="1F5F363D" w14:textId="77777777" w:rsidR="0072039C" w:rsidRPr="00DF1340" w:rsidRDefault="0072039C" w:rsidP="009E799B">
            <w:pPr>
              <w:pStyle w:val="documento"/>
              <w:spacing w:line="240" w:lineRule="auto"/>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15-2</w:t>
            </w:r>
          </w:p>
        </w:tc>
        <w:tc>
          <w:tcPr>
            <w:tcW w:w="1559" w:type="dxa"/>
            <w:tcBorders>
              <w:top w:val="dotted" w:sz="4" w:space="0" w:color="auto"/>
              <w:bottom w:val="dotted" w:sz="4" w:space="0" w:color="auto"/>
            </w:tcBorders>
            <w:vAlign w:val="center"/>
          </w:tcPr>
          <w:p w14:paraId="22B0957C" w14:textId="77777777" w:rsidR="0072039C" w:rsidRPr="00DF1340" w:rsidRDefault="0072039C" w:rsidP="009E799B">
            <w:pPr>
              <w:pStyle w:val="documento"/>
              <w:spacing w:line="240" w:lineRule="auto"/>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GCDMXCB 16V</w:t>
            </w:r>
          </w:p>
        </w:tc>
        <w:tc>
          <w:tcPr>
            <w:tcW w:w="1559" w:type="dxa"/>
            <w:tcBorders>
              <w:top w:val="dotted" w:sz="4" w:space="0" w:color="auto"/>
              <w:bottom w:val="dotted" w:sz="4" w:space="0" w:color="auto"/>
            </w:tcBorders>
            <w:vAlign w:val="center"/>
          </w:tcPr>
          <w:p w14:paraId="6B6368EC" w14:textId="77777777" w:rsidR="0072039C" w:rsidRPr="00DF1340" w:rsidRDefault="0072039C" w:rsidP="009E799B">
            <w:pPr>
              <w:pStyle w:val="documento"/>
              <w:spacing w:line="240" w:lineRule="auto"/>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GCDMXCB 18V</w:t>
            </w:r>
          </w:p>
        </w:tc>
        <w:tc>
          <w:tcPr>
            <w:tcW w:w="1418" w:type="dxa"/>
            <w:tcBorders>
              <w:top w:val="dotted" w:sz="4" w:space="0" w:color="auto"/>
              <w:bottom w:val="dotted" w:sz="4" w:space="0" w:color="auto"/>
            </w:tcBorders>
            <w:vAlign w:val="center"/>
          </w:tcPr>
          <w:p w14:paraId="5FBD0C62" w14:textId="77777777" w:rsidR="0072039C" w:rsidRPr="00DF1340" w:rsidRDefault="0072039C" w:rsidP="009E799B">
            <w:pPr>
              <w:pStyle w:val="documento"/>
              <w:spacing w:line="240" w:lineRule="auto"/>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CDMXCB 19</w:t>
            </w:r>
          </w:p>
        </w:tc>
      </w:tr>
      <w:bookmarkEnd w:id="194"/>
    </w:tbl>
    <w:p w14:paraId="40A43956" w14:textId="77777777" w:rsidR="0072039C" w:rsidRPr="00DF1340" w:rsidRDefault="0072039C" w:rsidP="0072039C">
      <w:pPr>
        <w:spacing w:after="0" w:line="240" w:lineRule="auto"/>
        <w:rPr>
          <w:rFonts w:asciiTheme="majorHAnsi" w:hAnsiTheme="majorHAnsi"/>
          <w:b/>
          <w:bCs/>
          <w:color w:val="6F7271"/>
          <w:highlight w:val="cyan"/>
        </w:rPr>
      </w:pPr>
    </w:p>
    <w:p w14:paraId="0BE81F86" w14:textId="77777777" w:rsidR="006C571D" w:rsidRPr="00DF1340" w:rsidRDefault="006C571D" w:rsidP="006C571D">
      <w:pPr>
        <w:spacing w:after="0" w:line="240" w:lineRule="auto"/>
        <w:rPr>
          <w:rFonts w:asciiTheme="majorHAnsi" w:hAnsiTheme="majorHAnsi"/>
          <w:b/>
          <w:bCs/>
          <w:color w:val="6F7271"/>
        </w:rPr>
      </w:pPr>
    </w:p>
    <w:p w14:paraId="630E1E09" w14:textId="095B46BF" w:rsidR="006C571D" w:rsidRPr="00DF1340" w:rsidRDefault="006C571D" w:rsidP="006C571D">
      <w:pPr>
        <w:pStyle w:val="Ttulo4"/>
        <w:rPr>
          <w:rFonts w:asciiTheme="majorHAnsi" w:hAnsiTheme="majorHAnsi"/>
        </w:rPr>
      </w:pPr>
      <w:bookmarkStart w:id="195" w:name="_Toc189139490"/>
      <w:bookmarkStart w:id="196" w:name="_Toc189143363"/>
      <w:bookmarkStart w:id="197" w:name="_Toc189144710"/>
      <w:bookmarkStart w:id="198" w:name="_Toc196942766"/>
      <w:r w:rsidRPr="00DF1340">
        <w:rPr>
          <w:rFonts w:asciiTheme="majorHAnsi" w:hAnsiTheme="majorHAnsi"/>
        </w:rPr>
        <w:t>Cam</w:t>
      </w:r>
      <w:r w:rsidR="0072039C" w:rsidRPr="00DF1340">
        <w:rPr>
          <w:rFonts w:asciiTheme="majorHAnsi" w:hAnsiTheme="majorHAnsi"/>
        </w:rPr>
        <w:t>b</w:t>
      </w:r>
      <w:r w:rsidRPr="00DF1340">
        <w:rPr>
          <w:rFonts w:asciiTheme="majorHAnsi" w:hAnsiTheme="majorHAnsi"/>
        </w:rPr>
        <w:t>ios en políticas contables y corrección de errores junto con la revelación de los efectos que se tendrá en la información financiera del ente público, ya sea retrospectivos o prospectivos</w:t>
      </w:r>
      <w:bookmarkEnd w:id="195"/>
      <w:bookmarkEnd w:id="196"/>
      <w:bookmarkEnd w:id="197"/>
      <w:bookmarkEnd w:id="198"/>
    </w:p>
    <w:p w14:paraId="2FA32E9D" w14:textId="32ECCA93"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Durante el ejercicio 202</w:t>
      </w:r>
      <w:r w:rsidR="003A4C5B" w:rsidRPr="00DF1340">
        <w:rPr>
          <w:rFonts w:asciiTheme="majorHAnsi" w:hAnsiTheme="majorHAnsi"/>
          <w:color w:val="6F7271"/>
        </w:rPr>
        <w:t>5</w:t>
      </w:r>
      <w:r w:rsidRPr="00DF1340">
        <w:rPr>
          <w:rFonts w:asciiTheme="majorHAnsi" w:hAnsiTheme="majorHAnsi"/>
          <w:color w:val="6F7271"/>
        </w:rPr>
        <w:t>, el Poder Ejecutivo de la Ciudad de México, no ha realizado ningún cambio de política contable ni corrección de errores.</w:t>
      </w:r>
    </w:p>
    <w:p w14:paraId="224013BB" w14:textId="77777777" w:rsidR="006C571D" w:rsidRPr="00DF1340" w:rsidRDefault="006C571D" w:rsidP="006C571D">
      <w:pPr>
        <w:pStyle w:val="Ttulo4"/>
        <w:rPr>
          <w:rFonts w:asciiTheme="majorHAnsi" w:hAnsiTheme="majorHAnsi"/>
        </w:rPr>
      </w:pPr>
      <w:bookmarkStart w:id="199" w:name="_Toc189122546"/>
      <w:bookmarkStart w:id="200" w:name="_Toc189132210"/>
      <w:bookmarkStart w:id="201" w:name="_Toc189132890"/>
      <w:bookmarkStart w:id="202" w:name="_Toc189133038"/>
      <w:bookmarkStart w:id="203" w:name="_Toc189133173"/>
      <w:bookmarkStart w:id="204" w:name="_Toc189133524"/>
      <w:bookmarkStart w:id="205" w:name="_Toc189133958"/>
      <w:bookmarkStart w:id="206" w:name="_Toc189134110"/>
      <w:bookmarkStart w:id="207" w:name="_Toc189139491"/>
      <w:bookmarkStart w:id="208" w:name="_Toc189143364"/>
      <w:bookmarkStart w:id="209" w:name="_Toc189144711"/>
      <w:bookmarkStart w:id="210" w:name="_Toc196942767"/>
      <w:bookmarkEnd w:id="199"/>
      <w:bookmarkEnd w:id="200"/>
      <w:bookmarkEnd w:id="201"/>
      <w:bookmarkEnd w:id="202"/>
      <w:bookmarkEnd w:id="203"/>
      <w:bookmarkEnd w:id="204"/>
      <w:bookmarkEnd w:id="205"/>
      <w:bookmarkEnd w:id="206"/>
      <w:r w:rsidRPr="00DF1340">
        <w:rPr>
          <w:rFonts w:asciiTheme="majorHAnsi" w:hAnsiTheme="majorHAnsi"/>
        </w:rPr>
        <w:t>Reclasificaciones</w:t>
      </w:r>
      <w:bookmarkEnd w:id="207"/>
      <w:bookmarkEnd w:id="208"/>
      <w:bookmarkEnd w:id="209"/>
      <w:bookmarkEnd w:id="210"/>
    </w:p>
    <w:p w14:paraId="0F41A67B" w14:textId="233AE0FB" w:rsidR="006C571D" w:rsidRPr="00DF1340" w:rsidRDefault="006C571D" w:rsidP="006C571D">
      <w:pPr>
        <w:spacing w:after="0" w:line="240" w:lineRule="auto"/>
        <w:ind w:left="426"/>
        <w:jc w:val="both"/>
        <w:rPr>
          <w:rFonts w:asciiTheme="majorHAnsi" w:hAnsiTheme="majorHAnsi"/>
          <w:color w:val="6F7271"/>
        </w:rPr>
      </w:pPr>
      <w:bookmarkStart w:id="211" w:name="_Hlk132576814"/>
      <w:r w:rsidRPr="00DF1340">
        <w:rPr>
          <w:rFonts w:asciiTheme="majorHAnsi" w:hAnsiTheme="majorHAnsi"/>
          <w:color w:val="6F7271"/>
        </w:rPr>
        <w:t>Durante el ejercicio 202</w:t>
      </w:r>
      <w:r w:rsidR="003A4C5B" w:rsidRPr="00DF1340">
        <w:rPr>
          <w:rFonts w:asciiTheme="majorHAnsi" w:hAnsiTheme="majorHAnsi"/>
          <w:color w:val="6F7271"/>
        </w:rPr>
        <w:t>5</w:t>
      </w:r>
      <w:r w:rsidRPr="00DF1340">
        <w:rPr>
          <w:rFonts w:asciiTheme="majorHAnsi" w:hAnsiTheme="majorHAnsi"/>
          <w:color w:val="6F7271"/>
        </w:rPr>
        <w:t>, no se realizaron reclasificaciones</w:t>
      </w:r>
      <w:bookmarkEnd w:id="211"/>
    </w:p>
    <w:p w14:paraId="649C8357" w14:textId="77777777" w:rsidR="006C571D" w:rsidRPr="00DF1340" w:rsidRDefault="006C571D" w:rsidP="006C571D">
      <w:pPr>
        <w:pStyle w:val="Ttulo4"/>
        <w:rPr>
          <w:rFonts w:asciiTheme="majorHAnsi" w:hAnsiTheme="majorHAnsi"/>
        </w:rPr>
      </w:pPr>
      <w:bookmarkStart w:id="212" w:name="_Toc189122548"/>
      <w:bookmarkStart w:id="213" w:name="_Toc189132212"/>
      <w:bookmarkStart w:id="214" w:name="_Toc189132892"/>
      <w:bookmarkStart w:id="215" w:name="_Toc189133040"/>
      <w:bookmarkStart w:id="216" w:name="_Toc189133175"/>
      <w:bookmarkStart w:id="217" w:name="_Toc189133526"/>
      <w:bookmarkStart w:id="218" w:name="_Toc189133960"/>
      <w:bookmarkStart w:id="219" w:name="_Toc189134112"/>
      <w:bookmarkStart w:id="220" w:name="_Toc189139492"/>
      <w:bookmarkStart w:id="221" w:name="_Toc189143365"/>
      <w:bookmarkStart w:id="222" w:name="_Toc189144712"/>
      <w:bookmarkStart w:id="223" w:name="_Toc196942768"/>
      <w:bookmarkEnd w:id="212"/>
      <w:bookmarkEnd w:id="213"/>
      <w:bookmarkEnd w:id="214"/>
      <w:bookmarkEnd w:id="215"/>
      <w:bookmarkEnd w:id="216"/>
      <w:bookmarkEnd w:id="217"/>
      <w:bookmarkEnd w:id="218"/>
      <w:bookmarkEnd w:id="219"/>
      <w:r w:rsidRPr="00DF1340">
        <w:rPr>
          <w:rFonts w:asciiTheme="majorHAnsi" w:hAnsiTheme="majorHAnsi"/>
        </w:rPr>
        <w:lastRenderedPageBreak/>
        <w:t>Depuración y cancelación de saldos</w:t>
      </w:r>
      <w:bookmarkEnd w:id="220"/>
      <w:bookmarkEnd w:id="221"/>
      <w:bookmarkEnd w:id="222"/>
      <w:bookmarkEnd w:id="223"/>
    </w:p>
    <w:p w14:paraId="63678575" w14:textId="34FE1408"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Durante el ejercicio 202</w:t>
      </w:r>
      <w:r w:rsidR="003A4C5B" w:rsidRPr="00DF1340">
        <w:rPr>
          <w:rFonts w:asciiTheme="majorHAnsi" w:hAnsiTheme="majorHAnsi"/>
          <w:color w:val="6F7271"/>
        </w:rPr>
        <w:t>5</w:t>
      </w:r>
      <w:r w:rsidRPr="00DF1340">
        <w:rPr>
          <w:rFonts w:asciiTheme="majorHAnsi" w:hAnsiTheme="majorHAnsi"/>
          <w:color w:val="6F7271"/>
        </w:rPr>
        <w:t>, no se realizaron depuraciones y/o cancelación de saldos.</w:t>
      </w:r>
    </w:p>
    <w:p w14:paraId="1577C614" w14:textId="77777777" w:rsidR="006C571D" w:rsidRPr="00DF1340" w:rsidRDefault="006C571D" w:rsidP="006002F4">
      <w:pPr>
        <w:pStyle w:val="Ttulo4"/>
        <w:rPr>
          <w:rFonts w:asciiTheme="majorHAnsi" w:hAnsiTheme="majorHAnsi"/>
        </w:rPr>
      </w:pPr>
      <w:bookmarkStart w:id="224" w:name="_Toc189122550"/>
      <w:bookmarkStart w:id="225" w:name="_Toc189132214"/>
      <w:bookmarkStart w:id="226" w:name="_Toc189132894"/>
      <w:bookmarkStart w:id="227" w:name="_Toc189133042"/>
      <w:bookmarkStart w:id="228" w:name="_Toc189133177"/>
      <w:bookmarkStart w:id="229" w:name="_Toc189133528"/>
      <w:bookmarkStart w:id="230" w:name="_Toc189133962"/>
      <w:bookmarkStart w:id="231" w:name="_Toc189134114"/>
      <w:bookmarkStart w:id="232" w:name="_Toc189139493"/>
      <w:bookmarkStart w:id="233" w:name="_Toc189143366"/>
      <w:bookmarkStart w:id="234" w:name="_Toc189144713"/>
      <w:bookmarkStart w:id="235" w:name="_Toc196942769"/>
      <w:bookmarkEnd w:id="224"/>
      <w:bookmarkEnd w:id="225"/>
      <w:bookmarkEnd w:id="226"/>
      <w:bookmarkEnd w:id="227"/>
      <w:bookmarkEnd w:id="228"/>
      <w:bookmarkEnd w:id="229"/>
      <w:bookmarkEnd w:id="230"/>
      <w:bookmarkEnd w:id="231"/>
      <w:r w:rsidRPr="00DF1340">
        <w:rPr>
          <w:rFonts w:asciiTheme="majorHAnsi" w:hAnsiTheme="majorHAnsi"/>
        </w:rPr>
        <w:t>Posición en moneda extranjera y protección por riesgo cambiario</w:t>
      </w:r>
      <w:bookmarkEnd w:id="232"/>
      <w:bookmarkEnd w:id="233"/>
      <w:bookmarkEnd w:id="234"/>
      <w:bookmarkEnd w:id="235"/>
    </w:p>
    <w:p w14:paraId="2EF6A84F" w14:textId="77777777" w:rsidR="006C571D" w:rsidRPr="00DF1340" w:rsidRDefault="006C571D" w:rsidP="006C571D">
      <w:pPr>
        <w:pStyle w:val="Ttulo4"/>
        <w:rPr>
          <w:rFonts w:asciiTheme="majorHAnsi" w:hAnsiTheme="majorHAnsi"/>
        </w:rPr>
      </w:pPr>
      <w:bookmarkStart w:id="236" w:name="_Toc189139494"/>
      <w:bookmarkStart w:id="237" w:name="_Toc189143367"/>
      <w:bookmarkStart w:id="238" w:name="_Toc189144714"/>
      <w:bookmarkStart w:id="239" w:name="_Toc196942770"/>
      <w:r w:rsidRPr="00DF1340">
        <w:rPr>
          <w:rFonts w:asciiTheme="majorHAnsi" w:hAnsiTheme="majorHAnsi"/>
        </w:rPr>
        <w:t>Activos en moneda extranjera</w:t>
      </w:r>
      <w:bookmarkEnd w:id="236"/>
      <w:bookmarkEnd w:id="237"/>
      <w:bookmarkEnd w:id="238"/>
      <w:bookmarkEnd w:id="239"/>
    </w:p>
    <w:p w14:paraId="47A3BDA2" w14:textId="77777777" w:rsidR="006C571D" w:rsidRPr="00DF1340" w:rsidRDefault="006C571D" w:rsidP="006C571D">
      <w:pPr>
        <w:pStyle w:val="documento"/>
        <w:spacing w:line="240" w:lineRule="auto"/>
        <w:ind w:firstLine="357"/>
        <w:rPr>
          <w:rFonts w:asciiTheme="majorHAnsi" w:hAnsiTheme="majorHAnsi"/>
          <w:color w:val="6F7271"/>
          <w:sz w:val="24"/>
          <w:szCs w:val="24"/>
        </w:rPr>
      </w:pPr>
      <w:r w:rsidRPr="00DF1340">
        <w:rPr>
          <w:rFonts w:asciiTheme="majorHAnsi" w:hAnsiTheme="majorHAnsi"/>
          <w:color w:val="6F7271"/>
          <w:sz w:val="24"/>
          <w:szCs w:val="24"/>
        </w:rPr>
        <w:t>No aplica.</w:t>
      </w:r>
    </w:p>
    <w:p w14:paraId="6FAECF02" w14:textId="77777777" w:rsidR="006C571D" w:rsidRPr="00DF1340" w:rsidRDefault="006C571D" w:rsidP="006C571D">
      <w:pPr>
        <w:pStyle w:val="Ttulo4"/>
        <w:rPr>
          <w:rFonts w:asciiTheme="majorHAnsi" w:hAnsiTheme="majorHAnsi"/>
        </w:rPr>
      </w:pPr>
      <w:bookmarkStart w:id="240" w:name="_Toc189122553"/>
      <w:bookmarkStart w:id="241" w:name="_Toc189132217"/>
      <w:bookmarkStart w:id="242" w:name="_Toc189132897"/>
      <w:bookmarkStart w:id="243" w:name="_Toc189133045"/>
      <w:bookmarkStart w:id="244" w:name="_Toc189133180"/>
      <w:bookmarkStart w:id="245" w:name="_Toc189133531"/>
      <w:bookmarkStart w:id="246" w:name="_Toc189133965"/>
      <w:bookmarkStart w:id="247" w:name="_Toc189134117"/>
      <w:bookmarkStart w:id="248" w:name="_Toc189139495"/>
      <w:bookmarkStart w:id="249" w:name="_Toc189143368"/>
      <w:bookmarkStart w:id="250" w:name="_Toc189144715"/>
      <w:bookmarkStart w:id="251" w:name="_Toc196942771"/>
      <w:bookmarkEnd w:id="240"/>
      <w:bookmarkEnd w:id="241"/>
      <w:bookmarkEnd w:id="242"/>
      <w:bookmarkEnd w:id="243"/>
      <w:bookmarkEnd w:id="244"/>
      <w:bookmarkEnd w:id="245"/>
      <w:bookmarkEnd w:id="246"/>
      <w:bookmarkEnd w:id="247"/>
      <w:r w:rsidRPr="00DF1340">
        <w:rPr>
          <w:rFonts w:asciiTheme="majorHAnsi" w:hAnsiTheme="majorHAnsi"/>
        </w:rPr>
        <w:t>Pasivos en moneda extranjera</w:t>
      </w:r>
      <w:bookmarkEnd w:id="248"/>
      <w:bookmarkEnd w:id="249"/>
      <w:bookmarkEnd w:id="250"/>
      <w:bookmarkEnd w:id="251"/>
    </w:p>
    <w:p w14:paraId="204873CB" w14:textId="77777777" w:rsidR="006C571D" w:rsidRPr="00DF1340" w:rsidRDefault="006C571D" w:rsidP="006C571D">
      <w:pPr>
        <w:pStyle w:val="documento"/>
        <w:spacing w:line="240" w:lineRule="auto"/>
        <w:ind w:firstLine="357"/>
        <w:rPr>
          <w:rFonts w:asciiTheme="majorHAnsi" w:hAnsiTheme="majorHAnsi"/>
          <w:color w:val="6F7271"/>
        </w:rPr>
      </w:pPr>
      <w:r w:rsidRPr="00DF1340">
        <w:rPr>
          <w:rFonts w:asciiTheme="majorHAnsi" w:hAnsiTheme="majorHAnsi"/>
          <w:color w:val="6F7271"/>
        </w:rPr>
        <w:t>No aplica.</w:t>
      </w:r>
    </w:p>
    <w:p w14:paraId="168EF429" w14:textId="77777777" w:rsidR="006C571D" w:rsidRPr="00DF1340" w:rsidRDefault="006C571D" w:rsidP="006C571D">
      <w:pPr>
        <w:pStyle w:val="Ttulo4"/>
        <w:rPr>
          <w:rFonts w:asciiTheme="majorHAnsi" w:hAnsiTheme="majorHAnsi"/>
        </w:rPr>
      </w:pPr>
      <w:bookmarkStart w:id="252" w:name="_Toc189122555"/>
      <w:bookmarkStart w:id="253" w:name="_Toc189132219"/>
      <w:bookmarkStart w:id="254" w:name="_Toc189132899"/>
      <w:bookmarkStart w:id="255" w:name="_Toc189133047"/>
      <w:bookmarkStart w:id="256" w:name="_Toc189133182"/>
      <w:bookmarkStart w:id="257" w:name="_Toc189133533"/>
      <w:bookmarkStart w:id="258" w:name="_Toc189133967"/>
      <w:bookmarkStart w:id="259" w:name="_Toc189134119"/>
      <w:bookmarkStart w:id="260" w:name="_Toc189122556"/>
      <w:bookmarkStart w:id="261" w:name="_Toc189132220"/>
      <w:bookmarkStart w:id="262" w:name="_Toc189132900"/>
      <w:bookmarkStart w:id="263" w:name="_Toc189133048"/>
      <w:bookmarkStart w:id="264" w:name="_Toc189133183"/>
      <w:bookmarkStart w:id="265" w:name="_Toc189133534"/>
      <w:bookmarkStart w:id="266" w:name="_Toc189133968"/>
      <w:bookmarkStart w:id="267" w:name="_Toc18913412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DF1340">
        <w:rPr>
          <w:rFonts w:asciiTheme="majorHAnsi" w:hAnsiTheme="majorHAnsi"/>
        </w:rPr>
        <w:t xml:space="preserve"> </w:t>
      </w:r>
      <w:bookmarkStart w:id="268" w:name="_Toc189139496"/>
      <w:bookmarkStart w:id="269" w:name="_Toc189143369"/>
      <w:bookmarkStart w:id="270" w:name="_Toc189144716"/>
      <w:bookmarkStart w:id="271" w:name="_Toc196942772"/>
      <w:r w:rsidRPr="00DF1340">
        <w:rPr>
          <w:rFonts w:asciiTheme="majorHAnsi" w:hAnsiTheme="majorHAnsi"/>
        </w:rPr>
        <w:t>Posición en moneda extranjera</w:t>
      </w:r>
      <w:bookmarkEnd w:id="268"/>
      <w:bookmarkEnd w:id="269"/>
      <w:bookmarkEnd w:id="270"/>
      <w:bookmarkEnd w:id="271"/>
    </w:p>
    <w:p w14:paraId="05399254" w14:textId="77777777" w:rsidR="006C571D" w:rsidRPr="00DF1340" w:rsidRDefault="006C571D" w:rsidP="006C571D">
      <w:pPr>
        <w:pStyle w:val="documento"/>
        <w:spacing w:line="240" w:lineRule="auto"/>
        <w:ind w:firstLine="357"/>
        <w:rPr>
          <w:rFonts w:asciiTheme="majorHAnsi" w:hAnsiTheme="majorHAnsi"/>
          <w:color w:val="6F7271"/>
        </w:rPr>
      </w:pPr>
      <w:r w:rsidRPr="00DF1340">
        <w:rPr>
          <w:rFonts w:asciiTheme="majorHAnsi" w:hAnsiTheme="majorHAnsi"/>
          <w:color w:val="6F7271"/>
        </w:rPr>
        <w:t>No aplica.</w:t>
      </w:r>
    </w:p>
    <w:p w14:paraId="0CAF544B" w14:textId="77777777" w:rsidR="006C571D" w:rsidRPr="00DF1340" w:rsidRDefault="006C571D" w:rsidP="006C571D">
      <w:pPr>
        <w:pStyle w:val="Ttulo4"/>
        <w:rPr>
          <w:rFonts w:asciiTheme="majorHAnsi" w:hAnsiTheme="majorHAnsi"/>
        </w:rPr>
      </w:pPr>
      <w:bookmarkStart w:id="272" w:name="_Toc189122558"/>
      <w:bookmarkStart w:id="273" w:name="_Toc189132222"/>
      <w:bookmarkStart w:id="274" w:name="_Toc189132902"/>
      <w:bookmarkStart w:id="275" w:name="_Toc189133050"/>
      <w:bookmarkStart w:id="276" w:name="_Toc189133185"/>
      <w:bookmarkStart w:id="277" w:name="_Toc189133536"/>
      <w:bookmarkStart w:id="278" w:name="_Toc189133970"/>
      <w:bookmarkStart w:id="279" w:name="_Toc189134122"/>
      <w:bookmarkStart w:id="280" w:name="_Toc189122559"/>
      <w:bookmarkStart w:id="281" w:name="_Toc189132223"/>
      <w:bookmarkStart w:id="282" w:name="_Toc189132903"/>
      <w:bookmarkStart w:id="283" w:name="_Toc189133051"/>
      <w:bookmarkStart w:id="284" w:name="_Toc189133186"/>
      <w:bookmarkStart w:id="285" w:name="_Toc189133537"/>
      <w:bookmarkStart w:id="286" w:name="_Toc189133971"/>
      <w:bookmarkStart w:id="287" w:name="_Toc189134123"/>
      <w:bookmarkStart w:id="288" w:name="_Toc189139497"/>
      <w:bookmarkStart w:id="289" w:name="_Toc189143370"/>
      <w:bookmarkStart w:id="290" w:name="_Toc189144717"/>
      <w:bookmarkStart w:id="291" w:name="_Toc19694277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DF1340">
        <w:rPr>
          <w:rFonts w:asciiTheme="majorHAnsi" w:hAnsiTheme="majorHAnsi"/>
        </w:rPr>
        <w:t>Tipo de cambio</w:t>
      </w:r>
      <w:bookmarkEnd w:id="288"/>
      <w:bookmarkEnd w:id="289"/>
      <w:bookmarkEnd w:id="290"/>
      <w:bookmarkEnd w:id="291"/>
    </w:p>
    <w:p w14:paraId="3D41886E" w14:textId="77777777" w:rsidR="006C571D" w:rsidRPr="00DF1340" w:rsidRDefault="006C571D" w:rsidP="006C571D">
      <w:pPr>
        <w:pStyle w:val="documento"/>
        <w:spacing w:line="240" w:lineRule="auto"/>
        <w:ind w:firstLine="357"/>
        <w:rPr>
          <w:rFonts w:asciiTheme="majorHAnsi" w:hAnsiTheme="majorHAnsi"/>
          <w:color w:val="6F7271"/>
        </w:rPr>
      </w:pPr>
      <w:r w:rsidRPr="00DF1340">
        <w:rPr>
          <w:rFonts w:asciiTheme="majorHAnsi" w:hAnsiTheme="majorHAnsi"/>
          <w:color w:val="6F7271"/>
        </w:rPr>
        <w:t>No aplica.</w:t>
      </w:r>
    </w:p>
    <w:p w14:paraId="161BACDE" w14:textId="77777777" w:rsidR="006C571D" w:rsidRPr="00DF1340" w:rsidRDefault="006C571D" w:rsidP="006C571D">
      <w:pPr>
        <w:pStyle w:val="Ttulo4"/>
        <w:rPr>
          <w:rFonts w:asciiTheme="majorHAnsi" w:hAnsiTheme="majorHAnsi"/>
        </w:rPr>
      </w:pPr>
      <w:bookmarkStart w:id="292" w:name="_Toc189122561"/>
      <w:bookmarkStart w:id="293" w:name="_Toc189132225"/>
      <w:bookmarkStart w:id="294" w:name="_Toc189132905"/>
      <w:bookmarkStart w:id="295" w:name="_Toc189133053"/>
      <w:bookmarkStart w:id="296" w:name="_Toc189133188"/>
      <w:bookmarkStart w:id="297" w:name="_Toc189133539"/>
      <w:bookmarkStart w:id="298" w:name="_Toc189133973"/>
      <w:bookmarkStart w:id="299" w:name="_Toc189134125"/>
      <w:bookmarkStart w:id="300" w:name="_Toc189122562"/>
      <w:bookmarkStart w:id="301" w:name="_Toc189132226"/>
      <w:bookmarkStart w:id="302" w:name="_Toc189132906"/>
      <w:bookmarkStart w:id="303" w:name="_Toc189133054"/>
      <w:bookmarkStart w:id="304" w:name="_Toc189133189"/>
      <w:bookmarkStart w:id="305" w:name="_Toc189133540"/>
      <w:bookmarkStart w:id="306" w:name="_Toc189133974"/>
      <w:bookmarkStart w:id="307" w:name="_Toc189134126"/>
      <w:bookmarkStart w:id="308" w:name="_Toc189139498"/>
      <w:bookmarkStart w:id="309" w:name="_Toc189143371"/>
      <w:bookmarkStart w:id="310" w:name="_Toc189144718"/>
      <w:bookmarkStart w:id="311" w:name="_Toc196942774"/>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DF1340">
        <w:rPr>
          <w:rFonts w:asciiTheme="majorHAnsi" w:hAnsiTheme="majorHAnsi"/>
        </w:rPr>
        <w:t>Equivalente en moneda nacional</w:t>
      </w:r>
      <w:bookmarkEnd w:id="308"/>
      <w:bookmarkEnd w:id="309"/>
      <w:bookmarkEnd w:id="310"/>
      <w:bookmarkEnd w:id="311"/>
    </w:p>
    <w:p w14:paraId="3EC3905F" w14:textId="77777777" w:rsidR="006C571D" w:rsidRPr="00DF1340" w:rsidRDefault="006C571D" w:rsidP="006C571D">
      <w:pPr>
        <w:pStyle w:val="documento"/>
        <w:spacing w:line="240" w:lineRule="auto"/>
        <w:ind w:firstLine="357"/>
        <w:rPr>
          <w:rFonts w:asciiTheme="majorHAnsi" w:hAnsiTheme="majorHAnsi"/>
          <w:color w:val="6F7271"/>
        </w:rPr>
      </w:pPr>
      <w:r w:rsidRPr="00DF1340">
        <w:rPr>
          <w:rFonts w:asciiTheme="majorHAnsi" w:hAnsiTheme="majorHAnsi"/>
          <w:color w:val="6F7271"/>
        </w:rPr>
        <w:t>No aplica.</w:t>
      </w:r>
    </w:p>
    <w:p w14:paraId="6F86708A" w14:textId="2E3273E8" w:rsidR="006C571D" w:rsidRPr="00DF1340" w:rsidRDefault="006C571D" w:rsidP="006002F4">
      <w:pPr>
        <w:pStyle w:val="Ttulo4"/>
        <w:rPr>
          <w:rFonts w:asciiTheme="majorHAnsi" w:hAnsiTheme="majorHAnsi"/>
        </w:rPr>
      </w:pPr>
      <w:bookmarkStart w:id="312" w:name="_Toc189122564"/>
      <w:bookmarkStart w:id="313" w:name="_Toc189132228"/>
      <w:bookmarkStart w:id="314" w:name="_Toc189132908"/>
      <w:bookmarkStart w:id="315" w:name="_Toc189133056"/>
      <w:bookmarkStart w:id="316" w:name="_Toc189133191"/>
      <w:bookmarkStart w:id="317" w:name="_Toc189133542"/>
      <w:bookmarkStart w:id="318" w:name="_Toc189133976"/>
      <w:bookmarkStart w:id="319" w:name="_Toc189134128"/>
      <w:bookmarkStart w:id="320" w:name="_Toc189122565"/>
      <w:bookmarkStart w:id="321" w:name="_Toc189132229"/>
      <w:bookmarkStart w:id="322" w:name="_Toc189132909"/>
      <w:bookmarkStart w:id="323" w:name="_Toc189133057"/>
      <w:bookmarkStart w:id="324" w:name="_Toc189133192"/>
      <w:bookmarkStart w:id="325" w:name="_Toc189133543"/>
      <w:bookmarkStart w:id="326" w:name="_Toc189133977"/>
      <w:bookmarkStart w:id="327" w:name="_Toc189134129"/>
      <w:bookmarkStart w:id="328" w:name="_Toc189139499"/>
      <w:bookmarkStart w:id="329" w:name="_Toc189143372"/>
      <w:bookmarkStart w:id="330" w:name="_Toc189144719"/>
      <w:bookmarkStart w:id="331" w:name="_Toc196942775"/>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DF1340">
        <w:rPr>
          <w:rFonts w:asciiTheme="majorHAnsi" w:hAnsiTheme="majorHAnsi"/>
        </w:rPr>
        <w:t>Reporte analítico del activo</w:t>
      </w:r>
      <w:bookmarkEnd w:id="328"/>
      <w:bookmarkEnd w:id="329"/>
      <w:bookmarkEnd w:id="330"/>
      <w:bookmarkEnd w:id="331"/>
    </w:p>
    <w:p w14:paraId="13984AC8" w14:textId="77777777" w:rsidR="006C571D" w:rsidRPr="00DF1340" w:rsidRDefault="006C571D" w:rsidP="006C571D">
      <w:pPr>
        <w:pStyle w:val="Ttulo4"/>
        <w:rPr>
          <w:rFonts w:asciiTheme="majorHAnsi" w:hAnsiTheme="majorHAnsi"/>
        </w:rPr>
      </w:pPr>
      <w:bookmarkStart w:id="332" w:name="_Toc189139500"/>
      <w:bookmarkStart w:id="333" w:name="_Toc189143373"/>
      <w:bookmarkStart w:id="334" w:name="_Toc189144720"/>
      <w:bookmarkStart w:id="335" w:name="_Toc196942776"/>
      <w:r w:rsidRPr="00DF1340">
        <w:rPr>
          <w:rStyle w:val="Ttulo4Car"/>
          <w:rFonts w:asciiTheme="majorHAnsi" w:hAnsiTheme="majorHAnsi"/>
        </w:rPr>
        <w:t>Vida útil o porcentajes de depreciación, deterioro o amortización utilizados en los</w:t>
      </w:r>
      <w:r w:rsidRPr="00DF1340">
        <w:rPr>
          <w:rFonts w:asciiTheme="majorHAnsi" w:hAnsiTheme="majorHAnsi"/>
        </w:rPr>
        <w:t xml:space="preserve"> diferentes tipos de activos o el importe de las pérdidas por deterioro reconocidas</w:t>
      </w:r>
      <w:bookmarkEnd w:id="332"/>
      <w:bookmarkEnd w:id="333"/>
      <w:bookmarkEnd w:id="334"/>
      <w:bookmarkEnd w:id="335"/>
    </w:p>
    <w:p w14:paraId="54799CD1" w14:textId="77777777" w:rsidR="006C571D" w:rsidRPr="00DF1340" w:rsidRDefault="006C571D" w:rsidP="006C571D">
      <w:pPr>
        <w:pStyle w:val="documento"/>
        <w:spacing w:line="240" w:lineRule="auto"/>
        <w:ind w:left="426"/>
        <w:rPr>
          <w:rFonts w:asciiTheme="majorHAnsi" w:hAnsiTheme="majorHAnsi"/>
          <w:color w:val="6F7271"/>
        </w:rPr>
      </w:pPr>
      <w:r w:rsidRPr="00DF1340">
        <w:rPr>
          <w:rFonts w:asciiTheme="majorHAnsi" w:hAnsiTheme="majorHAnsi"/>
          <w:color w:val="6F7271"/>
        </w:rPr>
        <w:t>El Poder Ejecutivo de la Ciudad de México no realiza depreciación a sus Bienes Muebles, de acuerdo al dictamen técnico, emitido por la Dirección de Contabilidad, del 15 de enero de 2013, en el cual se define que los activos fijos del Poder Ejecutivo de la Ciudad de México tienen una vida útil indefinida y dando cumplimiento a las Reglas Específicas del Registro y Valoración del Patrimonio emitidas por el CONAC.</w:t>
      </w:r>
    </w:p>
    <w:p w14:paraId="5881E6AD" w14:textId="77777777" w:rsidR="006C571D" w:rsidRPr="00DF1340" w:rsidRDefault="006C571D" w:rsidP="006C571D">
      <w:pPr>
        <w:pStyle w:val="documento"/>
        <w:spacing w:line="240" w:lineRule="auto"/>
        <w:rPr>
          <w:rFonts w:asciiTheme="majorHAnsi" w:hAnsiTheme="majorHAnsi"/>
          <w:color w:val="6F7271"/>
          <w:highlight w:val="cyan"/>
        </w:rPr>
      </w:pPr>
    </w:p>
    <w:p w14:paraId="0A7B5225" w14:textId="77777777" w:rsidR="006C571D" w:rsidRPr="00DF1340" w:rsidRDefault="006C571D" w:rsidP="006C571D">
      <w:pPr>
        <w:pStyle w:val="Ttulo4"/>
        <w:rPr>
          <w:rFonts w:asciiTheme="majorHAnsi" w:hAnsiTheme="majorHAnsi"/>
        </w:rPr>
      </w:pPr>
      <w:bookmarkStart w:id="336" w:name="_Toc189139501"/>
      <w:bookmarkStart w:id="337" w:name="_Toc189143374"/>
      <w:bookmarkStart w:id="338" w:name="_Toc189144721"/>
      <w:bookmarkStart w:id="339" w:name="_Toc196942777"/>
      <w:r w:rsidRPr="00DF1340">
        <w:rPr>
          <w:rFonts w:asciiTheme="majorHAnsi" w:hAnsiTheme="majorHAnsi"/>
        </w:rPr>
        <w:t>Cambios en el porcentaje de depreciación y amortización y en el valor de los activos ocasionado por deterioro</w:t>
      </w:r>
      <w:bookmarkEnd w:id="336"/>
      <w:bookmarkEnd w:id="337"/>
      <w:bookmarkEnd w:id="338"/>
      <w:bookmarkEnd w:id="339"/>
    </w:p>
    <w:p w14:paraId="380AFA02" w14:textId="77777777" w:rsidR="006C571D" w:rsidRPr="00DF1340" w:rsidRDefault="006C571D" w:rsidP="006C571D">
      <w:pPr>
        <w:pStyle w:val="documento"/>
        <w:spacing w:line="240" w:lineRule="auto"/>
        <w:ind w:left="426"/>
        <w:rPr>
          <w:rFonts w:asciiTheme="majorHAnsi" w:hAnsiTheme="majorHAnsi"/>
          <w:color w:val="6F7271"/>
        </w:rPr>
      </w:pPr>
      <w:r w:rsidRPr="00DF1340">
        <w:rPr>
          <w:rFonts w:asciiTheme="majorHAnsi" w:hAnsiTheme="majorHAnsi"/>
          <w:color w:val="6F7271"/>
        </w:rPr>
        <w:t>El Poder Ejecutivo no realiza la depreciación a sus bienes, por lo tanto, no se tiene cambios en el porcentaje.</w:t>
      </w:r>
    </w:p>
    <w:p w14:paraId="1825EAC8" w14:textId="77777777" w:rsidR="006C571D" w:rsidRPr="00DF1340" w:rsidRDefault="006C571D" w:rsidP="006C571D">
      <w:pPr>
        <w:pStyle w:val="Ttulo4"/>
        <w:rPr>
          <w:rFonts w:asciiTheme="majorHAnsi" w:hAnsiTheme="majorHAnsi"/>
        </w:rPr>
      </w:pPr>
      <w:bookmarkStart w:id="340" w:name="_Toc189139502"/>
      <w:bookmarkStart w:id="341" w:name="_Toc189143375"/>
      <w:bookmarkStart w:id="342" w:name="_Toc189144722"/>
      <w:bookmarkStart w:id="343" w:name="_Toc196942778"/>
      <w:r w:rsidRPr="00DF1340">
        <w:rPr>
          <w:rFonts w:asciiTheme="majorHAnsi" w:hAnsiTheme="majorHAnsi"/>
        </w:rPr>
        <w:t>Importe de los gastos capitalizados en el ejercicio, tanto financieros como de investigación y desarrollo</w:t>
      </w:r>
      <w:bookmarkEnd w:id="340"/>
      <w:bookmarkEnd w:id="341"/>
      <w:bookmarkEnd w:id="342"/>
      <w:bookmarkEnd w:id="343"/>
    </w:p>
    <w:p w14:paraId="0BEE7617" w14:textId="69499540" w:rsidR="006C571D" w:rsidRPr="00DF1340" w:rsidRDefault="00237FBB" w:rsidP="00237FBB">
      <w:pPr>
        <w:pBdr>
          <w:top w:val="nil"/>
          <w:left w:val="nil"/>
          <w:bottom w:val="nil"/>
          <w:right w:val="nil"/>
          <w:between w:val="nil"/>
        </w:pBdr>
        <w:spacing w:after="0" w:line="240" w:lineRule="auto"/>
        <w:ind w:left="426"/>
        <w:jc w:val="both"/>
        <w:rPr>
          <w:rFonts w:asciiTheme="majorHAnsi" w:hAnsiTheme="majorHAnsi"/>
          <w:color w:val="6F7271"/>
        </w:rPr>
      </w:pPr>
      <w:r w:rsidRPr="00DF1340">
        <w:rPr>
          <w:rFonts w:asciiTheme="majorHAnsi" w:hAnsiTheme="majorHAnsi"/>
          <w:color w:val="6F7271"/>
        </w:rPr>
        <w:t>Durante el primer trimestre del ejercicio 2025, no se realizaron registros en la cuenta contable Construcciones en Proceso en Bienes de Dominio Público de tipo capitalizable, de acuerdo a las Unidades Responsables encargadas de la Obra.</w:t>
      </w:r>
    </w:p>
    <w:p w14:paraId="72CF4AFA" w14:textId="77777777" w:rsidR="00237FBB" w:rsidRPr="00DF1340" w:rsidRDefault="00237FBB" w:rsidP="00237FBB">
      <w:pPr>
        <w:pBdr>
          <w:top w:val="nil"/>
          <w:left w:val="nil"/>
          <w:bottom w:val="nil"/>
          <w:right w:val="nil"/>
          <w:between w:val="nil"/>
        </w:pBdr>
        <w:spacing w:after="0" w:line="240" w:lineRule="auto"/>
        <w:ind w:left="426"/>
        <w:jc w:val="both"/>
        <w:rPr>
          <w:rFonts w:asciiTheme="majorHAnsi" w:hAnsiTheme="majorHAnsi"/>
          <w:color w:val="6F7271"/>
        </w:rPr>
      </w:pPr>
    </w:p>
    <w:p w14:paraId="5634FA8A" w14:textId="77777777" w:rsidR="006C571D" w:rsidRPr="00DF1340" w:rsidRDefault="006C571D" w:rsidP="006C571D">
      <w:pPr>
        <w:pStyle w:val="Ttulo4"/>
        <w:rPr>
          <w:rFonts w:asciiTheme="majorHAnsi" w:hAnsiTheme="majorHAnsi"/>
        </w:rPr>
      </w:pPr>
      <w:bookmarkStart w:id="344" w:name="_Toc189139503"/>
      <w:bookmarkStart w:id="345" w:name="_Toc189143376"/>
      <w:bookmarkStart w:id="346" w:name="_Toc189144723"/>
      <w:bookmarkStart w:id="347" w:name="_Toc196942779"/>
      <w:r w:rsidRPr="00DF1340">
        <w:rPr>
          <w:rFonts w:asciiTheme="majorHAnsi" w:hAnsiTheme="majorHAnsi"/>
        </w:rPr>
        <w:t>Riesgos por tipo de cambio o por tipo de interés de inversiones financieras</w:t>
      </w:r>
      <w:bookmarkEnd w:id="344"/>
      <w:bookmarkEnd w:id="345"/>
      <w:bookmarkEnd w:id="346"/>
      <w:bookmarkEnd w:id="347"/>
    </w:p>
    <w:p w14:paraId="497C6416" w14:textId="77777777" w:rsidR="006C571D" w:rsidRPr="00DF1340" w:rsidRDefault="006C571D" w:rsidP="006C571D">
      <w:pPr>
        <w:pStyle w:val="documento"/>
        <w:spacing w:line="240" w:lineRule="auto"/>
        <w:ind w:left="426"/>
        <w:rPr>
          <w:rFonts w:asciiTheme="majorHAnsi" w:hAnsiTheme="majorHAnsi"/>
          <w:color w:val="6F7271"/>
        </w:rPr>
      </w:pPr>
      <w:r w:rsidRPr="00DF1340">
        <w:rPr>
          <w:rFonts w:asciiTheme="majorHAnsi" w:hAnsiTheme="majorHAnsi"/>
          <w:color w:val="6F7271"/>
        </w:rPr>
        <w:t>No se cuenta con riesgos por tipo de cambio o tipo de interés de las inversiones financieras.</w:t>
      </w:r>
    </w:p>
    <w:p w14:paraId="441885AC" w14:textId="77777777" w:rsidR="006C571D" w:rsidRPr="00DF1340" w:rsidRDefault="006C571D" w:rsidP="006C571D">
      <w:pPr>
        <w:pStyle w:val="documento"/>
        <w:spacing w:line="240" w:lineRule="auto"/>
        <w:ind w:left="426"/>
        <w:rPr>
          <w:rFonts w:asciiTheme="majorHAnsi" w:hAnsiTheme="majorHAnsi"/>
          <w:color w:val="6F7271"/>
        </w:rPr>
      </w:pPr>
    </w:p>
    <w:p w14:paraId="7BCCDD9D" w14:textId="77777777" w:rsidR="006C571D" w:rsidRPr="00DF1340" w:rsidRDefault="006C571D" w:rsidP="006C571D">
      <w:pPr>
        <w:pStyle w:val="Ttulo4"/>
        <w:rPr>
          <w:rFonts w:asciiTheme="majorHAnsi" w:hAnsiTheme="majorHAnsi"/>
        </w:rPr>
      </w:pPr>
      <w:bookmarkStart w:id="348" w:name="_Toc189139504"/>
      <w:bookmarkStart w:id="349" w:name="_Toc189143377"/>
      <w:bookmarkStart w:id="350" w:name="_Toc189144724"/>
      <w:bookmarkStart w:id="351" w:name="_Toc196942780"/>
      <w:r w:rsidRPr="00DF1340">
        <w:rPr>
          <w:rFonts w:asciiTheme="majorHAnsi" w:hAnsiTheme="majorHAnsi"/>
        </w:rPr>
        <w:t>Valor en el ejercicio de los bienes construidos por la entidad</w:t>
      </w:r>
      <w:bookmarkEnd w:id="348"/>
      <w:bookmarkEnd w:id="349"/>
      <w:bookmarkEnd w:id="350"/>
      <w:bookmarkEnd w:id="351"/>
    </w:p>
    <w:p w14:paraId="0B4F501B" w14:textId="77777777" w:rsidR="00237FBB" w:rsidRPr="00DF1340" w:rsidRDefault="00237FBB" w:rsidP="00237FBB">
      <w:pPr>
        <w:pBdr>
          <w:top w:val="nil"/>
          <w:left w:val="nil"/>
          <w:bottom w:val="nil"/>
          <w:right w:val="nil"/>
          <w:between w:val="nil"/>
        </w:pBdr>
        <w:spacing w:after="0" w:line="240" w:lineRule="auto"/>
        <w:ind w:left="426"/>
        <w:jc w:val="both"/>
        <w:rPr>
          <w:rFonts w:asciiTheme="majorHAnsi" w:hAnsiTheme="majorHAnsi"/>
          <w:color w:val="6F7271"/>
        </w:rPr>
      </w:pPr>
      <w:bookmarkStart w:id="352" w:name="_Hlk141476769"/>
      <w:r w:rsidRPr="00DF1340">
        <w:rPr>
          <w:rFonts w:asciiTheme="majorHAnsi" w:hAnsiTheme="majorHAnsi"/>
          <w:color w:val="6F7271"/>
        </w:rPr>
        <w:t xml:space="preserve">En el rubro Bienes Inmuebles, Infraestructura y Construcciones en Proceso tiene un saldo acumulado de $277,748,015,683.38, del cual $158,146,956.37 corresponde al saldo en movimientos realizados de enero a marzo 2025 de las siguientes sociedades: </w:t>
      </w:r>
    </w:p>
    <w:p w14:paraId="56C6FFB8" w14:textId="77777777" w:rsidR="00237FBB" w:rsidRPr="00DF1340" w:rsidRDefault="00237FBB" w:rsidP="00237FBB">
      <w:pPr>
        <w:pBdr>
          <w:top w:val="nil"/>
          <w:left w:val="nil"/>
          <w:bottom w:val="nil"/>
          <w:right w:val="nil"/>
          <w:between w:val="nil"/>
        </w:pBdr>
        <w:spacing w:after="0" w:line="240" w:lineRule="auto"/>
        <w:ind w:left="426"/>
        <w:jc w:val="both"/>
        <w:rPr>
          <w:rFonts w:asciiTheme="majorHAnsi" w:hAnsiTheme="majorHAnsi"/>
          <w:color w:val="6F7271"/>
        </w:rPr>
      </w:pPr>
    </w:p>
    <w:tbl>
      <w:tblPr>
        <w:tblpPr w:leftFromText="141" w:rightFromText="141" w:vertAnchor="text" w:horzAnchor="page" w:tblpXSpec="center" w:tblpY="96"/>
        <w:tblW w:w="7552" w:type="dxa"/>
        <w:tblLayout w:type="fixed"/>
        <w:tblLook w:val="0400" w:firstRow="0" w:lastRow="0" w:firstColumn="0" w:lastColumn="0" w:noHBand="0" w:noVBand="1"/>
      </w:tblPr>
      <w:tblGrid>
        <w:gridCol w:w="891"/>
        <w:gridCol w:w="4354"/>
        <w:gridCol w:w="2307"/>
      </w:tblGrid>
      <w:tr w:rsidR="00237FBB" w:rsidRPr="00DF1340" w14:paraId="2E61CD87" w14:textId="77777777" w:rsidTr="00237FBB">
        <w:trPr>
          <w:trHeight w:val="257"/>
          <w:tblHeader/>
        </w:trPr>
        <w:tc>
          <w:tcPr>
            <w:tcW w:w="891" w:type="dxa"/>
            <w:tcBorders>
              <w:top w:val="nil"/>
              <w:left w:val="nil"/>
              <w:right w:val="single" w:sz="4" w:space="0" w:color="FFFFFF"/>
            </w:tcBorders>
            <w:shd w:val="clear" w:color="auto" w:fill="B28E5C"/>
            <w:vAlign w:val="center"/>
          </w:tcPr>
          <w:p w14:paraId="4464BD19" w14:textId="77777777" w:rsidR="00237FBB" w:rsidRPr="00DF1340" w:rsidRDefault="00237FBB" w:rsidP="00237FBB">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Clave</w:t>
            </w:r>
          </w:p>
        </w:tc>
        <w:tc>
          <w:tcPr>
            <w:tcW w:w="4354" w:type="dxa"/>
            <w:tcBorders>
              <w:top w:val="nil"/>
              <w:left w:val="nil"/>
              <w:right w:val="single" w:sz="4" w:space="0" w:color="FFFFFF"/>
            </w:tcBorders>
            <w:shd w:val="clear" w:color="auto" w:fill="B28E5C"/>
            <w:vAlign w:val="center"/>
          </w:tcPr>
          <w:p w14:paraId="67B73974" w14:textId="77777777" w:rsidR="00237FBB" w:rsidRPr="00DF1340" w:rsidRDefault="00237FBB" w:rsidP="00237FBB">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Nombre de la Sociedad</w:t>
            </w:r>
          </w:p>
        </w:tc>
        <w:tc>
          <w:tcPr>
            <w:tcW w:w="2307" w:type="dxa"/>
            <w:tcBorders>
              <w:top w:val="nil"/>
              <w:left w:val="nil"/>
              <w:right w:val="nil"/>
            </w:tcBorders>
            <w:shd w:val="clear" w:color="auto" w:fill="B28E5C"/>
            <w:vAlign w:val="center"/>
          </w:tcPr>
          <w:p w14:paraId="7B23FB04" w14:textId="77777777" w:rsidR="00237FBB" w:rsidRPr="00DF1340" w:rsidRDefault="00237FBB" w:rsidP="00237FBB">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Importe</w:t>
            </w:r>
          </w:p>
        </w:tc>
      </w:tr>
      <w:tr w:rsidR="00237FBB" w:rsidRPr="00DF1340" w14:paraId="2DC126A8" w14:textId="77777777" w:rsidTr="00237FBB">
        <w:trPr>
          <w:trHeight w:val="257"/>
        </w:trPr>
        <w:tc>
          <w:tcPr>
            <w:tcW w:w="891" w:type="dxa"/>
            <w:tcBorders>
              <w:top w:val="nil"/>
              <w:left w:val="nil"/>
              <w:bottom w:val="dotted" w:sz="4" w:space="0" w:color="000000"/>
              <w:right w:val="nil"/>
            </w:tcBorders>
            <w:shd w:val="clear" w:color="auto" w:fill="auto"/>
          </w:tcPr>
          <w:p w14:paraId="79167E4B" w14:textId="77777777" w:rsidR="00237FBB" w:rsidRPr="00DF1340" w:rsidRDefault="00237FBB" w:rsidP="00237FB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0701</w:t>
            </w:r>
          </w:p>
        </w:tc>
        <w:tc>
          <w:tcPr>
            <w:tcW w:w="4354" w:type="dxa"/>
            <w:tcBorders>
              <w:top w:val="nil"/>
              <w:left w:val="nil"/>
              <w:bottom w:val="dotted" w:sz="4" w:space="0" w:color="000000"/>
              <w:right w:val="nil"/>
            </w:tcBorders>
            <w:shd w:val="clear" w:color="auto" w:fill="auto"/>
          </w:tcPr>
          <w:p w14:paraId="6EF803AC" w14:textId="77777777" w:rsidR="00237FBB" w:rsidRPr="00DF1340" w:rsidRDefault="00237FBB" w:rsidP="00237FBB">
            <w:pPr>
              <w:spacing w:after="0" w:line="240" w:lineRule="auto"/>
              <w:rPr>
                <w:rFonts w:asciiTheme="majorHAnsi" w:hAnsiTheme="majorHAnsi"/>
                <w:color w:val="6F7271"/>
                <w:sz w:val="16"/>
                <w:szCs w:val="16"/>
              </w:rPr>
            </w:pPr>
            <w:r w:rsidRPr="00DF1340">
              <w:rPr>
                <w:rFonts w:asciiTheme="majorHAnsi" w:hAnsiTheme="majorHAnsi"/>
                <w:color w:val="6F7271"/>
                <w:sz w:val="16"/>
                <w:szCs w:val="16"/>
              </w:rPr>
              <w:t>Secretaría de Obras y Servicios</w:t>
            </w:r>
          </w:p>
        </w:tc>
        <w:tc>
          <w:tcPr>
            <w:tcW w:w="2307" w:type="dxa"/>
            <w:tcBorders>
              <w:top w:val="nil"/>
              <w:left w:val="nil"/>
              <w:bottom w:val="dotted" w:sz="4" w:space="0" w:color="000000"/>
              <w:right w:val="nil"/>
            </w:tcBorders>
            <w:shd w:val="clear" w:color="auto" w:fill="auto"/>
          </w:tcPr>
          <w:p w14:paraId="3BB1C436" w14:textId="77777777" w:rsidR="00237FBB" w:rsidRPr="00DF1340" w:rsidRDefault="00237FBB" w:rsidP="00237FBB">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$ 136,482,273.03</w:t>
            </w:r>
          </w:p>
        </w:tc>
      </w:tr>
      <w:tr w:rsidR="00237FBB" w:rsidRPr="00DF1340" w14:paraId="7C436C1E" w14:textId="77777777" w:rsidTr="00237FBB">
        <w:trPr>
          <w:trHeight w:val="257"/>
        </w:trPr>
        <w:tc>
          <w:tcPr>
            <w:tcW w:w="891" w:type="dxa"/>
            <w:tcBorders>
              <w:top w:val="dotted" w:sz="4" w:space="0" w:color="000000"/>
              <w:left w:val="nil"/>
              <w:bottom w:val="dotted" w:sz="4" w:space="0" w:color="000000"/>
              <w:right w:val="nil"/>
            </w:tcBorders>
            <w:shd w:val="clear" w:color="auto" w:fill="auto"/>
          </w:tcPr>
          <w:p w14:paraId="65F4C91B" w14:textId="77777777" w:rsidR="00237FBB" w:rsidRPr="00DF1340" w:rsidRDefault="00237FBB" w:rsidP="00237FB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2D15</w:t>
            </w:r>
          </w:p>
        </w:tc>
        <w:tc>
          <w:tcPr>
            <w:tcW w:w="4354" w:type="dxa"/>
            <w:tcBorders>
              <w:top w:val="dotted" w:sz="4" w:space="0" w:color="000000"/>
              <w:left w:val="nil"/>
              <w:bottom w:val="dotted" w:sz="4" w:space="0" w:color="000000"/>
              <w:right w:val="nil"/>
            </w:tcBorders>
            <w:shd w:val="clear" w:color="auto" w:fill="auto"/>
          </w:tcPr>
          <w:p w14:paraId="7AD3F4FC" w14:textId="77777777" w:rsidR="00237FBB" w:rsidRPr="00DF1340" w:rsidRDefault="00237FBB" w:rsidP="00237FBB">
            <w:pPr>
              <w:spacing w:after="0" w:line="240" w:lineRule="auto"/>
              <w:rPr>
                <w:rFonts w:asciiTheme="majorHAnsi" w:hAnsiTheme="majorHAnsi"/>
                <w:color w:val="6F7271"/>
                <w:sz w:val="16"/>
                <w:szCs w:val="16"/>
              </w:rPr>
            </w:pPr>
            <w:r w:rsidRPr="00DF1340">
              <w:rPr>
                <w:rFonts w:asciiTheme="majorHAnsi" w:hAnsiTheme="majorHAnsi"/>
                <w:color w:val="6F7271"/>
                <w:sz w:val="16"/>
                <w:szCs w:val="16"/>
              </w:rPr>
              <w:t>Alcaldía Venustiano Carranza</w:t>
            </w:r>
          </w:p>
        </w:tc>
        <w:tc>
          <w:tcPr>
            <w:tcW w:w="2307" w:type="dxa"/>
            <w:tcBorders>
              <w:top w:val="dotted" w:sz="4" w:space="0" w:color="000000"/>
              <w:left w:val="nil"/>
              <w:bottom w:val="dotted" w:sz="4" w:space="0" w:color="000000"/>
              <w:right w:val="nil"/>
            </w:tcBorders>
            <w:shd w:val="clear" w:color="auto" w:fill="auto"/>
          </w:tcPr>
          <w:p w14:paraId="306A6221" w14:textId="77777777" w:rsidR="00237FBB" w:rsidRPr="00DF1340" w:rsidRDefault="00237FBB" w:rsidP="00237FBB">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$ 21,664,683.34</w:t>
            </w:r>
          </w:p>
        </w:tc>
      </w:tr>
      <w:tr w:rsidR="00237FBB" w:rsidRPr="00DF1340" w14:paraId="6E6DD78E" w14:textId="77777777" w:rsidTr="00237FBB">
        <w:trPr>
          <w:trHeight w:val="257"/>
        </w:trPr>
        <w:tc>
          <w:tcPr>
            <w:tcW w:w="5245" w:type="dxa"/>
            <w:gridSpan w:val="2"/>
            <w:tcBorders>
              <w:top w:val="dotted" w:sz="4" w:space="0" w:color="000000"/>
              <w:left w:val="nil"/>
              <w:bottom w:val="dotted" w:sz="4" w:space="0" w:color="000000"/>
              <w:right w:val="single" w:sz="4" w:space="0" w:color="FFFFFF"/>
            </w:tcBorders>
            <w:shd w:val="clear" w:color="auto" w:fill="auto"/>
            <w:vAlign w:val="center"/>
          </w:tcPr>
          <w:p w14:paraId="38CD3E8F" w14:textId="77777777" w:rsidR="00237FBB" w:rsidRPr="00DF1340" w:rsidRDefault="00237FBB" w:rsidP="00237FBB">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Total</w:t>
            </w:r>
          </w:p>
        </w:tc>
        <w:tc>
          <w:tcPr>
            <w:tcW w:w="2307" w:type="dxa"/>
            <w:tcBorders>
              <w:top w:val="dotted" w:sz="4" w:space="0" w:color="000000"/>
              <w:left w:val="nil"/>
              <w:bottom w:val="dotted" w:sz="4" w:space="0" w:color="000000"/>
              <w:right w:val="nil"/>
            </w:tcBorders>
            <w:shd w:val="clear" w:color="auto" w:fill="auto"/>
            <w:vAlign w:val="center"/>
          </w:tcPr>
          <w:p w14:paraId="34E5C972" w14:textId="77777777" w:rsidR="00237FBB" w:rsidRPr="00DF1340" w:rsidRDefault="00237FBB" w:rsidP="00237FBB">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$ 158,146,956.37</w:t>
            </w:r>
          </w:p>
        </w:tc>
      </w:tr>
    </w:tbl>
    <w:p w14:paraId="397E84E0" w14:textId="77777777" w:rsidR="006C571D" w:rsidRPr="00DF1340" w:rsidRDefault="006C571D" w:rsidP="006C571D">
      <w:pPr>
        <w:pStyle w:val="documento"/>
        <w:spacing w:line="240" w:lineRule="auto"/>
        <w:ind w:left="426"/>
        <w:rPr>
          <w:rFonts w:asciiTheme="majorHAnsi" w:hAnsiTheme="majorHAnsi"/>
          <w:color w:val="6F7271"/>
        </w:rPr>
      </w:pPr>
    </w:p>
    <w:p w14:paraId="310AEBF1" w14:textId="77777777" w:rsidR="00237FBB" w:rsidRPr="00DF1340" w:rsidRDefault="00237FBB" w:rsidP="006C571D">
      <w:pPr>
        <w:pStyle w:val="documento"/>
        <w:spacing w:line="240" w:lineRule="auto"/>
        <w:ind w:left="426"/>
        <w:rPr>
          <w:rFonts w:asciiTheme="majorHAnsi" w:hAnsiTheme="majorHAnsi"/>
          <w:color w:val="6F7271"/>
        </w:rPr>
      </w:pPr>
    </w:p>
    <w:p w14:paraId="12E6B837" w14:textId="77777777" w:rsidR="00237FBB" w:rsidRPr="00DF1340" w:rsidRDefault="00237FBB" w:rsidP="006C571D">
      <w:pPr>
        <w:pStyle w:val="documento"/>
        <w:spacing w:line="240" w:lineRule="auto"/>
        <w:ind w:left="426"/>
        <w:rPr>
          <w:rFonts w:asciiTheme="majorHAnsi" w:hAnsiTheme="majorHAnsi"/>
          <w:color w:val="6F7271"/>
        </w:rPr>
      </w:pPr>
    </w:p>
    <w:p w14:paraId="2CF1CFFF" w14:textId="77777777" w:rsidR="00237FBB" w:rsidRPr="00DF1340" w:rsidRDefault="00237FBB" w:rsidP="006C571D">
      <w:pPr>
        <w:pStyle w:val="Ttulo4"/>
        <w:rPr>
          <w:rFonts w:asciiTheme="majorHAnsi" w:hAnsiTheme="majorHAnsi"/>
        </w:rPr>
      </w:pPr>
      <w:bookmarkStart w:id="353" w:name="_Toc189139505"/>
      <w:bookmarkStart w:id="354" w:name="_Toc189143378"/>
      <w:bookmarkStart w:id="355" w:name="_Toc189144725"/>
      <w:bookmarkEnd w:id="352"/>
    </w:p>
    <w:p w14:paraId="137245E7" w14:textId="77777777" w:rsidR="00237FBB" w:rsidRPr="00DF1340" w:rsidRDefault="00237FBB" w:rsidP="00237FBB">
      <w:pPr>
        <w:rPr>
          <w:rFonts w:asciiTheme="majorHAnsi" w:hAnsiTheme="majorHAnsi"/>
        </w:rPr>
      </w:pPr>
    </w:p>
    <w:p w14:paraId="3B22B39D" w14:textId="577DC5EF" w:rsidR="006C571D" w:rsidRPr="00DF1340" w:rsidRDefault="006C571D" w:rsidP="006C571D">
      <w:pPr>
        <w:pStyle w:val="Ttulo4"/>
        <w:rPr>
          <w:rStyle w:val="Ttulo4Car"/>
          <w:rFonts w:asciiTheme="majorHAnsi" w:hAnsiTheme="majorHAnsi"/>
        </w:rPr>
      </w:pPr>
      <w:bookmarkStart w:id="356" w:name="_Toc196942781"/>
      <w:r w:rsidRPr="00DF1340">
        <w:rPr>
          <w:rFonts w:asciiTheme="majorHAnsi" w:hAnsiTheme="majorHAnsi"/>
        </w:rPr>
        <w:t xml:space="preserve">Otras circunstancias de carácter significativo que afecten el activo, tales como </w:t>
      </w:r>
      <w:r w:rsidRPr="00DF1340">
        <w:rPr>
          <w:rStyle w:val="Ttulo4Car"/>
          <w:rFonts w:asciiTheme="majorHAnsi" w:hAnsiTheme="majorHAnsi"/>
        </w:rPr>
        <w:t>bienes en garantía, señalados en embargos, litigios, títulos de inversión entregados en garantías, baja significativa del valor de inversiones financieras, etc.</w:t>
      </w:r>
      <w:bookmarkEnd w:id="353"/>
      <w:bookmarkEnd w:id="354"/>
      <w:bookmarkEnd w:id="355"/>
      <w:bookmarkEnd w:id="356"/>
    </w:p>
    <w:p w14:paraId="3D515704" w14:textId="77777777" w:rsidR="006C571D" w:rsidRPr="00DF1340" w:rsidRDefault="006C571D" w:rsidP="006C571D">
      <w:pPr>
        <w:spacing w:after="0" w:line="240" w:lineRule="auto"/>
        <w:ind w:firstLine="357"/>
        <w:jc w:val="both"/>
        <w:rPr>
          <w:rFonts w:asciiTheme="majorHAnsi" w:hAnsiTheme="majorHAnsi"/>
          <w:color w:val="6F7271"/>
        </w:rPr>
      </w:pPr>
      <w:r w:rsidRPr="00DF1340">
        <w:rPr>
          <w:rFonts w:asciiTheme="majorHAnsi" w:hAnsiTheme="majorHAnsi"/>
          <w:color w:val="6F7271"/>
        </w:rPr>
        <w:t>No aplica.</w:t>
      </w:r>
    </w:p>
    <w:p w14:paraId="74840B24" w14:textId="77777777" w:rsidR="006C571D" w:rsidRPr="00DF1340" w:rsidRDefault="006C571D" w:rsidP="006C571D">
      <w:pPr>
        <w:pStyle w:val="Ttulo4"/>
        <w:rPr>
          <w:rFonts w:asciiTheme="majorHAnsi" w:hAnsiTheme="majorHAnsi"/>
        </w:rPr>
      </w:pPr>
      <w:bookmarkStart w:id="357" w:name="_Toc189122578"/>
      <w:bookmarkStart w:id="358" w:name="_Toc189132242"/>
      <w:bookmarkStart w:id="359" w:name="_Toc189132922"/>
      <w:bookmarkStart w:id="360" w:name="_Toc189133070"/>
      <w:bookmarkStart w:id="361" w:name="_Toc189133205"/>
      <w:bookmarkStart w:id="362" w:name="_Toc189133556"/>
      <w:bookmarkStart w:id="363" w:name="_Toc189133990"/>
      <w:bookmarkStart w:id="364" w:name="_Toc189134142"/>
      <w:bookmarkStart w:id="365" w:name="_Toc189122579"/>
      <w:bookmarkStart w:id="366" w:name="_Toc189132243"/>
      <w:bookmarkStart w:id="367" w:name="_Toc189132923"/>
      <w:bookmarkStart w:id="368" w:name="_Toc189133071"/>
      <w:bookmarkStart w:id="369" w:name="_Toc189133206"/>
      <w:bookmarkStart w:id="370" w:name="_Toc189133557"/>
      <w:bookmarkStart w:id="371" w:name="_Toc189133991"/>
      <w:bookmarkStart w:id="372" w:name="_Toc189134143"/>
      <w:bookmarkStart w:id="373" w:name="_Toc189139506"/>
      <w:bookmarkStart w:id="374" w:name="_Toc189143379"/>
      <w:bookmarkStart w:id="375" w:name="_Toc189144726"/>
      <w:bookmarkStart w:id="376" w:name="_Toc196942782"/>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DF1340">
        <w:rPr>
          <w:rFonts w:asciiTheme="majorHAnsi" w:hAnsiTheme="majorHAnsi"/>
        </w:rPr>
        <w:t>Desmantelamiento de activos, procedimientos, implicaciones, efectos contables</w:t>
      </w:r>
      <w:bookmarkEnd w:id="373"/>
      <w:bookmarkEnd w:id="374"/>
      <w:bookmarkEnd w:id="375"/>
      <w:bookmarkEnd w:id="376"/>
    </w:p>
    <w:p w14:paraId="08AC6A5A" w14:textId="77777777" w:rsidR="006C571D" w:rsidRPr="00DF1340" w:rsidRDefault="006C571D" w:rsidP="006C571D">
      <w:pPr>
        <w:spacing w:after="0" w:line="240" w:lineRule="auto"/>
        <w:ind w:firstLine="357"/>
        <w:jc w:val="both"/>
        <w:rPr>
          <w:rFonts w:asciiTheme="majorHAnsi" w:hAnsiTheme="majorHAnsi"/>
          <w:color w:val="6F7271"/>
        </w:rPr>
      </w:pPr>
      <w:r w:rsidRPr="00DF1340">
        <w:rPr>
          <w:rFonts w:asciiTheme="majorHAnsi" w:hAnsiTheme="majorHAnsi"/>
          <w:color w:val="6F7271"/>
        </w:rPr>
        <w:t>No aplica.</w:t>
      </w:r>
    </w:p>
    <w:p w14:paraId="5978C55A" w14:textId="77777777" w:rsidR="006C571D" w:rsidRPr="00DF1340" w:rsidRDefault="006C571D" w:rsidP="006C571D">
      <w:pPr>
        <w:pStyle w:val="Ttulo4"/>
        <w:rPr>
          <w:rFonts w:asciiTheme="majorHAnsi" w:hAnsiTheme="majorHAnsi"/>
        </w:rPr>
      </w:pPr>
      <w:bookmarkStart w:id="377" w:name="_Toc189122581"/>
      <w:bookmarkStart w:id="378" w:name="_Toc189132245"/>
      <w:bookmarkStart w:id="379" w:name="_Toc189132925"/>
      <w:bookmarkStart w:id="380" w:name="_Toc189133073"/>
      <w:bookmarkStart w:id="381" w:name="_Toc189133208"/>
      <w:bookmarkStart w:id="382" w:name="_Toc189133559"/>
      <w:bookmarkStart w:id="383" w:name="_Toc189133993"/>
      <w:bookmarkStart w:id="384" w:name="_Toc189134145"/>
      <w:bookmarkStart w:id="385" w:name="_Toc189122582"/>
      <w:bookmarkStart w:id="386" w:name="_Toc189132246"/>
      <w:bookmarkStart w:id="387" w:name="_Toc189132926"/>
      <w:bookmarkStart w:id="388" w:name="_Toc189133074"/>
      <w:bookmarkStart w:id="389" w:name="_Toc189133209"/>
      <w:bookmarkStart w:id="390" w:name="_Toc189133560"/>
      <w:bookmarkStart w:id="391" w:name="_Toc189133994"/>
      <w:bookmarkStart w:id="392" w:name="_Toc189134146"/>
      <w:bookmarkStart w:id="393" w:name="_Toc189139507"/>
      <w:bookmarkStart w:id="394" w:name="_Toc189143380"/>
      <w:bookmarkStart w:id="395" w:name="_Toc189144727"/>
      <w:bookmarkStart w:id="396" w:name="_Toc196942783"/>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DF1340">
        <w:rPr>
          <w:rFonts w:asciiTheme="majorHAnsi" w:hAnsiTheme="majorHAnsi"/>
        </w:rPr>
        <w:t>Administración de activos; planeación con el objetivo de que el ente los utilice de manera más efectiva</w:t>
      </w:r>
      <w:bookmarkEnd w:id="393"/>
      <w:bookmarkEnd w:id="394"/>
      <w:bookmarkEnd w:id="395"/>
      <w:bookmarkEnd w:id="396"/>
    </w:p>
    <w:p w14:paraId="0937F28D" w14:textId="77777777" w:rsidR="006C571D" w:rsidRPr="00DF1340" w:rsidRDefault="006C571D" w:rsidP="006C571D">
      <w:pPr>
        <w:spacing w:after="0" w:line="240" w:lineRule="auto"/>
        <w:ind w:firstLine="357"/>
        <w:jc w:val="both"/>
        <w:rPr>
          <w:rFonts w:asciiTheme="majorHAnsi" w:hAnsiTheme="majorHAnsi"/>
          <w:color w:val="6F7271"/>
        </w:rPr>
      </w:pPr>
      <w:r w:rsidRPr="00DF1340">
        <w:rPr>
          <w:rFonts w:asciiTheme="majorHAnsi" w:hAnsiTheme="majorHAnsi"/>
          <w:color w:val="6F7271"/>
        </w:rPr>
        <w:t>No aplica.</w:t>
      </w:r>
    </w:p>
    <w:p w14:paraId="4260D16E" w14:textId="77777777" w:rsidR="006C571D" w:rsidRPr="00DF1340" w:rsidRDefault="006C571D" w:rsidP="006C571D">
      <w:pPr>
        <w:pStyle w:val="Ttulo4"/>
        <w:rPr>
          <w:rFonts w:asciiTheme="majorHAnsi" w:hAnsiTheme="majorHAnsi"/>
        </w:rPr>
      </w:pPr>
      <w:bookmarkStart w:id="397" w:name="_Toc189122584"/>
      <w:bookmarkStart w:id="398" w:name="_Toc189132248"/>
      <w:bookmarkStart w:id="399" w:name="_Toc189132928"/>
      <w:bookmarkStart w:id="400" w:name="_Toc189133076"/>
      <w:bookmarkStart w:id="401" w:name="_Toc189133211"/>
      <w:bookmarkStart w:id="402" w:name="_Toc189133562"/>
      <w:bookmarkStart w:id="403" w:name="_Toc189133996"/>
      <w:bookmarkStart w:id="404" w:name="_Toc189134148"/>
      <w:bookmarkStart w:id="405" w:name="_Toc189122585"/>
      <w:bookmarkStart w:id="406" w:name="_Toc189132249"/>
      <w:bookmarkStart w:id="407" w:name="_Toc189132929"/>
      <w:bookmarkStart w:id="408" w:name="_Toc189133077"/>
      <w:bookmarkStart w:id="409" w:name="_Toc189133212"/>
      <w:bookmarkStart w:id="410" w:name="_Toc189133563"/>
      <w:bookmarkStart w:id="411" w:name="_Toc189133997"/>
      <w:bookmarkStart w:id="412" w:name="_Toc189134149"/>
      <w:bookmarkStart w:id="413" w:name="_Toc189139508"/>
      <w:bookmarkStart w:id="414" w:name="_Toc189143381"/>
      <w:bookmarkStart w:id="415" w:name="_Toc189144728"/>
      <w:bookmarkStart w:id="416" w:name="_Toc196942784"/>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DF1340">
        <w:rPr>
          <w:rFonts w:asciiTheme="majorHAnsi" w:hAnsiTheme="majorHAnsi"/>
        </w:rPr>
        <w:t>Explicaciones de las principales variaciones en el activo</w:t>
      </w:r>
      <w:bookmarkEnd w:id="413"/>
      <w:bookmarkEnd w:id="414"/>
      <w:bookmarkEnd w:id="415"/>
      <w:bookmarkEnd w:id="416"/>
    </w:p>
    <w:p w14:paraId="174F4A5F" w14:textId="77777777" w:rsidR="006C571D" w:rsidRPr="00DF1340" w:rsidRDefault="006C571D" w:rsidP="006002F4">
      <w:pPr>
        <w:pStyle w:val="documento"/>
        <w:rPr>
          <w:rFonts w:asciiTheme="majorHAnsi" w:hAnsiTheme="majorHAnsi"/>
          <w:sz w:val="24"/>
          <w:szCs w:val="24"/>
        </w:rPr>
      </w:pPr>
      <w:bookmarkStart w:id="417" w:name="_Toc189139509"/>
      <w:r w:rsidRPr="00DF1340">
        <w:rPr>
          <w:rFonts w:asciiTheme="majorHAnsi" w:hAnsiTheme="majorHAnsi"/>
          <w:sz w:val="24"/>
          <w:szCs w:val="24"/>
        </w:rPr>
        <w:t>Inversiones en valores.</w:t>
      </w:r>
      <w:bookmarkEnd w:id="417"/>
    </w:p>
    <w:p w14:paraId="57E4D715" w14:textId="77777777" w:rsidR="006C571D" w:rsidRPr="00DF1340" w:rsidRDefault="006C571D" w:rsidP="006C571D">
      <w:pPr>
        <w:spacing w:after="120" w:line="240" w:lineRule="auto"/>
        <w:ind w:left="709"/>
        <w:jc w:val="both"/>
        <w:rPr>
          <w:rFonts w:asciiTheme="majorHAnsi" w:hAnsiTheme="majorHAnsi"/>
          <w:color w:val="6F7271"/>
        </w:rPr>
      </w:pPr>
      <w:r w:rsidRPr="00DF1340">
        <w:rPr>
          <w:rFonts w:asciiTheme="majorHAnsi" w:hAnsiTheme="majorHAnsi"/>
          <w:color w:val="6F7271"/>
        </w:rPr>
        <w:t>No aplica.</w:t>
      </w:r>
    </w:p>
    <w:p w14:paraId="011C1FCB" w14:textId="77777777" w:rsidR="006C571D" w:rsidRPr="00DF1340" w:rsidRDefault="006C571D" w:rsidP="006002F4">
      <w:pPr>
        <w:pStyle w:val="documento"/>
        <w:rPr>
          <w:rFonts w:asciiTheme="majorHAnsi" w:hAnsiTheme="majorHAnsi"/>
          <w:sz w:val="24"/>
          <w:szCs w:val="24"/>
        </w:rPr>
      </w:pPr>
      <w:bookmarkStart w:id="418" w:name="_Toc189122588"/>
      <w:bookmarkStart w:id="419" w:name="_Toc189132252"/>
      <w:bookmarkStart w:id="420" w:name="_Toc189132932"/>
      <w:bookmarkStart w:id="421" w:name="_Toc189133080"/>
      <w:bookmarkStart w:id="422" w:name="_Toc189133215"/>
      <w:bookmarkStart w:id="423" w:name="_Toc189133566"/>
      <w:bookmarkStart w:id="424" w:name="_Toc189134152"/>
      <w:bookmarkStart w:id="425" w:name="_Toc189139510"/>
      <w:bookmarkEnd w:id="418"/>
      <w:bookmarkEnd w:id="419"/>
      <w:bookmarkEnd w:id="420"/>
      <w:bookmarkEnd w:id="421"/>
      <w:bookmarkEnd w:id="422"/>
      <w:bookmarkEnd w:id="423"/>
      <w:bookmarkEnd w:id="424"/>
      <w:r w:rsidRPr="00DF1340">
        <w:rPr>
          <w:rFonts w:asciiTheme="majorHAnsi" w:hAnsiTheme="majorHAnsi"/>
          <w:sz w:val="24"/>
          <w:szCs w:val="24"/>
        </w:rPr>
        <w:t>Patrimonio de organismos descentralizados de control presupuestario indirecto</w:t>
      </w:r>
      <w:bookmarkEnd w:id="425"/>
    </w:p>
    <w:p w14:paraId="2EFC5616" w14:textId="77777777" w:rsidR="006C571D" w:rsidRPr="00DF1340" w:rsidRDefault="006C571D" w:rsidP="006C571D">
      <w:pPr>
        <w:spacing w:after="120" w:line="240" w:lineRule="auto"/>
        <w:ind w:left="709"/>
        <w:jc w:val="both"/>
        <w:rPr>
          <w:rFonts w:asciiTheme="majorHAnsi" w:hAnsiTheme="majorHAnsi"/>
          <w:color w:val="6F7271"/>
        </w:rPr>
      </w:pPr>
      <w:r w:rsidRPr="00DF1340">
        <w:rPr>
          <w:rFonts w:asciiTheme="majorHAnsi" w:hAnsiTheme="majorHAnsi"/>
          <w:color w:val="6F7271"/>
        </w:rPr>
        <w:t>No aplica.</w:t>
      </w:r>
    </w:p>
    <w:p w14:paraId="217F4B55" w14:textId="77777777" w:rsidR="006C571D" w:rsidRPr="00DF1340" w:rsidRDefault="006C571D" w:rsidP="006002F4">
      <w:pPr>
        <w:pStyle w:val="documento"/>
        <w:rPr>
          <w:rFonts w:asciiTheme="majorHAnsi" w:hAnsiTheme="majorHAnsi"/>
          <w:sz w:val="24"/>
          <w:szCs w:val="24"/>
        </w:rPr>
      </w:pPr>
      <w:bookmarkStart w:id="426" w:name="_Toc189122590"/>
      <w:bookmarkStart w:id="427" w:name="_Toc189132254"/>
      <w:bookmarkStart w:id="428" w:name="_Toc189132934"/>
      <w:bookmarkStart w:id="429" w:name="_Toc189133082"/>
      <w:bookmarkStart w:id="430" w:name="_Toc189133217"/>
      <w:bookmarkStart w:id="431" w:name="_Toc189133568"/>
      <w:bookmarkStart w:id="432" w:name="_Toc189134154"/>
      <w:bookmarkStart w:id="433" w:name="_Toc189122591"/>
      <w:bookmarkStart w:id="434" w:name="_Toc189132255"/>
      <w:bookmarkStart w:id="435" w:name="_Toc189132935"/>
      <w:bookmarkStart w:id="436" w:name="_Toc189133083"/>
      <w:bookmarkStart w:id="437" w:name="_Toc189133218"/>
      <w:bookmarkStart w:id="438" w:name="_Toc189133569"/>
      <w:bookmarkStart w:id="439" w:name="_Toc189134155"/>
      <w:bookmarkStart w:id="440" w:name="_Toc189139511"/>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DF1340">
        <w:rPr>
          <w:rFonts w:asciiTheme="majorHAnsi" w:hAnsiTheme="majorHAnsi"/>
          <w:sz w:val="24"/>
          <w:szCs w:val="24"/>
        </w:rPr>
        <w:t>Inversiones en empresas de participación mayoritaria</w:t>
      </w:r>
      <w:bookmarkEnd w:id="440"/>
    </w:p>
    <w:p w14:paraId="2B79C9D8" w14:textId="77777777" w:rsidR="006C571D" w:rsidRPr="00DF1340" w:rsidRDefault="006C571D" w:rsidP="006C571D">
      <w:pPr>
        <w:spacing w:after="120" w:line="240" w:lineRule="auto"/>
        <w:ind w:left="709"/>
        <w:jc w:val="both"/>
        <w:rPr>
          <w:rFonts w:asciiTheme="majorHAnsi" w:hAnsiTheme="majorHAnsi"/>
          <w:color w:val="6F7271"/>
        </w:rPr>
      </w:pPr>
      <w:r w:rsidRPr="00DF1340">
        <w:rPr>
          <w:rFonts w:asciiTheme="majorHAnsi" w:hAnsiTheme="majorHAnsi"/>
          <w:color w:val="6F7271"/>
        </w:rPr>
        <w:t>No aplica.</w:t>
      </w:r>
    </w:p>
    <w:p w14:paraId="7A412A03" w14:textId="77777777" w:rsidR="006C571D" w:rsidRPr="00DF1340" w:rsidRDefault="006C571D" w:rsidP="006002F4">
      <w:pPr>
        <w:pStyle w:val="documento"/>
        <w:rPr>
          <w:rFonts w:asciiTheme="majorHAnsi" w:hAnsiTheme="majorHAnsi"/>
          <w:sz w:val="24"/>
          <w:szCs w:val="24"/>
        </w:rPr>
      </w:pPr>
      <w:bookmarkStart w:id="441" w:name="_Toc189122593"/>
      <w:bookmarkStart w:id="442" w:name="_Toc189132257"/>
      <w:bookmarkStart w:id="443" w:name="_Toc189132937"/>
      <w:bookmarkStart w:id="444" w:name="_Toc189133085"/>
      <w:bookmarkStart w:id="445" w:name="_Toc189133220"/>
      <w:bookmarkStart w:id="446" w:name="_Toc189133571"/>
      <w:bookmarkStart w:id="447" w:name="_Toc189134157"/>
      <w:bookmarkStart w:id="448" w:name="_Toc189122594"/>
      <w:bookmarkStart w:id="449" w:name="_Toc189132258"/>
      <w:bookmarkStart w:id="450" w:name="_Toc189132938"/>
      <w:bookmarkStart w:id="451" w:name="_Toc189133086"/>
      <w:bookmarkStart w:id="452" w:name="_Toc189133221"/>
      <w:bookmarkStart w:id="453" w:name="_Toc189133572"/>
      <w:bookmarkStart w:id="454" w:name="_Toc189134158"/>
      <w:bookmarkStart w:id="455" w:name="_Toc189139512"/>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DF1340">
        <w:rPr>
          <w:rFonts w:asciiTheme="majorHAnsi" w:hAnsiTheme="majorHAnsi"/>
          <w:sz w:val="24"/>
          <w:szCs w:val="24"/>
        </w:rPr>
        <w:t>Inversiones en empresas de participación minoritaria</w:t>
      </w:r>
      <w:bookmarkEnd w:id="455"/>
    </w:p>
    <w:p w14:paraId="30F5A2AC" w14:textId="77777777" w:rsidR="006C571D" w:rsidRPr="00DF1340" w:rsidRDefault="006C571D" w:rsidP="006C571D">
      <w:pPr>
        <w:spacing w:after="120" w:line="240" w:lineRule="auto"/>
        <w:ind w:left="709"/>
        <w:jc w:val="both"/>
        <w:rPr>
          <w:rFonts w:asciiTheme="majorHAnsi" w:hAnsiTheme="majorHAnsi"/>
          <w:color w:val="6F7271"/>
        </w:rPr>
      </w:pPr>
      <w:r w:rsidRPr="00DF1340">
        <w:rPr>
          <w:rFonts w:asciiTheme="majorHAnsi" w:hAnsiTheme="majorHAnsi"/>
          <w:color w:val="6F7271"/>
        </w:rPr>
        <w:t>No aplica.</w:t>
      </w:r>
    </w:p>
    <w:p w14:paraId="5A6E802B" w14:textId="77777777" w:rsidR="006C571D" w:rsidRPr="00DF1340" w:rsidRDefault="006C571D" w:rsidP="006002F4">
      <w:pPr>
        <w:pStyle w:val="documento"/>
        <w:rPr>
          <w:rFonts w:asciiTheme="majorHAnsi" w:hAnsiTheme="majorHAnsi"/>
          <w:sz w:val="24"/>
          <w:szCs w:val="24"/>
        </w:rPr>
      </w:pPr>
      <w:bookmarkStart w:id="456" w:name="_Toc189122596"/>
      <w:bookmarkStart w:id="457" w:name="_Toc189132260"/>
      <w:bookmarkStart w:id="458" w:name="_Toc189132940"/>
      <w:bookmarkStart w:id="459" w:name="_Toc189133088"/>
      <w:bookmarkStart w:id="460" w:name="_Toc189133223"/>
      <w:bookmarkStart w:id="461" w:name="_Toc189133574"/>
      <w:bookmarkStart w:id="462" w:name="_Toc189134160"/>
      <w:bookmarkStart w:id="463" w:name="_Toc189122597"/>
      <w:bookmarkStart w:id="464" w:name="_Toc189132261"/>
      <w:bookmarkStart w:id="465" w:name="_Toc189132941"/>
      <w:bookmarkStart w:id="466" w:name="_Toc189133089"/>
      <w:bookmarkStart w:id="467" w:name="_Toc189133224"/>
      <w:bookmarkStart w:id="468" w:name="_Toc189133575"/>
      <w:bookmarkStart w:id="469" w:name="_Toc189134161"/>
      <w:bookmarkStart w:id="470" w:name="_Toc189139513"/>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DF1340">
        <w:rPr>
          <w:rFonts w:asciiTheme="majorHAnsi" w:hAnsiTheme="majorHAnsi"/>
          <w:sz w:val="24"/>
          <w:szCs w:val="24"/>
        </w:rPr>
        <w:t>Patrimonio de organismos descentralizados de control presupuestario directo</w:t>
      </w:r>
      <w:bookmarkEnd w:id="470"/>
    </w:p>
    <w:p w14:paraId="5C37C9BC" w14:textId="77777777" w:rsidR="006C571D" w:rsidRPr="00DF1340" w:rsidRDefault="006C571D" w:rsidP="006C571D">
      <w:pPr>
        <w:spacing w:after="120" w:line="240" w:lineRule="auto"/>
        <w:ind w:left="709"/>
        <w:jc w:val="both"/>
        <w:rPr>
          <w:rFonts w:asciiTheme="majorHAnsi" w:hAnsiTheme="majorHAnsi"/>
          <w:color w:val="6F7271"/>
        </w:rPr>
      </w:pPr>
      <w:r w:rsidRPr="00DF1340">
        <w:rPr>
          <w:rFonts w:asciiTheme="majorHAnsi" w:hAnsiTheme="majorHAnsi"/>
          <w:color w:val="6F7271"/>
        </w:rPr>
        <w:t>No aplica.</w:t>
      </w:r>
    </w:p>
    <w:p w14:paraId="63432283" w14:textId="77777777" w:rsidR="006C571D" w:rsidRPr="00DF1340" w:rsidRDefault="006C571D" w:rsidP="006C571D">
      <w:pPr>
        <w:pStyle w:val="Ttulo4"/>
        <w:rPr>
          <w:rFonts w:asciiTheme="majorHAnsi" w:hAnsiTheme="majorHAnsi"/>
        </w:rPr>
      </w:pPr>
      <w:bookmarkStart w:id="471" w:name="_Toc189139514"/>
      <w:bookmarkStart w:id="472" w:name="_Toc189143382"/>
      <w:bookmarkStart w:id="473" w:name="_Toc189144729"/>
      <w:bookmarkStart w:id="474" w:name="_Toc196942785"/>
      <w:r w:rsidRPr="00DF1340">
        <w:rPr>
          <w:rFonts w:asciiTheme="majorHAnsi" w:hAnsiTheme="majorHAnsi"/>
        </w:rPr>
        <w:t>Fideicomisos, mandatos y análogos</w:t>
      </w:r>
      <w:bookmarkEnd w:id="471"/>
      <w:bookmarkEnd w:id="472"/>
      <w:bookmarkEnd w:id="473"/>
      <w:bookmarkEnd w:id="474"/>
    </w:p>
    <w:p w14:paraId="7AE4ECD8" w14:textId="77777777" w:rsidR="0072039C" w:rsidRPr="00DF1340" w:rsidRDefault="0072039C" w:rsidP="0072039C">
      <w:pPr>
        <w:pStyle w:val="documento"/>
        <w:spacing w:line="240" w:lineRule="auto"/>
        <w:rPr>
          <w:rFonts w:asciiTheme="majorHAnsi" w:hAnsiTheme="majorHAnsi"/>
          <w:color w:val="6F7271"/>
        </w:rPr>
      </w:pPr>
      <w:bookmarkStart w:id="475" w:name="_Hlk46158267"/>
      <w:r w:rsidRPr="00DF1340">
        <w:rPr>
          <w:rFonts w:asciiTheme="majorHAnsi" w:hAnsiTheme="majorHAnsi"/>
          <w:color w:val="6F7271"/>
        </w:rPr>
        <w:t>A continuación, se muestran los Fideicomisos del Poder Ejecutivo de la Ciudad de México enlistados por monto de disponibilidad, mismos que se encuentran en el rubro de Inversiones Financieras a Largo plazo:</w:t>
      </w:r>
    </w:p>
    <w:p w14:paraId="3B5F0B63" w14:textId="77777777" w:rsidR="0072039C" w:rsidRPr="00DF1340" w:rsidRDefault="0072039C" w:rsidP="0072039C">
      <w:pPr>
        <w:pStyle w:val="documento"/>
        <w:spacing w:line="240" w:lineRule="auto"/>
        <w:rPr>
          <w:rFonts w:asciiTheme="majorHAnsi" w:hAnsiTheme="majorHAnsi"/>
          <w:color w:val="6F7271"/>
        </w:rPr>
      </w:pPr>
    </w:p>
    <w:tbl>
      <w:tblPr>
        <w:tblW w:w="0" w:type="auto"/>
        <w:jc w:val="center"/>
        <w:tblLayout w:type="fixed"/>
        <w:tblCellMar>
          <w:left w:w="70" w:type="dxa"/>
          <w:right w:w="70" w:type="dxa"/>
        </w:tblCellMar>
        <w:tblLook w:val="04A0" w:firstRow="1" w:lastRow="0" w:firstColumn="1" w:lastColumn="0" w:noHBand="0" w:noVBand="1"/>
      </w:tblPr>
      <w:tblGrid>
        <w:gridCol w:w="4395"/>
        <w:gridCol w:w="985"/>
        <w:gridCol w:w="1141"/>
        <w:gridCol w:w="1385"/>
        <w:gridCol w:w="1498"/>
      </w:tblGrid>
      <w:tr w:rsidR="0072039C" w:rsidRPr="00DF1340" w14:paraId="0C6BF819" w14:textId="77777777" w:rsidTr="00DF1340">
        <w:trPr>
          <w:trHeight w:val="184"/>
          <w:tblHeader/>
          <w:jc w:val="center"/>
        </w:trPr>
        <w:tc>
          <w:tcPr>
            <w:tcW w:w="9404" w:type="dxa"/>
            <w:gridSpan w:val="5"/>
            <w:tcBorders>
              <w:bottom w:val="single" w:sz="4" w:space="0" w:color="FFFFFF" w:themeColor="background1"/>
            </w:tcBorders>
            <w:shd w:val="clear" w:color="auto" w:fill="B28E5C"/>
            <w:vAlign w:val="center"/>
            <w:hideMark/>
          </w:tcPr>
          <w:p w14:paraId="4844A49D"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Fideicomisos, mandatos y contratos análogos</w:t>
            </w:r>
            <w:r w:rsidRPr="00DF1340">
              <w:rPr>
                <w:rFonts w:asciiTheme="majorHAnsi" w:eastAsia="Times New Roman" w:hAnsiTheme="majorHAnsi"/>
                <w:b/>
                <w:bCs/>
                <w:color w:val="FFFFFF" w:themeColor="background1"/>
                <w:sz w:val="16"/>
                <w:szCs w:val="16"/>
                <w:lang w:eastAsia="es-MX"/>
              </w:rPr>
              <w:br/>
            </w:r>
            <w:r w:rsidRPr="00DF1340">
              <w:rPr>
                <w:rFonts w:asciiTheme="majorHAnsi" w:eastAsia="Times New Roman" w:hAnsiTheme="majorHAnsi" w:cs="Calibri"/>
                <w:b/>
                <w:bCs/>
                <w:color w:val="FFFFFF" w:themeColor="background1"/>
                <w:sz w:val="18"/>
                <w:szCs w:val="18"/>
                <w:lang w:eastAsia="es-MX"/>
              </w:rPr>
              <w:t>(Pesos)</w:t>
            </w:r>
          </w:p>
        </w:tc>
      </w:tr>
      <w:tr w:rsidR="0072039C" w:rsidRPr="00DF1340" w14:paraId="7E3038C2" w14:textId="77777777" w:rsidTr="00DF1340">
        <w:trPr>
          <w:trHeight w:val="88"/>
          <w:tblHeader/>
          <w:jc w:val="center"/>
        </w:trPr>
        <w:tc>
          <w:tcPr>
            <w:tcW w:w="4395" w:type="dxa"/>
            <w:tcBorders>
              <w:top w:val="single" w:sz="4" w:space="0" w:color="FFFFFF" w:themeColor="background1"/>
              <w:right w:val="single" w:sz="4" w:space="0" w:color="FFFFFF" w:themeColor="background1"/>
            </w:tcBorders>
            <w:shd w:val="clear" w:color="auto" w:fill="B28E5C"/>
            <w:vAlign w:val="center"/>
            <w:hideMark/>
          </w:tcPr>
          <w:p w14:paraId="2519A17D"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Concepto</w:t>
            </w:r>
          </w:p>
        </w:tc>
        <w:tc>
          <w:tcPr>
            <w:tcW w:w="985"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6354FA0C"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Número del fideicomiso</w:t>
            </w:r>
          </w:p>
        </w:tc>
        <w:tc>
          <w:tcPr>
            <w:tcW w:w="1141"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4E097CB2"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Nombre del fideicomiso</w:t>
            </w:r>
          </w:p>
        </w:tc>
        <w:tc>
          <w:tcPr>
            <w:tcW w:w="1385"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5D018670"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Institución bancaria</w:t>
            </w:r>
          </w:p>
        </w:tc>
        <w:tc>
          <w:tcPr>
            <w:tcW w:w="1498" w:type="dxa"/>
            <w:tcBorders>
              <w:top w:val="single" w:sz="4" w:space="0" w:color="FFFFFF" w:themeColor="background1"/>
              <w:left w:val="single" w:sz="4" w:space="0" w:color="FFFFFF" w:themeColor="background1"/>
            </w:tcBorders>
            <w:shd w:val="clear" w:color="auto" w:fill="B28E5C"/>
            <w:vAlign w:val="center"/>
          </w:tcPr>
          <w:p w14:paraId="1E8F655C" w14:textId="77777777" w:rsidR="0072039C" w:rsidRPr="00DF1340" w:rsidRDefault="0072039C" w:rsidP="009E799B">
            <w:pPr>
              <w:spacing w:after="0" w:line="240" w:lineRule="auto"/>
              <w:ind w:left="-72"/>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Saldo a marzo 2025</w:t>
            </w:r>
          </w:p>
        </w:tc>
      </w:tr>
      <w:tr w:rsidR="0072039C" w:rsidRPr="00DF1340" w14:paraId="01B4F16C" w14:textId="77777777" w:rsidTr="00CD11DD">
        <w:trPr>
          <w:trHeight w:val="110"/>
          <w:jc w:val="center"/>
        </w:trPr>
        <w:tc>
          <w:tcPr>
            <w:tcW w:w="4395" w:type="dxa"/>
            <w:tcBorders>
              <w:bottom w:val="dotted" w:sz="4" w:space="0" w:color="000000" w:themeColor="text1"/>
            </w:tcBorders>
            <w:shd w:val="clear" w:color="auto" w:fill="auto"/>
            <w:noWrap/>
            <w:vAlign w:val="center"/>
            <w:hideMark/>
          </w:tcPr>
          <w:p w14:paraId="1AFE6F7A"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F-109</w:t>
            </w:r>
          </w:p>
        </w:tc>
        <w:tc>
          <w:tcPr>
            <w:tcW w:w="985" w:type="dxa"/>
            <w:tcBorders>
              <w:bottom w:val="dotted" w:sz="4" w:space="0" w:color="000000" w:themeColor="text1"/>
            </w:tcBorders>
            <w:vAlign w:val="center"/>
          </w:tcPr>
          <w:p w14:paraId="2E075EAF"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00 109</w:t>
            </w:r>
          </w:p>
        </w:tc>
        <w:tc>
          <w:tcPr>
            <w:tcW w:w="1141" w:type="dxa"/>
            <w:tcBorders>
              <w:bottom w:val="dotted" w:sz="4" w:space="0" w:color="000000" w:themeColor="text1"/>
            </w:tcBorders>
            <w:vAlign w:val="center"/>
          </w:tcPr>
          <w:p w14:paraId="6BC81E5D"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2006</w:t>
            </w:r>
          </w:p>
        </w:tc>
        <w:tc>
          <w:tcPr>
            <w:tcW w:w="1385" w:type="dxa"/>
            <w:tcBorders>
              <w:bottom w:val="dotted" w:sz="4" w:space="0" w:color="000000" w:themeColor="text1"/>
            </w:tcBorders>
            <w:vAlign w:val="center"/>
          </w:tcPr>
          <w:p w14:paraId="7741B7DD"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498" w:type="dxa"/>
            <w:tcBorders>
              <w:bottom w:val="dotted" w:sz="4" w:space="0" w:color="000000" w:themeColor="text1"/>
            </w:tcBorders>
            <w:vAlign w:val="center"/>
          </w:tcPr>
          <w:p w14:paraId="2F3790A6" w14:textId="77777777" w:rsidR="0072039C" w:rsidRPr="00DF1340" w:rsidRDefault="0072039C"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 xml:space="preserve">12,121,730.21 </w:t>
            </w:r>
          </w:p>
        </w:tc>
      </w:tr>
      <w:tr w:rsidR="0072039C" w:rsidRPr="00DF1340" w14:paraId="6A02FB07" w14:textId="77777777" w:rsidTr="00CD11DD">
        <w:trPr>
          <w:trHeight w:val="110"/>
          <w:jc w:val="center"/>
        </w:trPr>
        <w:tc>
          <w:tcPr>
            <w:tcW w:w="4395" w:type="dxa"/>
            <w:tcBorders>
              <w:top w:val="dotted" w:sz="4" w:space="0" w:color="000000" w:themeColor="text1"/>
              <w:bottom w:val="dotted" w:sz="4" w:space="0" w:color="000000" w:themeColor="text1"/>
            </w:tcBorders>
            <w:shd w:val="clear" w:color="auto" w:fill="auto"/>
            <w:noWrap/>
            <w:vAlign w:val="center"/>
            <w:hideMark/>
          </w:tcPr>
          <w:p w14:paraId="159E69CB"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F-268</w:t>
            </w:r>
          </w:p>
        </w:tc>
        <w:tc>
          <w:tcPr>
            <w:tcW w:w="985" w:type="dxa"/>
            <w:tcBorders>
              <w:top w:val="dotted" w:sz="4" w:space="0" w:color="000000" w:themeColor="text1"/>
              <w:bottom w:val="dotted" w:sz="4" w:space="0" w:color="000000" w:themeColor="text1"/>
            </w:tcBorders>
            <w:vAlign w:val="center"/>
          </w:tcPr>
          <w:p w14:paraId="794D5501"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00 268</w:t>
            </w:r>
          </w:p>
        </w:tc>
        <w:tc>
          <w:tcPr>
            <w:tcW w:w="1141" w:type="dxa"/>
            <w:tcBorders>
              <w:top w:val="dotted" w:sz="4" w:space="0" w:color="000000" w:themeColor="text1"/>
              <w:bottom w:val="dotted" w:sz="4" w:space="0" w:color="000000" w:themeColor="text1"/>
            </w:tcBorders>
            <w:vAlign w:val="center"/>
          </w:tcPr>
          <w:p w14:paraId="26C30A6A"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2005</w:t>
            </w:r>
          </w:p>
        </w:tc>
        <w:tc>
          <w:tcPr>
            <w:tcW w:w="1385" w:type="dxa"/>
            <w:tcBorders>
              <w:top w:val="dotted" w:sz="4" w:space="0" w:color="000000" w:themeColor="text1"/>
              <w:bottom w:val="dotted" w:sz="4" w:space="0" w:color="000000" w:themeColor="text1"/>
            </w:tcBorders>
            <w:vAlign w:val="center"/>
          </w:tcPr>
          <w:p w14:paraId="23735283"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498" w:type="dxa"/>
            <w:tcBorders>
              <w:top w:val="dotted" w:sz="4" w:space="0" w:color="000000" w:themeColor="text1"/>
              <w:bottom w:val="dotted" w:sz="4" w:space="0" w:color="000000" w:themeColor="text1"/>
            </w:tcBorders>
            <w:vAlign w:val="center"/>
          </w:tcPr>
          <w:p w14:paraId="1A312271" w14:textId="77777777" w:rsidR="0072039C" w:rsidRPr="00DF1340" w:rsidRDefault="0072039C"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 xml:space="preserve">15.092,854.54 </w:t>
            </w:r>
          </w:p>
        </w:tc>
      </w:tr>
      <w:tr w:rsidR="0072039C" w:rsidRPr="00DF1340" w14:paraId="1BD23E37" w14:textId="77777777" w:rsidTr="00CD11DD">
        <w:trPr>
          <w:trHeight w:val="110"/>
          <w:jc w:val="center"/>
        </w:trPr>
        <w:tc>
          <w:tcPr>
            <w:tcW w:w="4395" w:type="dxa"/>
            <w:tcBorders>
              <w:top w:val="dotted" w:sz="4" w:space="0" w:color="000000" w:themeColor="text1"/>
              <w:bottom w:val="dotted" w:sz="4" w:space="0" w:color="000000" w:themeColor="text1"/>
            </w:tcBorders>
            <w:shd w:val="clear" w:color="auto" w:fill="auto"/>
            <w:noWrap/>
            <w:vAlign w:val="center"/>
            <w:hideMark/>
          </w:tcPr>
          <w:p w14:paraId="0F651B4E"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F-838</w:t>
            </w:r>
          </w:p>
        </w:tc>
        <w:tc>
          <w:tcPr>
            <w:tcW w:w="985" w:type="dxa"/>
            <w:tcBorders>
              <w:top w:val="dotted" w:sz="4" w:space="0" w:color="000000" w:themeColor="text1"/>
              <w:bottom w:val="dotted" w:sz="4" w:space="0" w:color="000000" w:themeColor="text1"/>
            </w:tcBorders>
            <w:vAlign w:val="center"/>
          </w:tcPr>
          <w:p w14:paraId="34D5380F"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00 838</w:t>
            </w:r>
          </w:p>
        </w:tc>
        <w:tc>
          <w:tcPr>
            <w:tcW w:w="1141" w:type="dxa"/>
            <w:tcBorders>
              <w:top w:val="dotted" w:sz="4" w:space="0" w:color="000000" w:themeColor="text1"/>
              <w:bottom w:val="dotted" w:sz="4" w:space="0" w:color="000000" w:themeColor="text1"/>
            </w:tcBorders>
            <w:vAlign w:val="center"/>
          </w:tcPr>
          <w:p w14:paraId="72D45E2E"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Contrato de Fideicomiso “Maestro” irrevocable de Administració</w:t>
            </w:r>
            <w:r w:rsidRPr="00DF1340">
              <w:rPr>
                <w:rFonts w:asciiTheme="majorHAnsi" w:hAnsiTheme="majorHAnsi"/>
                <w:color w:val="6F7271"/>
                <w:sz w:val="16"/>
                <w:szCs w:val="16"/>
              </w:rPr>
              <w:lastRenderedPageBreak/>
              <w:t>n y Fuente de pago No. 838</w:t>
            </w:r>
          </w:p>
        </w:tc>
        <w:tc>
          <w:tcPr>
            <w:tcW w:w="1385" w:type="dxa"/>
            <w:tcBorders>
              <w:top w:val="dotted" w:sz="4" w:space="0" w:color="000000" w:themeColor="text1"/>
              <w:bottom w:val="dotted" w:sz="4" w:space="0" w:color="000000" w:themeColor="text1"/>
            </w:tcBorders>
            <w:vAlign w:val="center"/>
          </w:tcPr>
          <w:p w14:paraId="582DF688"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lastRenderedPageBreak/>
              <w:t>DEUSTCHE BANK</w:t>
            </w:r>
          </w:p>
        </w:tc>
        <w:tc>
          <w:tcPr>
            <w:tcW w:w="1498" w:type="dxa"/>
            <w:tcBorders>
              <w:top w:val="dotted" w:sz="4" w:space="0" w:color="000000" w:themeColor="text1"/>
              <w:bottom w:val="dotted" w:sz="4" w:space="0" w:color="000000" w:themeColor="text1"/>
            </w:tcBorders>
            <w:vAlign w:val="center"/>
          </w:tcPr>
          <w:p w14:paraId="7657A7EE" w14:textId="77777777" w:rsidR="0072039C" w:rsidRPr="00DF1340" w:rsidRDefault="0072039C"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3,549,428,598.64</w:t>
            </w:r>
          </w:p>
        </w:tc>
      </w:tr>
      <w:tr w:rsidR="0072039C" w:rsidRPr="00DF1340" w14:paraId="5D4FBBB8" w14:textId="77777777" w:rsidTr="00CD11DD">
        <w:trPr>
          <w:trHeight w:val="110"/>
          <w:jc w:val="center"/>
        </w:trPr>
        <w:tc>
          <w:tcPr>
            <w:tcW w:w="4395" w:type="dxa"/>
            <w:tcBorders>
              <w:top w:val="dotted" w:sz="4" w:space="0" w:color="000000" w:themeColor="text1"/>
              <w:bottom w:val="dotted" w:sz="4" w:space="0" w:color="000000" w:themeColor="text1"/>
            </w:tcBorders>
            <w:shd w:val="clear" w:color="000000" w:fill="FFFFFF"/>
            <w:noWrap/>
            <w:vAlign w:val="center"/>
            <w:hideMark/>
          </w:tcPr>
          <w:p w14:paraId="6BA9750E"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 xml:space="preserve">Fideicomiso Implementación Sistema de Justicia Penal </w:t>
            </w:r>
          </w:p>
        </w:tc>
        <w:tc>
          <w:tcPr>
            <w:tcW w:w="985" w:type="dxa"/>
            <w:tcBorders>
              <w:top w:val="dotted" w:sz="4" w:space="0" w:color="000000" w:themeColor="text1"/>
              <w:bottom w:val="dotted" w:sz="4" w:space="0" w:color="000000" w:themeColor="text1"/>
            </w:tcBorders>
            <w:shd w:val="clear" w:color="auto" w:fill="auto"/>
            <w:vAlign w:val="center"/>
          </w:tcPr>
          <w:p w14:paraId="5EFC9950"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2224</w:t>
            </w:r>
          </w:p>
        </w:tc>
        <w:tc>
          <w:tcPr>
            <w:tcW w:w="1141" w:type="dxa"/>
            <w:tcBorders>
              <w:top w:val="dotted" w:sz="4" w:space="0" w:color="000000" w:themeColor="text1"/>
              <w:bottom w:val="dotted" w:sz="4" w:space="0" w:color="000000" w:themeColor="text1"/>
            </w:tcBorders>
            <w:shd w:val="clear" w:color="auto" w:fill="auto"/>
            <w:vAlign w:val="center"/>
          </w:tcPr>
          <w:p w14:paraId="1B927C63"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Sistema de Justicia Penal</w:t>
            </w:r>
          </w:p>
        </w:tc>
        <w:tc>
          <w:tcPr>
            <w:tcW w:w="1385" w:type="dxa"/>
            <w:tcBorders>
              <w:top w:val="dotted" w:sz="4" w:space="0" w:color="000000" w:themeColor="text1"/>
              <w:bottom w:val="dotted" w:sz="4" w:space="0" w:color="000000" w:themeColor="text1"/>
            </w:tcBorders>
            <w:shd w:val="clear" w:color="auto" w:fill="auto"/>
            <w:vAlign w:val="center"/>
          </w:tcPr>
          <w:p w14:paraId="5DBAB223"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Banobras</w:t>
            </w:r>
          </w:p>
        </w:tc>
        <w:tc>
          <w:tcPr>
            <w:tcW w:w="1498" w:type="dxa"/>
            <w:tcBorders>
              <w:top w:val="dotted" w:sz="4" w:space="0" w:color="000000" w:themeColor="text1"/>
              <w:bottom w:val="dotted" w:sz="4" w:space="0" w:color="000000" w:themeColor="text1"/>
            </w:tcBorders>
            <w:vAlign w:val="center"/>
          </w:tcPr>
          <w:p w14:paraId="5E50D030" w14:textId="77777777" w:rsidR="0072039C" w:rsidRPr="00DF1340" w:rsidRDefault="0072039C" w:rsidP="009E799B">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45,896,655.98 </w:t>
            </w:r>
          </w:p>
        </w:tc>
      </w:tr>
      <w:tr w:rsidR="0072039C" w:rsidRPr="00DF1340" w14:paraId="64BEE50F" w14:textId="77777777" w:rsidTr="00CD11DD">
        <w:trPr>
          <w:trHeight w:val="110"/>
          <w:jc w:val="center"/>
        </w:trPr>
        <w:tc>
          <w:tcPr>
            <w:tcW w:w="4395" w:type="dxa"/>
            <w:tcBorders>
              <w:top w:val="dotted" w:sz="4" w:space="0" w:color="000000" w:themeColor="text1"/>
              <w:bottom w:val="dotted" w:sz="4" w:space="0" w:color="000000" w:themeColor="text1"/>
            </w:tcBorders>
            <w:shd w:val="clear" w:color="000000" w:fill="FFFFFF"/>
            <w:noWrap/>
            <w:vAlign w:val="center"/>
            <w:hideMark/>
          </w:tcPr>
          <w:p w14:paraId="56E16C77"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Fondo de Atención de Desastres Naturales</w:t>
            </w:r>
          </w:p>
        </w:tc>
        <w:tc>
          <w:tcPr>
            <w:tcW w:w="985" w:type="dxa"/>
            <w:tcBorders>
              <w:top w:val="dotted" w:sz="4" w:space="0" w:color="000000" w:themeColor="text1"/>
              <w:bottom w:val="dotted" w:sz="4" w:space="0" w:color="000000" w:themeColor="text1"/>
            </w:tcBorders>
            <w:shd w:val="clear" w:color="auto" w:fill="auto"/>
            <w:vAlign w:val="center"/>
          </w:tcPr>
          <w:p w14:paraId="210AFD47"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7579-2</w:t>
            </w:r>
          </w:p>
        </w:tc>
        <w:tc>
          <w:tcPr>
            <w:tcW w:w="1141" w:type="dxa"/>
            <w:tcBorders>
              <w:top w:val="dotted" w:sz="4" w:space="0" w:color="000000" w:themeColor="text1"/>
              <w:bottom w:val="dotted" w:sz="4" w:space="0" w:color="000000" w:themeColor="text1"/>
            </w:tcBorders>
            <w:shd w:val="clear" w:color="auto" w:fill="auto"/>
            <w:vAlign w:val="center"/>
          </w:tcPr>
          <w:p w14:paraId="3DA363C9"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FONADEN</w:t>
            </w:r>
          </w:p>
        </w:tc>
        <w:tc>
          <w:tcPr>
            <w:tcW w:w="1385" w:type="dxa"/>
            <w:tcBorders>
              <w:top w:val="dotted" w:sz="4" w:space="0" w:color="000000" w:themeColor="text1"/>
              <w:bottom w:val="dotted" w:sz="4" w:space="0" w:color="000000" w:themeColor="text1"/>
            </w:tcBorders>
            <w:shd w:val="clear" w:color="auto" w:fill="auto"/>
            <w:vAlign w:val="center"/>
          </w:tcPr>
          <w:p w14:paraId="4037EB70"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SCOTIAKBANK INVERLAT</w:t>
            </w:r>
          </w:p>
        </w:tc>
        <w:tc>
          <w:tcPr>
            <w:tcW w:w="1498" w:type="dxa"/>
            <w:tcBorders>
              <w:top w:val="dotted" w:sz="4" w:space="0" w:color="000000" w:themeColor="text1"/>
              <w:bottom w:val="dotted" w:sz="4" w:space="0" w:color="000000" w:themeColor="text1"/>
            </w:tcBorders>
            <w:vAlign w:val="center"/>
          </w:tcPr>
          <w:p w14:paraId="3C500439" w14:textId="77777777" w:rsidR="0072039C" w:rsidRPr="00DF1340" w:rsidRDefault="0072039C" w:rsidP="009E799B">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5,222,182,084.65 </w:t>
            </w:r>
          </w:p>
        </w:tc>
      </w:tr>
      <w:tr w:rsidR="0072039C" w:rsidRPr="00DF1340" w14:paraId="6DAD47C9" w14:textId="77777777" w:rsidTr="00CD11DD">
        <w:trPr>
          <w:trHeight w:val="110"/>
          <w:jc w:val="center"/>
        </w:trPr>
        <w:tc>
          <w:tcPr>
            <w:tcW w:w="4395" w:type="dxa"/>
            <w:tcBorders>
              <w:top w:val="dotted" w:sz="4" w:space="0" w:color="000000" w:themeColor="text1"/>
              <w:bottom w:val="dotted" w:sz="4" w:space="0" w:color="000000" w:themeColor="text1"/>
            </w:tcBorders>
            <w:shd w:val="clear" w:color="000000" w:fill="FFFFFF"/>
            <w:noWrap/>
            <w:vAlign w:val="center"/>
          </w:tcPr>
          <w:p w14:paraId="0A664EF0"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Inversión Fideicomiso Programa DF Recursos de Origen Federal</w:t>
            </w:r>
          </w:p>
        </w:tc>
        <w:tc>
          <w:tcPr>
            <w:tcW w:w="985" w:type="dxa"/>
            <w:tcBorders>
              <w:top w:val="dotted" w:sz="4" w:space="0" w:color="000000" w:themeColor="text1"/>
              <w:bottom w:val="dotted" w:sz="4" w:space="0" w:color="000000" w:themeColor="text1"/>
            </w:tcBorders>
            <w:shd w:val="clear" w:color="auto" w:fill="auto"/>
            <w:vAlign w:val="center"/>
          </w:tcPr>
          <w:p w14:paraId="11EF028A"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p>
        </w:tc>
        <w:tc>
          <w:tcPr>
            <w:tcW w:w="1141" w:type="dxa"/>
            <w:tcBorders>
              <w:top w:val="dotted" w:sz="4" w:space="0" w:color="000000" w:themeColor="text1"/>
              <w:bottom w:val="dotted" w:sz="4" w:space="0" w:color="000000" w:themeColor="text1"/>
            </w:tcBorders>
            <w:shd w:val="clear" w:color="auto" w:fill="auto"/>
            <w:vAlign w:val="center"/>
          </w:tcPr>
          <w:p w14:paraId="19412833"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p>
        </w:tc>
        <w:tc>
          <w:tcPr>
            <w:tcW w:w="1385" w:type="dxa"/>
            <w:tcBorders>
              <w:top w:val="dotted" w:sz="4" w:space="0" w:color="000000" w:themeColor="text1"/>
              <w:bottom w:val="dotted" w:sz="4" w:space="0" w:color="000000" w:themeColor="text1"/>
            </w:tcBorders>
            <w:shd w:val="clear" w:color="auto" w:fill="auto"/>
            <w:vAlign w:val="center"/>
          </w:tcPr>
          <w:p w14:paraId="73AFEB9D"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p>
        </w:tc>
        <w:tc>
          <w:tcPr>
            <w:tcW w:w="1498" w:type="dxa"/>
            <w:tcBorders>
              <w:top w:val="dotted" w:sz="4" w:space="0" w:color="000000" w:themeColor="text1"/>
              <w:bottom w:val="dotted" w:sz="4" w:space="0" w:color="000000" w:themeColor="text1"/>
            </w:tcBorders>
            <w:vAlign w:val="center"/>
          </w:tcPr>
          <w:p w14:paraId="3EEEE3FD" w14:textId="77777777" w:rsidR="0072039C" w:rsidRPr="00DF1340" w:rsidRDefault="0072039C" w:rsidP="009E799B">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27,654,990.87 </w:t>
            </w:r>
          </w:p>
        </w:tc>
      </w:tr>
      <w:tr w:rsidR="0072039C" w:rsidRPr="00DF1340" w14:paraId="16B6E7A8" w14:textId="77777777" w:rsidTr="00CD11DD">
        <w:trPr>
          <w:trHeight w:val="110"/>
          <w:jc w:val="center"/>
        </w:trPr>
        <w:tc>
          <w:tcPr>
            <w:tcW w:w="4395" w:type="dxa"/>
            <w:tcBorders>
              <w:top w:val="dotted" w:sz="4" w:space="0" w:color="000000" w:themeColor="text1"/>
              <w:bottom w:val="dotted" w:sz="4" w:space="0" w:color="auto"/>
            </w:tcBorders>
            <w:shd w:val="clear" w:color="000000" w:fill="FFFFFF"/>
            <w:noWrap/>
            <w:vAlign w:val="center"/>
          </w:tcPr>
          <w:p w14:paraId="2BA7D2EC"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Otros Fideicomisos</w:t>
            </w:r>
          </w:p>
        </w:tc>
        <w:tc>
          <w:tcPr>
            <w:tcW w:w="3511" w:type="dxa"/>
            <w:gridSpan w:val="3"/>
            <w:tcBorders>
              <w:top w:val="dotted" w:sz="4" w:space="0" w:color="000000" w:themeColor="text1"/>
              <w:bottom w:val="dotted" w:sz="4" w:space="0" w:color="auto"/>
            </w:tcBorders>
            <w:shd w:val="clear" w:color="auto" w:fill="auto"/>
            <w:vAlign w:val="center"/>
          </w:tcPr>
          <w:p w14:paraId="60536699"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El detalle se presenta en el siguiente cuadro</w:t>
            </w:r>
          </w:p>
        </w:tc>
        <w:tc>
          <w:tcPr>
            <w:tcW w:w="1498" w:type="dxa"/>
            <w:tcBorders>
              <w:top w:val="dotted" w:sz="4" w:space="0" w:color="000000" w:themeColor="text1"/>
              <w:bottom w:val="dotted" w:sz="4" w:space="0" w:color="auto"/>
            </w:tcBorders>
            <w:vAlign w:val="center"/>
          </w:tcPr>
          <w:p w14:paraId="7A93E4A1" w14:textId="77777777" w:rsidR="0072039C" w:rsidRPr="00DF1340" w:rsidRDefault="0072039C" w:rsidP="009E799B">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3,915,783,750.64 </w:t>
            </w:r>
          </w:p>
        </w:tc>
      </w:tr>
      <w:tr w:rsidR="0072039C" w:rsidRPr="00DF1340" w14:paraId="613531AB" w14:textId="77777777" w:rsidTr="00CD11DD">
        <w:trPr>
          <w:trHeight w:val="110"/>
          <w:jc w:val="center"/>
        </w:trPr>
        <w:tc>
          <w:tcPr>
            <w:tcW w:w="7906" w:type="dxa"/>
            <w:gridSpan w:val="4"/>
            <w:tcBorders>
              <w:top w:val="dotted" w:sz="4" w:space="0" w:color="auto"/>
              <w:bottom w:val="dotted" w:sz="4" w:space="0" w:color="auto"/>
              <w:right w:val="single" w:sz="4" w:space="0" w:color="FFFFFF" w:themeColor="background1"/>
            </w:tcBorders>
            <w:shd w:val="clear" w:color="auto" w:fill="auto"/>
            <w:vAlign w:val="center"/>
            <w:hideMark/>
          </w:tcPr>
          <w:p w14:paraId="01E1D28E" w14:textId="77777777" w:rsidR="0072039C" w:rsidRPr="00DF1340" w:rsidRDefault="0072039C" w:rsidP="009E799B">
            <w:pPr>
              <w:spacing w:after="0" w:line="240" w:lineRule="auto"/>
              <w:jc w:val="right"/>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Total</w:t>
            </w:r>
          </w:p>
        </w:tc>
        <w:tc>
          <w:tcPr>
            <w:tcW w:w="1498" w:type="dxa"/>
            <w:tcBorders>
              <w:top w:val="dotted" w:sz="4" w:space="0" w:color="auto"/>
              <w:left w:val="single" w:sz="4" w:space="0" w:color="FFFFFF" w:themeColor="background1"/>
              <w:bottom w:val="dotted" w:sz="4" w:space="0" w:color="auto"/>
            </w:tcBorders>
            <w:shd w:val="clear" w:color="auto" w:fill="auto"/>
            <w:vAlign w:val="center"/>
          </w:tcPr>
          <w:p w14:paraId="4F573FBE" w14:textId="77777777" w:rsidR="0072039C" w:rsidRPr="00DF1340" w:rsidRDefault="0072039C" w:rsidP="009E799B">
            <w:pPr>
              <w:spacing w:after="0" w:line="240" w:lineRule="auto"/>
              <w:jc w:val="right"/>
              <w:rPr>
                <w:rFonts w:asciiTheme="majorHAnsi" w:hAnsiTheme="majorHAnsi" w:cs="Calibri"/>
                <w:b/>
                <w:bCs/>
                <w:color w:val="6F7271"/>
                <w:sz w:val="16"/>
                <w:szCs w:val="16"/>
                <w:lang w:eastAsia="es-MX"/>
              </w:rPr>
            </w:pPr>
            <w:r w:rsidRPr="00DF1340">
              <w:rPr>
                <w:rFonts w:asciiTheme="majorHAnsi" w:hAnsiTheme="majorHAnsi" w:cs="Calibri"/>
                <w:b/>
                <w:bCs/>
                <w:color w:val="6F7271"/>
                <w:sz w:val="16"/>
                <w:szCs w:val="16"/>
              </w:rPr>
              <w:t xml:space="preserve">12,788,160,665.53 </w:t>
            </w:r>
          </w:p>
        </w:tc>
      </w:tr>
    </w:tbl>
    <w:p w14:paraId="197C6697" w14:textId="77777777" w:rsidR="006C571D" w:rsidRPr="00DF1340" w:rsidRDefault="006C571D" w:rsidP="006C571D">
      <w:pPr>
        <w:pStyle w:val="documento"/>
        <w:spacing w:line="240" w:lineRule="auto"/>
        <w:rPr>
          <w:rFonts w:asciiTheme="majorHAnsi" w:hAnsiTheme="majorHAnsi"/>
          <w:b/>
          <w:color w:val="6F7271"/>
          <w:sz w:val="24"/>
          <w:szCs w:val="24"/>
        </w:rPr>
      </w:pPr>
    </w:p>
    <w:p w14:paraId="316D080E" w14:textId="77777777" w:rsidR="006C571D" w:rsidRPr="00DF1340" w:rsidRDefault="006C571D" w:rsidP="006C571D">
      <w:pPr>
        <w:pStyle w:val="Ttulo4"/>
        <w:rPr>
          <w:rFonts w:asciiTheme="majorHAnsi" w:hAnsiTheme="majorHAnsi"/>
        </w:rPr>
      </w:pPr>
      <w:bookmarkStart w:id="476" w:name="_Toc189139515"/>
      <w:bookmarkStart w:id="477" w:name="_Toc189143383"/>
      <w:bookmarkStart w:id="478" w:name="_Toc189144730"/>
      <w:bookmarkEnd w:id="475"/>
      <w:r w:rsidRPr="00DF1340">
        <w:rPr>
          <w:rFonts w:asciiTheme="majorHAnsi" w:hAnsiTheme="majorHAnsi"/>
        </w:rPr>
        <w:t xml:space="preserve"> </w:t>
      </w:r>
      <w:bookmarkStart w:id="479" w:name="_Toc196942786"/>
      <w:r w:rsidRPr="00DF1340">
        <w:rPr>
          <w:rFonts w:asciiTheme="majorHAnsi" w:hAnsiTheme="majorHAnsi"/>
        </w:rPr>
        <w:t>Reporte de la recaudación</w:t>
      </w:r>
      <w:bookmarkEnd w:id="476"/>
      <w:bookmarkEnd w:id="477"/>
      <w:bookmarkEnd w:id="478"/>
      <w:bookmarkEnd w:id="479"/>
      <w:r w:rsidRPr="00DF1340">
        <w:rPr>
          <w:rFonts w:asciiTheme="majorHAnsi" w:hAnsiTheme="majorHAnsi"/>
        </w:rPr>
        <w:t xml:space="preserve"> </w:t>
      </w:r>
    </w:p>
    <w:p w14:paraId="3E79DA5D" w14:textId="77777777" w:rsidR="003A4C5B" w:rsidRPr="00DF1340" w:rsidRDefault="003A4C5B" w:rsidP="003A4C5B">
      <w:pPr>
        <w:spacing w:after="0" w:line="240" w:lineRule="auto"/>
        <w:jc w:val="both"/>
        <w:rPr>
          <w:rFonts w:asciiTheme="majorHAnsi" w:hAnsiTheme="majorHAnsi"/>
          <w:color w:val="6F7271"/>
        </w:rPr>
      </w:pPr>
      <w:r w:rsidRPr="00DF1340">
        <w:rPr>
          <w:rFonts w:asciiTheme="majorHAnsi" w:hAnsiTheme="majorHAnsi"/>
          <w:color w:val="6F7271"/>
        </w:rPr>
        <w:t>Al 31 de marzo del ejercicio 2025, se obtuvo la siguiente recaudación:</w:t>
      </w:r>
    </w:p>
    <w:p w14:paraId="1BBD285A" w14:textId="77777777" w:rsidR="003A4C5B" w:rsidRPr="00DF1340" w:rsidRDefault="003A4C5B" w:rsidP="003A4C5B">
      <w:pPr>
        <w:spacing w:after="0" w:line="240" w:lineRule="auto"/>
        <w:jc w:val="both"/>
        <w:rPr>
          <w:rFonts w:asciiTheme="majorHAnsi" w:hAnsiTheme="majorHAnsi"/>
          <w:color w:val="6F7271"/>
        </w:rPr>
      </w:pPr>
    </w:p>
    <w:tbl>
      <w:tblPr>
        <w:tblW w:w="9960" w:type="dxa"/>
        <w:jc w:val="center"/>
        <w:tblLayout w:type="fixed"/>
        <w:tblLook w:val="0400" w:firstRow="0" w:lastRow="0" w:firstColumn="0" w:lastColumn="0" w:noHBand="0" w:noVBand="1"/>
      </w:tblPr>
      <w:tblGrid>
        <w:gridCol w:w="3675"/>
        <w:gridCol w:w="1712"/>
        <w:gridCol w:w="1701"/>
        <w:gridCol w:w="1843"/>
        <w:gridCol w:w="1029"/>
      </w:tblGrid>
      <w:tr w:rsidR="00DF1340" w:rsidRPr="00DF1340" w14:paraId="78C32462" w14:textId="77777777" w:rsidTr="00DF1340">
        <w:trPr>
          <w:trHeight w:val="228"/>
          <w:jc w:val="center"/>
        </w:trPr>
        <w:tc>
          <w:tcPr>
            <w:tcW w:w="9960" w:type="dxa"/>
            <w:gridSpan w:val="5"/>
            <w:tcBorders>
              <w:top w:val="nil"/>
              <w:left w:val="nil"/>
              <w:bottom w:val="nil"/>
              <w:right w:val="nil"/>
            </w:tcBorders>
            <w:shd w:val="clear" w:color="auto" w:fill="B28E5C"/>
            <w:vAlign w:val="center"/>
          </w:tcPr>
          <w:p w14:paraId="3AB23F9A"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Ingresos de la Ciudad de México</w:t>
            </w:r>
          </w:p>
          <w:p w14:paraId="633EBC1A"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Enero–marzo de 2025</w:t>
            </w:r>
          </w:p>
        </w:tc>
      </w:tr>
      <w:tr w:rsidR="00DF1340" w:rsidRPr="00DF1340" w14:paraId="4CE8DFA3" w14:textId="77777777" w:rsidTr="00DF1340">
        <w:trPr>
          <w:trHeight w:val="171"/>
          <w:jc w:val="center"/>
        </w:trPr>
        <w:tc>
          <w:tcPr>
            <w:tcW w:w="9960" w:type="dxa"/>
            <w:gridSpan w:val="5"/>
            <w:tcBorders>
              <w:top w:val="nil"/>
              <w:left w:val="nil"/>
              <w:bottom w:val="single" w:sz="4" w:space="0" w:color="FFFFFF"/>
              <w:right w:val="nil"/>
            </w:tcBorders>
            <w:shd w:val="clear" w:color="auto" w:fill="B28E5C"/>
            <w:vAlign w:val="bottom"/>
          </w:tcPr>
          <w:p w14:paraId="7157B5DD" w14:textId="77777777" w:rsidR="00DF1340" w:rsidRPr="00DF1340" w:rsidRDefault="00DF1340" w:rsidP="00DF1340">
            <w:pPr>
              <w:spacing w:after="0" w:line="240" w:lineRule="auto"/>
              <w:jc w:val="center"/>
              <w:rPr>
                <w:rFonts w:asciiTheme="majorHAnsi" w:hAnsiTheme="majorHAnsi"/>
                <w:i/>
                <w:color w:val="FFFFFF"/>
                <w:sz w:val="16"/>
                <w:szCs w:val="16"/>
              </w:rPr>
            </w:pPr>
            <w:r w:rsidRPr="00DF1340">
              <w:rPr>
                <w:rFonts w:asciiTheme="majorHAnsi" w:hAnsiTheme="majorHAnsi"/>
                <w:i/>
                <w:color w:val="FFFFFF"/>
                <w:sz w:val="16"/>
                <w:szCs w:val="16"/>
              </w:rPr>
              <w:t>(Pesos)</w:t>
            </w:r>
          </w:p>
        </w:tc>
      </w:tr>
      <w:tr w:rsidR="00DF1340" w:rsidRPr="00DF1340" w14:paraId="5AA72EAB" w14:textId="77777777" w:rsidTr="00DF1340">
        <w:trPr>
          <w:trHeight w:val="571"/>
          <w:jc w:val="center"/>
        </w:trPr>
        <w:tc>
          <w:tcPr>
            <w:tcW w:w="3675" w:type="dxa"/>
            <w:tcBorders>
              <w:top w:val="nil"/>
              <w:left w:val="nil"/>
              <w:right w:val="single" w:sz="12" w:space="0" w:color="FFFFFF"/>
            </w:tcBorders>
            <w:shd w:val="clear" w:color="auto" w:fill="B28E5C"/>
            <w:vAlign w:val="center"/>
          </w:tcPr>
          <w:p w14:paraId="1CD84FE7"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Concepto</w:t>
            </w:r>
          </w:p>
        </w:tc>
        <w:tc>
          <w:tcPr>
            <w:tcW w:w="1712" w:type="dxa"/>
            <w:tcBorders>
              <w:top w:val="nil"/>
              <w:left w:val="nil"/>
              <w:right w:val="single" w:sz="12" w:space="0" w:color="FFFFFF"/>
            </w:tcBorders>
            <w:shd w:val="clear" w:color="auto" w:fill="B28E5C"/>
            <w:vAlign w:val="center"/>
          </w:tcPr>
          <w:p w14:paraId="317E02AC"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LICDMX 2025</w:t>
            </w:r>
          </w:p>
        </w:tc>
        <w:tc>
          <w:tcPr>
            <w:tcW w:w="1701" w:type="dxa"/>
            <w:tcBorders>
              <w:top w:val="nil"/>
              <w:left w:val="nil"/>
              <w:right w:val="single" w:sz="12" w:space="0" w:color="FFFFFF"/>
            </w:tcBorders>
            <w:shd w:val="clear" w:color="auto" w:fill="B28E5C"/>
            <w:vAlign w:val="center"/>
          </w:tcPr>
          <w:p w14:paraId="4A394B56"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 xml:space="preserve">Estimado </w:t>
            </w:r>
            <w:proofErr w:type="gramStart"/>
            <w:r w:rsidRPr="00DF1340">
              <w:rPr>
                <w:rFonts w:asciiTheme="majorHAnsi" w:hAnsiTheme="majorHAnsi"/>
                <w:b/>
                <w:color w:val="FFFFFF"/>
                <w:sz w:val="16"/>
                <w:szCs w:val="16"/>
              </w:rPr>
              <w:t>Diciembre</w:t>
            </w:r>
            <w:proofErr w:type="gramEnd"/>
            <w:r w:rsidRPr="00DF1340">
              <w:rPr>
                <w:rFonts w:asciiTheme="majorHAnsi" w:hAnsiTheme="majorHAnsi"/>
                <w:b/>
                <w:color w:val="FFFFFF"/>
                <w:sz w:val="16"/>
                <w:szCs w:val="16"/>
              </w:rPr>
              <w:t xml:space="preserve"> 2025</w:t>
            </w:r>
          </w:p>
        </w:tc>
        <w:tc>
          <w:tcPr>
            <w:tcW w:w="1843" w:type="dxa"/>
            <w:tcBorders>
              <w:top w:val="nil"/>
              <w:left w:val="nil"/>
              <w:right w:val="single" w:sz="12" w:space="0" w:color="FFFFFF"/>
            </w:tcBorders>
            <w:shd w:val="clear" w:color="auto" w:fill="B28E5C"/>
            <w:vAlign w:val="center"/>
          </w:tcPr>
          <w:p w14:paraId="130C0DB1"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Ingresos</w:t>
            </w:r>
            <w:r w:rsidRPr="00DF1340">
              <w:rPr>
                <w:rFonts w:asciiTheme="majorHAnsi" w:hAnsiTheme="majorHAnsi"/>
                <w:b/>
                <w:color w:val="FFFFFF"/>
                <w:sz w:val="16"/>
                <w:szCs w:val="16"/>
              </w:rPr>
              <w:br/>
              <w:t>Recaudados</w:t>
            </w:r>
          </w:p>
        </w:tc>
        <w:tc>
          <w:tcPr>
            <w:tcW w:w="1029" w:type="dxa"/>
            <w:tcBorders>
              <w:top w:val="nil"/>
              <w:left w:val="nil"/>
              <w:right w:val="nil"/>
            </w:tcBorders>
            <w:shd w:val="clear" w:color="auto" w:fill="B28E5C"/>
            <w:vAlign w:val="center"/>
          </w:tcPr>
          <w:p w14:paraId="507604E9"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 xml:space="preserve">% </w:t>
            </w:r>
            <w:r w:rsidRPr="00DF1340">
              <w:rPr>
                <w:rFonts w:asciiTheme="majorHAnsi" w:hAnsiTheme="majorHAnsi"/>
                <w:b/>
                <w:color w:val="FFFFFF"/>
                <w:sz w:val="16"/>
                <w:szCs w:val="16"/>
              </w:rPr>
              <w:br/>
              <w:t>Avance</w:t>
            </w:r>
          </w:p>
        </w:tc>
      </w:tr>
      <w:tr w:rsidR="00DF1340" w:rsidRPr="00DF1340" w14:paraId="10D9F833" w14:textId="77777777" w:rsidTr="00DF1340">
        <w:trPr>
          <w:trHeight w:val="228"/>
          <w:jc w:val="center"/>
        </w:trPr>
        <w:tc>
          <w:tcPr>
            <w:tcW w:w="3675" w:type="dxa"/>
            <w:tcBorders>
              <w:top w:val="nil"/>
              <w:left w:val="nil"/>
              <w:bottom w:val="dotted" w:sz="4" w:space="0" w:color="000000"/>
              <w:right w:val="nil"/>
            </w:tcBorders>
            <w:shd w:val="clear" w:color="auto" w:fill="auto"/>
            <w:vAlign w:val="center"/>
          </w:tcPr>
          <w:p w14:paraId="5AB62FA9"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Impuestos</w:t>
            </w:r>
          </w:p>
        </w:tc>
        <w:tc>
          <w:tcPr>
            <w:tcW w:w="1712" w:type="dxa"/>
            <w:tcBorders>
              <w:top w:val="nil"/>
              <w:left w:val="nil"/>
              <w:bottom w:val="dotted" w:sz="4" w:space="0" w:color="000000"/>
              <w:right w:val="nil"/>
            </w:tcBorders>
            <w:shd w:val="clear" w:color="auto" w:fill="auto"/>
            <w:vAlign w:val="center"/>
          </w:tcPr>
          <w:p w14:paraId="1A4F428F"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89,144,447,410</w:t>
            </w:r>
          </w:p>
        </w:tc>
        <w:tc>
          <w:tcPr>
            <w:tcW w:w="1701" w:type="dxa"/>
            <w:tcBorders>
              <w:top w:val="nil"/>
              <w:left w:val="nil"/>
              <w:bottom w:val="dotted" w:sz="4" w:space="0" w:color="000000"/>
              <w:right w:val="nil"/>
            </w:tcBorders>
            <w:shd w:val="clear" w:color="auto" w:fill="auto"/>
            <w:vAlign w:val="center"/>
          </w:tcPr>
          <w:p w14:paraId="6DB92B75"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89,144,447,410</w:t>
            </w:r>
          </w:p>
        </w:tc>
        <w:tc>
          <w:tcPr>
            <w:tcW w:w="1843" w:type="dxa"/>
            <w:tcBorders>
              <w:top w:val="nil"/>
              <w:left w:val="nil"/>
              <w:bottom w:val="dotted" w:sz="4" w:space="0" w:color="000000"/>
              <w:right w:val="nil"/>
            </w:tcBorders>
            <w:shd w:val="clear" w:color="auto" w:fill="auto"/>
            <w:vAlign w:val="center"/>
          </w:tcPr>
          <w:p w14:paraId="73C51A97"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41,879,509,654.07</w:t>
            </w:r>
          </w:p>
        </w:tc>
        <w:tc>
          <w:tcPr>
            <w:tcW w:w="1029" w:type="dxa"/>
            <w:tcBorders>
              <w:top w:val="nil"/>
              <w:left w:val="nil"/>
              <w:bottom w:val="dotted" w:sz="4" w:space="0" w:color="000000"/>
              <w:right w:val="single" w:sz="12" w:space="0" w:color="FFFFFF"/>
            </w:tcBorders>
            <w:shd w:val="clear" w:color="auto" w:fill="auto"/>
            <w:vAlign w:val="center"/>
          </w:tcPr>
          <w:p w14:paraId="6B9A130E"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47%</w:t>
            </w:r>
          </w:p>
        </w:tc>
      </w:tr>
      <w:tr w:rsidR="00DF1340" w:rsidRPr="00DF1340" w14:paraId="6B7061C5"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1513769A"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Cuotas y aportaciones de seguridad social</w:t>
            </w:r>
          </w:p>
        </w:tc>
        <w:tc>
          <w:tcPr>
            <w:tcW w:w="1712" w:type="dxa"/>
            <w:tcBorders>
              <w:top w:val="dotted" w:sz="4" w:space="0" w:color="000000"/>
              <w:left w:val="nil"/>
              <w:bottom w:val="dotted" w:sz="4" w:space="0" w:color="000000"/>
              <w:right w:val="nil"/>
            </w:tcBorders>
            <w:shd w:val="clear" w:color="auto" w:fill="auto"/>
            <w:vAlign w:val="center"/>
          </w:tcPr>
          <w:p w14:paraId="26B99CA8"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701" w:type="dxa"/>
            <w:tcBorders>
              <w:top w:val="dotted" w:sz="4" w:space="0" w:color="000000"/>
              <w:left w:val="nil"/>
              <w:bottom w:val="dotted" w:sz="4" w:space="0" w:color="000000"/>
              <w:right w:val="nil"/>
            </w:tcBorders>
            <w:shd w:val="clear" w:color="auto" w:fill="auto"/>
            <w:vAlign w:val="center"/>
          </w:tcPr>
          <w:p w14:paraId="39BBA10A"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843" w:type="dxa"/>
            <w:tcBorders>
              <w:top w:val="dotted" w:sz="4" w:space="0" w:color="000000"/>
              <w:left w:val="nil"/>
              <w:bottom w:val="dotted" w:sz="4" w:space="0" w:color="000000"/>
              <w:right w:val="nil"/>
            </w:tcBorders>
            <w:shd w:val="clear" w:color="auto" w:fill="auto"/>
            <w:vAlign w:val="center"/>
          </w:tcPr>
          <w:p w14:paraId="6E1DC576"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072D2EFD"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w:t>
            </w:r>
          </w:p>
        </w:tc>
      </w:tr>
      <w:tr w:rsidR="00DF1340" w:rsidRPr="00DF1340" w14:paraId="5D593D16"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5163B5CE"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Contribuciones de mejoras</w:t>
            </w:r>
          </w:p>
        </w:tc>
        <w:tc>
          <w:tcPr>
            <w:tcW w:w="1712" w:type="dxa"/>
            <w:tcBorders>
              <w:top w:val="dotted" w:sz="4" w:space="0" w:color="000000"/>
              <w:left w:val="nil"/>
              <w:bottom w:val="dotted" w:sz="4" w:space="0" w:color="000000"/>
              <w:right w:val="nil"/>
            </w:tcBorders>
            <w:shd w:val="clear" w:color="auto" w:fill="auto"/>
            <w:vAlign w:val="center"/>
          </w:tcPr>
          <w:p w14:paraId="794287C2"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701" w:type="dxa"/>
            <w:tcBorders>
              <w:top w:val="dotted" w:sz="4" w:space="0" w:color="000000"/>
              <w:left w:val="nil"/>
              <w:bottom w:val="dotted" w:sz="4" w:space="0" w:color="000000"/>
              <w:right w:val="nil"/>
            </w:tcBorders>
            <w:shd w:val="clear" w:color="auto" w:fill="auto"/>
            <w:vAlign w:val="center"/>
          </w:tcPr>
          <w:p w14:paraId="085F1B36"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843" w:type="dxa"/>
            <w:tcBorders>
              <w:top w:val="dotted" w:sz="4" w:space="0" w:color="000000"/>
              <w:left w:val="nil"/>
              <w:bottom w:val="dotted" w:sz="4" w:space="0" w:color="000000"/>
              <w:right w:val="nil"/>
            </w:tcBorders>
            <w:shd w:val="clear" w:color="auto" w:fill="auto"/>
            <w:vAlign w:val="center"/>
          </w:tcPr>
          <w:p w14:paraId="43A3924D"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753069D6"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w:t>
            </w:r>
          </w:p>
        </w:tc>
      </w:tr>
      <w:tr w:rsidR="00DF1340" w:rsidRPr="00DF1340" w14:paraId="5EF99531"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4389690E"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Derechos</w:t>
            </w:r>
          </w:p>
        </w:tc>
        <w:tc>
          <w:tcPr>
            <w:tcW w:w="1712" w:type="dxa"/>
            <w:tcBorders>
              <w:top w:val="dotted" w:sz="4" w:space="0" w:color="000000"/>
              <w:left w:val="nil"/>
              <w:bottom w:val="dotted" w:sz="4" w:space="0" w:color="000000"/>
              <w:right w:val="nil"/>
            </w:tcBorders>
            <w:shd w:val="clear" w:color="auto" w:fill="auto"/>
            <w:vAlign w:val="center"/>
          </w:tcPr>
          <w:p w14:paraId="099025CA"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16,986,580,934</w:t>
            </w:r>
          </w:p>
        </w:tc>
        <w:tc>
          <w:tcPr>
            <w:tcW w:w="1701" w:type="dxa"/>
            <w:tcBorders>
              <w:top w:val="dotted" w:sz="4" w:space="0" w:color="000000"/>
              <w:left w:val="nil"/>
              <w:bottom w:val="dotted" w:sz="4" w:space="0" w:color="000000"/>
              <w:right w:val="nil"/>
            </w:tcBorders>
            <w:shd w:val="clear" w:color="auto" w:fill="auto"/>
            <w:vAlign w:val="center"/>
          </w:tcPr>
          <w:p w14:paraId="7A0678D7"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16,986,580,934</w:t>
            </w:r>
          </w:p>
        </w:tc>
        <w:tc>
          <w:tcPr>
            <w:tcW w:w="1843" w:type="dxa"/>
            <w:tcBorders>
              <w:top w:val="dotted" w:sz="4" w:space="0" w:color="000000"/>
              <w:left w:val="nil"/>
              <w:bottom w:val="dotted" w:sz="4" w:space="0" w:color="000000"/>
              <w:right w:val="nil"/>
            </w:tcBorders>
            <w:shd w:val="clear" w:color="auto" w:fill="auto"/>
            <w:vAlign w:val="center"/>
          </w:tcPr>
          <w:p w14:paraId="6556D4BA"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5,587,622,270.81</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4F2BD0E4"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33%</w:t>
            </w:r>
          </w:p>
        </w:tc>
      </w:tr>
      <w:tr w:rsidR="00DF1340" w:rsidRPr="00DF1340" w14:paraId="07AC27EC"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27DD54E4"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Productos</w:t>
            </w:r>
          </w:p>
        </w:tc>
        <w:tc>
          <w:tcPr>
            <w:tcW w:w="1712" w:type="dxa"/>
            <w:tcBorders>
              <w:top w:val="dotted" w:sz="4" w:space="0" w:color="000000"/>
              <w:left w:val="nil"/>
              <w:bottom w:val="dotted" w:sz="4" w:space="0" w:color="000000"/>
              <w:right w:val="nil"/>
            </w:tcBorders>
            <w:shd w:val="clear" w:color="auto" w:fill="auto"/>
            <w:vAlign w:val="center"/>
          </w:tcPr>
          <w:p w14:paraId="710E6B5E"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15,560,952,978</w:t>
            </w:r>
          </w:p>
        </w:tc>
        <w:tc>
          <w:tcPr>
            <w:tcW w:w="1701" w:type="dxa"/>
            <w:tcBorders>
              <w:top w:val="dotted" w:sz="4" w:space="0" w:color="000000"/>
              <w:left w:val="nil"/>
              <w:bottom w:val="dotted" w:sz="4" w:space="0" w:color="000000"/>
              <w:right w:val="nil"/>
            </w:tcBorders>
            <w:shd w:val="clear" w:color="auto" w:fill="auto"/>
            <w:vAlign w:val="center"/>
          </w:tcPr>
          <w:p w14:paraId="5139EC5C"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15,560,952,978</w:t>
            </w:r>
          </w:p>
        </w:tc>
        <w:tc>
          <w:tcPr>
            <w:tcW w:w="1843" w:type="dxa"/>
            <w:tcBorders>
              <w:top w:val="dotted" w:sz="4" w:space="0" w:color="000000"/>
              <w:left w:val="nil"/>
              <w:bottom w:val="dotted" w:sz="4" w:space="0" w:color="000000"/>
              <w:right w:val="nil"/>
            </w:tcBorders>
            <w:shd w:val="clear" w:color="auto" w:fill="auto"/>
            <w:vAlign w:val="center"/>
          </w:tcPr>
          <w:p w14:paraId="362D5EF6"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3,502,053,204.54</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05A0DF88"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23%</w:t>
            </w:r>
          </w:p>
        </w:tc>
      </w:tr>
      <w:tr w:rsidR="00DF1340" w:rsidRPr="00DF1340" w14:paraId="261DAE51"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72842F18"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Aprovechamientos</w:t>
            </w:r>
          </w:p>
        </w:tc>
        <w:tc>
          <w:tcPr>
            <w:tcW w:w="1712" w:type="dxa"/>
            <w:tcBorders>
              <w:top w:val="dotted" w:sz="4" w:space="0" w:color="000000"/>
              <w:left w:val="nil"/>
              <w:bottom w:val="dotted" w:sz="4" w:space="0" w:color="000000"/>
              <w:right w:val="nil"/>
            </w:tcBorders>
            <w:shd w:val="clear" w:color="auto" w:fill="auto"/>
            <w:vAlign w:val="center"/>
          </w:tcPr>
          <w:p w14:paraId="540FABEC"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6,713,949,630</w:t>
            </w:r>
          </w:p>
        </w:tc>
        <w:tc>
          <w:tcPr>
            <w:tcW w:w="1701" w:type="dxa"/>
            <w:tcBorders>
              <w:top w:val="dotted" w:sz="4" w:space="0" w:color="000000"/>
              <w:left w:val="nil"/>
              <w:bottom w:val="dotted" w:sz="4" w:space="0" w:color="000000"/>
              <w:right w:val="nil"/>
            </w:tcBorders>
            <w:shd w:val="clear" w:color="auto" w:fill="auto"/>
            <w:vAlign w:val="center"/>
          </w:tcPr>
          <w:p w14:paraId="78434E7A"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6,713,949,630</w:t>
            </w:r>
          </w:p>
        </w:tc>
        <w:tc>
          <w:tcPr>
            <w:tcW w:w="1843" w:type="dxa"/>
            <w:tcBorders>
              <w:top w:val="dotted" w:sz="4" w:space="0" w:color="000000"/>
              <w:left w:val="nil"/>
              <w:bottom w:val="dotted" w:sz="4" w:space="0" w:color="000000"/>
              <w:right w:val="nil"/>
            </w:tcBorders>
            <w:shd w:val="clear" w:color="auto" w:fill="auto"/>
            <w:vAlign w:val="center"/>
          </w:tcPr>
          <w:p w14:paraId="4926A50B"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1,378,089,598.70</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6A96613F"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21%</w:t>
            </w:r>
          </w:p>
        </w:tc>
      </w:tr>
      <w:tr w:rsidR="00DF1340" w:rsidRPr="00DF1340" w14:paraId="395CF8F5"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5BB519A3"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Otros Ingresos</w:t>
            </w:r>
          </w:p>
        </w:tc>
        <w:tc>
          <w:tcPr>
            <w:tcW w:w="1712" w:type="dxa"/>
            <w:tcBorders>
              <w:top w:val="dotted" w:sz="4" w:space="0" w:color="000000"/>
              <w:left w:val="nil"/>
              <w:bottom w:val="dotted" w:sz="4" w:space="0" w:color="000000"/>
              <w:right w:val="nil"/>
            </w:tcBorders>
            <w:shd w:val="clear" w:color="auto" w:fill="auto"/>
            <w:vAlign w:val="center"/>
          </w:tcPr>
          <w:p w14:paraId="4DA5759B"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701" w:type="dxa"/>
            <w:tcBorders>
              <w:top w:val="dotted" w:sz="4" w:space="0" w:color="000000"/>
              <w:left w:val="nil"/>
              <w:bottom w:val="dotted" w:sz="4" w:space="0" w:color="000000"/>
              <w:right w:val="nil"/>
            </w:tcBorders>
            <w:shd w:val="clear" w:color="auto" w:fill="auto"/>
            <w:vAlign w:val="center"/>
          </w:tcPr>
          <w:p w14:paraId="5F9D8AA8"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843" w:type="dxa"/>
            <w:tcBorders>
              <w:top w:val="dotted" w:sz="4" w:space="0" w:color="000000"/>
              <w:left w:val="nil"/>
              <w:bottom w:val="dotted" w:sz="4" w:space="0" w:color="000000"/>
              <w:right w:val="nil"/>
            </w:tcBorders>
            <w:shd w:val="clear" w:color="auto" w:fill="auto"/>
            <w:vAlign w:val="center"/>
          </w:tcPr>
          <w:p w14:paraId="39DD3695"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7683CD04"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w:t>
            </w:r>
          </w:p>
        </w:tc>
      </w:tr>
      <w:tr w:rsidR="00DF1340" w:rsidRPr="00DF1340" w14:paraId="0D8CF14A"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3EC79510"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Participaciones</w:t>
            </w:r>
          </w:p>
        </w:tc>
        <w:tc>
          <w:tcPr>
            <w:tcW w:w="1712" w:type="dxa"/>
            <w:tcBorders>
              <w:top w:val="dotted" w:sz="4" w:space="0" w:color="000000"/>
              <w:left w:val="nil"/>
              <w:bottom w:val="dotted" w:sz="4" w:space="0" w:color="000000"/>
              <w:right w:val="nil"/>
            </w:tcBorders>
            <w:shd w:val="clear" w:color="auto" w:fill="auto"/>
            <w:vAlign w:val="center"/>
          </w:tcPr>
          <w:p w14:paraId="09AE5A49"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1167,563,800,75</w:t>
            </w:r>
          </w:p>
        </w:tc>
        <w:tc>
          <w:tcPr>
            <w:tcW w:w="1701" w:type="dxa"/>
            <w:tcBorders>
              <w:top w:val="dotted" w:sz="4" w:space="0" w:color="000000"/>
              <w:left w:val="nil"/>
              <w:bottom w:val="dotted" w:sz="4" w:space="0" w:color="000000"/>
              <w:right w:val="nil"/>
            </w:tcBorders>
            <w:shd w:val="clear" w:color="auto" w:fill="auto"/>
            <w:vAlign w:val="center"/>
          </w:tcPr>
          <w:p w14:paraId="00CA6356"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1167,563,800,75</w:t>
            </w:r>
          </w:p>
        </w:tc>
        <w:tc>
          <w:tcPr>
            <w:tcW w:w="1843" w:type="dxa"/>
            <w:tcBorders>
              <w:top w:val="dotted" w:sz="4" w:space="0" w:color="000000"/>
              <w:left w:val="nil"/>
              <w:bottom w:val="dotted" w:sz="4" w:space="0" w:color="000000"/>
              <w:right w:val="nil"/>
            </w:tcBorders>
            <w:shd w:val="clear" w:color="auto" w:fill="auto"/>
            <w:vAlign w:val="center"/>
          </w:tcPr>
          <w:p w14:paraId="6F519249"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33.644.952.029.00</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2765F5A1"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29%</w:t>
            </w:r>
          </w:p>
        </w:tc>
      </w:tr>
      <w:tr w:rsidR="00DF1340" w:rsidRPr="00DF1340" w14:paraId="1225F8D9"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73116884"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Aportaciones</w:t>
            </w:r>
          </w:p>
        </w:tc>
        <w:tc>
          <w:tcPr>
            <w:tcW w:w="1712" w:type="dxa"/>
            <w:tcBorders>
              <w:top w:val="dotted" w:sz="4" w:space="0" w:color="000000"/>
              <w:left w:val="nil"/>
              <w:bottom w:val="dotted" w:sz="4" w:space="0" w:color="000000"/>
              <w:right w:val="nil"/>
            </w:tcBorders>
            <w:shd w:val="clear" w:color="auto" w:fill="auto"/>
            <w:vAlign w:val="center"/>
          </w:tcPr>
          <w:p w14:paraId="7DE3787A"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19,854,378,352</w:t>
            </w:r>
          </w:p>
        </w:tc>
        <w:tc>
          <w:tcPr>
            <w:tcW w:w="1701" w:type="dxa"/>
            <w:tcBorders>
              <w:top w:val="dotted" w:sz="4" w:space="0" w:color="000000"/>
              <w:left w:val="nil"/>
              <w:bottom w:val="dotted" w:sz="4" w:space="0" w:color="000000"/>
              <w:right w:val="nil"/>
            </w:tcBorders>
            <w:shd w:val="clear" w:color="auto" w:fill="auto"/>
            <w:vAlign w:val="center"/>
          </w:tcPr>
          <w:p w14:paraId="1A91C926"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19,854,378,352</w:t>
            </w:r>
          </w:p>
        </w:tc>
        <w:tc>
          <w:tcPr>
            <w:tcW w:w="1843" w:type="dxa"/>
            <w:tcBorders>
              <w:top w:val="dotted" w:sz="4" w:space="0" w:color="000000"/>
              <w:left w:val="nil"/>
              <w:bottom w:val="dotted" w:sz="4" w:space="0" w:color="000000"/>
              <w:right w:val="nil"/>
            </w:tcBorders>
            <w:shd w:val="clear" w:color="auto" w:fill="auto"/>
            <w:vAlign w:val="center"/>
          </w:tcPr>
          <w:p w14:paraId="65DE6EC6"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5.204.132.251.33</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214C9612"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26%</w:t>
            </w:r>
          </w:p>
        </w:tc>
      </w:tr>
      <w:tr w:rsidR="00DF1340" w:rsidRPr="00DF1340" w14:paraId="0CD8AFE0"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55C85B2C"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Convenios</w:t>
            </w:r>
          </w:p>
        </w:tc>
        <w:tc>
          <w:tcPr>
            <w:tcW w:w="1712" w:type="dxa"/>
            <w:tcBorders>
              <w:top w:val="dotted" w:sz="4" w:space="0" w:color="000000"/>
              <w:left w:val="nil"/>
              <w:bottom w:val="dotted" w:sz="4" w:space="0" w:color="000000"/>
              <w:right w:val="nil"/>
            </w:tcBorders>
            <w:shd w:val="clear" w:color="auto" w:fill="auto"/>
            <w:vAlign w:val="center"/>
          </w:tcPr>
          <w:p w14:paraId="025E859F"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359,975,991</w:t>
            </w:r>
          </w:p>
        </w:tc>
        <w:tc>
          <w:tcPr>
            <w:tcW w:w="1701" w:type="dxa"/>
            <w:tcBorders>
              <w:top w:val="dotted" w:sz="4" w:space="0" w:color="000000"/>
              <w:left w:val="nil"/>
              <w:bottom w:val="dotted" w:sz="4" w:space="0" w:color="000000"/>
              <w:right w:val="nil"/>
            </w:tcBorders>
            <w:shd w:val="clear" w:color="auto" w:fill="auto"/>
            <w:vAlign w:val="center"/>
          </w:tcPr>
          <w:p w14:paraId="7F38E80B"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359,975,991</w:t>
            </w:r>
          </w:p>
        </w:tc>
        <w:tc>
          <w:tcPr>
            <w:tcW w:w="1843" w:type="dxa"/>
            <w:tcBorders>
              <w:top w:val="dotted" w:sz="4" w:space="0" w:color="000000"/>
              <w:left w:val="nil"/>
              <w:bottom w:val="dotted" w:sz="4" w:space="0" w:color="000000"/>
              <w:right w:val="nil"/>
            </w:tcBorders>
            <w:shd w:val="clear" w:color="auto" w:fill="auto"/>
            <w:vAlign w:val="center"/>
          </w:tcPr>
          <w:p w14:paraId="452AF28C"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59.555.215.42</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1BA7BBB4"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17%</w:t>
            </w:r>
          </w:p>
        </w:tc>
      </w:tr>
      <w:tr w:rsidR="00DF1340" w:rsidRPr="00DF1340" w14:paraId="1ADF740F"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6FDFE2CA"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Incentivos Derivados de Colaboración Fiscal</w:t>
            </w:r>
          </w:p>
        </w:tc>
        <w:tc>
          <w:tcPr>
            <w:tcW w:w="1712" w:type="dxa"/>
            <w:tcBorders>
              <w:top w:val="dotted" w:sz="4" w:space="0" w:color="000000"/>
              <w:left w:val="nil"/>
              <w:bottom w:val="dotted" w:sz="4" w:space="0" w:color="000000"/>
              <w:right w:val="nil"/>
            </w:tcBorders>
            <w:shd w:val="clear" w:color="auto" w:fill="auto"/>
            <w:vAlign w:val="center"/>
          </w:tcPr>
          <w:p w14:paraId="7B0C44FB"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6,479,048,747</w:t>
            </w:r>
          </w:p>
        </w:tc>
        <w:tc>
          <w:tcPr>
            <w:tcW w:w="1701" w:type="dxa"/>
            <w:tcBorders>
              <w:top w:val="dotted" w:sz="4" w:space="0" w:color="000000"/>
              <w:left w:val="nil"/>
              <w:bottom w:val="dotted" w:sz="4" w:space="0" w:color="000000"/>
              <w:right w:val="nil"/>
            </w:tcBorders>
            <w:shd w:val="clear" w:color="auto" w:fill="auto"/>
            <w:vAlign w:val="center"/>
          </w:tcPr>
          <w:p w14:paraId="20BF5D14"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6,479,048,747</w:t>
            </w:r>
          </w:p>
        </w:tc>
        <w:tc>
          <w:tcPr>
            <w:tcW w:w="1843" w:type="dxa"/>
            <w:tcBorders>
              <w:top w:val="dotted" w:sz="4" w:space="0" w:color="000000"/>
              <w:left w:val="nil"/>
              <w:bottom w:val="dotted" w:sz="4" w:space="0" w:color="000000"/>
              <w:right w:val="nil"/>
            </w:tcBorders>
            <w:shd w:val="clear" w:color="auto" w:fill="auto"/>
            <w:vAlign w:val="center"/>
          </w:tcPr>
          <w:p w14:paraId="68628089"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2.151.998.995.14</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25E9F16C"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33%</w:t>
            </w:r>
          </w:p>
        </w:tc>
      </w:tr>
      <w:tr w:rsidR="00DF1340" w:rsidRPr="00DF1340" w14:paraId="4AAA59FA"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0974234B"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 xml:space="preserve">Fondos Distintos de Aportaciones </w:t>
            </w:r>
          </w:p>
        </w:tc>
        <w:tc>
          <w:tcPr>
            <w:tcW w:w="1712" w:type="dxa"/>
            <w:tcBorders>
              <w:top w:val="dotted" w:sz="4" w:space="0" w:color="000000"/>
              <w:left w:val="nil"/>
              <w:bottom w:val="dotted" w:sz="4" w:space="0" w:color="000000"/>
              <w:right w:val="nil"/>
            </w:tcBorders>
            <w:shd w:val="clear" w:color="auto" w:fill="auto"/>
            <w:vAlign w:val="center"/>
          </w:tcPr>
          <w:p w14:paraId="477A9E6E"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701" w:type="dxa"/>
            <w:tcBorders>
              <w:top w:val="dotted" w:sz="4" w:space="0" w:color="000000"/>
              <w:left w:val="nil"/>
              <w:bottom w:val="dotted" w:sz="4" w:space="0" w:color="000000"/>
              <w:right w:val="nil"/>
            </w:tcBorders>
            <w:shd w:val="clear" w:color="auto" w:fill="auto"/>
            <w:vAlign w:val="center"/>
          </w:tcPr>
          <w:p w14:paraId="461CC5EA"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w:t>
            </w:r>
          </w:p>
        </w:tc>
        <w:tc>
          <w:tcPr>
            <w:tcW w:w="1843" w:type="dxa"/>
            <w:tcBorders>
              <w:top w:val="dotted" w:sz="4" w:space="0" w:color="000000"/>
              <w:left w:val="nil"/>
              <w:bottom w:val="dotted" w:sz="4" w:space="0" w:color="000000"/>
              <w:right w:val="nil"/>
            </w:tcBorders>
            <w:shd w:val="clear" w:color="auto" w:fill="auto"/>
            <w:vAlign w:val="center"/>
          </w:tcPr>
          <w:p w14:paraId="58E187AF"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9.900.659.44</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5F1F3112"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w:t>
            </w:r>
          </w:p>
        </w:tc>
      </w:tr>
      <w:tr w:rsidR="00DF1340" w:rsidRPr="00DF1340" w14:paraId="731F93F3"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044AAEE1" w14:textId="77777777" w:rsidR="00DF1340" w:rsidRPr="00DF1340" w:rsidRDefault="00DF1340" w:rsidP="00DF134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Total</w:t>
            </w:r>
          </w:p>
        </w:tc>
        <w:tc>
          <w:tcPr>
            <w:tcW w:w="1712" w:type="dxa"/>
            <w:tcBorders>
              <w:top w:val="dotted" w:sz="4" w:space="0" w:color="000000"/>
              <w:left w:val="nil"/>
              <w:bottom w:val="dotted" w:sz="4" w:space="0" w:color="000000"/>
              <w:right w:val="nil"/>
            </w:tcBorders>
            <w:shd w:val="clear" w:color="auto" w:fill="auto"/>
            <w:vAlign w:val="center"/>
          </w:tcPr>
          <w:p w14:paraId="4023A629"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271,855,714,117</w:t>
            </w:r>
          </w:p>
        </w:tc>
        <w:tc>
          <w:tcPr>
            <w:tcW w:w="1701" w:type="dxa"/>
            <w:tcBorders>
              <w:top w:val="dotted" w:sz="4" w:space="0" w:color="000000"/>
              <w:left w:val="nil"/>
              <w:bottom w:val="dotted" w:sz="4" w:space="0" w:color="000000"/>
              <w:right w:val="nil"/>
            </w:tcBorders>
            <w:shd w:val="clear" w:color="auto" w:fill="auto"/>
            <w:vAlign w:val="center"/>
          </w:tcPr>
          <w:p w14:paraId="32AA441E"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271,855,714,117</w:t>
            </w:r>
          </w:p>
        </w:tc>
        <w:tc>
          <w:tcPr>
            <w:tcW w:w="1843" w:type="dxa"/>
            <w:tcBorders>
              <w:top w:val="dotted" w:sz="4" w:space="0" w:color="000000"/>
              <w:left w:val="nil"/>
              <w:bottom w:val="dotted" w:sz="4" w:space="0" w:color="000000"/>
              <w:right w:val="nil"/>
            </w:tcBorders>
            <w:shd w:val="clear" w:color="auto" w:fill="auto"/>
            <w:vAlign w:val="center"/>
          </w:tcPr>
          <w:p w14:paraId="490408D7" w14:textId="77777777" w:rsidR="00DF1340" w:rsidRPr="00DF1340" w:rsidRDefault="00DF1340" w:rsidP="00DF1340">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93.417.813.878.45</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3AD4070F" w14:textId="77777777" w:rsidR="00DF1340" w:rsidRPr="00DF1340" w:rsidRDefault="00DF1340" w:rsidP="00DF1340">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34%</w:t>
            </w:r>
          </w:p>
        </w:tc>
      </w:tr>
    </w:tbl>
    <w:p w14:paraId="606A4F54" w14:textId="77777777" w:rsidR="003A4C5B" w:rsidRPr="00DF1340" w:rsidRDefault="003A4C5B" w:rsidP="006C571D">
      <w:pPr>
        <w:pStyle w:val="Ttulo4"/>
        <w:rPr>
          <w:rFonts w:asciiTheme="majorHAnsi" w:hAnsiTheme="majorHAnsi"/>
        </w:rPr>
      </w:pPr>
      <w:bookmarkStart w:id="480" w:name="_Toc189139516"/>
      <w:bookmarkStart w:id="481" w:name="_Toc189143384"/>
      <w:bookmarkStart w:id="482" w:name="_Toc189144731"/>
    </w:p>
    <w:p w14:paraId="671FDB14" w14:textId="61B10DC6" w:rsidR="006C571D" w:rsidRPr="00DF1340" w:rsidRDefault="006C571D" w:rsidP="006C571D">
      <w:pPr>
        <w:pStyle w:val="Ttulo4"/>
        <w:rPr>
          <w:rFonts w:asciiTheme="majorHAnsi" w:hAnsiTheme="majorHAnsi"/>
        </w:rPr>
      </w:pPr>
      <w:bookmarkStart w:id="483" w:name="_Toc196942787"/>
      <w:r w:rsidRPr="00DF1340">
        <w:rPr>
          <w:rFonts w:asciiTheme="majorHAnsi" w:hAnsiTheme="majorHAnsi"/>
        </w:rPr>
        <w:t>Información sobre la deuda y el reporte analítico de la deuda</w:t>
      </w:r>
      <w:bookmarkEnd w:id="480"/>
      <w:bookmarkEnd w:id="481"/>
      <w:bookmarkEnd w:id="482"/>
      <w:bookmarkEnd w:id="483"/>
      <w:r w:rsidRPr="00DF1340">
        <w:rPr>
          <w:rFonts w:asciiTheme="majorHAnsi" w:hAnsiTheme="majorHAnsi"/>
        </w:rPr>
        <w:t xml:space="preserve"> </w:t>
      </w:r>
    </w:p>
    <w:p w14:paraId="4C247ECF" w14:textId="08DF1101" w:rsidR="006C571D" w:rsidRPr="00DF1340" w:rsidRDefault="006C571D" w:rsidP="00EA2AAF">
      <w:pPr>
        <w:jc w:val="both"/>
        <w:rPr>
          <w:rFonts w:asciiTheme="majorHAnsi" w:hAnsiTheme="majorHAnsi"/>
          <w:color w:val="58595A" w:themeColor="accent1"/>
          <w:lang w:val="es-ES"/>
        </w:rPr>
      </w:pPr>
      <w:r w:rsidRPr="00DF1340">
        <w:rPr>
          <w:rFonts w:asciiTheme="majorHAnsi" w:hAnsiTheme="majorHAnsi"/>
          <w:color w:val="58595A" w:themeColor="accent1"/>
          <w:lang w:val="es-ES"/>
        </w:rPr>
        <w:t xml:space="preserve">La información referida en este apartado se encuentra disponible en el Tomo I. Resultados Generales de la Cuenta Pública del Ejercicio </w:t>
      </w:r>
      <w:r w:rsidR="00EA2AAF" w:rsidRPr="00DF1340">
        <w:rPr>
          <w:rFonts w:asciiTheme="majorHAnsi" w:hAnsiTheme="majorHAnsi"/>
          <w:color w:val="58595A" w:themeColor="accent1"/>
          <w:lang w:val="es-ES"/>
        </w:rPr>
        <w:t>2025.</w:t>
      </w:r>
    </w:p>
    <w:p w14:paraId="2F219E4C" w14:textId="77777777" w:rsidR="006C571D" w:rsidRPr="00DF1340" w:rsidRDefault="006C571D" w:rsidP="006C571D">
      <w:pPr>
        <w:pStyle w:val="Ttulo4"/>
        <w:rPr>
          <w:rFonts w:asciiTheme="majorHAnsi" w:hAnsiTheme="majorHAnsi"/>
        </w:rPr>
      </w:pPr>
      <w:bookmarkStart w:id="484" w:name="_Toc189122613"/>
      <w:bookmarkStart w:id="485" w:name="_Toc189132277"/>
      <w:bookmarkStart w:id="486" w:name="_Toc189132957"/>
      <w:bookmarkStart w:id="487" w:name="_Toc189133105"/>
      <w:bookmarkStart w:id="488" w:name="_Toc189133240"/>
      <w:bookmarkStart w:id="489" w:name="_Toc189133591"/>
      <w:bookmarkStart w:id="490" w:name="_Toc189134013"/>
      <w:bookmarkStart w:id="491" w:name="_Toc189134177"/>
      <w:bookmarkStart w:id="492" w:name="_Toc189139526"/>
      <w:bookmarkStart w:id="493" w:name="_Toc189143394"/>
      <w:bookmarkStart w:id="494" w:name="_Toc189144741"/>
      <w:bookmarkStart w:id="495" w:name="_Toc196942788"/>
      <w:bookmarkEnd w:id="484"/>
      <w:bookmarkEnd w:id="485"/>
      <w:bookmarkEnd w:id="486"/>
      <w:bookmarkEnd w:id="487"/>
      <w:bookmarkEnd w:id="488"/>
      <w:bookmarkEnd w:id="489"/>
      <w:bookmarkEnd w:id="490"/>
      <w:bookmarkEnd w:id="491"/>
      <w:r w:rsidRPr="00DF1340">
        <w:rPr>
          <w:rFonts w:asciiTheme="majorHAnsi" w:hAnsiTheme="majorHAnsi"/>
        </w:rPr>
        <w:t>Calificaciones otorgadas</w:t>
      </w:r>
      <w:bookmarkEnd w:id="492"/>
      <w:bookmarkEnd w:id="493"/>
      <w:bookmarkEnd w:id="494"/>
      <w:bookmarkEnd w:id="495"/>
      <w:r w:rsidRPr="00DF1340">
        <w:rPr>
          <w:rFonts w:asciiTheme="majorHAnsi" w:hAnsiTheme="majorHAnsi"/>
        </w:rPr>
        <w:t xml:space="preserve"> </w:t>
      </w:r>
    </w:p>
    <w:p w14:paraId="37C28DF2" w14:textId="178351E6" w:rsidR="006C571D" w:rsidRPr="00DF1340" w:rsidRDefault="006C571D" w:rsidP="006C571D">
      <w:pPr>
        <w:pStyle w:val="documento"/>
        <w:numPr>
          <w:ilvl w:val="0"/>
          <w:numId w:val="17"/>
        </w:numPr>
        <w:spacing w:line="240" w:lineRule="auto"/>
        <w:rPr>
          <w:rFonts w:asciiTheme="majorHAnsi" w:hAnsiTheme="majorHAnsi"/>
          <w:color w:val="6F7271"/>
        </w:rPr>
      </w:pPr>
      <w:r w:rsidRPr="00DF1340">
        <w:rPr>
          <w:rFonts w:asciiTheme="majorHAnsi" w:hAnsiTheme="majorHAnsi"/>
          <w:color w:val="6F7271"/>
        </w:rPr>
        <w:t xml:space="preserve">El 25 de noviembre de </w:t>
      </w:r>
      <w:r w:rsidR="00EA2AAF" w:rsidRPr="00DF1340">
        <w:rPr>
          <w:rFonts w:asciiTheme="majorHAnsi" w:hAnsiTheme="majorHAnsi"/>
          <w:color w:val="6F7271"/>
        </w:rPr>
        <w:t>2024</w:t>
      </w:r>
      <w:r w:rsidRPr="00DF1340">
        <w:rPr>
          <w:rFonts w:asciiTheme="majorHAnsi" w:hAnsiTheme="majorHAnsi"/>
          <w:color w:val="6F7271"/>
        </w:rPr>
        <w:t>, la agencia calificadora FITCH RATINGS ratificó la calificación de Deuda Nacional de largo plazo en ´</w:t>
      </w:r>
      <w:proofErr w:type="gramStart"/>
      <w:r w:rsidRPr="00DF1340">
        <w:rPr>
          <w:rFonts w:asciiTheme="majorHAnsi" w:hAnsiTheme="majorHAnsi"/>
          <w:color w:val="6F7271"/>
        </w:rPr>
        <w:t>AAA(</w:t>
      </w:r>
      <w:proofErr w:type="spellStart"/>
      <w:proofErr w:type="gramEnd"/>
      <w:r w:rsidRPr="00DF1340">
        <w:rPr>
          <w:rFonts w:asciiTheme="majorHAnsi" w:hAnsiTheme="majorHAnsi"/>
          <w:color w:val="6F7271"/>
        </w:rPr>
        <w:t>mex</w:t>
      </w:r>
      <w:proofErr w:type="spellEnd"/>
      <w:r w:rsidRPr="00DF1340">
        <w:rPr>
          <w:rFonts w:asciiTheme="majorHAnsi" w:hAnsiTheme="majorHAnsi"/>
          <w:color w:val="6F7271"/>
        </w:rPr>
        <w:t>)´ con perspectiva Estable, siendo esta la más alta a nivel nacional y posicionándose al igual que el Gobierno Federal:</w:t>
      </w:r>
    </w:p>
    <w:p w14:paraId="3DCC4991" w14:textId="77777777" w:rsidR="006C571D" w:rsidRPr="00DF1340" w:rsidRDefault="006C571D" w:rsidP="006C571D">
      <w:pPr>
        <w:pStyle w:val="documento"/>
        <w:numPr>
          <w:ilvl w:val="1"/>
          <w:numId w:val="17"/>
        </w:numPr>
        <w:spacing w:line="240" w:lineRule="auto"/>
        <w:rPr>
          <w:rFonts w:asciiTheme="majorHAnsi" w:hAnsiTheme="majorHAnsi"/>
          <w:color w:val="6F7271"/>
        </w:rPr>
      </w:pPr>
      <w:r w:rsidRPr="00DF1340">
        <w:rPr>
          <w:rFonts w:asciiTheme="majorHAnsi" w:hAnsiTheme="majorHAnsi"/>
          <w:color w:val="6F7271"/>
        </w:rPr>
        <w:t xml:space="preserve">El endeudamiento neto a disponer por CDMX debe ser aprobado por el Congreso de la Unión mediante la Ley de Ingresos de la Federación. La calificación de CDMX combina un perfil de riesgo en ‘Rango Medio’ y una </w:t>
      </w:r>
      <w:r w:rsidRPr="00DF1340">
        <w:rPr>
          <w:rFonts w:asciiTheme="majorHAnsi" w:hAnsiTheme="majorHAnsi"/>
          <w:color w:val="6F7271"/>
        </w:rPr>
        <w:lastRenderedPageBreak/>
        <w:t>sostenibilidad de la deuda en ‘</w:t>
      </w:r>
      <w:proofErr w:type="spellStart"/>
      <w:r w:rsidRPr="00DF1340">
        <w:rPr>
          <w:rFonts w:asciiTheme="majorHAnsi" w:hAnsiTheme="majorHAnsi"/>
          <w:color w:val="6F7271"/>
        </w:rPr>
        <w:t>aa</w:t>
      </w:r>
      <w:proofErr w:type="spellEnd"/>
      <w:r w:rsidRPr="00DF1340">
        <w:rPr>
          <w:rFonts w:asciiTheme="majorHAnsi" w:hAnsiTheme="majorHAnsi"/>
          <w:color w:val="6F7271"/>
        </w:rPr>
        <w:t>’. Fitch no identifica riesgos asimétricos que afecten la calificación.</w:t>
      </w:r>
    </w:p>
    <w:p w14:paraId="612F128B" w14:textId="77777777" w:rsidR="006C571D" w:rsidRPr="00DF1340" w:rsidRDefault="006C571D" w:rsidP="006C571D">
      <w:pPr>
        <w:pStyle w:val="documento"/>
        <w:spacing w:line="240" w:lineRule="auto"/>
        <w:ind w:left="1440"/>
        <w:rPr>
          <w:rFonts w:asciiTheme="majorHAnsi" w:hAnsiTheme="majorHAnsi"/>
          <w:color w:val="6F7271"/>
        </w:rPr>
      </w:pPr>
      <w:r w:rsidRPr="00DF1340">
        <w:rPr>
          <w:rFonts w:asciiTheme="majorHAnsi" w:hAnsiTheme="majorHAnsi"/>
          <w:color w:val="6F7271"/>
        </w:rPr>
        <w:t>La ratificación de la calificación refleja la expectativa de Fitch de que CDMX mantendrá una razón de repago en un rango de 5 veces (x) a 9x, y una cobertura real del servicio de la deuda (CRSD) menor de 1x. Esto se debe a balances operativos (BO) adecuados, un aumento en la generación de ingresos propios, control del gasto adecuado y un nivel de endeudamiento prospectivo relativo bajo. Fitch no prevé una modificación en términos del marco jurídico de endeudamiento.</w:t>
      </w:r>
    </w:p>
    <w:p w14:paraId="65E75AA6" w14:textId="77777777" w:rsidR="006C571D" w:rsidRPr="00DF1340" w:rsidRDefault="006C571D" w:rsidP="006C571D">
      <w:pPr>
        <w:pStyle w:val="documento"/>
        <w:spacing w:line="240" w:lineRule="auto"/>
        <w:ind w:left="1440"/>
        <w:rPr>
          <w:rFonts w:asciiTheme="majorHAnsi" w:hAnsiTheme="majorHAnsi"/>
          <w:color w:val="6F7271"/>
        </w:rPr>
      </w:pPr>
    </w:p>
    <w:p w14:paraId="778D91AE" w14:textId="5557671C" w:rsidR="006C571D" w:rsidRPr="00DF1340" w:rsidRDefault="006C571D" w:rsidP="006C571D">
      <w:pPr>
        <w:pStyle w:val="documento"/>
        <w:numPr>
          <w:ilvl w:val="0"/>
          <w:numId w:val="17"/>
        </w:numPr>
        <w:spacing w:line="240" w:lineRule="auto"/>
        <w:rPr>
          <w:rFonts w:asciiTheme="majorHAnsi" w:hAnsiTheme="majorHAnsi"/>
          <w:color w:val="6F7271"/>
        </w:rPr>
      </w:pPr>
      <w:r w:rsidRPr="00DF1340">
        <w:rPr>
          <w:rFonts w:asciiTheme="majorHAnsi" w:hAnsiTheme="majorHAnsi"/>
          <w:color w:val="6F7271"/>
        </w:rPr>
        <w:t xml:space="preserve">Así mismo el 6 de diciembre de </w:t>
      </w:r>
      <w:r w:rsidR="00EA2AAF" w:rsidRPr="00DF1340">
        <w:rPr>
          <w:rFonts w:asciiTheme="majorHAnsi" w:hAnsiTheme="majorHAnsi"/>
          <w:color w:val="6F7271"/>
        </w:rPr>
        <w:t>2024</w:t>
      </w:r>
      <w:r w:rsidRPr="00DF1340">
        <w:rPr>
          <w:rFonts w:asciiTheme="majorHAnsi" w:hAnsiTheme="majorHAnsi"/>
          <w:color w:val="6F7271"/>
        </w:rPr>
        <w:t xml:space="preserve"> HR Ratings ratifica la calificación de ´HR AAA´ con perspectiva Estable a las Obligaciones de Deuda actuales, derivado del comportamiento creciente estimado en los Ingresos de Libre Disposición (ILD):</w:t>
      </w:r>
    </w:p>
    <w:p w14:paraId="0D1AB853" w14:textId="77777777" w:rsidR="006C571D" w:rsidRPr="00DF1340" w:rsidRDefault="006C571D" w:rsidP="006C571D">
      <w:pPr>
        <w:pStyle w:val="documento"/>
        <w:numPr>
          <w:ilvl w:val="1"/>
          <w:numId w:val="17"/>
        </w:numPr>
        <w:spacing w:line="240" w:lineRule="auto"/>
        <w:rPr>
          <w:rFonts w:asciiTheme="majorHAnsi" w:hAnsiTheme="majorHAnsi"/>
          <w:color w:val="6F7271"/>
        </w:rPr>
      </w:pPr>
      <w:r w:rsidRPr="00DF1340">
        <w:rPr>
          <w:rFonts w:asciiTheme="majorHAnsi" w:hAnsiTheme="majorHAnsi"/>
          <w:color w:val="6F7271"/>
        </w:rPr>
        <w:t>A pesar de que se proyecta que la CDMX recurra a la adquisición de deuda adicional en los próximos años para financiar proyectos de inversión de movilidad, seguridad pública, infraestructura urbana, cultural e hídrica, el nivel de endeudamiento relativo mantendría una trayectoria descendente. Esto derivado del comportamiento creciente estimado en los Ingresos de Libre Disposición (ILD) de acuerdo con el impacto del desempeño económico en la recaudación de Ingresos Propios, así como con la continuidad y fortalecimiento de las estrategias en materia tributaria, sumado al crecimiento proyectado de las Participaciones Federales.</w:t>
      </w:r>
    </w:p>
    <w:p w14:paraId="7B4815C7" w14:textId="77777777" w:rsidR="006C571D" w:rsidRPr="00DF1340" w:rsidRDefault="006C571D" w:rsidP="006C571D">
      <w:pPr>
        <w:pStyle w:val="Ttulo4"/>
        <w:rPr>
          <w:rFonts w:asciiTheme="majorHAnsi" w:hAnsiTheme="majorHAnsi"/>
        </w:rPr>
      </w:pPr>
      <w:bookmarkStart w:id="496" w:name="_Toc189133593"/>
      <w:bookmarkStart w:id="497" w:name="_Toc189134015"/>
      <w:bookmarkStart w:id="498" w:name="_Toc189134179"/>
      <w:bookmarkStart w:id="499" w:name="_Hlk102252886"/>
      <w:bookmarkStart w:id="500" w:name="_Toc189139527"/>
      <w:bookmarkStart w:id="501" w:name="_Toc189143395"/>
      <w:bookmarkStart w:id="502" w:name="_Toc189144742"/>
      <w:bookmarkStart w:id="503" w:name="_Toc196942789"/>
      <w:bookmarkEnd w:id="496"/>
      <w:bookmarkEnd w:id="497"/>
      <w:bookmarkEnd w:id="498"/>
      <w:r w:rsidRPr="00DF1340">
        <w:rPr>
          <w:rFonts w:asciiTheme="majorHAnsi" w:hAnsiTheme="majorHAnsi"/>
        </w:rPr>
        <w:t xml:space="preserve">Proceso de </w:t>
      </w:r>
      <w:bookmarkEnd w:id="499"/>
      <w:r w:rsidRPr="00DF1340">
        <w:rPr>
          <w:rFonts w:asciiTheme="majorHAnsi" w:hAnsiTheme="majorHAnsi"/>
        </w:rPr>
        <w:t>mejora</w:t>
      </w:r>
      <w:bookmarkEnd w:id="500"/>
      <w:bookmarkEnd w:id="501"/>
      <w:bookmarkEnd w:id="502"/>
      <w:bookmarkEnd w:id="503"/>
    </w:p>
    <w:p w14:paraId="177861AA" w14:textId="77777777" w:rsidR="006C571D" w:rsidRPr="00DF1340" w:rsidRDefault="006C571D" w:rsidP="006002F4">
      <w:pPr>
        <w:pStyle w:val="Ttulo4"/>
        <w:rPr>
          <w:rFonts w:asciiTheme="majorHAnsi" w:hAnsiTheme="majorHAnsi"/>
        </w:rPr>
      </w:pPr>
      <w:bookmarkStart w:id="504" w:name="_Toc189139528"/>
      <w:bookmarkStart w:id="505" w:name="_Toc189143396"/>
      <w:bookmarkStart w:id="506" w:name="_Toc189144743"/>
      <w:bookmarkStart w:id="507" w:name="_Toc196942790"/>
      <w:r w:rsidRPr="00DF1340">
        <w:rPr>
          <w:rFonts w:asciiTheme="majorHAnsi" w:hAnsiTheme="majorHAnsi"/>
        </w:rPr>
        <w:t>Principales políticas de control interno.</w:t>
      </w:r>
      <w:bookmarkEnd w:id="504"/>
      <w:bookmarkEnd w:id="505"/>
      <w:bookmarkEnd w:id="506"/>
      <w:bookmarkEnd w:id="507"/>
    </w:p>
    <w:p w14:paraId="00477FAB" w14:textId="77777777" w:rsidR="006C571D" w:rsidRPr="00DF1340" w:rsidRDefault="006C571D" w:rsidP="006C571D">
      <w:pPr>
        <w:pStyle w:val="documento"/>
        <w:spacing w:after="120" w:line="240" w:lineRule="auto"/>
        <w:rPr>
          <w:rFonts w:asciiTheme="majorHAnsi" w:hAnsiTheme="majorHAnsi"/>
        </w:rPr>
      </w:pPr>
      <w:r w:rsidRPr="00DF1340">
        <w:rPr>
          <w:rFonts w:asciiTheme="majorHAnsi" w:hAnsiTheme="majorHAnsi"/>
        </w:rPr>
        <w:t>Con el cambio de una nueva Administración, el 5 de diciembre de 2018, no se encontró con Estados Financieros del Poder Ejecutivo dictaminados por algún despacho externo, por lo que a partir del ejercicio 2019 se ha solicitado la dictaminación de estos.</w:t>
      </w:r>
    </w:p>
    <w:p w14:paraId="51F96C7B" w14:textId="77777777" w:rsidR="006C571D" w:rsidRPr="00DF1340" w:rsidRDefault="006C571D" w:rsidP="006C571D">
      <w:pPr>
        <w:pStyle w:val="documento"/>
        <w:spacing w:after="120" w:line="240" w:lineRule="auto"/>
        <w:rPr>
          <w:rFonts w:asciiTheme="majorHAnsi" w:hAnsiTheme="majorHAnsi"/>
        </w:rPr>
      </w:pPr>
      <w:r w:rsidRPr="00DF1340">
        <w:rPr>
          <w:rFonts w:asciiTheme="majorHAnsi" w:hAnsiTheme="majorHAnsi"/>
        </w:rPr>
        <w:t>Se realiza la revisión de los registros contables realizados desde el ejercicio 2011, generando diversos oficios a las diferentes áreas de la Secretaría de Administración y Finanzas, y Unidades Responsables del Gasto a fin de que los registros realizados en el Sistema de Recursos Gubernamentales SAP-GRP, reporten cifras correctas en cada uno de los rubros y cuentas contables.</w:t>
      </w:r>
    </w:p>
    <w:p w14:paraId="68C38EB6" w14:textId="77777777" w:rsidR="006C571D" w:rsidRPr="00DF1340" w:rsidRDefault="006C571D" w:rsidP="006C571D">
      <w:pPr>
        <w:pStyle w:val="documento"/>
        <w:spacing w:after="120" w:line="240" w:lineRule="auto"/>
        <w:rPr>
          <w:rFonts w:asciiTheme="majorHAnsi" w:hAnsiTheme="majorHAnsi"/>
        </w:rPr>
      </w:pPr>
      <w:r w:rsidRPr="00DF1340">
        <w:rPr>
          <w:rFonts w:asciiTheme="majorHAnsi" w:hAnsiTheme="majorHAnsi"/>
        </w:rPr>
        <w:t>Por lo anterior, y debido a que diversas Áreas Administrativas y Unidades Responsables del Gasto advierten no tener documentación y/o antecedentes referentes a la carga de saldos iniciales, la Dirección General de Armonización Contable y Rendición de Cuentas solicitó a la Dirección General de Tecnologías y Comunicaciones los antecedentes del sistema a fin de identificar su procedencia, sin embargo, los datos reflejados son idénticos al traspaso realizado, sin que ninguno aluda algún tipo de  referencia.</w:t>
      </w:r>
    </w:p>
    <w:p w14:paraId="3146D727" w14:textId="77777777" w:rsidR="006C571D" w:rsidRPr="00DF1340" w:rsidRDefault="006C571D" w:rsidP="006C571D">
      <w:pPr>
        <w:pStyle w:val="documento"/>
        <w:spacing w:after="120" w:line="240" w:lineRule="auto"/>
        <w:rPr>
          <w:rFonts w:asciiTheme="majorHAnsi" w:hAnsiTheme="majorHAnsi"/>
        </w:rPr>
      </w:pPr>
      <w:r w:rsidRPr="00DF1340">
        <w:rPr>
          <w:rFonts w:asciiTheme="majorHAnsi" w:hAnsiTheme="majorHAnsi"/>
        </w:rPr>
        <w:t>Adicional a lo mencionado, se han realizado diversas gestiones en los siguientes rubros:</w:t>
      </w:r>
    </w:p>
    <w:p w14:paraId="05B8B063" w14:textId="77777777" w:rsidR="006C571D" w:rsidRPr="00DF1340" w:rsidRDefault="006C571D" w:rsidP="006C571D">
      <w:pPr>
        <w:pStyle w:val="documento"/>
        <w:numPr>
          <w:ilvl w:val="0"/>
          <w:numId w:val="16"/>
        </w:numPr>
        <w:spacing w:after="120" w:line="240" w:lineRule="auto"/>
        <w:ind w:left="426"/>
        <w:rPr>
          <w:rFonts w:asciiTheme="majorHAnsi" w:hAnsiTheme="majorHAnsi"/>
          <w:b/>
          <w:color w:val="6F7271"/>
        </w:rPr>
      </w:pPr>
      <w:r w:rsidRPr="00DF1340">
        <w:rPr>
          <w:rFonts w:asciiTheme="majorHAnsi" w:hAnsiTheme="majorHAnsi"/>
          <w:b/>
          <w:color w:val="6F7271"/>
        </w:rPr>
        <w:t>1.1.1.2 Bancos/Tesorería</w:t>
      </w:r>
    </w:p>
    <w:p w14:paraId="195388CE" w14:textId="77777777" w:rsidR="006C571D" w:rsidRPr="00DF1340" w:rsidRDefault="006C571D" w:rsidP="006C571D">
      <w:pPr>
        <w:spacing w:after="120" w:line="240" w:lineRule="auto"/>
        <w:ind w:left="426"/>
        <w:jc w:val="both"/>
        <w:rPr>
          <w:rFonts w:asciiTheme="majorHAnsi" w:hAnsiTheme="majorHAnsi"/>
        </w:rPr>
      </w:pPr>
      <w:r w:rsidRPr="00DF1340">
        <w:rPr>
          <w:rFonts w:asciiTheme="majorHAnsi" w:hAnsiTheme="majorHAnsi"/>
          <w:color w:val="6F7271"/>
        </w:rPr>
        <w:t xml:space="preserve">Se realizan trabajos de conciliación para lograr depuración de saldos de cuentas contables pertenecientes a bancos entre la Dirección General de Armonización </w:t>
      </w:r>
      <w:r w:rsidRPr="00DF1340">
        <w:rPr>
          <w:rFonts w:asciiTheme="majorHAnsi" w:hAnsiTheme="majorHAnsi"/>
          <w:color w:val="6F7271"/>
        </w:rPr>
        <w:lastRenderedPageBreak/>
        <w:t>Contable y Rendición de Cuentas y la Dirección General de Administración Financiera, con la finalidad de que se reporte el saldo correcto en cada cuenta bancaria y contable.</w:t>
      </w:r>
    </w:p>
    <w:p w14:paraId="34B3FB36" w14:textId="77777777" w:rsidR="006C571D" w:rsidRPr="00DF1340" w:rsidRDefault="006C571D" w:rsidP="006C571D">
      <w:pPr>
        <w:pStyle w:val="documento"/>
        <w:numPr>
          <w:ilvl w:val="0"/>
          <w:numId w:val="16"/>
        </w:numPr>
        <w:spacing w:after="120" w:line="240" w:lineRule="auto"/>
        <w:ind w:left="426"/>
        <w:rPr>
          <w:rFonts w:asciiTheme="majorHAnsi" w:hAnsiTheme="majorHAnsi"/>
          <w:b/>
          <w:color w:val="6F7271"/>
        </w:rPr>
      </w:pPr>
      <w:r w:rsidRPr="00DF1340">
        <w:rPr>
          <w:rFonts w:asciiTheme="majorHAnsi" w:hAnsiTheme="majorHAnsi"/>
          <w:b/>
          <w:color w:val="6F7271"/>
        </w:rPr>
        <w:t>1.1.1.3 Bancos/Dependencias y otros</w:t>
      </w:r>
    </w:p>
    <w:p w14:paraId="77B91F2E" w14:textId="77777777" w:rsidR="006C571D" w:rsidRPr="00DF1340"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 xml:space="preserve">Se concilian cifras bancarias y contables entre las Alcaldías, la Dirección General de Gasto Eficiente “A” y la Dirección General de Armonización Contable y Rendición de Cuentas con el fin de presentar los saldos actuales en cada banco correspondiente de Alcaldías. </w:t>
      </w:r>
    </w:p>
    <w:p w14:paraId="13EE1C61" w14:textId="77777777" w:rsidR="006C571D" w:rsidRPr="00DF1340" w:rsidRDefault="006C571D" w:rsidP="006C571D">
      <w:pPr>
        <w:pStyle w:val="documento"/>
        <w:numPr>
          <w:ilvl w:val="0"/>
          <w:numId w:val="16"/>
        </w:numPr>
        <w:spacing w:after="120" w:line="240" w:lineRule="auto"/>
        <w:ind w:left="426"/>
        <w:rPr>
          <w:rFonts w:asciiTheme="majorHAnsi" w:hAnsiTheme="majorHAnsi"/>
          <w:b/>
          <w:color w:val="6F7271"/>
        </w:rPr>
      </w:pPr>
      <w:r w:rsidRPr="00DF1340">
        <w:rPr>
          <w:rFonts w:asciiTheme="majorHAnsi" w:hAnsiTheme="majorHAnsi"/>
          <w:b/>
          <w:color w:val="6F7271"/>
        </w:rPr>
        <w:t xml:space="preserve">2.1.1.7 Retenciones y contribuciones por pagar a corto plazo </w:t>
      </w:r>
    </w:p>
    <w:p w14:paraId="30C361AC" w14:textId="77777777" w:rsidR="006C571D" w:rsidRPr="00DF1340"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 xml:space="preserve">La Dirección General de Armonización Contable y Rendición de Cuentas, solicita a las Unidades Responsables del Gasto las fichas de depósito por concepto de ISR, las cuales se identifican en el Sistema de Contabilidad Gubernamental (SAP-GRP), realizando su póliza correspondiente para compensar el pasivo. </w:t>
      </w:r>
    </w:p>
    <w:p w14:paraId="5286D24F" w14:textId="77777777" w:rsidR="006C571D" w:rsidRPr="00DF1340"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En el registro de Recibos de Entero de años anteriores, se hace el desglose por Clave de Retención a fin de cancelar completamente el pasivo de Descuentos y Percepciones a Favor de Terceros.</w:t>
      </w:r>
    </w:p>
    <w:p w14:paraId="193EFDD6" w14:textId="77777777" w:rsidR="006C571D" w:rsidRPr="00DF1340" w:rsidRDefault="006C571D" w:rsidP="006C571D">
      <w:pPr>
        <w:pStyle w:val="documento"/>
        <w:numPr>
          <w:ilvl w:val="0"/>
          <w:numId w:val="16"/>
        </w:numPr>
        <w:spacing w:after="120" w:line="240" w:lineRule="auto"/>
        <w:ind w:left="426"/>
        <w:rPr>
          <w:rFonts w:asciiTheme="majorHAnsi" w:hAnsiTheme="majorHAnsi"/>
          <w:b/>
          <w:color w:val="6F7271"/>
        </w:rPr>
      </w:pPr>
      <w:r w:rsidRPr="00DF1340">
        <w:rPr>
          <w:rFonts w:asciiTheme="majorHAnsi" w:hAnsiTheme="majorHAnsi"/>
          <w:b/>
          <w:color w:val="6F7271"/>
        </w:rPr>
        <w:t xml:space="preserve">2.1.1.8 Devoluciones de la ley de ingresos por pagar a corto plazo </w:t>
      </w:r>
    </w:p>
    <w:p w14:paraId="209CCC1E" w14:textId="77777777" w:rsidR="006C571D" w:rsidRPr="00DF1340"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La Dirección General de Armonización Contable y Rendición de Cuentas solicita la conciliación de las cuentas contables 2118123000 "Reintegros", 2118110000 "Ingresos de Gestión" y 2118124000 "Sobrantes de Tarjeta de Crédito" a la Dirección General de Administración Financiera, con la finalidad de que se lleve a cabo la depuración, conciliación y/o cancelación de saldos.</w:t>
      </w:r>
    </w:p>
    <w:p w14:paraId="3A4F586A" w14:textId="77777777" w:rsidR="006C571D" w:rsidRPr="00DF1340" w:rsidRDefault="006C571D" w:rsidP="006C571D">
      <w:pPr>
        <w:pStyle w:val="documento"/>
        <w:numPr>
          <w:ilvl w:val="0"/>
          <w:numId w:val="16"/>
        </w:numPr>
        <w:spacing w:after="120" w:line="240" w:lineRule="auto"/>
        <w:ind w:left="426"/>
        <w:rPr>
          <w:rFonts w:asciiTheme="majorHAnsi" w:hAnsiTheme="majorHAnsi"/>
          <w:b/>
          <w:color w:val="6F7271"/>
        </w:rPr>
      </w:pPr>
      <w:r w:rsidRPr="00DF1340">
        <w:rPr>
          <w:rFonts w:asciiTheme="majorHAnsi" w:hAnsiTheme="majorHAnsi"/>
          <w:b/>
          <w:color w:val="6F7271"/>
        </w:rPr>
        <w:t>1.1.1.9 Otras cuentas por pagar a corto plazo</w:t>
      </w:r>
    </w:p>
    <w:p w14:paraId="10FFB938" w14:textId="77777777" w:rsidR="006C571D" w:rsidRPr="00DF1340"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La Dirección General de Armonización Contable y Rendición de Cuentas solicita la conciliación de las cuentas contables a la Dirección General de Administración Financiera, con la finalidad de que se lleve a cabo la depuración, conciliación y/o cancelación de saldos.</w:t>
      </w:r>
    </w:p>
    <w:p w14:paraId="3D716399" w14:textId="77777777" w:rsidR="006C571D" w:rsidRPr="00DF1340" w:rsidRDefault="006C571D" w:rsidP="006C571D">
      <w:pPr>
        <w:pStyle w:val="Ttulo5"/>
        <w:rPr>
          <w:rFonts w:asciiTheme="majorHAnsi" w:hAnsiTheme="majorHAnsi"/>
        </w:rPr>
      </w:pPr>
      <w:bookmarkStart w:id="508" w:name="_Toc189139529"/>
      <w:bookmarkStart w:id="509" w:name="_Toc189143397"/>
      <w:bookmarkStart w:id="510" w:name="_Toc189144744"/>
      <w:bookmarkStart w:id="511" w:name="_Toc196942791"/>
      <w:r w:rsidRPr="00DF1340">
        <w:rPr>
          <w:rFonts w:asciiTheme="majorHAnsi" w:hAnsiTheme="majorHAnsi"/>
        </w:rPr>
        <w:t>Medidas de desempeño financiero, metas y alcance.</w:t>
      </w:r>
      <w:bookmarkEnd w:id="508"/>
      <w:bookmarkEnd w:id="509"/>
      <w:bookmarkEnd w:id="510"/>
      <w:bookmarkEnd w:id="511"/>
    </w:p>
    <w:p w14:paraId="4206BEA5" w14:textId="3B5B92BD" w:rsidR="006C571D" w:rsidRPr="00DF1340" w:rsidRDefault="006C571D" w:rsidP="006C571D">
      <w:pPr>
        <w:rPr>
          <w:rFonts w:asciiTheme="majorHAnsi" w:hAnsiTheme="majorHAnsi"/>
          <w:color w:val="6F7271"/>
          <w:sz w:val="24"/>
          <w:szCs w:val="24"/>
        </w:rPr>
      </w:pPr>
      <w:r w:rsidRPr="00DF1340">
        <w:rPr>
          <w:rFonts w:asciiTheme="majorHAnsi" w:hAnsiTheme="majorHAnsi"/>
          <w:color w:val="6F7271"/>
          <w:sz w:val="24"/>
          <w:szCs w:val="24"/>
        </w:rPr>
        <w:t>Durante el ejercicio 202</w:t>
      </w:r>
      <w:r w:rsidR="00EA2AAF" w:rsidRPr="00DF1340">
        <w:rPr>
          <w:rFonts w:asciiTheme="majorHAnsi" w:hAnsiTheme="majorHAnsi"/>
          <w:color w:val="6F7271"/>
          <w:sz w:val="24"/>
          <w:szCs w:val="24"/>
        </w:rPr>
        <w:t>5</w:t>
      </w:r>
      <w:r w:rsidRPr="00DF1340">
        <w:rPr>
          <w:rFonts w:asciiTheme="majorHAnsi" w:hAnsiTheme="majorHAnsi"/>
          <w:color w:val="6F7271"/>
          <w:sz w:val="24"/>
          <w:szCs w:val="24"/>
        </w:rPr>
        <w:t>, no se obtuvo ningún tipo de medición.</w:t>
      </w:r>
    </w:p>
    <w:p w14:paraId="17CCA685" w14:textId="77777777" w:rsidR="006C571D" w:rsidRPr="00DF1340" w:rsidRDefault="006C571D" w:rsidP="006C571D">
      <w:pPr>
        <w:pStyle w:val="Ttulo4"/>
        <w:rPr>
          <w:rFonts w:asciiTheme="majorHAnsi" w:hAnsiTheme="majorHAnsi"/>
        </w:rPr>
      </w:pPr>
      <w:bookmarkStart w:id="512" w:name="_Toc189139530"/>
      <w:bookmarkStart w:id="513" w:name="_Toc189143398"/>
      <w:bookmarkStart w:id="514" w:name="_Toc189144745"/>
      <w:bookmarkStart w:id="515" w:name="_Toc196942792"/>
      <w:r w:rsidRPr="00DF1340">
        <w:rPr>
          <w:rFonts w:asciiTheme="majorHAnsi" w:hAnsiTheme="majorHAnsi"/>
        </w:rPr>
        <w:t>Información por segmentos</w:t>
      </w:r>
      <w:bookmarkEnd w:id="512"/>
      <w:bookmarkEnd w:id="513"/>
      <w:bookmarkEnd w:id="514"/>
      <w:bookmarkEnd w:id="515"/>
    </w:p>
    <w:p w14:paraId="211D0958" w14:textId="77777777" w:rsidR="006C571D" w:rsidRPr="00DF1340" w:rsidRDefault="006C571D" w:rsidP="006C571D">
      <w:pPr>
        <w:spacing w:after="120" w:line="240" w:lineRule="auto"/>
        <w:jc w:val="both"/>
        <w:rPr>
          <w:rFonts w:asciiTheme="majorHAnsi" w:hAnsiTheme="majorHAnsi"/>
          <w:color w:val="6F7271"/>
        </w:rPr>
      </w:pPr>
      <w:r w:rsidRPr="00DF1340">
        <w:rPr>
          <w:rFonts w:asciiTheme="majorHAnsi" w:hAnsiTheme="majorHAnsi"/>
          <w:color w:val="6F7271"/>
        </w:rPr>
        <w:t xml:space="preserve">El Poder Ejecutivo no presenta la información financiera de manera segmentada. </w:t>
      </w:r>
    </w:p>
    <w:p w14:paraId="71FC4451" w14:textId="77777777" w:rsidR="006C571D" w:rsidRPr="00DF1340" w:rsidRDefault="006C571D" w:rsidP="006C571D">
      <w:pPr>
        <w:rPr>
          <w:rFonts w:asciiTheme="majorHAnsi" w:hAnsiTheme="majorHAnsi"/>
          <w:color w:val="6F7271"/>
        </w:rPr>
      </w:pPr>
      <w:bookmarkStart w:id="516" w:name="_Toc189139531"/>
      <w:bookmarkStart w:id="517" w:name="_Toc189143399"/>
      <w:bookmarkStart w:id="518" w:name="_Toc189144746"/>
      <w:r w:rsidRPr="00DF1340">
        <w:rPr>
          <w:rFonts w:asciiTheme="majorHAnsi" w:hAnsiTheme="majorHAnsi"/>
          <w:color w:val="6F7271"/>
        </w:rPr>
        <w:t>III.9.1.14 Eventos posteriores al cierre</w:t>
      </w:r>
      <w:bookmarkEnd w:id="516"/>
      <w:bookmarkEnd w:id="517"/>
      <w:bookmarkEnd w:id="518"/>
    </w:p>
    <w:p w14:paraId="75D5BEF9" w14:textId="77777777" w:rsidR="006C571D" w:rsidRPr="00DF1340" w:rsidRDefault="006C571D" w:rsidP="006C571D">
      <w:pPr>
        <w:rPr>
          <w:rFonts w:asciiTheme="majorHAnsi" w:hAnsiTheme="majorHAnsi"/>
          <w:color w:val="6F7271"/>
        </w:rPr>
      </w:pPr>
      <w:r w:rsidRPr="00DF1340">
        <w:rPr>
          <w:rFonts w:asciiTheme="majorHAnsi" w:hAnsiTheme="majorHAnsi"/>
          <w:color w:val="6F7271"/>
        </w:rPr>
        <w:t>No se reporta ningún evento ocurrido posterior al cierre del período que se informa.</w:t>
      </w:r>
    </w:p>
    <w:p w14:paraId="240C57DC" w14:textId="77777777" w:rsidR="006C571D" w:rsidRPr="00DF1340" w:rsidRDefault="006C571D" w:rsidP="006C571D">
      <w:pPr>
        <w:pStyle w:val="Ttulo4"/>
        <w:rPr>
          <w:rFonts w:asciiTheme="majorHAnsi" w:hAnsiTheme="majorHAnsi"/>
        </w:rPr>
      </w:pPr>
      <w:bookmarkStart w:id="519" w:name="_Toc189139532"/>
      <w:bookmarkStart w:id="520" w:name="_Toc189143400"/>
      <w:bookmarkStart w:id="521" w:name="_Toc189144747"/>
      <w:bookmarkStart w:id="522" w:name="_Toc196942793"/>
      <w:r w:rsidRPr="00DF1340">
        <w:rPr>
          <w:rFonts w:asciiTheme="majorHAnsi" w:hAnsiTheme="majorHAnsi"/>
        </w:rPr>
        <w:t>Partes relacionadas</w:t>
      </w:r>
      <w:bookmarkEnd w:id="519"/>
      <w:bookmarkEnd w:id="520"/>
      <w:bookmarkEnd w:id="521"/>
      <w:bookmarkEnd w:id="522"/>
    </w:p>
    <w:p w14:paraId="08936113" w14:textId="77777777" w:rsidR="006C571D" w:rsidRPr="00DF1340" w:rsidRDefault="006C571D" w:rsidP="006C571D">
      <w:pPr>
        <w:rPr>
          <w:rFonts w:asciiTheme="majorHAnsi" w:hAnsiTheme="majorHAnsi"/>
          <w:color w:val="6F7271"/>
        </w:rPr>
      </w:pPr>
      <w:r w:rsidRPr="00DF1340">
        <w:rPr>
          <w:rFonts w:asciiTheme="majorHAnsi" w:hAnsiTheme="majorHAnsi"/>
          <w:color w:val="6F7271"/>
        </w:rPr>
        <w:t>No existen partes relacionadas que puedan en su caso ejercer influencia significativa sobre la toma de decisiones financieras y operativas.</w:t>
      </w:r>
    </w:p>
    <w:p w14:paraId="18FFDAB0" w14:textId="77777777" w:rsidR="006C571D" w:rsidRPr="00DF1340" w:rsidRDefault="006C571D" w:rsidP="006C571D">
      <w:pPr>
        <w:pStyle w:val="Ttulo4"/>
        <w:rPr>
          <w:rFonts w:asciiTheme="majorHAnsi" w:hAnsiTheme="majorHAnsi"/>
        </w:rPr>
      </w:pPr>
      <w:bookmarkStart w:id="523" w:name="_Toc189139533"/>
      <w:bookmarkStart w:id="524" w:name="_Toc189143401"/>
      <w:bookmarkStart w:id="525" w:name="_Toc189144748"/>
      <w:bookmarkStart w:id="526" w:name="_Toc196942794"/>
      <w:r w:rsidRPr="00DF1340">
        <w:rPr>
          <w:rFonts w:asciiTheme="majorHAnsi" w:hAnsiTheme="majorHAnsi"/>
        </w:rPr>
        <w:t>Responsabilidad sobre la presentación razonable de la información contable</w:t>
      </w:r>
      <w:bookmarkEnd w:id="523"/>
      <w:bookmarkEnd w:id="524"/>
      <w:bookmarkEnd w:id="525"/>
      <w:bookmarkEnd w:id="526"/>
    </w:p>
    <w:p w14:paraId="2A75620A" w14:textId="77777777" w:rsidR="006C571D" w:rsidRPr="00DF1340"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“Bajo protesta de decir verdad declaramos que los Estados Financieros y sus notas, son razonablemente correctos y son responsabilidad del emisor”.</w:t>
      </w:r>
    </w:p>
    <w:p w14:paraId="294F5156" w14:textId="77777777" w:rsidR="006C571D" w:rsidRPr="00DF1340" w:rsidRDefault="006C571D" w:rsidP="006002F4">
      <w:pPr>
        <w:pStyle w:val="Ttulo1"/>
        <w:rPr>
          <w:b/>
          <w:bCs/>
          <w:sz w:val="36"/>
          <w:szCs w:val="36"/>
        </w:rPr>
      </w:pPr>
      <w:bookmarkStart w:id="527" w:name="_Toc196776619"/>
      <w:bookmarkStart w:id="528" w:name="_Toc196942795"/>
      <w:r w:rsidRPr="00DF1340">
        <w:rPr>
          <w:b/>
          <w:bCs/>
          <w:sz w:val="36"/>
          <w:szCs w:val="36"/>
        </w:rPr>
        <w:lastRenderedPageBreak/>
        <w:t>Notas de Desglose</w:t>
      </w:r>
      <w:bookmarkEnd w:id="527"/>
      <w:bookmarkEnd w:id="528"/>
    </w:p>
    <w:p w14:paraId="62F01433" w14:textId="77777777" w:rsidR="006C571D" w:rsidRPr="00DF1340" w:rsidRDefault="006C571D" w:rsidP="006002F4">
      <w:pPr>
        <w:pStyle w:val="Ttulo4"/>
        <w:rPr>
          <w:rFonts w:asciiTheme="majorHAnsi" w:hAnsiTheme="majorHAnsi"/>
        </w:rPr>
      </w:pPr>
      <w:bookmarkStart w:id="529" w:name="_Toc189122623"/>
      <w:bookmarkStart w:id="530" w:name="_Toc189132287"/>
      <w:bookmarkStart w:id="531" w:name="_Toc189132967"/>
      <w:bookmarkStart w:id="532" w:name="_Toc189133115"/>
      <w:bookmarkStart w:id="533" w:name="_Toc189133250"/>
      <w:bookmarkStart w:id="534" w:name="_Toc189133602"/>
      <w:bookmarkStart w:id="535" w:name="_Toc189134024"/>
      <w:bookmarkStart w:id="536" w:name="_Toc189134188"/>
      <w:bookmarkStart w:id="537" w:name="_Toc189139535"/>
      <w:bookmarkStart w:id="538" w:name="_Toc189143403"/>
      <w:bookmarkStart w:id="539" w:name="_Toc189144750"/>
      <w:bookmarkStart w:id="540" w:name="_Toc196942796"/>
      <w:bookmarkEnd w:id="529"/>
      <w:bookmarkEnd w:id="530"/>
      <w:bookmarkEnd w:id="531"/>
      <w:bookmarkEnd w:id="532"/>
      <w:bookmarkEnd w:id="533"/>
      <w:bookmarkEnd w:id="534"/>
      <w:bookmarkEnd w:id="535"/>
      <w:bookmarkEnd w:id="536"/>
      <w:r w:rsidRPr="00DF1340">
        <w:rPr>
          <w:rFonts w:asciiTheme="majorHAnsi" w:hAnsiTheme="majorHAnsi"/>
        </w:rPr>
        <w:t>Notas al Estado de Actividades</w:t>
      </w:r>
      <w:bookmarkEnd w:id="537"/>
      <w:bookmarkEnd w:id="538"/>
      <w:bookmarkEnd w:id="539"/>
      <w:bookmarkEnd w:id="540"/>
    </w:p>
    <w:p w14:paraId="2F43DF11" w14:textId="77777777" w:rsidR="006C571D" w:rsidRPr="00DF1340" w:rsidRDefault="006C571D" w:rsidP="006002F4">
      <w:pPr>
        <w:pStyle w:val="Ttulo4"/>
        <w:rPr>
          <w:rFonts w:asciiTheme="majorHAnsi" w:hAnsiTheme="majorHAnsi"/>
          <w:b/>
          <w:bCs/>
          <w:color w:val="6F7271"/>
          <w:sz w:val="24"/>
          <w:szCs w:val="24"/>
        </w:rPr>
      </w:pPr>
      <w:bookmarkStart w:id="541" w:name="_Toc189139536"/>
      <w:bookmarkStart w:id="542" w:name="_Toc189143404"/>
      <w:bookmarkStart w:id="543" w:name="_Toc189144751"/>
      <w:bookmarkStart w:id="544" w:name="_Toc196942797"/>
      <w:r w:rsidRPr="00DF1340">
        <w:rPr>
          <w:rFonts w:asciiTheme="majorHAnsi" w:hAnsiTheme="majorHAnsi"/>
          <w:b/>
          <w:bCs/>
          <w:color w:val="6F7271"/>
          <w:sz w:val="24"/>
          <w:szCs w:val="24"/>
        </w:rPr>
        <w:t>Ingresos y otros beneficios</w:t>
      </w:r>
      <w:bookmarkEnd w:id="541"/>
      <w:bookmarkEnd w:id="542"/>
      <w:bookmarkEnd w:id="543"/>
      <w:bookmarkEnd w:id="544"/>
      <w:r w:rsidRPr="00DF1340">
        <w:rPr>
          <w:rFonts w:asciiTheme="majorHAnsi" w:hAnsiTheme="majorHAnsi"/>
          <w:b/>
          <w:bCs/>
          <w:color w:val="6F7271"/>
          <w:sz w:val="24"/>
          <w:szCs w:val="24"/>
        </w:rPr>
        <w:t xml:space="preserve"> </w:t>
      </w:r>
    </w:p>
    <w:tbl>
      <w:tblPr>
        <w:tblW w:w="9912" w:type="dxa"/>
        <w:jc w:val="center"/>
        <w:tblLayout w:type="fixed"/>
        <w:tblLook w:val="0400" w:firstRow="0" w:lastRow="0" w:firstColumn="0" w:lastColumn="0" w:noHBand="0" w:noVBand="1"/>
      </w:tblPr>
      <w:tblGrid>
        <w:gridCol w:w="6946"/>
        <w:gridCol w:w="2026"/>
        <w:gridCol w:w="940"/>
      </w:tblGrid>
      <w:tr w:rsidR="00EA2AAF" w:rsidRPr="00DF1340" w14:paraId="27602FBE" w14:textId="77777777" w:rsidTr="00DF1340">
        <w:trPr>
          <w:trHeight w:val="212"/>
          <w:jc w:val="center"/>
        </w:trPr>
        <w:tc>
          <w:tcPr>
            <w:tcW w:w="9912" w:type="dxa"/>
            <w:gridSpan w:val="3"/>
            <w:tcBorders>
              <w:top w:val="nil"/>
              <w:left w:val="nil"/>
              <w:bottom w:val="single" w:sz="4" w:space="0" w:color="FFFFFF"/>
              <w:right w:val="single" w:sz="4" w:space="0" w:color="FFFFFF"/>
            </w:tcBorders>
            <w:shd w:val="clear" w:color="auto" w:fill="B28E5C"/>
            <w:vAlign w:val="center"/>
          </w:tcPr>
          <w:p w14:paraId="0619D07E" w14:textId="77777777" w:rsidR="00EA2AAF" w:rsidRPr="00DF1340" w:rsidRDefault="00EA2AAF"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Ingresos y Otros Beneficios</w:t>
            </w:r>
          </w:p>
        </w:tc>
      </w:tr>
      <w:tr w:rsidR="00EA2AAF" w:rsidRPr="00DF1340" w14:paraId="39A3D23D" w14:textId="77777777" w:rsidTr="00DF1340">
        <w:trPr>
          <w:trHeight w:val="212"/>
          <w:jc w:val="center"/>
        </w:trPr>
        <w:tc>
          <w:tcPr>
            <w:tcW w:w="6946" w:type="dxa"/>
            <w:vMerge w:val="restart"/>
            <w:tcBorders>
              <w:top w:val="nil"/>
              <w:left w:val="nil"/>
              <w:bottom w:val="single" w:sz="4" w:space="0" w:color="FFFFFF"/>
              <w:right w:val="single" w:sz="4" w:space="0" w:color="FFFFFF"/>
            </w:tcBorders>
            <w:shd w:val="clear" w:color="auto" w:fill="B28E5C"/>
            <w:vAlign w:val="center"/>
          </w:tcPr>
          <w:p w14:paraId="301447D1" w14:textId="77777777" w:rsidR="00EA2AAF" w:rsidRPr="00DF1340" w:rsidRDefault="00EA2AAF" w:rsidP="00393CE9">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 xml:space="preserve">Concepto </w:t>
            </w:r>
          </w:p>
        </w:tc>
        <w:tc>
          <w:tcPr>
            <w:tcW w:w="2966" w:type="dxa"/>
            <w:gridSpan w:val="2"/>
            <w:tcBorders>
              <w:top w:val="single" w:sz="4" w:space="0" w:color="FFFFFF"/>
              <w:left w:val="nil"/>
              <w:bottom w:val="single" w:sz="4" w:space="0" w:color="FFFFFF"/>
              <w:right w:val="single" w:sz="4" w:space="0" w:color="FFFFFF"/>
            </w:tcBorders>
            <w:shd w:val="clear" w:color="auto" w:fill="B28E5C"/>
            <w:vAlign w:val="center"/>
          </w:tcPr>
          <w:p w14:paraId="1513F4D2" w14:textId="77777777" w:rsidR="00EA2AAF" w:rsidRPr="00DF1340" w:rsidRDefault="00EA2AAF" w:rsidP="00393CE9">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2025</w:t>
            </w:r>
          </w:p>
        </w:tc>
      </w:tr>
      <w:tr w:rsidR="00EA2AAF" w:rsidRPr="00DF1340" w14:paraId="2CE48CE4" w14:textId="77777777" w:rsidTr="00DF1340">
        <w:trPr>
          <w:trHeight w:val="212"/>
          <w:jc w:val="center"/>
        </w:trPr>
        <w:tc>
          <w:tcPr>
            <w:tcW w:w="6946" w:type="dxa"/>
            <w:vMerge/>
            <w:tcBorders>
              <w:top w:val="nil"/>
              <w:left w:val="nil"/>
              <w:bottom w:val="single" w:sz="4" w:space="0" w:color="FFFFFF"/>
              <w:right w:val="single" w:sz="4" w:space="0" w:color="FFFFFF"/>
            </w:tcBorders>
            <w:shd w:val="clear" w:color="auto" w:fill="B28E5C"/>
            <w:vAlign w:val="center"/>
          </w:tcPr>
          <w:p w14:paraId="5CC53F9B" w14:textId="77777777" w:rsidR="00EA2AAF" w:rsidRPr="00DF1340" w:rsidRDefault="00EA2AAF" w:rsidP="00393CE9">
            <w:pPr>
              <w:widowControl w:val="0"/>
              <w:pBdr>
                <w:top w:val="nil"/>
                <w:left w:val="nil"/>
                <w:bottom w:val="nil"/>
                <w:right w:val="nil"/>
                <w:between w:val="nil"/>
              </w:pBdr>
              <w:spacing w:after="0"/>
              <w:rPr>
                <w:rFonts w:asciiTheme="majorHAnsi" w:hAnsiTheme="majorHAnsi"/>
                <w:b/>
                <w:color w:val="FFFFFF"/>
                <w:sz w:val="16"/>
                <w:szCs w:val="16"/>
              </w:rPr>
            </w:pPr>
          </w:p>
        </w:tc>
        <w:tc>
          <w:tcPr>
            <w:tcW w:w="2026" w:type="dxa"/>
            <w:tcBorders>
              <w:top w:val="nil"/>
              <w:left w:val="nil"/>
              <w:right w:val="single" w:sz="4" w:space="0" w:color="FFFFFF"/>
            </w:tcBorders>
            <w:shd w:val="clear" w:color="auto" w:fill="B28E5C"/>
            <w:vAlign w:val="center"/>
          </w:tcPr>
          <w:p w14:paraId="16260829" w14:textId="77777777" w:rsidR="00EA2AAF" w:rsidRPr="00DF1340" w:rsidRDefault="00EA2AAF" w:rsidP="00393CE9">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Importe</w:t>
            </w:r>
          </w:p>
        </w:tc>
        <w:tc>
          <w:tcPr>
            <w:tcW w:w="940" w:type="dxa"/>
            <w:tcBorders>
              <w:top w:val="nil"/>
              <w:left w:val="nil"/>
              <w:right w:val="nil"/>
            </w:tcBorders>
            <w:shd w:val="clear" w:color="auto" w:fill="B28E5C"/>
            <w:vAlign w:val="center"/>
          </w:tcPr>
          <w:p w14:paraId="4C13C11F" w14:textId="77777777" w:rsidR="00EA2AAF" w:rsidRPr="00DF1340" w:rsidRDefault="00EA2AAF" w:rsidP="00393CE9">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Porcentaje</w:t>
            </w:r>
          </w:p>
        </w:tc>
      </w:tr>
      <w:tr w:rsidR="00EA2AAF" w:rsidRPr="00DF1340" w14:paraId="007B6E06" w14:textId="77777777" w:rsidTr="00DF1340">
        <w:trPr>
          <w:trHeight w:val="212"/>
          <w:jc w:val="center"/>
        </w:trPr>
        <w:tc>
          <w:tcPr>
            <w:tcW w:w="6946" w:type="dxa"/>
            <w:tcBorders>
              <w:top w:val="nil"/>
              <w:left w:val="nil"/>
              <w:bottom w:val="dotted" w:sz="4" w:space="0" w:color="000000"/>
              <w:right w:val="nil"/>
            </w:tcBorders>
            <w:shd w:val="clear" w:color="auto" w:fill="auto"/>
            <w:vAlign w:val="center"/>
          </w:tcPr>
          <w:p w14:paraId="56FDDD5F" w14:textId="77777777" w:rsidR="00EA2AAF" w:rsidRPr="00DF1340" w:rsidRDefault="00EA2AAF" w:rsidP="00393CE9">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Ingresos de Gestión</w:t>
            </w:r>
          </w:p>
        </w:tc>
        <w:tc>
          <w:tcPr>
            <w:tcW w:w="2026" w:type="dxa"/>
            <w:tcBorders>
              <w:top w:val="nil"/>
              <w:left w:val="nil"/>
              <w:bottom w:val="dotted" w:sz="4" w:space="0" w:color="000000"/>
              <w:right w:val="nil"/>
            </w:tcBorders>
            <w:shd w:val="clear" w:color="auto" w:fill="auto"/>
            <w:vAlign w:val="center"/>
          </w:tcPr>
          <w:p w14:paraId="6422577B" w14:textId="77777777" w:rsidR="00EA2AAF" w:rsidRPr="00DF1340" w:rsidRDefault="00EA2AAF" w:rsidP="00393CE9">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$52,037,564,858</w:t>
            </w:r>
          </w:p>
        </w:tc>
        <w:tc>
          <w:tcPr>
            <w:tcW w:w="940" w:type="dxa"/>
            <w:tcBorders>
              <w:top w:val="nil"/>
              <w:left w:val="nil"/>
              <w:bottom w:val="dotted" w:sz="4" w:space="0" w:color="000000"/>
              <w:right w:val="nil"/>
            </w:tcBorders>
            <w:shd w:val="clear" w:color="auto" w:fill="auto"/>
            <w:vAlign w:val="center"/>
          </w:tcPr>
          <w:p w14:paraId="1482FEF3" w14:textId="77777777" w:rsidR="00EA2AAF" w:rsidRPr="00DF1340" w:rsidRDefault="00EA2AAF" w:rsidP="00393CE9">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100%</w:t>
            </w:r>
          </w:p>
        </w:tc>
      </w:tr>
      <w:tr w:rsidR="00EA2AAF" w:rsidRPr="00DF1340" w14:paraId="289FE3F8"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1A388312"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Impuestos</w:t>
            </w:r>
          </w:p>
        </w:tc>
        <w:tc>
          <w:tcPr>
            <w:tcW w:w="2026" w:type="dxa"/>
            <w:tcBorders>
              <w:top w:val="dotted" w:sz="4" w:space="0" w:color="000000"/>
              <w:left w:val="nil"/>
              <w:bottom w:val="dotted" w:sz="4" w:space="0" w:color="000000"/>
              <w:right w:val="nil"/>
            </w:tcBorders>
            <w:shd w:val="clear" w:color="auto" w:fill="auto"/>
            <w:vAlign w:val="center"/>
          </w:tcPr>
          <w:p w14:paraId="0509076F"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$41,879,509,654.07</w:t>
            </w:r>
          </w:p>
        </w:tc>
        <w:tc>
          <w:tcPr>
            <w:tcW w:w="940" w:type="dxa"/>
            <w:tcBorders>
              <w:top w:val="dotted" w:sz="4" w:space="0" w:color="000000"/>
              <w:left w:val="nil"/>
              <w:bottom w:val="dotted" w:sz="4" w:space="0" w:color="000000"/>
              <w:right w:val="nil"/>
            </w:tcBorders>
            <w:shd w:val="clear" w:color="auto" w:fill="auto"/>
            <w:vAlign w:val="center"/>
          </w:tcPr>
          <w:p w14:paraId="466EEDA6"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67.83%</w:t>
            </w:r>
          </w:p>
        </w:tc>
      </w:tr>
      <w:tr w:rsidR="00EA2AAF" w:rsidRPr="00DF1340" w14:paraId="164A4925"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18F9570B"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Cuotas y Aportaciones de Seguridad Social</w:t>
            </w:r>
          </w:p>
        </w:tc>
        <w:tc>
          <w:tcPr>
            <w:tcW w:w="2026" w:type="dxa"/>
            <w:tcBorders>
              <w:top w:val="dotted" w:sz="4" w:space="0" w:color="000000"/>
              <w:left w:val="nil"/>
              <w:bottom w:val="dotted" w:sz="4" w:space="0" w:color="000000"/>
              <w:right w:val="nil"/>
            </w:tcBorders>
            <w:shd w:val="clear" w:color="auto" w:fill="auto"/>
            <w:vAlign w:val="center"/>
          </w:tcPr>
          <w:p w14:paraId="308D1272"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$0.00</w:t>
            </w:r>
          </w:p>
        </w:tc>
        <w:tc>
          <w:tcPr>
            <w:tcW w:w="940" w:type="dxa"/>
            <w:tcBorders>
              <w:top w:val="dotted" w:sz="4" w:space="0" w:color="000000"/>
              <w:left w:val="nil"/>
              <w:bottom w:val="dotted" w:sz="4" w:space="0" w:color="000000"/>
              <w:right w:val="nil"/>
            </w:tcBorders>
            <w:shd w:val="clear" w:color="auto" w:fill="auto"/>
            <w:vAlign w:val="center"/>
          </w:tcPr>
          <w:p w14:paraId="2F0963E6"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0.00%</w:t>
            </w:r>
          </w:p>
        </w:tc>
      </w:tr>
      <w:tr w:rsidR="00EA2AAF" w:rsidRPr="00DF1340" w14:paraId="2F8275FF"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3AE4DB12"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Contribuciones de Mejoras</w:t>
            </w:r>
          </w:p>
        </w:tc>
        <w:tc>
          <w:tcPr>
            <w:tcW w:w="2026" w:type="dxa"/>
            <w:tcBorders>
              <w:top w:val="dotted" w:sz="4" w:space="0" w:color="000000"/>
              <w:left w:val="nil"/>
              <w:bottom w:val="dotted" w:sz="4" w:space="0" w:color="000000"/>
              <w:right w:val="nil"/>
            </w:tcBorders>
            <w:shd w:val="clear" w:color="auto" w:fill="auto"/>
            <w:vAlign w:val="center"/>
          </w:tcPr>
          <w:p w14:paraId="78B51814"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$0.00</w:t>
            </w:r>
          </w:p>
        </w:tc>
        <w:tc>
          <w:tcPr>
            <w:tcW w:w="940" w:type="dxa"/>
            <w:tcBorders>
              <w:top w:val="dotted" w:sz="4" w:space="0" w:color="000000"/>
              <w:left w:val="nil"/>
              <w:bottom w:val="dotted" w:sz="4" w:space="0" w:color="000000"/>
              <w:right w:val="nil"/>
            </w:tcBorders>
            <w:shd w:val="clear" w:color="auto" w:fill="auto"/>
            <w:vAlign w:val="center"/>
          </w:tcPr>
          <w:p w14:paraId="5669AF99"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0.00%</w:t>
            </w:r>
          </w:p>
        </w:tc>
      </w:tr>
      <w:tr w:rsidR="00EA2AAF" w:rsidRPr="00DF1340" w14:paraId="06D72CAA"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3AF58351"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Derechos</w:t>
            </w:r>
          </w:p>
        </w:tc>
        <w:tc>
          <w:tcPr>
            <w:tcW w:w="2026" w:type="dxa"/>
            <w:tcBorders>
              <w:top w:val="dotted" w:sz="4" w:space="0" w:color="000000"/>
              <w:left w:val="nil"/>
              <w:bottom w:val="dotted" w:sz="4" w:space="0" w:color="000000"/>
              <w:right w:val="nil"/>
            </w:tcBorders>
            <w:shd w:val="clear" w:color="auto" w:fill="auto"/>
            <w:vAlign w:val="center"/>
          </w:tcPr>
          <w:p w14:paraId="77BB7F6F"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$5,587,622,271.81</w:t>
            </w:r>
          </w:p>
        </w:tc>
        <w:tc>
          <w:tcPr>
            <w:tcW w:w="940" w:type="dxa"/>
            <w:tcBorders>
              <w:top w:val="dotted" w:sz="4" w:space="0" w:color="000000"/>
              <w:left w:val="nil"/>
              <w:bottom w:val="dotted" w:sz="4" w:space="0" w:color="000000"/>
              <w:right w:val="nil"/>
            </w:tcBorders>
            <w:shd w:val="clear" w:color="auto" w:fill="auto"/>
            <w:vAlign w:val="center"/>
          </w:tcPr>
          <w:p w14:paraId="6F14AA53"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13.04%</w:t>
            </w:r>
          </w:p>
        </w:tc>
      </w:tr>
      <w:tr w:rsidR="00EA2AAF" w:rsidRPr="00DF1340" w14:paraId="57B36826"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07D928A3"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Productos</w:t>
            </w:r>
          </w:p>
        </w:tc>
        <w:tc>
          <w:tcPr>
            <w:tcW w:w="2026" w:type="dxa"/>
            <w:tcBorders>
              <w:top w:val="dotted" w:sz="4" w:space="0" w:color="000000"/>
              <w:left w:val="nil"/>
              <w:bottom w:val="dotted" w:sz="4" w:space="0" w:color="000000"/>
              <w:right w:val="nil"/>
            </w:tcBorders>
            <w:shd w:val="clear" w:color="auto" w:fill="auto"/>
            <w:vAlign w:val="center"/>
          </w:tcPr>
          <w:p w14:paraId="30F8B581"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$3,502,053,204.54</w:t>
            </w:r>
          </w:p>
        </w:tc>
        <w:tc>
          <w:tcPr>
            <w:tcW w:w="940" w:type="dxa"/>
            <w:tcBorders>
              <w:top w:val="dotted" w:sz="4" w:space="0" w:color="000000"/>
              <w:left w:val="nil"/>
              <w:bottom w:val="dotted" w:sz="4" w:space="0" w:color="000000"/>
              <w:right w:val="nil"/>
            </w:tcBorders>
            <w:shd w:val="clear" w:color="auto" w:fill="auto"/>
            <w:vAlign w:val="center"/>
          </w:tcPr>
          <w:p w14:paraId="5057E9DB"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14.66%</w:t>
            </w:r>
          </w:p>
        </w:tc>
      </w:tr>
      <w:tr w:rsidR="00EA2AAF" w:rsidRPr="00DF1340" w14:paraId="63FCABF1"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18AF61BC"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Aprovechamientos</w:t>
            </w:r>
          </w:p>
        </w:tc>
        <w:tc>
          <w:tcPr>
            <w:tcW w:w="2026" w:type="dxa"/>
            <w:tcBorders>
              <w:top w:val="dotted" w:sz="4" w:space="0" w:color="000000"/>
              <w:left w:val="nil"/>
              <w:bottom w:val="dotted" w:sz="4" w:space="0" w:color="000000"/>
              <w:right w:val="nil"/>
            </w:tcBorders>
            <w:shd w:val="clear" w:color="auto" w:fill="auto"/>
            <w:vAlign w:val="center"/>
          </w:tcPr>
          <w:p w14:paraId="1B451A4D"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$1,068,379,728.315</w:t>
            </w:r>
          </w:p>
        </w:tc>
        <w:tc>
          <w:tcPr>
            <w:tcW w:w="940" w:type="dxa"/>
            <w:tcBorders>
              <w:top w:val="dotted" w:sz="4" w:space="0" w:color="000000"/>
              <w:left w:val="nil"/>
              <w:bottom w:val="dotted" w:sz="4" w:space="0" w:color="000000"/>
              <w:right w:val="nil"/>
            </w:tcBorders>
            <w:shd w:val="clear" w:color="auto" w:fill="auto"/>
            <w:vAlign w:val="center"/>
          </w:tcPr>
          <w:p w14:paraId="450ECDDF"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4.48%</w:t>
            </w:r>
          </w:p>
        </w:tc>
      </w:tr>
      <w:tr w:rsidR="00EA2AAF" w:rsidRPr="00DF1340" w14:paraId="5A2AB239"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6F5D24C6"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Ingresos por Venta de Bienes y Prestación de Servicios</w:t>
            </w:r>
          </w:p>
        </w:tc>
        <w:tc>
          <w:tcPr>
            <w:tcW w:w="2026" w:type="dxa"/>
            <w:tcBorders>
              <w:top w:val="dotted" w:sz="4" w:space="0" w:color="000000"/>
              <w:left w:val="nil"/>
              <w:bottom w:val="dotted" w:sz="4" w:space="0" w:color="000000"/>
              <w:right w:val="nil"/>
            </w:tcBorders>
            <w:shd w:val="clear" w:color="auto" w:fill="auto"/>
            <w:vAlign w:val="center"/>
          </w:tcPr>
          <w:p w14:paraId="6358B32B"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$0.00</w:t>
            </w:r>
          </w:p>
        </w:tc>
        <w:tc>
          <w:tcPr>
            <w:tcW w:w="940" w:type="dxa"/>
            <w:tcBorders>
              <w:top w:val="dotted" w:sz="4" w:space="0" w:color="000000"/>
              <w:left w:val="nil"/>
              <w:bottom w:val="dotted" w:sz="4" w:space="0" w:color="000000"/>
              <w:right w:val="nil"/>
            </w:tcBorders>
            <w:shd w:val="clear" w:color="auto" w:fill="auto"/>
            <w:vAlign w:val="center"/>
          </w:tcPr>
          <w:p w14:paraId="5CDE608C"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0.00%</w:t>
            </w:r>
          </w:p>
        </w:tc>
      </w:tr>
      <w:tr w:rsidR="00EA2AAF" w:rsidRPr="00DF1340" w14:paraId="490A16A8" w14:textId="77777777" w:rsidTr="00DF1340">
        <w:trPr>
          <w:trHeight w:val="424"/>
          <w:jc w:val="center"/>
        </w:trPr>
        <w:tc>
          <w:tcPr>
            <w:tcW w:w="6946" w:type="dxa"/>
            <w:tcBorders>
              <w:top w:val="dotted" w:sz="4" w:space="0" w:color="000000"/>
              <w:left w:val="nil"/>
              <w:bottom w:val="dotted" w:sz="4" w:space="0" w:color="000000"/>
              <w:right w:val="nil"/>
            </w:tcBorders>
            <w:shd w:val="clear" w:color="auto" w:fill="auto"/>
            <w:vAlign w:val="center"/>
          </w:tcPr>
          <w:p w14:paraId="33042CF8" w14:textId="77777777" w:rsidR="00EA2AAF" w:rsidRPr="00DF1340" w:rsidRDefault="00EA2AAF" w:rsidP="00393CE9">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Participaciones, Aportaciones, Convenios, Incentivos Derivados de la Colaboración Fiscal, Fondos Distintos de Aportaciones, Transferencias, Asignaciones, Subsidios y Subvenciones, y Pensiones y Jubilaciones</w:t>
            </w:r>
          </w:p>
        </w:tc>
        <w:tc>
          <w:tcPr>
            <w:tcW w:w="2026" w:type="dxa"/>
            <w:tcBorders>
              <w:top w:val="dotted" w:sz="4" w:space="0" w:color="000000"/>
              <w:left w:val="nil"/>
              <w:bottom w:val="dotted" w:sz="4" w:space="0" w:color="000000"/>
              <w:right w:val="nil"/>
            </w:tcBorders>
            <w:shd w:val="clear" w:color="auto" w:fill="auto"/>
            <w:vAlign w:val="center"/>
          </w:tcPr>
          <w:p w14:paraId="423DEE06" w14:textId="77777777" w:rsidR="00EA2AAF" w:rsidRPr="00DF1340" w:rsidRDefault="00EA2AAF" w:rsidP="00393CE9">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$41,070,539,150</w:t>
            </w:r>
          </w:p>
        </w:tc>
        <w:tc>
          <w:tcPr>
            <w:tcW w:w="940" w:type="dxa"/>
            <w:tcBorders>
              <w:top w:val="dotted" w:sz="4" w:space="0" w:color="000000"/>
              <w:left w:val="nil"/>
              <w:bottom w:val="dotted" w:sz="4" w:space="0" w:color="000000"/>
              <w:right w:val="nil"/>
            </w:tcBorders>
            <w:shd w:val="clear" w:color="auto" w:fill="auto"/>
            <w:vAlign w:val="center"/>
          </w:tcPr>
          <w:p w14:paraId="5CE14467" w14:textId="77777777" w:rsidR="00EA2AAF" w:rsidRPr="00DF1340" w:rsidRDefault="00EA2AAF" w:rsidP="00393CE9">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100%</w:t>
            </w:r>
          </w:p>
        </w:tc>
      </w:tr>
      <w:tr w:rsidR="00EA2AAF" w:rsidRPr="00DF1340" w14:paraId="069ED1AD" w14:textId="77777777" w:rsidTr="00DF1340">
        <w:trPr>
          <w:trHeight w:val="424"/>
          <w:jc w:val="center"/>
        </w:trPr>
        <w:tc>
          <w:tcPr>
            <w:tcW w:w="6946" w:type="dxa"/>
            <w:tcBorders>
              <w:top w:val="dotted" w:sz="4" w:space="0" w:color="000000"/>
              <w:left w:val="nil"/>
              <w:bottom w:val="dotted" w:sz="4" w:space="0" w:color="000000"/>
              <w:right w:val="nil"/>
            </w:tcBorders>
            <w:shd w:val="clear" w:color="auto" w:fill="auto"/>
            <w:vAlign w:val="center"/>
          </w:tcPr>
          <w:p w14:paraId="231412CF"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 xml:space="preserve">Participaciones, Aportaciones, Convenios, Incentivos Derivados de la Colaboración Fiscal y Fondos Distintos de Aportaciones </w:t>
            </w:r>
          </w:p>
        </w:tc>
        <w:tc>
          <w:tcPr>
            <w:tcW w:w="2026" w:type="dxa"/>
            <w:tcBorders>
              <w:top w:val="dotted" w:sz="4" w:space="0" w:color="000000"/>
              <w:left w:val="nil"/>
              <w:bottom w:val="dotted" w:sz="4" w:space="0" w:color="000000"/>
              <w:right w:val="nil"/>
            </w:tcBorders>
            <w:shd w:val="clear" w:color="auto" w:fill="auto"/>
            <w:vAlign w:val="center"/>
          </w:tcPr>
          <w:p w14:paraId="542258A1"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$41,070,539,150.33</w:t>
            </w:r>
          </w:p>
        </w:tc>
        <w:tc>
          <w:tcPr>
            <w:tcW w:w="940" w:type="dxa"/>
            <w:tcBorders>
              <w:top w:val="dotted" w:sz="4" w:space="0" w:color="000000"/>
              <w:left w:val="nil"/>
              <w:bottom w:val="dotted" w:sz="4" w:space="0" w:color="000000"/>
              <w:right w:val="nil"/>
            </w:tcBorders>
            <w:shd w:val="clear" w:color="auto" w:fill="auto"/>
            <w:vAlign w:val="center"/>
          </w:tcPr>
          <w:p w14:paraId="44AEF2A1"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100%</w:t>
            </w:r>
          </w:p>
        </w:tc>
      </w:tr>
      <w:tr w:rsidR="00EA2AAF" w:rsidRPr="00DF1340" w14:paraId="17F90866" w14:textId="77777777" w:rsidTr="00DF1340">
        <w:trPr>
          <w:trHeight w:val="424"/>
          <w:jc w:val="center"/>
        </w:trPr>
        <w:tc>
          <w:tcPr>
            <w:tcW w:w="6946" w:type="dxa"/>
            <w:tcBorders>
              <w:top w:val="dotted" w:sz="4" w:space="0" w:color="000000"/>
              <w:left w:val="nil"/>
              <w:bottom w:val="dotted" w:sz="4" w:space="0" w:color="000000"/>
              <w:right w:val="nil"/>
            </w:tcBorders>
            <w:shd w:val="clear" w:color="auto" w:fill="auto"/>
            <w:vAlign w:val="center"/>
          </w:tcPr>
          <w:p w14:paraId="15DE7C64"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Transferencias, Asignaciones, Subsidios y Subvenciones, y Pensiones y Jubilaciones</w:t>
            </w:r>
          </w:p>
        </w:tc>
        <w:tc>
          <w:tcPr>
            <w:tcW w:w="2026" w:type="dxa"/>
            <w:tcBorders>
              <w:top w:val="dotted" w:sz="4" w:space="0" w:color="000000"/>
              <w:left w:val="nil"/>
              <w:bottom w:val="dotted" w:sz="4" w:space="0" w:color="000000"/>
              <w:right w:val="nil"/>
            </w:tcBorders>
            <w:shd w:val="clear" w:color="auto" w:fill="auto"/>
            <w:vAlign w:val="center"/>
          </w:tcPr>
          <w:p w14:paraId="1356D80E"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$0.00</w:t>
            </w:r>
          </w:p>
        </w:tc>
        <w:tc>
          <w:tcPr>
            <w:tcW w:w="940" w:type="dxa"/>
            <w:tcBorders>
              <w:top w:val="dotted" w:sz="4" w:space="0" w:color="000000"/>
              <w:left w:val="nil"/>
              <w:bottom w:val="dotted" w:sz="4" w:space="0" w:color="000000"/>
              <w:right w:val="nil"/>
            </w:tcBorders>
            <w:shd w:val="clear" w:color="auto" w:fill="auto"/>
            <w:vAlign w:val="center"/>
          </w:tcPr>
          <w:p w14:paraId="05AB4EC1"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0.00%</w:t>
            </w:r>
          </w:p>
        </w:tc>
      </w:tr>
      <w:tr w:rsidR="00EA2AAF" w:rsidRPr="00DF1340" w14:paraId="0377B999"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47C3F311" w14:textId="77777777" w:rsidR="00EA2AAF" w:rsidRPr="00DF1340" w:rsidRDefault="00EA2AAF" w:rsidP="00393CE9">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Otros Ingresos y Beneficios</w:t>
            </w:r>
          </w:p>
        </w:tc>
        <w:tc>
          <w:tcPr>
            <w:tcW w:w="2026" w:type="dxa"/>
            <w:tcBorders>
              <w:top w:val="dotted" w:sz="4" w:space="0" w:color="000000"/>
              <w:left w:val="nil"/>
              <w:bottom w:val="dotted" w:sz="4" w:space="0" w:color="000000"/>
              <w:right w:val="nil"/>
            </w:tcBorders>
            <w:shd w:val="clear" w:color="auto" w:fill="auto"/>
            <w:vAlign w:val="center"/>
          </w:tcPr>
          <w:p w14:paraId="4350ADFD" w14:textId="77777777" w:rsidR="00EA2AAF" w:rsidRPr="00DF1340" w:rsidRDefault="00EA2AAF" w:rsidP="00393CE9">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$0,00</w:t>
            </w:r>
          </w:p>
        </w:tc>
        <w:tc>
          <w:tcPr>
            <w:tcW w:w="940" w:type="dxa"/>
            <w:tcBorders>
              <w:top w:val="dotted" w:sz="4" w:space="0" w:color="000000"/>
              <w:left w:val="nil"/>
              <w:bottom w:val="dotted" w:sz="4" w:space="0" w:color="000000"/>
              <w:right w:val="nil"/>
            </w:tcBorders>
            <w:shd w:val="clear" w:color="auto" w:fill="auto"/>
            <w:vAlign w:val="center"/>
          </w:tcPr>
          <w:p w14:paraId="092FA273" w14:textId="77777777" w:rsidR="00EA2AAF" w:rsidRPr="00DF1340" w:rsidRDefault="00EA2AAF" w:rsidP="00393CE9">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100%</w:t>
            </w:r>
          </w:p>
        </w:tc>
      </w:tr>
      <w:tr w:rsidR="00EA2AAF" w:rsidRPr="00DF1340" w14:paraId="1E68EFA6"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2317CF51"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Ingresos Financieros</w:t>
            </w:r>
          </w:p>
        </w:tc>
        <w:tc>
          <w:tcPr>
            <w:tcW w:w="2026" w:type="dxa"/>
            <w:tcBorders>
              <w:top w:val="dotted" w:sz="4" w:space="0" w:color="000000"/>
              <w:left w:val="nil"/>
              <w:bottom w:val="dotted" w:sz="4" w:space="0" w:color="000000"/>
              <w:right w:val="nil"/>
            </w:tcBorders>
            <w:shd w:val="clear" w:color="auto" w:fill="auto"/>
            <w:vAlign w:val="center"/>
          </w:tcPr>
          <w:p w14:paraId="63791AC2"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$0.00</w:t>
            </w:r>
          </w:p>
        </w:tc>
        <w:tc>
          <w:tcPr>
            <w:tcW w:w="940" w:type="dxa"/>
            <w:tcBorders>
              <w:top w:val="dotted" w:sz="4" w:space="0" w:color="000000"/>
              <w:left w:val="nil"/>
              <w:bottom w:val="dotted" w:sz="4" w:space="0" w:color="000000"/>
              <w:right w:val="nil"/>
            </w:tcBorders>
            <w:shd w:val="clear" w:color="auto" w:fill="auto"/>
            <w:vAlign w:val="center"/>
          </w:tcPr>
          <w:p w14:paraId="3804777E"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0.00%</w:t>
            </w:r>
          </w:p>
        </w:tc>
      </w:tr>
      <w:tr w:rsidR="00EA2AAF" w:rsidRPr="00DF1340" w14:paraId="20F0928F"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3ABE62BC"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Incremento por Variación de Inventarios</w:t>
            </w:r>
          </w:p>
        </w:tc>
        <w:tc>
          <w:tcPr>
            <w:tcW w:w="2026" w:type="dxa"/>
            <w:tcBorders>
              <w:top w:val="dotted" w:sz="4" w:space="0" w:color="000000"/>
              <w:left w:val="nil"/>
              <w:bottom w:val="dotted" w:sz="4" w:space="0" w:color="000000"/>
              <w:right w:val="nil"/>
            </w:tcBorders>
            <w:shd w:val="clear" w:color="auto" w:fill="auto"/>
            <w:vAlign w:val="center"/>
          </w:tcPr>
          <w:p w14:paraId="34DE9F50"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$0.00</w:t>
            </w:r>
          </w:p>
        </w:tc>
        <w:tc>
          <w:tcPr>
            <w:tcW w:w="940" w:type="dxa"/>
            <w:tcBorders>
              <w:top w:val="dotted" w:sz="4" w:space="0" w:color="000000"/>
              <w:left w:val="nil"/>
              <w:bottom w:val="dotted" w:sz="4" w:space="0" w:color="000000"/>
              <w:right w:val="nil"/>
            </w:tcBorders>
            <w:shd w:val="clear" w:color="auto" w:fill="auto"/>
            <w:vAlign w:val="center"/>
          </w:tcPr>
          <w:p w14:paraId="5B9291CF"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0.00%</w:t>
            </w:r>
          </w:p>
        </w:tc>
      </w:tr>
      <w:tr w:rsidR="00EA2AAF" w:rsidRPr="00DF1340" w14:paraId="03F7DA0B" w14:textId="77777777" w:rsidTr="00DF1340">
        <w:trPr>
          <w:trHeight w:val="424"/>
          <w:jc w:val="center"/>
        </w:trPr>
        <w:tc>
          <w:tcPr>
            <w:tcW w:w="6946" w:type="dxa"/>
            <w:tcBorders>
              <w:top w:val="dotted" w:sz="4" w:space="0" w:color="000000"/>
              <w:left w:val="nil"/>
              <w:bottom w:val="dotted" w:sz="4" w:space="0" w:color="000000"/>
              <w:right w:val="nil"/>
            </w:tcBorders>
            <w:shd w:val="clear" w:color="auto" w:fill="auto"/>
            <w:vAlign w:val="center"/>
          </w:tcPr>
          <w:p w14:paraId="4833420E"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Disminución del Exceso de Estimaciones por Pérdida o Deterioro u Obsolescencia</w:t>
            </w:r>
          </w:p>
        </w:tc>
        <w:tc>
          <w:tcPr>
            <w:tcW w:w="2026" w:type="dxa"/>
            <w:tcBorders>
              <w:top w:val="dotted" w:sz="4" w:space="0" w:color="000000"/>
              <w:left w:val="nil"/>
              <w:bottom w:val="dotted" w:sz="4" w:space="0" w:color="000000"/>
              <w:right w:val="nil"/>
            </w:tcBorders>
            <w:shd w:val="clear" w:color="auto" w:fill="auto"/>
            <w:vAlign w:val="center"/>
          </w:tcPr>
          <w:p w14:paraId="7179DF36"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$0.00</w:t>
            </w:r>
          </w:p>
        </w:tc>
        <w:tc>
          <w:tcPr>
            <w:tcW w:w="940" w:type="dxa"/>
            <w:tcBorders>
              <w:top w:val="dotted" w:sz="4" w:space="0" w:color="000000"/>
              <w:left w:val="nil"/>
              <w:bottom w:val="dotted" w:sz="4" w:space="0" w:color="000000"/>
              <w:right w:val="nil"/>
            </w:tcBorders>
            <w:shd w:val="clear" w:color="auto" w:fill="auto"/>
            <w:vAlign w:val="center"/>
          </w:tcPr>
          <w:p w14:paraId="6B75096F"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0.00%</w:t>
            </w:r>
          </w:p>
        </w:tc>
      </w:tr>
      <w:tr w:rsidR="00EA2AAF" w:rsidRPr="00DF1340" w14:paraId="527486B2"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56748F11"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Disminución del Exceso de Provisiones</w:t>
            </w:r>
          </w:p>
        </w:tc>
        <w:tc>
          <w:tcPr>
            <w:tcW w:w="2026" w:type="dxa"/>
            <w:tcBorders>
              <w:top w:val="dotted" w:sz="4" w:space="0" w:color="000000"/>
              <w:left w:val="nil"/>
              <w:bottom w:val="dotted" w:sz="4" w:space="0" w:color="000000"/>
              <w:right w:val="nil"/>
            </w:tcBorders>
            <w:shd w:val="clear" w:color="auto" w:fill="auto"/>
            <w:vAlign w:val="center"/>
          </w:tcPr>
          <w:p w14:paraId="50A16C6C"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$0.00</w:t>
            </w:r>
          </w:p>
        </w:tc>
        <w:tc>
          <w:tcPr>
            <w:tcW w:w="940" w:type="dxa"/>
            <w:tcBorders>
              <w:top w:val="dotted" w:sz="4" w:space="0" w:color="000000"/>
              <w:left w:val="nil"/>
              <w:bottom w:val="dotted" w:sz="4" w:space="0" w:color="000000"/>
              <w:right w:val="nil"/>
            </w:tcBorders>
            <w:shd w:val="clear" w:color="auto" w:fill="auto"/>
            <w:vAlign w:val="center"/>
          </w:tcPr>
          <w:p w14:paraId="5BC93EA1" w14:textId="77777777" w:rsidR="00EA2AAF" w:rsidRPr="00DF1340" w:rsidRDefault="00EA2AAF"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0.00%</w:t>
            </w:r>
          </w:p>
        </w:tc>
      </w:tr>
      <w:tr w:rsidR="00EA2AAF" w:rsidRPr="00DF1340" w14:paraId="18FA61A5"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5B603D32" w14:textId="77777777" w:rsidR="00EA2AAF" w:rsidRPr="00DF1340" w:rsidRDefault="00EA2AAF" w:rsidP="00393CE9">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Otros Ingresos y Beneficios Varios</w:t>
            </w:r>
          </w:p>
        </w:tc>
        <w:tc>
          <w:tcPr>
            <w:tcW w:w="2026" w:type="dxa"/>
            <w:tcBorders>
              <w:top w:val="dotted" w:sz="4" w:space="0" w:color="000000"/>
              <w:left w:val="nil"/>
              <w:bottom w:val="dotted" w:sz="4" w:space="0" w:color="000000"/>
              <w:right w:val="nil"/>
            </w:tcBorders>
            <w:shd w:val="clear" w:color="auto" w:fill="auto"/>
            <w:vAlign w:val="center"/>
          </w:tcPr>
          <w:p w14:paraId="16187B89" w14:textId="77777777" w:rsidR="00EA2AAF" w:rsidRPr="00DF1340" w:rsidRDefault="00EA2AAF" w:rsidP="00393CE9">
            <w:pPr>
              <w:spacing w:after="0" w:line="240" w:lineRule="auto"/>
              <w:jc w:val="right"/>
              <w:rPr>
                <w:rFonts w:asciiTheme="majorHAnsi" w:hAnsiTheme="majorHAnsi"/>
                <w:color w:val="6F7271"/>
                <w:sz w:val="16"/>
                <w:szCs w:val="16"/>
              </w:rPr>
            </w:pPr>
            <w:r w:rsidRPr="00DF1340">
              <w:rPr>
                <w:rFonts w:asciiTheme="majorHAnsi" w:hAnsiTheme="majorHAnsi"/>
                <w:color w:val="6F7271"/>
                <w:sz w:val="16"/>
                <w:szCs w:val="16"/>
              </w:rPr>
              <w:t>$0,00</w:t>
            </w:r>
          </w:p>
        </w:tc>
        <w:tc>
          <w:tcPr>
            <w:tcW w:w="940" w:type="dxa"/>
            <w:tcBorders>
              <w:top w:val="dotted" w:sz="4" w:space="0" w:color="000000"/>
              <w:left w:val="nil"/>
              <w:bottom w:val="dotted" w:sz="4" w:space="0" w:color="000000"/>
              <w:right w:val="nil"/>
            </w:tcBorders>
            <w:shd w:val="clear" w:color="auto" w:fill="auto"/>
            <w:vAlign w:val="center"/>
          </w:tcPr>
          <w:p w14:paraId="4447FE7A" w14:textId="5495D853" w:rsidR="00EA2AAF" w:rsidRPr="00DF1340" w:rsidRDefault="00F6032C" w:rsidP="00393CE9">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0.</w:t>
            </w:r>
            <w:r w:rsidR="00EA2AAF" w:rsidRPr="00DF1340">
              <w:rPr>
                <w:rFonts w:asciiTheme="majorHAnsi" w:hAnsiTheme="majorHAnsi"/>
                <w:color w:val="6F7271"/>
                <w:sz w:val="16"/>
                <w:szCs w:val="16"/>
              </w:rPr>
              <w:t>00%</w:t>
            </w:r>
          </w:p>
        </w:tc>
      </w:tr>
      <w:tr w:rsidR="00EA2AAF" w:rsidRPr="00DF1340" w14:paraId="75A2A611" w14:textId="77777777" w:rsidTr="00DF1340">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5880A9D1" w14:textId="77777777" w:rsidR="00EA2AAF" w:rsidRPr="00DF1340" w:rsidRDefault="00EA2AAF" w:rsidP="00393CE9">
            <w:pPr>
              <w:spacing w:after="0" w:line="240" w:lineRule="auto"/>
              <w:rPr>
                <w:rFonts w:asciiTheme="majorHAnsi" w:hAnsiTheme="majorHAnsi"/>
                <w:b/>
                <w:color w:val="6F7271"/>
                <w:sz w:val="16"/>
                <w:szCs w:val="16"/>
              </w:rPr>
            </w:pPr>
            <w:proofErr w:type="gramStart"/>
            <w:r w:rsidRPr="00DF1340">
              <w:rPr>
                <w:rFonts w:asciiTheme="majorHAnsi" w:hAnsiTheme="majorHAnsi"/>
                <w:b/>
                <w:color w:val="6F7271"/>
                <w:sz w:val="16"/>
                <w:szCs w:val="16"/>
              </w:rPr>
              <w:t>Total</w:t>
            </w:r>
            <w:proofErr w:type="gramEnd"/>
            <w:r w:rsidRPr="00DF1340">
              <w:rPr>
                <w:rFonts w:asciiTheme="majorHAnsi" w:hAnsiTheme="majorHAnsi"/>
                <w:b/>
                <w:color w:val="6F7271"/>
                <w:sz w:val="16"/>
                <w:szCs w:val="16"/>
              </w:rPr>
              <w:t xml:space="preserve"> de Ingresos y Otros Beneficios</w:t>
            </w:r>
          </w:p>
        </w:tc>
        <w:tc>
          <w:tcPr>
            <w:tcW w:w="2026" w:type="dxa"/>
            <w:tcBorders>
              <w:top w:val="dotted" w:sz="4" w:space="0" w:color="000000"/>
              <w:left w:val="nil"/>
              <w:bottom w:val="dotted" w:sz="4" w:space="0" w:color="000000"/>
              <w:right w:val="nil"/>
            </w:tcBorders>
            <w:shd w:val="clear" w:color="auto" w:fill="auto"/>
            <w:vAlign w:val="center"/>
          </w:tcPr>
          <w:p w14:paraId="5AFF9D94" w14:textId="77777777" w:rsidR="00EA2AAF" w:rsidRPr="00DF1340" w:rsidRDefault="00EA2AAF" w:rsidP="00393CE9">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$93,108,104,008</w:t>
            </w:r>
          </w:p>
        </w:tc>
        <w:tc>
          <w:tcPr>
            <w:tcW w:w="940" w:type="dxa"/>
            <w:tcBorders>
              <w:top w:val="dotted" w:sz="4" w:space="0" w:color="000000"/>
              <w:left w:val="nil"/>
              <w:bottom w:val="dotted" w:sz="4" w:space="0" w:color="000000"/>
              <w:right w:val="nil"/>
            </w:tcBorders>
            <w:shd w:val="clear" w:color="auto" w:fill="auto"/>
            <w:vAlign w:val="center"/>
          </w:tcPr>
          <w:p w14:paraId="1B4D0AC3" w14:textId="77777777" w:rsidR="00EA2AAF" w:rsidRPr="00DF1340" w:rsidRDefault="00EA2AAF" w:rsidP="00393CE9">
            <w:pPr>
              <w:spacing w:after="0" w:line="240" w:lineRule="auto"/>
              <w:jc w:val="center"/>
              <w:rPr>
                <w:rFonts w:asciiTheme="majorHAnsi" w:hAnsiTheme="majorHAnsi"/>
                <w:color w:val="FFFFFF"/>
                <w:sz w:val="16"/>
                <w:szCs w:val="16"/>
              </w:rPr>
            </w:pPr>
            <w:r w:rsidRPr="00DF1340">
              <w:rPr>
                <w:rFonts w:asciiTheme="majorHAnsi" w:hAnsiTheme="majorHAnsi"/>
                <w:color w:val="FFFFFF"/>
                <w:sz w:val="16"/>
                <w:szCs w:val="16"/>
              </w:rPr>
              <w:t> </w:t>
            </w:r>
          </w:p>
        </w:tc>
      </w:tr>
    </w:tbl>
    <w:p w14:paraId="6DF3A25C" w14:textId="77777777" w:rsidR="006C571D" w:rsidRPr="00DF1340" w:rsidRDefault="006C571D" w:rsidP="006C571D">
      <w:pPr>
        <w:pStyle w:val="documento"/>
        <w:spacing w:line="240" w:lineRule="auto"/>
        <w:rPr>
          <w:rFonts w:asciiTheme="majorHAnsi" w:hAnsiTheme="majorHAnsi"/>
          <w:color w:val="6F7271"/>
          <w:sz w:val="18"/>
          <w:szCs w:val="18"/>
        </w:rPr>
      </w:pPr>
    </w:p>
    <w:p w14:paraId="36A88C66" w14:textId="77777777" w:rsidR="006C571D" w:rsidRPr="00DF1340" w:rsidRDefault="006C571D" w:rsidP="006C571D">
      <w:pPr>
        <w:pStyle w:val="documento"/>
        <w:spacing w:line="240" w:lineRule="auto"/>
        <w:rPr>
          <w:rFonts w:asciiTheme="majorHAnsi" w:hAnsiTheme="majorHAnsi"/>
          <w:color w:val="6F7271"/>
        </w:rPr>
      </w:pPr>
      <w:r w:rsidRPr="00DF1340">
        <w:rPr>
          <w:rFonts w:asciiTheme="majorHAnsi" w:hAnsiTheme="majorHAnsi"/>
          <w:color w:val="6F7271"/>
        </w:rPr>
        <w:t>A continuación, se muestran las explicaciones sobre los rubros de Ingresos que representen el 15% o más del total del rubro al que corresponden:</w:t>
      </w:r>
    </w:p>
    <w:p w14:paraId="7B1EEAF6" w14:textId="77777777" w:rsidR="006C571D" w:rsidRPr="00DF1340" w:rsidRDefault="006C571D" w:rsidP="006C571D">
      <w:pPr>
        <w:pStyle w:val="documento"/>
        <w:spacing w:line="240" w:lineRule="auto"/>
        <w:rPr>
          <w:rFonts w:asciiTheme="majorHAnsi" w:hAnsiTheme="majorHAnsi"/>
          <w:color w:val="6F7271"/>
        </w:rPr>
      </w:pPr>
    </w:p>
    <w:p w14:paraId="6C28CB43" w14:textId="77777777" w:rsidR="006C571D" w:rsidRPr="00DF1340" w:rsidRDefault="006C571D" w:rsidP="006C571D">
      <w:pPr>
        <w:pStyle w:val="documento"/>
        <w:numPr>
          <w:ilvl w:val="0"/>
          <w:numId w:val="20"/>
        </w:numPr>
        <w:spacing w:after="120" w:line="240" w:lineRule="auto"/>
        <w:rPr>
          <w:rFonts w:asciiTheme="majorHAnsi" w:hAnsiTheme="majorHAnsi"/>
          <w:b/>
          <w:bCs/>
          <w:color w:val="6F7271"/>
        </w:rPr>
      </w:pPr>
      <w:r w:rsidRPr="00DF1340">
        <w:rPr>
          <w:rFonts w:asciiTheme="majorHAnsi" w:hAnsiTheme="majorHAnsi"/>
          <w:b/>
          <w:bCs/>
          <w:color w:val="6F7271"/>
        </w:rPr>
        <w:t>Impuestos</w:t>
      </w:r>
    </w:p>
    <w:p w14:paraId="7E7BABE9" w14:textId="77777777" w:rsidR="00EA2AAF" w:rsidRPr="00DF1340" w:rsidRDefault="00EA2AAF" w:rsidP="00EA2AAF">
      <w:pPr>
        <w:pStyle w:val="Prrafodelista"/>
        <w:spacing w:after="120"/>
        <w:jc w:val="both"/>
        <w:rPr>
          <w:rFonts w:asciiTheme="majorHAnsi" w:hAnsiTheme="majorHAnsi"/>
          <w:color w:val="6F7271"/>
        </w:rPr>
      </w:pPr>
      <w:r w:rsidRPr="00DF1340">
        <w:rPr>
          <w:rFonts w:asciiTheme="majorHAnsi" w:hAnsiTheme="majorHAnsi"/>
          <w:color w:val="6F7271"/>
        </w:rPr>
        <w:t>Para el primer trimestre 2025 los Ingresos por</w:t>
      </w:r>
      <w:r w:rsidRPr="00DF1340">
        <w:rPr>
          <w:rFonts w:asciiTheme="majorHAnsi" w:hAnsiTheme="majorHAnsi"/>
          <w:b/>
          <w:color w:val="6F7271"/>
        </w:rPr>
        <w:t xml:space="preserve"> Impuestos </w:t>
      </w:r>
      <w:r w:rsidRPr="00DF1340">
        <w:rPr>
          <w:rFonts w:asciiTheme="majorHAnsi" w:hAnsiTheme="majorHAnsi"/>
          <w:color w:val="6F7271"/>
        </w:rPr>
        <w:t xml:space="preserve">representan un 67.83% con $41,879 </w:t>
      </w:r>
      <w:proofErr w:type="spellStart"/>
      <w:r w:rsidRPr="00DF1340">
        <w:rPr>
          <w:rFonts w:asciiTheme="majorHAnsi" w:hAnsiTheme="majorHAnsi"/>
          <w:color w:val="6F7271"/>
        </w:rPr>
        <w:t>mdp</w:t>
      </w:r>
      <w:proofErr w:type="spellEnd"/>
      <w:r w:rsidRPr="00DF1340">
        <w:rPr>
          <w:rFonts w:asciiTheme="majorHAnsi" w:hAnsiTheme="majorHAnsi"/>
          <w:color w:val="6F7271"/>
        </w:rPr>
        <w:t xml:space="preserve">, en relación al Rubro de Ingresos de Gestión, donde el </w:t>
      </w:r>
      <w:r w:rsidRPr="00DF1340">
        <w:rPr>
          <w:rFonts w:asciiTheme="majorHAnsi" w:hAnsiTheme="majorHAnsi"/>
          <w:b/>
          <w:color w:val="6F7271"/>
        </w:rPr>
        <w:t>Impuesto Sobre Nómina</w:t>
      </w:r>
      <w:r w:rsidRPr="00DF1340">
        <w:rPr>
          <w:rFonts w:asciiTheme="majorHAnsi" w:hAnsiTheme="majorHAnsi"/>
          <w:color w:val="6F7271"/>
        </w:rPr>
        <w:t xml:space="preserve"> asciende a $13,738 </w:t>
      </w:r>
      <w:proofErr w:type="spellStart"/>
      <w:r w:rsidRPr="00DF1340">
        <w:rPr>
          <w:rFonts w:asciiTheme="majorHAnsi" w:hAnsiTheme="majorHAnsi"/>
          <w:color w:val="6F7271"/>
        </w:rPr>
        <w:t>mdp</w:t>
      </w:r>
      <w:proofErr w:type="spellEnd"/>
      <w:r w:rsidRPr="00DF1340">
        <w:rPr>
          <w:rFonts w:asciiTheme="majorHAnsi" w:hAnsiTheme="majorHAnsi"/>
          <w:color w:val="6F7271"/>
        </w:rPr>
        <w:t xml:space="preserve"> y el </w:t>
      </w:r>
      <w:r w:rsidRPr="00DF1340">
        <w:rPr>
          <w:rFonts w:asciiTheme="majorHAnsi" w:hAnsiTheme="majorHAnsi"/>
          <w:b/>
          <w:color w:val="6F7271"/>
        </w:rPr>
        <w:t>Impuesto Sobre el Patrimonio</w:t>
      </w:r>
      <w:r w:rsidRPr="00DF1340">
        <w:rPr>
          <w:rFonts w:asciiTheme="majorHAnsi" w:hAnsiTheme="majorHAnsi"/>
          <w:color w:val="6F7271"/>
        </w:rPr>
        <w:t xml:space="preserve"> a un monto de $29,179 </w:t>
      </w:r>
      <w:proofErr w:type="spellStart"/>
      <w:r w:rsidRPr="00DF1340">
        <w:rPr>
          <w:rFonts w:asciiTheme="majorHAnsi" w:hAnsiTheme="majorHAnsi"/>
          <w:color w:val="6F7271"/>
        </w:rPr>
        <w:t>mdp</w:t>
      </w:r>
      <w:proofErr w:type="spellEnd"/>
      <w:r w:rsidRPr="00DF1340">
        <w:rPr>
          <w:rFonts w:asciiTheme="majorHAnsi" w:hAnsiTheme="majorHAnsi"/>
          <w:color w:val="6F7271"/>
        </w:rPr>
        <w:t>.</w:t>
      </w:r>
    </w:p>
    <w:p w14:paraId="5A5EC836" w14:textId="77777777" w:rsidR="006C571D" w:rsidRPr="00DF1340" w:rsidRDefault="006C571D" w:rsidP="006C571D">
      <w:pPr>
        <w:pStyle w:val="documento"/>
        <w:numPr>
          <w:ilvl w:val="0"/>
          <w:numId w:val="20"/>
        </w:numPr>
        <w:spacing w:after="120" w:line="240" w:lineRule="auto"/>
        <w:rPr>
          <w:rFonts w:asciiTheme="majorHAnsi" w:hAnsiTheme="majorHAnsi"/>
          <w:b/>
          <w:bCs/>
          <w:color w:val="6F7271"/>
        </w:rPr>
      </w:pPr>
      <w:r w:rsidRPr="00DF1340">
        <w:rPr>
          <w:rFonts w:asciiTheme="majorHAnsi" w:hAnsiTheme="majorHAnsi"/>
          <w:b/>
          <w:bCs/>
          <w:color w:val="6F7271"/>
        </w:rPr>
        <w:t>Participaciones, aportaciones, convenios, incentivos derivados de la colaboración fiscal y fondos distintos de aportaciones</w:t>
      </w:r>
    </w:p>
    <w:p w14:paraId="17468599" w14:textId="77777777" w:rsidR="00EA2AAF" w:rsidRPr="00DF1340" w:rsidRDefault="00EA2AAF" w:rsidP="00EA2AAF">
      <w:pPr>
        <w:pStyle w:val="Prrafodelista"/>
        <w:spacing w:after="120"/>
        <w:jc w:val="both"/>
        <w:rPr>
          <w:rFonts w:asciiTheme="majorHAnsi" w:hAnsiTheme="majorHAnsi"/>
          <w:color w:val="6F7271"/>
        </w:rPr>
      </w:pPr>
      <w:r w:rsidRPr="00DF1340">
        <w:rPr>
          <w:rFonts w:asciiTheme="majorHAnsi" w:hAnsiTheme="majorHAnsi"/>
          <w:color w:val="6F7271"/>
        </w:rPr>
        <w:t xml:space="preserve">Al 31 de marzo 2025, las </w:t>
      </w:r>
      <w:r w:rsidRPr="00DF1340">
        <w:rPr>
          <w:rFonts w:asciiTheme="majorHAnsi" w:hAnsiTheme="majorHAnsi"/>
          <w:b/>
          <w:color w:val="6F7271"/>
        </w:rPr>
        <w:t>Participaciones</w:t>
      </w:r>
      <w:r w:rsidRPr="00DF1340">
        <w:rPr>
          <w:rFonts w:asciiTheme="majorHAnsi" w:hAnsiTheme="majorHAnsi"/>
          <w:color w:val="6F7271"/>
        </w:rPr>
        <w:t xml:space="preserve"> ascendieron a </w:t>
      </w:r>
      <w:r w:rsidRPr="00DF1340">
        <w:rPr>
          <w:rFonts w:asciiTheme="majorHAnsi" w:hAnsiTheme="majorHAnsi"/>
          <w:b/>
          <w:color w:val="6F7271"/>
        </w:rPr>
        <w:t xml:space="preserve">$41,070 </w:t>
      </w:r>
      <w:proofErr w:type="spellStart"/>
      <w:r w:rsidRPr="00DF1340">
        <w:rPr>
          <w:rFonts w:asciiTheme="majorHAnsi" w:hAnsiTheme="majorHAnsi"/>
          <w:color w:val="6F7271"/>
        </w:rPr>
        <w:t>mdp</w:t>
      </w:r>
      <w:proofErr w:type="spellEnd"/>
      <w:r w:rsidRPr="00DF1340">
        <w:rPr>
          <w:rFonts w:asciiTheme="majorHAnsi" w:hAnsiTheme="majorHAnsi"/>
          <w:color w:val="6F7271"/>
        </w:rPr>
        <w:t xml:space="preserve">, de los cuales, $33,644 </w:t>
      </w:r>
      <w:proofErr w:type="spellStart"/>
      <w:r w:rsidRPr="00DF1340">
        <w:rPr>
          <w:rFonts w:asciiTheme="majorHAnsi" w:hAnsiTheme="majorHAnsi"/>
          <w:color w:val="6F7271"/>
        </w:rPr>
        <w:t>mdp</w:t>
      </w:r>
      <w:proofErr w:type="spellEnd"/>
      <w:r w:rsidRPr="00DF1340">
        <w:rPr>
          <w:rFonts w:asciiTheme="majorHAnsi" w:hAnsiTheme="majorHAnsi"/>
          <w:color w:val="6F7271"/>
        </w:rPr>
        <w:t xml:space="preserve"> son Participaciones en un 72.77%, las Aportaciones representan un 12.32% con 5,204 </w:t>
      </w:r>
      <w:proofErr w:type="spellStart"/>
      <w:r w:rsidRPr="00DF1340">
        <w:rPr>
          <w:rFonts w:asciiTheme="majorHAnsi" w:hAnsiTheme="majorHAnsi"/>
          <w:color w:val="6F7271"/>
        </w:rPr>
        <w:t>mdp</w:t>
      </w:r>
      <w:proofErr w:type="spellEnd"/>
      <w:r w:rsidRPr="00DF1340">
        <w:rPr>
          <w:rFonts w:asciiTheme="majorHAnsi" w:hAnsiTheme="majorHAnsi"/>
          <w:color w:val="6F7271"/>
        </w:rPr>
        <w:t xml:space="preserve">, los Convenios tienen un saldo de $59,559 </w:t>
      </w:r>
      <w:proofErr w:type="spellStart"/>
      <w:r w:rsidRPr="00DF1340">
        <w:rPr>
          <w:rFonts w:asciiTheme="majorHAnsi" w:hAnsiTheme="majorHAnsi"/>
          <w:color w:val="6F7271"/>
        </w:rPr>
        <w:t>mdp</w:t>
      </w:r>
      <w:proofErr w:type="spellEnd"/>
      <w:r w:rsidRPr="00DF1340">
        <w:rPr>
          <w:rFonts w:asciiTheme="majorHAnsi" w:hAnsiTheme="majorHAnsi"/>
          <w:color w:val="6F7271"/>
        </w:rPr>
        <w:t xml:space="preserve"> en un 5.71% y los Fondos Distintos de Aportaciones cuentan con un saldo de $9,900 </w:t>
      </w:r>
      <w:proofErr w:type="spellStart"/>
      <w:r w:rsidRPr="00DF1340">
        <w:rPr>
          <w:rFonts w:asciiTheme="majorHAnsi" w:hAnsiTheme="majorHAnsi"/>
          <w:color w:val="6F7271"/>
        </w:rPr>
        <w:t>mdp</w:t>
      </w:r>
      <w:proofErr w:type="spellEnd"/>
      <w:r w:rsidRPr="00DF1340">
        <w:rPr>
          <w:rFonts w:asciiTheme="majorHAnsi" w:hAnsiTheme="majorHAnsi"/>
          <w:color w:val="6F7271"/>
        </w:rPr>
        <w:t xml:space="preserve"> siendo un 4.96%.</w:t>
      </w:r>
    </w:p>
    <w:p w14:paraId="2A72FCD8" w14:textId="77777777" w:rsidR="006E2992" w:rsidRPr="00DF1340" w:rsidRDefault="006E2992" w:rsidP="00EA2AAF">
      <w:pPr>
        <w:pStyle w:val="Prrafodelista"/>
        <w:spacing w:after="120"/>
        <w:jc w:val="both"/>
        <w:rPr>
          <w:rFonts w:asciiTheme="majorHAnsi" w:hAnsiTheme="majorHAnsi"/>
          <w:color w:val="6F7271"/>
        </w:rPr>
      </w:pPr>
    </w:p>
    <w:p w14:paraId="280E92EF" w14:textId="77777777" w:rsidR="006E2992" w:rsidRPr="00DF1340" w:rsidRDefault="006E2992" w:rsidP="00EA2AAF">
      <w:pPr>
        <w:pStyle w:val="Prrafodelista"/>
        <w:spacing w:after="120"/>
        <w:jc w:val="both"/>
        <w:rPr>
          <w:rFonts w:asciiTheme="majorHAnsi" w:hAnsiTheme="majorHAnsi"/>
          <w:color w:val="6F7271"/>
        </w:rPr>
      </w:pPr>
    </w:p>
    <w:p w14:paraId="2F4746B8" w14:textId="77777777" w:rsidR="006C571D" w:rsidRPr="00DF1340" w:rsidRDefault="006C571D" w:rsidP="006C571D">
      <w:pPr>
        <w:rPr>
          <w:rFonts w:asciiTheme="majorHAnsi" w:hAnsiTheme="majorHAnsi"/>
          <w:b/>
          <w:bCs/>
          <w:color w:val="6F7271"/>
          <w:sz w:val="24"/>
          <w:szCs w:val="24"/>
        </w:rPr>
      </w:pPr>
      <w:bookmarkStart w:id="545" w:name="_Toc189139537"/>
      <w:bookmarkStart w:id="546" w:name="_Toc189143405"/>
      <w:bookmarkStart w:id="547" w:name="_Toc189144752"/>
      <w:r w:rsidRPr="00DF1340">
        <w:rPr>
          <w:rFonts w:asciiTheme="majorHAnsi" w:hAnsiTheme="majorHAnsi"/>
          <w:b/>
          <w:bCs/>
          <w:color w:val="6F7271"/>
          <w:sz w:val="24"/>
          <w:szCs w:val="24"/>
        </w:rPr>
        <w:lastRenderedPageBreak/>
        <w:t>Gastos y otras pérdidas</w:t>
      </w:r>
      <w:bookmarkEnd w:id="545"/>
      <w:bookmarkEnd w:id="546"/>
      <w:bookmarkEnd w:id="547"/>
    </w:p>
    <w:tbl>
      <w:tblPr>
        <w:tblW w:w="0" w:type="auto"/>
        <w:jc w:val="center"/>
        <w:tblCellMar>
          <w:left w:w="70" w:type="dxa"/>
          <w:right w:w="70" w:type="dxa"/>
        </w:tblCellMar>
        <w:tblLook w:val="04A0" w:firstRow="1" w:lastRow="0" w:firstColumn="1" w:lastColumn="0" w:noHBand="0" w:noVBand="1"/>
      </w:tblPr>
      <w:tblGrid>
        <w:gridCol w:w="146"/>
        <w:gridCol w:w="146"/>
        <w:gridCol w:w="4667"/>
        <w:gridCol w:w="2412"/>
        <w:gridCol w:w="1276"/>
      </w:tblGrid>
      <w:tr w:rsidR="0050652D" w:rsidRPr="00DF1340" w14:paraId="1A89C557" w14:textId="77777777" w:rsidTr="00DF1340">
        <w:trPr>
          <w:trHeight w:val="315"/>
          <w:jc w:val="center"/>
        </w:trPr>
        <w:tc>
          <w:tcPr>
            <w:tcW w:w="8647" w:type="dxa"/>
            <w:gridSpan w:val="5"/>
            <w:tcBorders>
              <w:top w:val="nil"/>
              <w:left w:val="nil"/>
              <w:bottom w:val="single" w:sz="8" w:space="0" w:color="FFFFFF"/>
              <w:right w:val="nil"/>
            </w:tcBorders>
            <w:shd w:val="clear" w:color="000000" w:fill="B28E5C"/>
            <w:noWrap/>
            <w:vAlign w:val="center"/>
            <w:hideMark/>
          </w:tcPr>
          <w:p w14:paraId="4F93C7A5" w14:textId="77777777" w:rsidR="0050652D" w:rsidRPr="00DF1340" w:rsidRDefault="0050652D" w:rsidP="009E799B">
            <w:pPr>
              <w:spacing w:after="0" w:line="240" w:lineRule="auto"/>
              <w:jc w:val="center"/>
              <w:rPr>
                <w:rFonts w:asciiTheme="majorHAnsi" w:eastAsia="Times New Roman" w:hAnsiTheme="majorHAnsi" w:cs="Calibri"/>
                <w:b/>
                <w:bCs/>
                <w:color w:val="FFFFFF"/>
                <w:sz w:val="16"/>
                <w:szCs w:val="16"/>
                <w:lang w:eastAsia="es-MX"/>
              </w:rPr>
            </w:pPr>
            <w:bookmarkStart w:id="548" w:name="_Toc189139538"/>
            <w:bookmarkStart w:id="549" w:name="_Toc189143406"/>
            <w:bookmarkStart w:id="550" w:name="_Toc189144753"/>
            <w:r w:rsidRPr="00DF1340">
              <w:rPr>
                <w:rFonts w:asciiTheme="majorHAnsi" w:eastAsia="Times New Roman" w:hAnsiTheme="majorHAnsi" w:cs="Calibri"/>
                <w:b/>
                <w:bCs/>
                <w:color w:val="FFFFFF"/>
                <w:sz w:val="16"/>
                <w:szCs w:val="16"/>
                <w:lang w:eastAsia="es-MX"/>
              </w:rPr>
              <w:t xml:space="preserve">Gastos y Pérdidas </w:t>
            </w:r>
          </w:p>
          <w:p w14:paraId="735EE526" w14:textId="77777777" w:rsidR="0050652D" w:rsidRPr="00DF1340" w:rsidRDefault="0050652D" w:rsidP="009E799B">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b/>
                <w:bCs/>
                <w:color w:val="FFFFFF"/>
                <w:sz w:val="18"/>
                <w:szCs w:val="18"/>
                <w:lang w:eastAsia="es-MX"/>
              </w:rPr>
              <w:t>(Pesos)</w:t>
            </w:r>
          </w:p>
        </w:tc>
      </w:tr>
      <w:tr w:rsidR="0050652D" w:rsidRPr="00DF1340" w14:paraId="18FB9B6A" w14:textId="77777777" w:rsidTr="00DF1340">
        <w:trPr>
          <w:trHeight w:val="315"/>
          <w:jc w:val="center"/>
        </w:trPr>
        <w:tc>
          <w:tcPr>
            <w:tcW w:w="0" w:type="auto"/>
            <w:gridSpan w:val="3"/>
            <w:vMerge w:val="restart"/>
            <w:tcBorders>
              <w:top w:val="single" w:sz="8" w:space="0" w:color="FFFFFF"/>
              <w:left w:val="nil"/>
              <w:bottom w:val="single" w:sz="8" w:space="0" w:color="FFFFFF"/>
              <w:right w:val="single" w:sz="8" w:space="0" w:color="FFFFFF"/>
            </w:tcBorders>
            <w:shd w:val="clear" w:color="000000" w:fill="B28E5C"/>
            <w:noWrap/>
            <w:vAlign w:val="center"/>
            <w:hideMark/>
          </w:tcPr>
          <w:p w14:paraId="326448B0" w14:textId="77777777" w:rsidR="0050652D" w:rsidRPr="00DF1340" w:rsidRDefault="0050652D" w:rsidP="009E799B">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CONCEPTO</w:t>
            </w:r>
          </w:p>
        </w:tc>
        <w:tc>
          <w:tcPr>
            <w:tcW w:w="3688" w:type="dxa"/>
            <w:gridSpan w:val="2"/>
            <w:tcBorders>
              <w:top w:val="single" w:sz="8" w:space="0" w:color="FFFFFF"/>
              <w:left w:val="nil"/>
              <w:bottom w:val="single" w:sz="8" w:space="0" w:color="FFFFFF"/>
              <w:right w:val="nil"/>
            </w:tcBorders>
            <w:shd w:val="clear" w:color="000000" w:fill="B28E5C"/>
            <w:noWrap/>
            <w:vAlign w:val="center"/>
            <w:hideMark/>
          </w:tcPr>
          <w:p w14:paraId="4C45569D" w14:textId="77777777" w:rsidR="0050652D" w:rsidRPr="00DF1340" w:rsidRDefault="0050652D" w:rsidP="009E799B">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Saldo a</w:t>
            </w:r>
          </w:p>
          <w:p w14:paraId="1B18943D" w14:textId="77777777" w:rsidR="0050652D" w:rsidRPr="00DF1340" w:rsidRDefault="0050652D" w:rsidP="009E799B">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marzo 2025</w:t>
            </w:r>
          </w:p>
        </w:tc>
      </w:tr>
      <w:tr w:rsidR="0050652D" w:rsidRPr="00DF1340" w14:paraId="3B5A6DAA" w14:textId="77777777" w:rsidTr="00DF1340">
        <w:trPr>
          <w:trHeight w:val="315"/>
          <w:jc w:val="center"/>
        </w:trPr>
        <w:tc>
          <w:tcPr>
            <w:tcW w:w="0" w:type="auto"/>
            <w:gridSpan w:val="3"/>
            <w:vMerge/>
            <w:tcBorders>
              <w:top w:val="single" w:sz="8" w:space="0" w:color="FFFFFF"/>
              <w:left w:val="nil"/>
              <w:bottom w:val="single" w:sz="8" w:space="0" w:color="FFFFFF"/>
              <w:right w:val="single" w:sz="8" w:space="0" w:color="FFFFFF"/>
            </w:tcBorders>
            <w:vAlign w:val="center"/>
            <w:hideMark/>
          </w:tcPr>
          <w:p w14:paraId="0785EE47" w14:textId="77777777" w:rsidR="0050652D" w:rsidRPr="00DF1340" w:rsidRDefault="0050652D" w:rsidP="009E799B">
            <w:pPr>
              <w:spacing w:after="0" w:line="240" w:lineRule="auto"/>
              <w:rPr>
                <w:rFonts w:asciiTheme="majorHAnsi" w:eastAsia="Times New Roman" w:hAnsiTheme="majorHAnsi" w:cs="Calibri"/>
                <w:b/>
                <w:bCs/>
                <w:color w:val="FFFFFF"/>
                <w:sz w:val="16"/>
                <w:szCs w:val="16"/>
                <w:lang w:eastAsia="es-MX"/>
              </w:rPr>
            </w:pPr>
          </w:p>
        </w:tc>
        <w:tc>
          <w:tcPr>
            <w:tcW w:w="2412" w:type="dxa"/>
            <w:tcBorders>
              <w:top w:val="nil"/>
              <w:left w:val="nil"/>
              <w:bottom w:val="single" w:sz="8" w:space="0" w:color="FFFFFF"/>
              <w:right w:val="single" w:sz="8" w:space="0" w:color="FFFFFF"/>
            </w:tcBorders>
            <w:shd w:val="clear" w:color="000000" w:fill="B28E5C"/>
            <w:noWrap/>
            <w:vAlign w:val="center"/>
            <w:hideMark/>
          </w:tcPr>
          <w:p w14:paraId="3812D92F" w14:textId="77777777" w:rsidR="0050652D" w:rsidRPr="00DF1340" w:rsidRDefault="0050652D" w:rsidP="009E799B">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 xml:space="preserve">Importe </w:t>
            </w:r>
          </w:p>
        </w:tc>
        <w:tc>
          <w:tcPr>
            <w:tcW w:w="1276" w:type="dxa"/>
            <w:tcBorders>
              <w:top w:val="nil"/>
              <w:left w:val="nil"/>
              <w:bottom w:val="single" w:sz="8" w:space="0" w:color="FFFFFF"/>
              <w:right w:val="nil"/>
            </w:tcBorders>
            <w:shd w:val="clear" w:color="000000" w:fill="B28E5C"/>
            <w:noWrap/>
            <w:vAlign w:val="center"/>
            <w:hideMark/>
          </w:tcPr>
          <w:p w14:paraId="4622AD2D" w14:textId="77777777" w:rsidR="0050652D" w:rsidRPr="00DF1340" w:rsidRDefault="0050652D" w:rsidP="009E799B">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Porcentaje</w:t>
            </w:r>
          </w:p>
        </w:tc>
      </w:tr>
      <w:tr w:rsidR="0050652D" w:rsidRPr="00DF1340" w14:paraId="7F2D7C8A" w14:textId="77777777" w:rsidTr="00DF1340">
        <w:trPr>
          <w:trHeight w:val="300"/>
          <w:jc w:val="center"/>
        </w:trPr>
        <w:tc>
          <w:tcPr>
            <w:tcW w:w="0" w:type="auto"/>
            <w:gridSpan w:val="3"/>
            <w:tcBorders>
              <w:top w:val="nil"/>
              <w:left w:val="nil"/>
              <w:bottom w:val="nil"/>
              <w:right w:val="nil"/>
            </w:tcBorders>
            <w:shd w:val="clear" w:color="auto" w:fill="auto"/>
            <w:noWrap/>
            <w:vAlign w:val="center"/>
            <w:hideMark/>
          </w:tcPr>
          <w:p w14:paraId="172DF631" w14:textId="77777777" w:rsidR="0050652D" w:rsidRPr="00DF1340" w:rsidRDefault="0050652D" w:rsidP="009E799B">
            <w:pPr>
              <w:spacing w:after="0" w:line="240" w:lineRule="auto"/>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GASTOS Y OTRAS PÉRDIDAS</w:t>
            </w:r>
          </w:p>
        </w:tc>
        <w:tc>
          <w:tcPr>
            <w:tcW w:w="2412" w:type="dxa"/>
            <w:tcBorders>
              <w:top w:val="nil"/>
              <w:left w:val="nil"/>
              <w:bottom w:val="nil"/>
              <w:right w:val="nil"/>
            </w:tcBorders>
            <w:shd w:val="clear" w:color="auto" w:fill="auto"/>
            <w:noWrap/>
            <w:vAlign w:val="center"/>
            <w:hideMark/>
          </w:tcPr>
          <w:p w14:paraId="594A6AB3" w14:textId="77777777" w:rsidR="0050652D" w:rsidRPr="00DF1340" w:rsidRDefault="0050652D" w:rsidP="009E799B">
            <w:pPr>
              <w:spacing w:after="0" w:line="240" w:lineRule="auto"/>
              <w:rPr>
                <w:rFonts w:asciiTheme="majorHAnsi" w:eastAsia="Times New Roman" w:hAnsiTheme="majorHAnsi" w:cs="Calibri"/>
                <w:b/>
                <w:bCs/>
                <w:color w:val="6F7271"/>
                <w:sz w:val="16"/>
                <w:szCs w:val="16"/>
                <w:lang w:eastAsia="es-MX"/>
              </w:rPr>
            </w:pPr>
          </w:p>
        </w:tc>
        <w:tc>
          <w:tcPr>
            <w:tcW w:w="1276" w:type="dxa"/>
            <w:tcBorders>
              <w:top w:val="nil"/>
              <w:left w:val="nil"/>
              <w:bottom w:val="nil"/>
              <w:right w:val="nil"/>
            </w:tcBorders>
            <w:shd w:val="clear" w:color="auto" w:fill="auto"/>
            <w:noWrap/>
            <w:vAlign w:val="center"/>
            <w:hideMark/>
          </w:tcPr>
          <w:p w14:paraId="16EC3803" w14:textId="77777777" w:rsidR="0050652D" w:rsidRPr="00DF1340" w:rsidRDefault="0050652D" w:rsidP="009E799B">
            <w:pPr>
              <w:spacing w:after="0" w:line="240" w:lineRule="auto"/>
              <w:rPr>
                <w:rFonts w:asciiTheme="majorHAnsi" w:eastAsia="Times New Roman" w:hAnsiTheme="majorHAnsi"/>
                <w:sz w:val="20"/>
                <w:szCs w:val="20"/>
                <w:lang w:eastAsia="es-MX"/>
              </w:rPr>
            </w:pPr>
          </w:p>
        </w:tc>
      </w:tr>
      <w:tr w:rsidR="0050652D" w:rsidRPr="00DF1340" w14:paraId="3B7DDEF9" w14:textId="77777777" w:rsidTr="00DF1340">
        <w:trPr>
          <w:trHeight w:val="63"/>
          <w:jc w:val="center"/>
        </w:trPr>
        <w:tc>
          <w:tcPr>
            <w:tcW w:w="0" w:type="auto"/>
            <w:tcBorders>
              <w:top w:val="nil"/>
              <w:left w:val="nil"/>
              <w:bottom w:val="nil"/>
              <w:right w:val="nil"/>
            </w:tcBorders>
            <w:shd w:val="clear" w:color="auto" w:fill="auto"/>
            <w:noWrap/>
            <w:vAlign w:val="center"/>
            <w:hideMark/>
          </w:tcPr>
          <w:p w14:paraId="0F0FB5D8" w14:textId="77777777" w:rsidR="0050652D" w:rsidRPr="00DF1340" w:rsidRDefault="0050652D" w:rsidP="009E799B">
            <w:pPr>
              <w:spacing w:after="0" w:line="240" w:lineRule="auto"/>
              <w:rPr>
                <w:rFonts w:asciiTheme="majorHAnsi" w:eastAsia="Times New Roman" w:hAnsiTheme="majorHAnsi"/>
                <w:sz w:val="20"/>
                <w:szCs w:val="20"/>
                <w:lang w:eastAsia="es-MX"/>
              </w:rPr>
            </w:pPr>
          </w:p>
        </w:tc>
        <w:tc>
          <w:tcPr>
            <w:tcW w:w="0" w:type="auto"/>
            <w:gridSpan w:val="2"/>
            <w:tcBorders>
              <w:top w:val="nil"/>
              <w:left w:val="nil"/>
              <w:bottom w:val="nil"/>
              <w:right w:val="nil"/>
            </w:tcBorders>
            <w:shd w:val="clear" w:color="auto" w:fill="auto"/>
            <w:noWrap/>
            <w:vAlign w:val="center"/>
            <w:hideMark/>
          </w:tcPr>
          <w:p w14:paraId="68BFCEBF" w14:textId="77777777" w:rsidR="0050652D" w:rsidRPr="00DF1340" w:rsidRDefault="0050652D" w:rsidP="009E799B">
            <w:pPr>
              <w:spacing w:after="0" w:line="240" w:lineRule="auto"/>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Gastos de Funcionamiento</w:t>
            </w:r>
          </w:p>
        </w:tc>
        <w:tc>
          <w:tcPr>
            <w:tcW w:w="2412" w:type="dxa"/>
            <w:tcBorders>
              <w:top w:val="nil"/>
              <w:left w:val="nil"/>
              <w:bottom w:val="single" w:sz="8" w:space="0" w:color="6F7271"/>
              <w:right w:val="nil"/>
            </w:tcBorders>
            <w:shd w:val="clear" w:color="000000" w:fill="D9D9D9"/>
            <w:noWrap/>
            <w:vAlign w:val="center"/>
            <w:hideMark/>
          </w:tcPr>
          <w:p w14:paraId="216B66D5"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23,405,952,203</w:t>
            </w:r>
          </w:p>
        </w:tc>
        <w:tc>
          <w:tcPr>
            <w:tcW w:w="1276" w:type="dxa"/>
            <w:tcBorders>
              <w:top w:val="nil"/>
              <w:left w:val="nil"/>
              <w:bottom w:val="single" w:sz="8" w:space="0" w:color="6F7271"/>
              <w:right w:val="nil"/>
            </w:tcBorders>
            <w:shd w:val="clear" w:color="000000" w:fill="D9D9D9"/>
            <w:noWrap/>
            <w:vAlign w:val="center"/>
            <w:hideMark/>
          </w:tcPr>
          <w:p w14:paraId="3054AD01"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100%</w:t>
            </w:r>
          </w:p>
        </w:tc>
      </w:tr>
      <w:tr w:rsidR="0050652D" w:rsidRPr="00DF1340" w14:paraId="08D94A4C" w14:textId="77777777" w:rsidTr="00DF1340">
        <w:trPr>
          <w:trHeight w:val="315"/>
          <w:jc w:val="center"/>
        </w:trPr>
        <w:tc>
          <w:tcPr>
            <w:tcW w:w="0" w:type="auto"/>
            <w:tcBorders>
              <w:top w:val="nil"/>
              <w:left w:val="nil"/>
              <w:bottom w:val="nil"/>
              <w:right w:val="nil"/>
            </w:tcBorders>
            <w:shd w:val="clear" w:color="auto" w:fill="auto"/>
            <w:noWrap/>
            <w:vAlign w:val="center"/>
            <w:hideMark/>
          </w:tcPr>
          <w:p w14:paraId="66DFC79A"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p>
        </w:tc>
        <w:tc>
          <w:tcPr>
            <w:tcW w:w="0" w:type="auto"/>
            <w:tcBorders>
              <w:top w:val="nil"/>
              <w:left w:val="nil"/>
              <w:bottom w:val="nil"/>
              <w:right w:val="nil"/>
            </w:tcBorders>
            <w:shd w:val="clear" w:color="auto" w:fill="auto"/>
            <w:noWrap/>
            <w:vAlign w:val="center"/>
            <w:hideMark/>
          </w:tcPr>
          <w:p w14:paraId="31F95449" w14:textId="77777777" w:rsidR="0050652D" w:rsidRPr="00DF1340" w:rsidRDefault="0050652D" w:rsidP="009E799B">
            <w:pPr>
              <w:spacing w:after="0" w:line="240" w:lineRule="auto"/>
              <w:rPr>
                <w:rFonts w:asciiTheme="majorHAnsi" w:eastAsia="Times New Roman" w:hAnsiTheme="majorHAnsi"/>
                <w:sz w:val="20"/>
                <w:szCs w:val="20"/>
                <w:lang w:eastAsia="es-MX"/>
              </w:rPr>
            </w:pPr>
          </w:p>
        </w:tc>
        <w:tc>
          <w:tcPr>
            <w:tcW w:w="0" w:type="auto"/>
            <w:tcBorders>
              <w:top w:val="single" w:sz="8" w:space="0" w:color="auto"/>
              <w:left w:val="nil"/>
              <w:bottom w:val="single" w:sz="8" w:space="0" w:color="6F7271"/>
              <w:right w:val="nil"/>
            </w:tcBorders>
            <w:shd w:val="clear" w:color="auto" w:fill="auto"/>
            <w:noWrap/>
            <w:vAlign w:val="center"/>
            <w:hideMark/>
          </w:tcPr>
          <w:p w14:paraId="4523393B" w14:textId="77777777" w:rsidR="0050652D" w:rsidRPr="00DF1340" w:rsidRDefault="0050652D" w:rsidP="009E799B">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Servicios Personales</w:t>
            </w:r>
          </w:p>
        </w:tc>
        <w:tc>
          <w:tcPr>
            <w:tcW w:w="2412" w:type="dxa"/>
            <w:tcBorders>
              <w:top w:val="nil"/>
              <w:left w:val="nil"/>
              <w:bottom w:val="single" w:sz="8" w:space="0" w:color="6F7271"/>
              <w:right w:val="nil"/>
            </w:tcBorders>
            <w:shd w:val="clear" w:color="000000" w:fill="F2F2F2"/>
            <w:noWrap/>
            <w:vAlign w:val="center"/>
            <w:hideMark/>
          </w:tcPr>
          <w:p w14:paraId="73575590"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18,078,583,342</w:t>
            </w:r>
          </w:p>
        </w:tc>
        <w:tc>
          <w:tcPr>
            <w:tcW w:w="1276" w:type="dxa"/>
            <w:tcBorders>
              <w:top w:val="nil"/>
              <w:left w:val="nil"/>
              <w:bottom w:val="single" w:sz="8" w:space="0" w:color="6F7271"/>
              <w:right w:val="nil"/>
            </w:tcBorders>
            <w:shd w:val="clear" w:color="000000" w:fill="F2F2F2"/>
            <w:noWrap/>
            <w:vAlign w:val="center"/>
            <w:hideMark/>
          </w:tcPr>
          <w:p w14:paraId="787A59F0"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77%</w:t>
            </w:r>
          </w:p>
        </w:tc>
      </w:tr>
      <w:tr w:rsidR="0050652D" w:rsidRPr="00DF1340" w14:paraId="4931FC98" w14:textId="77777777" w:rsidTr="00DF1340">
        <w:trPr>
          <w:trHeight w:val="315"/>
          <w:jc w:val="center"/>
        </w:trPr>
        <w:tc>
          <w:tcPr>
            <w:tcW w:w="0" w:type="auto"/>
            <w:tcBorders>
              <w:top w:val="nil"/>
              <w:left w:val="nil"/>
              <w:bottom w:val="nil"/>
              <w:right w:val="nil"/>
            </w:tcBorders>
            <w:shd w:val="clear" w:color="auto" w:fill="auto"/>
            <w:noWrap/>
            <w:vAlign w:val="center"/>
            <w:hideMark/>
          </w:tcPr>
          <w:p w14:paraId="1303EDB3"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p>
        </w:tc>
        <w:tc>
          <w:tcPr>
            <w:tcW w:w="0" w:type="auto"/>
            <w:tcBorders>
              <w:top w:val="nil"/>
              <w:left w:val="nil"/>
              <w:bottom w:val="nil"/>
              <w:right w:val="nil"/>
            </w:tcBorders>
            <w:shd w:val="clear" w:color="auto" w:fill="auto"/>
            <w:noWrap/>
            <w:vAlign w:val="center"/>
            <w:hideMark/>
          </w:tcPr>
          <w:p w14:paraId="18C2A653" w14:textId="77777777" w:rsidR="0050652D" w:rsidRPr="00DF1340" w:rsidRDefault="0050652D" w:rsidP="009E799B">
            <w:pPr>
              <w:spacing w:after="0" w:line="240" w:lineRule="auto"/>
              <w:rPr>
                <w:rFonts w:asciiTheme="majorHAnsi" w:eastAsia="Times New Roman" w:hAnsiTheme="majorHAnsi"/>
                <w:sz w:val="20"/>
                <w:szCs w:val="20"/>
                <w:lang w:eastAsia="es-MX"/>
              </w:rPr>
            </w:pPr>
          </w:p>
        </w:tc>
        <w:tc>
          <w:tcPr>
            <w:tcW w:w="0" w:type="auto"/>
            <w:tcBorders>
              <w:top w:val="nil"/>
              <w:left w:val="nil"/>
              <w:bottom w:val="single" w:sz="8" w:space="0" w:color="6F7271"/>
              <w:right w:val="nil"/>
            </w:tcBorders>
            <w:shd w:val="clear" w:color="auto" w:fill="auto"/>
            <w:noWrap/>
            <w:vAlign w:val="center"/>
            <w:hideMark/>
          </w:tcPr>
          <w:p w14:paraId="7E737DC3" w14:textId="77777777" w:rsidR="0050652D" w:rsidRPr="00DF1340" w:rsidRDefault="0050652D" w:rsidP="009E799B">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Materiales y Suministros</w:t>
            </w:r>
          </w:p>
        </w:tc>
        <w:tc>
          <w:tcPr>
            <w:tcW w:w="2412" w:type="dxa"/>
            <w:tcBorders>
              <w:top w:val="nil"/>
              <w:left w:val="nil"/>
              <w:bottom w:val="single" w:sz="8" w:space="0" w:color="6F7271"/>
              <w:right w:val="nil"/>
            </w:tcBorders>
            <w:shd w:val="clear" w:color="000000" w:fill="F2F2F2"/>
            <w:noWrap/>
            <w:vAlign w:val="center"/>
            <w:hideMark/>
          </w:tcPr>
          <w:p w14:paraId="2FACAA36"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733,954,142</w:t>
            </w:r>
          </w:p>
        </w:tc>
        <w:tc>
          <w:tcPr>
            <w:tcW w:w="1276" w:type="dxa"/>
            <w:tcBorders>
              <w:top w:val="nil"/>
              <w:left w:val="nil"/>
              <w:bottom w:val="single" w:sz="8" w:space="0" w:color="6F7271"/>
              <w:right w:val="nil"/>
            </w:tcBorders>
            <w:shd w:val="clear" w:color="000000" w:fill="F2F2F2"/>
            <w:noWrap/>
            <w:vAlign w:val="center"/>
            <w:hideMark/>
          </w:tcPr>
          <w:p w14:paraId="0E0AA393"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3%</w:t>
            </w:r>
          </w:p>
        </w:tc>
      </w:tr>
      <w:tr w:rsidR="0050652D" w:rsidRPr="00DF1340" w14:paraId="1CB6CD62" w14:textId="77777777" w:rsidTr="00DF1340">
        <w:trPr>
          <w:trHeight w:val="315"/>
          <w:jc w:val="center"/>
        </w:trPr>
        <w:tc>
          <w:tcPr>
            <w:tcW w:w="0" w:type="auto"/>
            <w:tcBorders>
              <w:top w:val="nil"/>
              <w:left w:val="nil"/>
              <w:bottom w:val="nil"/>
              <w:right w:val="nil"/>
            </w:tcBorders>
            <w:shd w:val="clear" w:color="auto" w:fill="auto"/>
            <w:noWrap/>
            <w:vAlign w:val="center"/>
            <w:hideMark/>
          </w:tcPr>
          <w:p w14:paraId="1DB423EB"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p>
        </w:tc>
        <w:tc>
          <w:tcPr>
            <w:tcW w:w="0" w:type="auto"/>
            <w:tcBorders>
              <w:top w:val="nil"/>
              <w:left w:val="nil"/>
              <w:bottom w:val="nil"/>
              <w:right w:val="nil"/>
            </w:tcBorders>
            <w:shd w:val="clear" w:color="auto" w:fill="auto"/>
            <w:noWrap/>
            <w:vAlign w:val="center"/>
            <w:hideMark/>
          </w:tcPr>
          <w:p w14:paraId="22D2B9E7" w14:textId="77777777" w:rsidR="0050652D" w:rsidRPr="00DF1340" w:rsidRDefault="0050652D" w:rsidP="009E799B">
            <w:pPr>
              <w:spacing w:after="0" w:line="240" w:lineRule="auto"/>
              <w:rPr>
                <w:rFonts w:asciiTheme="majorHAnsi" w:eastAsia="Times New Roman" w:hAnsiTheme="majorHAnsi"/>
                <w:sz w:val="20"/>
                <w:szCs w:val="20"/>
                <w:lang w:eastAsia="es-MX"/>
              </w:rPr>
            </w:pPr>
          </w:p>
        </w:tc>
        <w:tc>
          <w:tcPr>
            <w:tcW w:w="0" w:type="auto"/>
            <w:tcBorders>
              <w:top w:val="nil"/>
              <w:left w:val="nil"/>
              <w:bottom w:val="single" w:sz="8" w:space="0" w:color="6F7271"/>
              <w:right w:val="nil"/>
            </w:tcBorders>
            <w:shd w:val="clear" w:color="auto" w:fill="auto"/>
            <w:noWrap/>
            <w:vAlign w:val="center"/>
            <w:hideMark/>
          </w:tcPr>
          <w:p w14:paraId="093289FE" w14:textId="77777777" w:rsidR="0050652D" w:rsidRPr="00DF1340" w:rsidRDefault="0050652D" w:rsidP="009E799B">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Servicios Generales</w:t>
            </w:r>
          </w:p>
        </w:tc>
        <w:tc>
          <w:tcPr>
            <w:tcW w:w="2412" w:type="dxa"/>
            <w:tcBorders>
              <w:top w:val="nil"/>
              <w:left w:val="nil"/>
              <w:bottom w:val="single" w:sz="8" w:space="0" w:color="6F7271"/>
              <w:right w:val="nil"/>
            </w:tcBorders>
            <w:shd w:val="clear" w:color="000000" w:fill="F2F2F2"/>
            <w:noWrap/>
            <w:vAlign w:val="center"/>
            <w:hideMark/>
          </w:tcPr>
          <w:p w14:paraId="72E49C27"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4,593,414,720</w:t>
            </w:r>
          </w:p>
        </w:tc>
        <w:tc>
          <w:tcPr>
            <w:tcW w:w="1276" w:type="dxa"/>
            <w:tcBorders>
              <w:top w:val="nil"/>
              <w:left w:val="nil"/>
              <w:bottom w:val="single" w:sz="8" w:space="0" w:color="6F7271"/>
              <w:right w:val="nil"/>
            </w:tcBorders>
            <w:shd w:val="clear" w:color="000000" w:fill="F2F2F2"/>
            <w:noWrap/>
            <w:vAlign w:val="center"/>
            <w:hideMark/>
          </w:tcPr>
          <w:p w14:paraId="47477DED"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20%</w:t>
            </w:r>
          </w:p>
        </w:tc>
      </w:tr>
      <w:tr w:rsidR="0050652D" w:rsidRPr="00DF1340" w14:paraId="262A9AE4" w14:textId="77777777" w:rsidTr="00DF1340">
        <w:trPr>
          <w:trHeight w:val="315"/>
          <w:jc w:val="center"/>
        </w:trPr>
        <w:tc>
          <w:tcPr>
            <w:tcW w:w="0" w:type="auto"/>
            <w:tcBorders>
              <w:top w:val="nil"/>
              <w:left w:val="nil"/>
              <w:bottom w:val="nil"/>
              <w:right w:val="nil"/>
            </w:tcBorders>
            <w:shd w:val="clear" w:color="auto" w:fill="auto"/>
            <w:noWrap/>
            <w:vAlign w:val="center"/>
            <w:hideMark/>
          </w:tcPr>
          <w:p w14:paraId="2BF1EBBD"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p>
        </w:tc>
        <w:tc>
          <w:tcPr>
            <w:tcW w:w="0" w:type="auto"/>
            <w:gridSpan w:val="2"/>
            <w:tcBorders>
              <w:top w:val="nil"/>
              <w:left w:val="nil"/>
              <w:bottom w:val="nil"/>
              <w:right w:val="nil"/>
            </w:tcBorders>
            <w:shd w:val="clear" w:color="auto" w:fill="auto"/>
            <w:noWrap/>
            <w:vAlign w:val="center"/>
            <w:hideMark/>
          </w:tcPr>
          <w:p w14:paraId="7AED81E8" w14:textId="77777777" w:rsidR="0050652D" w:rsidRPr="00DF1340" w:rsidRDefault="0050652D" w:rsidP="009E799B">
            <w:pPr>
              <w:spacing w:after="0" w:line="240" w:lineRule="auto"/>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Transferencias, Asignaciones, Subsidios y Otras Ayudas</w:t>
            </w:r>
          </w:p>
        </w:tc>
        <w:tc>
          <w:tcPr>
            <w:tcW w:w="2412" w:type="dxa"/>
            <w:tcBorders>
              <w:top w:val="nil"/>
              <w:left w:val="nil"/>
              <w:bottom w:val="single" w:sz="8" w:space="0" w:color="6F7271"/>
              <w:right w:val="nil"/>
            </w:tcBorders>
            <w:shd w:val="clear" w:color="000000" w:fill="D9D9D9"/>
            <w:noWrap/>
            <w:vAlign w:val="center"/>
            <w:hideMark/>
          </w:tcPr>
          <w:p w14:paraId="049D8FBB"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19,409,112,632</w:t>
            </w:r>
          </w:p>
        </w:tc>
        <w:tc>
          <w:tcPr>
            <w:tcW w:w="1276" w:type="dxa"/>
            <w:tcBorders>
              <w:top w:val="nil"/>
              <w:left w:val="nil"/>
              <w:bottom w:val="single" w:sz="8" w:space="0" w:color="6F7271"/>
              <w:right w:val="nil"/>
            </w:tcBorders>
            <w:shd w:val="clear" w:color="000000" w:fill="D9D9D9"/>
            <w:noWrap/>
            <w:vAlign w:val="center"/>
            <w:hideMark/>
          </w:tcPr>
          <w:p w14:paraId="2B9FA285"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100%</w:t>
            </w:r>
          </w:p>
        </w:tc>
      </w:tr>
      <w:tr w:rsidR="0050652D" w:rsidRPr="00DF1340" w14:paraId="05A88F2C" w14:textId="77777777" w:rsidTr="00DF1340">
        <w:trPr>
          <w:trHeight w:val="315"/>
          <w:jc w:val="center"/>
        </w:trPr>
        <w:tc>
          <w:tcPr>
            <w:tcW w:w="0" w:type="auto"/>
            <w:tcBorders>
              <w:top w:val="nil"/>
              <w:left w:val="nil"/>
              <w:bottom w:val="nil"/>
              <w:right w:val="nil"/>
            </w:tcBorders>
            <w:shd w:val="clear" w:color="auto" w:fill="auto"/>
            <w:noWrap/>
            <w:vAlign w:val="center"/>
            <w:hideMark/>
          </w:tcPr>
          <w:p w14:paraId="4B84D6BF"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p>
        </w:tc>
        <w:tc>
          <w:tcPr>
            <w:tcW w:w="0" w:type="auto"/>
            <w:tcBorders>
              <w:top w:val="nil"/>
              <w:left w:val="nil"/>
              <w:bottom w:val="nil"/>
              <w:right w:val="nil"/>
            </w:tcBorders>
            <w:shd w:val="clear" w:color="auto" w:fill="auto"/>
            <w:noWrap/>
            <w:vAlign w:val="center"/>
            <w:hideMark/>
          </w:tcPr>
          <w:p w14:paraId="422F46E3" w14:textId="77777777" w:rsidR="0050652D" w:rsidRPr="00DF1340" w:rsidRDefault="0050652D" w:rsidP="009E799B">
            <w:pPr>
              <w:spacing w:after="0" w:line="240" w:lineRule="auto"/>
              <w:rPr>
                <w:rFonts w:asciiTheme="majorHAnsi" w:eastAsia="Times New Roman" w:hAnsiTheme="majorHAnsi"/>
                <w:sz w:val="20"/>
                <w:szCs w:val="20"/>
                <w:lang w:eastAsia="es-MX"/>
              </w:rPr>
            </w:pPr>
          </w:p>
        </w:tc>
        <w:tc>
          <w:tcPr>
            <w:tcW w:w="0" w:type="auto"/>
            <w:tcBorders>
              <w:top w:val="single" w:sz="8" w:space="0" w:color="auto"/>
              <w:left w:val="nil"/>
              <w:bottom w:val="single" w:sz="8" w:space="0" w:color="6F7271"/>
              <w:right w:val="nil"/>
            </w:tcBorders>
            <w:shd w:val="clear" w:color="auto" w:fill="auto"/>
            <w:noWrap/>
            <w:vAlign w:val="center"/>
            <w:hideMark/>
          </w:tcPr>
          <w:p w14:paraId="2ABF42B7" w14:textId="77777777" w:rsidR="0050652D" w:rsidRPr="00DF1340" w:rsidRDefault="0050652D" w:rsidP="009E799B">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Transferencias Internas y Asignaciones al Sector Público</w:t>
            </w:r>
          </w:p>
        </w:tc>
        <w:tc>
          <w:tcPr>
            <w:tcW w:w="2412" w:type="dxa"/>
            <w:tcBorders>
              <w:top w:val="nil"/>
              <w:left w:val="nil"/>
              <w:bottom w:val="single" w:sz="8" w:space="0" w:color="6F7271"/>
              <w:right w:val="nil"/>
            </w:tcBorders>
            <w:shd w:val="clear" w:color="000000" w:fill="F2F2F2"/>
            <w:noWrap/>
            <w:vAlign w:val="center"/>
            <w:hideMark/>
          </w:tcPr>
          <w:p w14:paraId="066F2E91"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14,329,982,858</w:t>
            </w:r>
          </w:p>
        </w:tc>
        <w:tc>
          <w:tcPr>
            <w:tcW w:w="1276" w:type="dxa"/>
            <w:tcBorders>
              <w:top w:val="nil"/>
              <w:left w:val="nil"/>
              <w:bottom w:val="single" w:sz="8" w:space="0" w:color="6F7271"/>
              <w:right w:val="nil"/>
            </w:tcBorders>
            <w:shd w:val="clear" w:color="000000" w:fill="F2F2F2"/>
            <w:noWrap/>
            <w:vAlign w:val="center"/>
            <w:hideMark/>
          </w:tcPr>
          <w:p w14:paraId="725A1A1C"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74%</w:t>
            </w:r>
          </w:p>
        </w:tc>
      </w:tr>
      <w:tr w:rsidR="0050652D" w:rsidRPr="00DF1340" w14:paraId="14C8A9EA" w14:textId="77777777" w:rsidTr="00DF1340">
        <w:trPr>
          <w:trHeight w:val="43"/>
          <w:jc w:val="center"/>
        </w:trPr>
        <w:tc>
          <w:tcPr>
            <w:tcW w:w="0" w:type="auto"/>
            <w:tcBorders>
              <w:top w:val="nil"/>
              <w:left w:val="nil"/>
              <w:bottom w:val="nil"/>
              <w:right w:val="nil"/>
            </w:tcBorders>
            <w:shd w:val="clear" w:color="auto" w:fill="auto"/>
            <w:noWrap/>
            <w:vAlign w:val="center"/>
            <w:hideMark/>
          </w:tcPr>
          <w:p w14:paraId="2E894D26"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p>
        </w:tc>
        <w:tc>
          <w:tcPr>
            <w:tcW w:w="0" w:type="auto"/>
            <w:tcBorders>
              <w:top w:val="nil"/>
              <w:left w:val="nil"/>
              <w:bottom w:val="nil"/>
              <w:right w:val="nil"/>
            </w:tcBorders>
            <w:shd w:val="clear" w:color="auto" w:fill="auto"/>
            <w:noWrap/>
            <w:vAlign w:val="center"/>
            <w:hideMark/>
          </w:tcPr>
          <w:p w14:paraId="64616D30" w14:textId="77777777" w:rsidR="0050652D" w:rsidRPr="00DF1340" w:rsidRDefault="0050652D" w:rsidP="009E799B">
            <w:pPr>
              <w:spacing w:after="0" w:line="240" w:lineRule="auto"/>
              <w:rPr>
                <w:rFonts w:asciiTheme="majorHAnsi" w:eastAsia="Times New Roman" w:hAnsiTheme="majorHAnsi"/>
                <w:sz w:val="20"/>
                <w:szCs w:val="20"/>
                <w:lang w:eastAsia="es-MX"/>
              </w:rPr>
            </w:pPr>
          </w:p>
        </w:tc>
        <w:tc>
          <w:tcPr>
            <w:tcW w:w="0" w:type="auto"/>
            <w:tcBorders>
              <w:top w:val="nil"/>
              <w:left w:val="nil"/>
              <w:bottom w:val="single" w:sz="8" w:space="0" w:color="6F7271"/>
              <w:right w:val="nil"/>
            </w:tcBorders>
            <w:shd w:val="clear" w:color="auto" w:fill="auto"/>
            <w:noWrap/>
            <w:vAlign w:val="center"/>
            <w:hideMark/>
          </w:tcPr>
          <w:p w14:paraId="08A6C819" w14:textId="77777777" w:rsidR="0050652D" w:rsidRPr="00DF1340" w:rsidRDefault="0050652D" w:rsidP="009E799B">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Subsidios y Subvenciones</w:t>
            </w:r>
          </w:p>
        </w:tc>
        <w:tc>
          <w:tcPr>
            <w:tcW w:w="2412" w:type="dxa"/>
            <w:tcBorders>
              <w:top w:val="nil"/>
              <w:left w:val="nil"/>
              <w:bottom w:val="single" w:sz="8" w:space="0" w:color="6F7271"/>
              <w:right w:val="nil"/>
            </w:tcBorders>
            <w:shd w:val="clear" w:color="000000" w:fill="F2F2F2"/>
            <w:noWrap/>
            <w:vAlign w:val="center"/>
            <w:hideMark/>
          </w:tcPr>
          <w:p w14:paraId="01570BA7"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1,785,849,045</w:t>
            </w:r>
          </w:p>
        </w:tc>
        <w:tc>
          <w:tcPr>
            <w:tcW w:w="1276" w:type="dxa"/>
            <w:tcBorders>
              <w:top w:val="nil"/>
              <w:left w:val="nil"/>
              <w:bottom w:val="single" w:sz="8" w:space="0" w:color="6F7271"/>
              <w:right w:val="nil"/>
            </w:tcBorders>
            <w:shd w:val="clear" w:color="000000" w:fill="F2F2F2"/>
            <w:noWrap/>
            <w:vAlign w:val="center"/>
            <w:hideMark/>
          </w:tcPr>
          <w:p w14:paraId="0366AB5C"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9%</w:t>
            </w:r>
          </w:p>
        </w:tc>
      </w:tr>
      <w:tr w:rsidR="0050652D" w:rsidRPr="00DF1340" w14:paraId="4A0FAA56" w14:textId="77777777" w:rsidTr="00DF1340">
        <w:trPr>
          <w:trHeight w:val="43"/>
          <w:jc w:val="center"/>
        </w:trPr>
        <w:tc>
          <w:tcPr>
            <w:tcW w:w="0" w:type="auto"/>
            <w:tcBorders>
              <w:top w:val="nil"/>
              <w:left w:val="nil"/>
              <w:bottom w:val="nil"/>
              <w:right w:val="nil"/>
            </w:tcBorders>
            <w:shd w:val="clear" w:color="auto" w:fill="auto"/>
            <w:noWrap/>
            <w:vAlign w:val="center"/>
            <w:hideMark/>
          </w:tcPr>
          <w:p w14:paraId="712B2B89"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p>
        </w:tc>
        <w:tc>
          <w:tcPr>
            <w:tcW w:w="0" w:type="auto"/>
            <w:tcBorders>
              <w:top w:val="nil"/>
              <w:left w:val="nil"/>
              <w:bottom w:val="nil"/>
              <w:right w:val="nil"/>
            </w:tcBorders>
            <w:shd w:val="clear" w:color="auto" w:fill="auto"/>
            <w:noWrap/>
            <w:vAlign w:val="center"/>
            <w:hideMark/>
          </w:tcPr>
          <w:p w14:paraId="20322A2D" w14:textId="77777777" w:rsidR="0050652D" w:rsidRPr="00DF1340" w:rsidRDefault="0050652D" w:rsidP="009E799B">
            <w:pPr>
              <w:spacing w:after="0" w:line="240" w:lineRule="auto"/>
              <w:rPr>
                <w:rFonts w:asciiTheme="majorHAnsi" w:eastAsia="Times New Roman" w:hAnsiTheme="majorHAnsi"/>
                <w:sz w:val="20"/>
                <w:szCs w:val="20"/>
                <w:lang w:eastAsia="es-MX"/>
              </w:rPr>
            </w:pPr>
          </w:p>
        </w:tc>
        <w:tc>
          <w:tcPr>
            <w:tcW w:w="0" w:type="auto"/>
            <w:tcBorders>
              <w:top w:val="nil"/>
              <w:left w:val="nil"/>
              <w:bottom w:val="single" w:sz="8" w:space="0" w:color="6F7271"/>
              <w:right w:val="nil"/>
            </w:tcBorders>
            <w:shd w:val="clear" w:color="auto" w:fill="auto"/>
            <w:noWrap/>
            <w:vAlign w:val="center"/>
            <w:hideMark/>
          </w:tcPr>
          <w:p w14:paraId="3F88D2B2" w14:textId="77777777" w:rsidR="0050652D" w:rsidRPr="00DF1340" w:rsidRDefault="0050652D" w:rsidP="009E799B">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Ayudas Sociales</w:t>
            </w:r>
          </w:p>
        </w:tc>
        <w:tc>
          <w:tcPr>
            <w:tcW w:w="2412" w:type="dxa"/>
            <w:tcBorders>
              <w:top w:val="nil"/>
              <w:left w:val="nil"/>
              <w:bottom w:val="single" w:sz="8" w:space="0" w:color="6F7271"/>
              <w:right w:val="nil"/>
            </w:tcBorders>
            <w:shd w:val="clear" w:color="000000" w:fill="F2F2F2"/>
            <w:noWrap/>
            <w:vAlign w:val="center"/>
            <w:hideMark/>
          </w:tcPr>
          <w:p w14:paraId="7F07C20A"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3,064,458,329</w:t>
            </w:r>
          </w:p>
        </w:tc>
        <w:tc>
          <w:tcPr>
            <w:tcW w:w="1276" w:type="dxa"/>
            <w:tcBorders>
              <w:top w:val="nil"/>
              <w:left w:val="nil"/>
              <w:bottom w:val="single" w:sz="8" w:space="0" w:color="6F7271"/>
              <w:right w:val="nil"/>
            </w:tcBorders>
            <w:shd w:val="clear" w:color="000000" w:fill="F2F2F2"/>
            <w:noWrap/>
            <w:vAlign w:val="center"/>
            <w:hideMark/>
          </w:tcPr>
          <w:p w14:paraId="67ABEF7E"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16%</w:t>
            </w:r>
          </w:p>
        </w:tc>
      </w:tr>
      <w:tr w:rsidR="0050652D" w:rsidRPr="00DF1340" w14:paraId="22C63EBB" w14:textId="77777777" w:rsidTr="00DF1340">
        <w:trPr>
          <w:trHeight w:val="43"/>
          <w:jc w:val="center"/>
        </w:trPr>
        <w:tc>
          <w:tcPr>
            <w:tcW w:w="0" w:type="auto"/>
            <w:tcBorders>
              <w:top w:val="nil"/>
              <w:left w:val="nil"/>
              <w:bottom w:val="nil"/>
              <w:right w:val="nil"/>
            </w:tcBorders>
            <w:shd w:val="clear" w:color="auto" w:fill="auto"/>
            <w:noWrap/>
            <w:vAlign w:val="center"/>
            <w:hideMark/>
          </w:tcPr>
          <w:p w14:paraId="56067EDB"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p>
        </w:tc>
        <w:tc>
          <w:tcPr>
            <w:tcW w:w="0" w:type="auto"/>
            <w:tcBorders>
              <w:top w:val="nil"/>
              <w:left w:val="nil"/>
              <w:bottom w:val="nil"/>
              <w:right w:val="nil"/>
            </w:tcBorders>
            <w:shd w:val="clear" w:color="auto" w:fill="auto"/>
            <w:noWrap/>
            <w:vAlign w:val="center"/>
            <w:hideMark/>
          </w:tcPr>
          <w:p w14:paraId="523D7AB0" w14:textId="77777777" w:rsidR="0050652D" w:rsidRPr="00DF1340" w:rsidRDefault="0050652D" w:rsidP="009E799B">
            <w:pPr>
              <w:spacing w:after="0" w:line="240" w:lineRule="auto"/>
              <w:rPr>
                <w:rFonts w:asciiTheme="majorHAnsi" w:eastAsia="Times New Roman" w:hAnsiTheme="majorHAnsi"/>
                <w:sz w:val="20"/>
                <w:szCs w:val="20"/>
                <w:lang w:eastAsia="es-MX"/>
              </w:rPr>
            </w:pPr>
          </w:p>
        </w:tc>
        <w:tc>
          <w:tcPr>
            <w:tcW w:w="0" w:type="auto"/>
            <w:tcBorders>
              <w:top w:val="nil"/>
              <w:left w:val="nil"/>
              <w:bottom w:val="single" w:sz="8" w:space="0" w:color="6F7271"/>
              <w:right w:val="nil"/>
            </w:tcBorders>
            <w:shd w:val="clear" w:color="auto" w:fill="auto"/>
            <w:vAlign w:val="center"/>
            <w:hideMark/>
          </w:tcPr>
          <w:p w14:paraId="1B9897B1" w14:textId="77777777" w:rsidR="0050652D" w:rsidRPr="00DF1340" w:rsidRDefault="0050652D" w:rsidP="009E799B">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Transferencias a Fideicomisos, Mandatos y Contratos Análogos</w:t>
            </w:r>
          </w:p>
        </w:tc>
        <w:tc>
          <w:tcPr>
            <w:tcW w:w="2412" w:type="dxa"/>
            <w:tcBorders>
              <w:top w:val="nil"/>
              <w:left w:val="nil"/>
              <w:bottom w:val="single" w:sz="8" w:space="0" w:color="6F7271"/>
              <w:right w:val="nil"/>
            </w:tcBorders>
            <w:shd w:val="clear" w:color="000000" w:fill="F2F2F2"/>
            <w:noWrap/>
            <w:vAlign w:val="center"/>
            <w:hideMark/>
          </w:tcPr>
          <w:p w14:paraId="48002E67"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228,822,400</w:t>
            </w:r>
          </w:p>
        </w:tc>
        <w:tc>
          <w:tcPr>
            <w:tcW w:w="1276" w:type="dxa"/>
            <w:tcBorders>
              <w:top w:val="nil"/>
              <w:left w:val="nil"/>
              <w:bottom w:val="single" w:sz="8" w:space="0" w:color="6F7271"/>
              <w:right w:val="nil"/>
            </w:tcBorders>
            <w:shd w:val="clear" w:color="000000" w:fill="F2F2F2"/>
            <w:noWrap/>
            <w:vAlign w:val="center"/>
            <w:hideMark/>
          </w:tcPr>
          <w:p w14:paraId="4A00FBBC"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1%</w:t>
            </w:r>
          </w:p>
        </w:tc>
      </w:tr>
      <w:tr w:rsidR="0050652D" w:rsidRPr="00DF1340" w14:paraId="51CC4E81" w14:textId="77777777" w:rsidTr="00DF1340">
        <w:trPr>
          <w:trHeight w:val="43"/>
          <w:jc w:val="center"/>
        </w:trPr>
        <w:tc>
          <w:tcPr>
            <w:tcW w:w="0" w:type="auto"/>
            <w:tcBorders>
              <w:top w:val="nil"/>
              <w:left w:val="nil"/>
              <w:bottom w:val="nil"/>
              <w:right w:val="nil"/>
            </w:tcBorders>
            <w:shd w:val="clear" w:color="auto" w:fill="auto"/>
            <w:noWrap/>
            <w:vAlign w:val="center"/>
            <w:hideMark/>
          </w:tcPr>
          <w:p w14:paraId="2A6140D6"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p>
        </w:tc>
        <w:tc>
          <w:tcPr>
            <w:tcW w:w="0" w:type="auto"/>
            <w:gridSpan w:val="2"/>
            <w:tcBorders>
              <w:top w:val="nil"/>
              <w:left w:val="nil"/>
              <w:bottom w:val="nil"/>
              <w:right w:val="nil"/>
            </w:tcBorders>
            <w:shd w:val="clear" w:color="auto" w:fill="auto"/>
            <w:noWrap/>
            <w:vAlign w:val="center"/>
            <w:hideMark/>
          </w:tcPr>
          <w:p w14:paraId="70010E5B" w14:textId="77777777" w:rsidR="0050652D" w:rsidRPr="00DF1340" w:rsidRDefault="0050652D" w:rsidP="009E799B">
            <w:pPr>
              <w:spacing w:after="0" w:line="240" w:lineRule="auto"/>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Intereses, Comisiones y Otros Gastos de la Deuda Pública</w:t>
            </w:r>
          </w:p>
        </w:tc>
        <w:tc>
          <w:tcPr>
            <w:tcW w:w="2412" w:type="dxa"/>
            <w:tcBorders>
              <w:top w:val="nil"/>
              <w:left w:val="nil"/>
              <w:bottom w:val="single" w:sz="8" w:space="0" w:color="6F7271"/>
              <w:right w:val="nil"/>
            </w:tcBorders>
            <w:shd w:val="clear" w:color="000000" w:fill="D9D9D9"/>
            <w:noWrap/>
            <w:vAlign w:val="center"/>
            <w:hideMark/>
          </w:tcPr>
          <w:p w14:paraId="7390B73C"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2,455,081,959</w:t>
            </w:r>
          </w:p>
        </w:tc>
        <w:tc>
          <w:tcPr>
            <w:tcW w:w="1276" w:type="dxa"/>
            <w:tcBorders>
              <w:top w:val="nil"/>
              <w:left w:val="nil"/>
              <w:bottom w:val="single" w:sz="8" w:space="0" w:color="6F7271"/>
              <w:right w:val="nil"/>
            </w:tcBorders>
            <w:shd w:val="clear" w:color="000000" w:fill="D9D9D9"/>
            <w:noWrap/>
            <w:vAlign w:val="center"/>
            <w:hideMark/>
          </w:tcPr>
          <w:p w14:paraId="11D27482"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100%</w:t>
            </w:r>
          </w:p>
        </w:tc>
      </w:tr>
      <w:tr w:rsidR="0050652D" w:rsidRPr="00DF1340" w14:paraId="28B0DF21" w14:textId="77777777" w:rsidTr="00DF1340">
        <w:trPr>
          <w:trHeight w:val="315"/>
          <w:jc w:val="center"/>
        </w:trPr>
        <w:tc>
          <w:tcPr>
            <w:tcW w:w="0" w:type="auto"/>
            <w:tcBorders>
              <w:top w:val="nil"/>
              <w:left w:val="nil"/>
              <w:bottom w:val="nil"/>
              <w:right w:val="nil"/>
            </w:tcBorders>
            <w:shd w:val="clear" w:color="auto" w:fill="auto"/>
            <w:noWrap/>
            <w:vAlign w:val="center"/>
            <w:hideMark/>
          </w:tcPr>
          <w:p w14:paraId="25EC9C4E"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p>
        </w:tc>
        <w:tc>
          <w:tcPr>
            <w:tcW w:w="0" w:type="auto"/>
            <w:tcBorders>
              <w:top w:val="nil"/>
              <w:left w:val="nil"/>
              <w:bottom w:val="nil"/>
              <w:right w:val="nil"/>
            </w:tcBorders>
            <w:shd w:val="clear" w:color="auto" w:fill="auto"/>
            <w:noWrap/>
            <w:vAlign w:val="center"/>
            <w:hideMark/>
          </w:tcPr>
          <w:p w14:paraId="01353654" w14:textId="77777777" w:rsidR="0050652D" w:rsidRPr="00DF1340" w:rsidRDefault="0050652D" w:rsidP="009E799B">
            <w:pPr>
              <w:spacing w:after="0" w:line="240" w:lineRule="auto"/>
              <w:rPr>
                <w:rFonts w:asciiTheme="majorHAnsi" w:eastAsia="Times New Roman" w:hAnsiTheme="majorHAnsi"/>
                <w:sz w:val="20"/>
                <w:szCs w:val="20"/>
                <w:lang w:eastAsia="es-MX"/>
              </w:rPr>
            </w:pPr>
          </w:p>
        </w:tc>
        <w:tc>
          <w:tcPr>
            <w:tcW w:w="0" w:type="auto"/>
            <w:tcBorders>
              <w:top w:val="single" w:sz="8" w:space="0" w:color="auto"/>
              <w:left w:val="nil"/>
              <w:bottom w:val="single" w:sz="8" w:space="0" w:color="6F7271"/>
              <w:right w:val="nil"/>
            </w:tcBorders>
            <w:shd w:val="clear" w:color="auto" w:fill="auto"/>
            <w:noWrap/>
            <w:vAlign w:val="center"/>
            <w:hideMark/>
          </w:tcPr>
          <w:p w14:paraId="7171EDC2" w14:textId="77777777" w:rsidR="0050652D" w:rsidRPr="00DF1340" w:rsidRDefault="0050652D" w:rsidP="009E799B">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Intereses de la Deuda Pública</w:t>
            </w:r>
          </w:p>
        </w:tc>
        <w:tc>
          <w:tcPr>
            <w:tcW w:w="2412" w:type="dxa"/>
            <w:tcBorders>
              <w:top w:val="nil"/>
              <w:left w:val="nil"/>
              <w:bottom w:val="single" w:sz="8" w:space="0" w:color="6F7271"/>
              <w:right w:val="nil"/>
            </w:tcBorders>
            <w:shd w:val="clear" w:color="000000" w:fill="F2F2F2"/>
            <w:noWrap/>
            <w:vAlign w:val="center"/>
            <w:hideMark/>
          </w:tcPr>
          <w:p w14:paraId="3ABB22FD"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2,455,081,959</w:t>
            </w:r>
          </w:p>
        </w:tc>
        <w:tc>
          <w:tcPr>
            <w:tcW w:w="1276" w:type="dxa"/>
            <w:tcBorders>
              <w:top w:val="nil"/>
              <w:left w:val="nil"/>
              <w:bottom w:val="single" w:sz="8" w:space="0" w:color="6F7271"/>
              <w:right w:val="nil"/>
            </w:tcBorders>
            <w:shd w:val="clear" w:color="000000" w:fill="F2F2F2"/>
            <w:noWrap/>
            <w:vAlign w:val="center"/>
            <w:hideMark/>
          </w:tcPr>
          <w:p w14:paraId="383A1E80"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100%</w:t>
            </w:r>
          </w:p>
        </w:tc>
      </w:tr>
      <w:tr w:rsidR="0050652D" w:rsidRPr="00DF1340" w14:paraId="253E516A" w14:textId="77777777" w:rsidTr="00DF1340">
        <w:trPr>
          <w:trHeight w:val="315"/>
          <w:jc w:val="center"/>
        </w:trPr>
        <w:tc>
          <w:tcPr>
            <w:tcW w:w="0" w:type="auto"/>
            <w:tcBorders>
              <w:top w:val="nil"/>
              <w:left w:val="nil"/>
              <w:bottom w:val="nil"/>
              <w:right w:val="nil"/>
            </w:tcBorders>
            <w:shd w:val="clear" w:color="auto" w:fill="auto"/>
            <w:noWrap/>
            <w:vAlign w:val="center"/>
            <w:hideMark/>
          </w:tcPr>
          <w:p w14:paraId="246CCB88"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p>
        </w:tc>
        <w:tc>
          <w:tcPr>
            <w:tcW w:w="0" w:type="auto"/>
            <w:gridSpan w:val="2"/>
            <w:tcBorders>
              <w:top w:val="nil"/>
              <w:left w:val="nil"/>
              <w:bottom w:val="nil"/>
              <w:right w:val="nil"/>
            </w:tcBorders>
            <w:shd w:val="clear" w:color="auto" w:fill="auto"/>
            <w:noWrap/>
            <w:vAlign w:val="center"/>
            <w:hideMark/>
          </w:tcPr>
          <w:p w14:paraId="7CC8F260" w14:textId="77777777" w:rsidR="0050652D" w:rsidRPr="00DF1340" w:rsidRDefault="0050652D" w:rsidP="009E799B">
            <w:pPr>
              <w:spacing w:after="0" w:line="240" w:lineRule="auto"/>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Otros Gastos y Pérdidas Extraordinarias</w:t>
            </w:r>
          </w:p>
        </w:tc>
        <w:tc>
          <w:tcPr>
            <w:tcW w:w="2412" w:type="dxa"/>
            <w:tcBorders>
              <w:top w:val="nil"/>
              <w:left w:val="nil"/>
              <w:bottom w:val="single" w:sz="8" w:space="0" w:color="6F7271"/>
              <w:right w:val="nil"/>
            </w:tcBorders>
            <w:shd w:val="clear" w:color="000000" w:fill="D9D9D9"/>
            <w:noWrap/>
            <w:vAlign w:val="center"/>
            <w:hideMark/>
          </w:tcPr>
          <w:p w14:paraId="44074223"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109,923,448</w:t>
            </w:r>
          </w:p>
        </w:tc>
        <w:tc>
          <w:tcPr>
            <w:tcW w:w="1276" w:type="dxa"/>
            <w:tcBorders>
              <w:top w:val="nil"/>
              <w:left w:val="nil"/>
              <w:bottom w:val="single" w:sz="8" w:space="0" w:color="6F7271"/>
              <w:right w:val="nil"/>
            </w:tcBorders>
            <w:shd w:val="clear" w:color="000000" w:fill="D9D9D9"/>
            <w:noWrap/>
            <w:vAlign w:val="center"/>
            <w:hideMark/>
          </w:tcPr>
          <w:p w14:paraId="65811CE4"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100%</w:t>
            </w:r>
          </w:p>
        </w:tc>
      </w:tr>
      <w:tr w:rsidR="0050652D" w:rsidRPr="00DF1340" w14:paraId="7DB3BC70" w14:textId="77777777" w:rsidTr="00DF1340">
        <w:trPr>
          <w:trHeight w:val="315"/>
          <w:jc w:val="center"/>
        </w:trPr>
        <w:tc>
          <w:tcPr>
            <w:tcW w:w="0" w:type="auto"/>
            <w:tcBorders>
              <w:top w:val="nil"/>
              <w:left w:val="nil"/>
              <w:bottom w:val="nil"/>
              <w:right w:val="nil"/>
            </w:tcBorders>
            <w:shd w:val="clear" w:color="auto" w:fill="auto"/>
            <w:noWrap/>
            <w:vAlign w:val="center"/>
            <w:hideMark/>
          </w:tcPr>
          <w:p w14:paraId="62C60947"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p>
        </w:tc>
        <w:tc>
          <w:tcPr>
            <w:tcW w:w="0" w:type="auto"/>
            <w:tcBorders>
              <w:top w:val="nil"/>
              <w:left w:val="nil"/>
              <w:bottom w:val="nil"/>
              <w:right w:val="nil"/>
            </w:tcBorders>
            <w:shd w:val="clear" w:color="auto" w:fill="auto"/>
            <w:noWrap/>
            <w:vAlign w:val="center"/>
            <w:hideMark/>
          </w:tcPr>
          <w:p w14:paraId="625EC45B" w14:textId="77777777" w:rsidR="0050652D" w:rsidRPr="00DF1340" w:rsidRDefault="0050652D" w:rsidP="009E799B">
            <w:pPr>
              <w:spacing w:after="0" w:line="240" w:lineRule="auto"/>
              <w:rPr>
                <w:rFonts w:asciiTheme="majorHAnsi" w:eastAsia="Times New Roman" w:hAnsiTheme="majorHAnsi"/>
                <w:sz w:val="20"/>
                <w:szCs w:val="20"/>
                <w:lang w:eastAsia="es-MX"/>
              </w:rPr>
            </w:pPr>
          </w:p>
        </w:tc>
        <w:tc>
          <w:tcPr>
            <w:tcW w:w="0" w:type="auto"/>
            <w:tcBorders>
              <w:top w:val="single" w:sz="8" w:space="0" w:color="auto"/>
              <w:left w:val="nil"/>
              <w:bottom w:val="single" w:sz="8" w:space="0" w:color="6F7271"/>
              <w:right w:val="nil"/>
            </w:tcBorders>
            <w:shd w:val="clear" w:color="auto" w:fill="auto"/>
            <w:noWrap/>
            <w:vAlign w:val="center"/>
            <w:hideMark/>
          </w:tcPr>
          <w:p w14:paraId="689FAF8C" w14:textId="77777777" w:rsidR="0050652D" w:rsidRPr="00DF1340" w:rsidRDefault="0050652D" w:rsidP="009E799B">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Otros Gastos</w:t>
            </w:r>
          </w:p>
        </w:tc>
        <w:tc>
          <w:tcPr>
            <w:tcW w:w="2412" w:type="dxa"/>
            <w:tcBorders>
              <w:top w:val="nil"/>
              <w:left w:val="nil"/>
              <w:bottom w:val="single" w:sz="8" w:space="0" w:color="6F7271"/>
              <w:right w:val="nil"/>
            </w:tcBorders>
            <w:shd w:val="clear" w:color="000000" w:fill="F2F2F2"/>
            <w:noWrap/>
            <w:vAlign w:val="center"/>
            <w:hideMark/>
          </w:tcPr>
          <w:p w14:paraId="511E7B8E"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109,923,448</w:t>
            </w:r>
          </w:p>
        </w:tc>
        <w:tc>
          <w:tcPr>
            <w:tcW w:w="1276" w:type="dxa"/>
            <w:tcBorders>
              <w:top w:val="nil"/>
              <w:left w:val="nil"/>
              <w:bottom w:val="single" w:sz="8" w:space="0" w:color="6F7271"/>
              <w:right w:val="nil"/>
            </w:tcBorders>
            <w:shd w:val="clear" w:color="000000" w:fill="F2F2F2"/>
            <w:noWrap/>
            <w:vAlign w:val="center"/>
            <w:hideMark/>
          </w:tcPr>
          <w:p w14:paraId="1976CD6E" w14:textId="77777777" w:rsidR="0050652D" w:rsidRPr="00DF1340" w:rsidRDefault="0050652D"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100%</w:t>
            </w:r>
          </w:p>
        </w:tc>
      </w:tr>
      <w:tr w:rsidR="0050652D" w:rsidRPr="00DF1340" w14:paraId="26CFCB6C" w14:textId="77777777" w:rsidTr="00DF1340">
        <w:trPr>
          <w:trHeight w:val="43"/>
          <w:jc w:val="center"/>
        </w:trPr>
        <w:tc>
          <w:tcPr>
            <w:tcW w:w="0" w:type="auto"/>
            <w:gridSpan w:val="3"/>
            <w:tcBorders>
              <w:top w:val="nil"/>
              <w:left w:val="nil"/>
              <w:bottom w:val="single" w:sz="8" w:space="0" w:color="6F7271"/>
              <w:right w:val="nil"/>
            </w:tcBorders>
            <w:shd w:val="clear" w:color="auto" w:fill="auto"/>
            <w:noWrap/>
            <w:vAlign w:val="center"/>
            <w:hideMark/>
          </w:tcPr>
          <w:p w14:paraId="73511FD4" w14:textId="77777777" w:rsidR="0050652D" w:rsidRPr="00DF1340" w:rsidRDefault="0050652D" w:rsidP="009E799B">
            <w:pPr>
              <w:spacing w:after="0" w:line="240" w:lineRule="auto"/>
              <w:rPr>
                <w:rFonts w:asciiTheme="majorHAnsi" w:eastAsia="Times New Roman" w:hAnsiTheme="majorHAnsi" w:cs="Calibri"/>
                <w:b/>
                <w:bCs/>
                <w:color w:val="6F7271"/>
                <w:sz w:val="16"/>
                <w:szCs w:val="16"/>
                <w:lang w:eastAsia="es-MX"/>
              </w:rPr>
            </w:pPr>
            <w:proofErr w:type="gramStart"/>
            <w:r w:rsidRPr="00DF1340">
              <w:rPr>
                <w:rFonts w:asciiTheme="majorHAnsi" w:eastAsia="Times New Roman" w:hAnsiTheme="majorHAnsi" w:cs="Calibri"/>
                <w:b/>
                <w:bCs/>
                <w:color w:val="6F7271"/>
                <w:sz w:val="16"/>
                <w:szCs w:val="16"/>
                <w:lang w:eastAsia="es-MX"/>
              </w:rPr>
              <w:t>Total</w:t>
            </w:r>
            <w:proofErr w:type="gramEnd"/>
            <w:r w:rsidRPr="00DF1340">
              <w:rPr>
                <w:rFonts w:asciiTheme="majorHAnsi" w:eastAsia="Times New Roman" w:hAnsiTheme="majorHAnsi" w:cs="Calibri"/>
                <w:b/>
                <w:bCs/>
                <w:color w:val="6F7271"/>
                <w:sz w:val="16"/>
                <w:szCs w:val="16"/>
                <w:lang w:eastAsia="es-MX"/>
              </w:rPr>
              <w:t xml:space="preserve"> de Gastos y Otras Pérdidas</w:t>
            </w:r>
          </w:p>
        </w:tc>
        <w:tc>
          <w:tcPr>
            <w:tcW w:w="2412" w:type="dxa"/>
            <w:tcBorders>
              <w:top w:val="nil"/>
              <w:left w:val="nil"/>
              <w:bottom w:val="single" w:sz="8" w:space="0" w:color="6F7271"/>
              <w:right w:val="nil"/>
            </w:tcBorders>
            <w:shd w:val="clear" w:color="000000" w:fill="D9D9D9"/>
            <w:noWrap/>
            <w:vAlign w:val="center"/>
            <w:hideMark/>
          </w:tcPr>
          <w:p w14:paraId="0A3EEDB2"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45,380,070,242</w:t>
            </w:r>
          </w:p>
        </w:tc>
        <w:tc>
          <w:tcPr>
            <w:tcW w:w="1276" w:type="dxa"/>
            <w:tcBorders>
              <w:top w:val="nil"/>
              <w:left w:val="nil"/>
              <w:bottom w:val="single" w:sz="8" w:space="0" w:color="6F7271"/>
              <w:right w:val="nil"/>
            </w:tcBorders>
            <w:shd w:val="clear" w:color="000000" w:fill="D9D9D9"/>
            <w:noWrap/>
            <w:vAlign w:val="center"/>
            <w:hideMark/>
          </w:tcPr>
          <w:p w14:paraId="2B318BE0" w14:textId="77777777" w:rsidR="0050652D" w:rsidRPr="00DF1340" w:rsidRDefault="0050652D" w:rsidP="009E799B">
            <w:pPr>
              <w:spacing w:after="0" w:line="240" w:lineRule="auto"/>
              <w:jc w:val="right"/>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 </w:t>
            </w:r>
          </w:p>
        </w:tc>
      </w:tr>
    </w:tbl>
    <w:p w14:paraId="0CBBA6CF" w14:textId="77777777" w:rsidR="0050652D" w:rsidRPr="00DF1340" w:rsidRDefault="0050652D" w:rsidP="0050652D">
      <w:pPr>
        <w:pStyle w:val="documento"/>
        <w:spacing w:line="240" w:lineRule="auto"/>
        <w:rPr>
          <w:rFonts w:asciiTheme="majorHAnsi" w:hAnsiTheme="majorHAnsi"/>
          <w:color w:val="6F7271"/>
        </w:rPr>
      </w:pPr>
    </w:p>
    <w:p w14:paraId="15FB0BFF" w14:textId="77777777" w:rsidR="0050652D" w:rsidRPr="00DF1340" w:rsidRDefault="0050652D" w:rsidP="0050652D">
      <w:pPr>
        <w:pStyle w:val="documento"/>
        <w:spacing w:line="240" w:lineRule="auto"/>
        <w:rPr>
          <w:rFonts w:asciiTheme="majorHAnsi" w:hAnsiTheme="majorHAnsi"/>
          <w:color w:val="6F7271"/>
        </w:rPr>
      </w:pPr>
      <w:r w:rsidRPr="00DF1340">
        <w:rPr>
          <w:rFonts w:asciiTheme="majorHAnsi" w:hAnsiTheme="majorHAnsi"/>
          <w:color w:val="6F7271"/>
        </w:rPr>
        <w:t>A continuación, se muestran las explicaciones de aquellas cuentas que integran los rubros de Gastos y Otras Pérdidas que representen el 15% o más del total del rubro al que corresponden:</w:t>
      </w:r>
    </w:p>
    <w:p w14:paraId="5B080356" w14:textId="77777777" w:rsidR="0050652D" w:rsidRPr="00DF1340" w:rsidRDefault="0050652D" w:rsidP="0050652D">
      <w:pPr>
        <w:pStyle w:val="documento"/>
        <w:spacing w:line="240" w:lineRule="auto"/>
        <w:rPr>
          <w:rFonts w:asciiTheme="majorHAnsi" w:hAnsiTheme="majorHAnsi"/>
          <w:color w:val="6F7271"/>
        </w:rPr>
      </w:pPr>
    </w:p>
    <w:p w14:paraId="5D74E1F1" w14:textId="77777777" w:rsidR="0050652D" w:rsidRPr="00DF1340" w:rsidRDefault="0050652D" w:rsidP="0050652D">
      <w:pPr>
        <w:pStyle w:val="documento"/>
        <w:numPr>
          <w:ilvl w:val="0"/>
          <w:numId w:val="20"/>
        </w:numPr>
        <w:spacing w:after="120" w:line="240" w:lineRule="auto"/>
        <w:rPr>
          <w:rFonts w:asciiTheme="majorHAnsi" w:hAnsiTheme="majorHAnsi"/>
          <w:b/>
          <w:bCs/>
          <w:color w:val="6F7271"/>
        </w:rPr>
      </w:pPr>
      <w:r w:rsidRPr="00DF1340">
        <w:rPr>
          <w:rFonts w:asciiTheme="majorHAnsi" w:hAnsiTheme="majorHAnsi"/>
          <w:b/>
          <w:bCs/>
          <w:color w:val="6F7271"/>
        </w:rPr>
        <w:t>Servicios personales</w:t>
      </w:r>
    </w:p>
    <w:p w14:paraId="680CC360" w14:textId="77777777" w:rsidR="0050652D" w:rsidRPr="00DF1340" w:rsidRDefault="0050652D" w:rsidP="00DF1340">
      <w:pPr>
        <w:autoSpaceDE w:val="0"/>
        <w:autoSpaceDN w:val="0"/>
        <w:adjustRightInd w:val="0"/>
        <w:spacing w:after="120" w:line="240" w:lineRule="auto"/>
        <w:ind w:left="426"/>
        <w:jc w:val="both"/>
        <w:rPr>
          <w:rFonts w:asciiTheme="majorHAnsi" w:hAnsiTheme="majorHAnsi" w:cs="Comic Sans MS"/>
          <w:iCs/>
          <w:color w:val="6F7271"/>
          <w:lang w:eastAsia="es-MX"/>
        </w:rPr>
      </w:pPr>
      <w:r w:rsidRPr="00DF1340">
        <w:rPr>
          <w:rFonts w:asciiTheme="majorHAnsi" w:hAnsiTheme="majorHAnsi" w:cs="Comic Sans MS"/>
          <w:iCs/>
          <w:color w:val="6F7271"/>
          <w:lang w:eastAsia="es-MX"/>
        </w:rPr>
        <w:t xml:space="preserve">Este Concepto del Gasto asciende a </w:t>
      </w:r>
      <w:r w:rsidRPr="00DF1340">
        <w:rPr>
          <w:rFonts w:asciiTheme="majorHAnsi" w:hAnsiTheme="majorHAnsi" w:cs="Comic Sans MS"/>
          <w:b/>
          <w:iCs/>
          <w:color w:val="6F7271"/>
          <w:lang w:eastAsia="es-MX"/>
        </w:rPr>
        <w:t xml:space="preserve">$18,078 </w:t>
      </w:r>
      <w:proofErr w:type="spellStart"/>
      <w:r w:rsidRPr="00DF1340">
        <w:rPr>
          <w:rFonts w:asciiTheme="majorHAnsi" w:hAnsiTheme="majorHAnsi" w:cs="Comic Sans MS"/>
          <w:b/>
          <w:iCs/>
          <w:color w:val="6F7271"/>
          <w:lang w:eastAsia="es-MX"/>
        </w:rPr>
        <w:t>mdp</w:t>
      </w:r>
      <w:proofErr w:type="spellEnd"/>
      <w:r w:rsidRPr="00DF1340">
        <w:rPr>
          <w:rFonts w:asciiTheme="majorHAnsi" w:hAnsiTheme="majorHAnsi" w:cs="Comic Sans MS"/>
          <w:iCs/>
          <w:color w:val="6F7271"/>
          <w:lang w:eastAsia="es-MX"/>
        </w:rPr>
        <w:t xml:space="preserve">, de los cuales </w:t>
      </w:r>
      <w:r w:rsidRPr="00DF1340">
        <w:rPr>
          <w:rFonts w:asciiTheme="majorHAnsi" w:hAnsiTheme="majorHAnsi" w:cs="Comic Sans MS"/>
          <w:b/>
          <w:iCs/>
          <w:color w:val="6F7271"/>
          <w:lang w:eastAsia="es-MX"/>
        </w:rPr>
        <w:t xml:space="preserve">$6,208 </w:t>
      </w:r>
      <w:proofErr w:type="spellStart"/>
      <w:r w:rsidRPr="00DF1340">
        <w:rPr>
          <w:rFonts w:asciiTheme="majorHAnsi" w:hAnsiTheme="majorHAnsi" w:cs="Comic Sans MS"/>
          <w:b/>
          <w:iCs/>
          <w:color w:val="6F7271"/>
          <w:lang w:eastAsia="es-MX"/>
        </w:rPr>
        <w:t>mdp</w:t>
      </w:r>
      <w:proofErr w:type="spellEnd"/>
      <w:r w:rsidRPr="00DF1340">
        <w:rPr>
          <w:rFonts w:asciiTheme="majorHAnsi" w:hAnsiTheme="majorHAnsi" w:cs="Comic Sans MS"/>
          <w:iCs/>
          <w:color w:val="6F7271"/>
          <w:lang w:eastAsia="es-MX"/>
        </w:rPr>
        <w:t xml:space="preserve"> corresponden a Remuneraciones al Personal de carácter Permanente del Poder Ejecutivo de la Ciudad de México representando un 34% del Capítulo de Servicios Personales, seguido por el Pago de Remuneraciones Adicionales y Especiales por un monto de </w:t>
      </w:r>
      <w:r w:rsidRPr="00DF1340">
        <w:rPr>
          <w:rFonts w:asciiTheme="majorHAnsi" w:hAnsiTheme="majorHAnsi" w:cs="Comic Sans MS"/>
          <w:b/>
          <w:iCs/>
          <w:color w:val="6F7271"/>
          <w:lang w:eastAsia="es-MX"/>
        </w:rPr>
        <w:t xml:space="preserve">$3,471 </w:t>
      </w:r>
      <w:proofErr w:type="spellStart"/>
      <w:r w:rsidRPr="00DF1340">
        <w:rPr>
          <w:rFonts w:asciiTheme="majorHAnsi" w:hAnsiTheme="majorHAnsi" w:cs="Comic Sans MS"/>
          <w:b/>
          <w:iCs/>
          <w:color w:val="6F7271"/>
          <w:lang w:eastAsia="es-MX"/>
        </w:rPr>
        <w:t>mdp</w:t>
      </w:r>
      <w:proofErr w:type="spellEnd"/>
      <w:r w:rsidRPr="00DF1340">
        <w:rPr>
          <w:rFonts w:asciiTheme="majorHAnsi" w:hAnsiTheme="majorHAnsi" w:cs="Comic Sans MS"/>
          <w:iCs/>
          <w:color w:val="6F7271"/>
          <w:lang w:eastAsia="es-MX"/>
        </w:rPr>
        <w:t xml:space="preserve"> correspondiendo a un 19%.</w:t>
      </w:r>
    </w:p>
    <w:p w14:paraId="4CB01822" w14:textId="77777777" w:rsidR="0050652D" w:rsidRPr="00DF1340" w:rsidRDefault="0050652D" w:rsidP="0050652D">
      <w:pPr>
        <w:pStyle w:val="documento"/>
        <w:numPr>
          <w:ilvl w:val="0"/>
          <w:numId w:val="20"/>
        </w:numPr>
        <w:spacing w:after="120" w:line="240" w:lineRule="auto"/>
        <w:rPr>
          <w:rFonts w:asciiTheme="majorHAnsi" w:hAnsiTheme="majorHAnsi"/>
          <w:b/>
          <w:bCs/>
          <w:color w:val="6F7271"/>
        </w:rPr>
      </w:pPr>
      <w:r w:rsidRPr="00DF1340">
        <w:rPr>
          <w:rFonts w:asciiTheme="majorHAnsi" w:hAnsiTheme="majorHAnsi"/>
          <w:b/>
          <w:bCs/>
          <w:color w:val="6F7271"/>
        </w:rPr>
        <w:t>Servicios generales</w:t>
      </w:r>
    </w:p>
    <w:p w14:paraId="1A9ABD86" w14:textId="77777777" w:rsidR="0050652D" w:rsidRPr="00DF1340" w:rsidRDefault="0050652D" w:rsidP="006002F4">
      <w:pPr>
        <w:spacing w:after="0" w:line="240" w:lineRule="auto"/>
        <w:ind w:left="360"/>
        <w:jc w:val="both"/>
        <w:rPr>
          <w:rFonts w:asciiTheme="majorHAnsi" w:hAnsiTheme="majorHAnsi"/>
          <w:bCs/>
          <w:color w:val="6F7271"/>
        </w:rPr>
      </w:pPr>
      <w:r w:rsidRPr="00DF1340">
        <w:rPr>
          <w:rFonts w:asciiTheme="majorHAnsi" w:hAnsiTheme="majorHAnsi"/>
          <w:bCs/>
          <w:color w:val="6F7271"/>
        </w:rPr>
        <w:t xml:space="preserve">Con respecto a gastos de servicios generales al primer trimestre del Ejercicio 2025, el importe de su saldo contable asciende a </w:t>
      </w:r>
      <w:r w:rsidRPr="00DF1340">
        <w:rPr>
          <w:rFonts w:asciiTheme="majorHAnsi" w:hAnsiTheme="majorHAnsi"/>
          <w:b/>
          <w:bCs/>
          <w:color w:val="6F7271"/>
        </w:rPr>
        <w:t xml:space="preserve">$4,593 </w:t>
      </w:r>
      <w:proofErr w:type="spellStart"/>
      <w:r w:rsidRPr="00DF1340">
        <w:rPr>
          <w:rFonts w:asciiTheme="majorHAnsi" w:hAnsiTheme="majorHAnsi"/>
          <w:b/>
          <w:bCs/>
          <w:color w:val="6F7271"/>
        </w:rPr>
        <w:t>mdp</w:t>
      </w:r>
      <w:proofErr w:type="spellEnd"/>
      <w:r w:rsidRPr="00DF1340">
        <w:rPr>
          <w:rFonts w:asciiTheme="majorHAnsi" w:hAnsiTheme="majorHAnsi"/>
          <w:bCs/>
          <w:color w:val="6F7271"/>
        </w:rPr>
        <w:t xml:space="preserve">, de los cuales destacan las erogaciones de Otros Servicios Generales por un importe de </w:t>
      </w:r>
      <w:r w:rsidRPr="00DF1340">
        <w:rPr>
          <w:rFonts w:asciiTheme="majorHAnsi" w:hAnsiTheme="majorHAnsi"/>
          <w:b/>
          <w:bCs/>
          <w:color w:val="6F7271"/>
        </w:rPr>
        <w:t>$1,350</w:t>
      </w:r>
      <w:r w:rsidRPr="00DF1340">
        <w:rPr>
          <w:rFonts w:asciiTheme="majorHAnsi" w:hAnsiTheme="majorHAnsi"/>
          <w:bCs/>
          <w:color w:val="6F7271"/>
        </w:rPr>
        <w:t xml:space="preserve"> </w:t>
      </w:r>
      <w:proofErr w:type="spellStart"/>
      <w:r w:rsidRPr="00DF1340">
        <w:rPr>
          <w:rFonts w:asciiTheme="majorHAnsi" w:hAnsiTheme="majorHAnsi"/>
          <w:bCs/>
          <w:color w:val="6F7271"/>
        </w:rPr>
        <w:t>mdp</w:t>
      </w:r>
      <w:proofErr w:type="spellEnd"/>
      <w:r w:rsidRPr="00DF1340">
        <w:rPr>
          <w:rFonts w:asciiTheme="majorHAnsi" w:hAnsiTheme="majorHAnsi"/>
          <w:bCs/>
          <w:color w:val="6F7271"/>
        </w:rPr>
        <w:t xml:space="preserve"> el cual representa un 29 % y Servicios Básicos con un importe en su saldo de $1,918 </w:t>
      </w:r>
      <w:proofErr w:type="spellStart"/>
      <w:r w:rsidRPr="00DF1340">
        <w:rPr>
          <w:rFonts w:asciiTheme="majorHAnsi" w:hAnsiTheme="majorHAnsi"/>
          <w:bCs/>
          <w:color w:val="6F7271"/>
        </w:rPr>
        <w:t>mdp</w:t>
      </w:r>
      <w:proofErr w:type="spellEnd"/>
      <w:r w:rsidRPr="00DF1340">
        <w:rPr>
          <w:rFonts w:asciiTheme="majorHAnsi" w:hAnsiTheme="majorHAnsi"/>
          <w:bCs/>
          <w:color w:val="6F7271"/>
        </w:rPr>
        <w:t xml:space="preserve"> que representan el 42% de este rubro contable.</w:t>
      </w:r>
    </w:p>
    <w:p w14:paraId="3D658A1B" w14:textId="77777777" w:rsidR="0050652D" w:rsidRPr="00DF1340" w:rsidRDefault="0050652D" w:rsidP="0050652D">
      <w:pPr>
        <w:spacing w:after="0" w:line="240" w:lineRule="auto"/>
        <w:jc w:val="both"/>
        <w:rPr>
          <w:rFonts w:asciiTheme="majorHAnsi" w:hAnsiTheme="majorHAnsi"/>
          <w:bCs/>
          <w:color w:val="6F7271"/>
        </w:rPr>
      </w:pPr>
      <w:r w:rsidRPr="00DF1340">
        <w:rPr>
          <w:rFonts w:asciiTheme="majorHAnsi" w:hAnsiTheme="majorHAnsi"/>
          <w:bCs/>
          <w:color w:val="6F7271"/>
        </w:rPr>
        <w:t xml:space="preserve"> </w:t>
      </w:r>
    </w:p>
    <w:p w14:paraId="7B701222" w14:textId="77777777" w:rsidR="0050652D" w:rsidRPr="00DF1340" w:rsidRDefault="0050652D" w:rsidP="0050652D">
      <w:pPr>
        <w:pStyle w:val="documento"/>
        <w:numPr>
          <w:ilvl w:val="0"/>
          <w:numId w:val="20"/>
        </w:numPr>
        <w:spacing w:after="120" w:line="240" w:lineRule="auto"/>
        <w:rPr>
          <w:rFonts w:asciiTheme="majorHAnsi" w:hAnsiTheme="majorHAnsi"/>
          <w:b/>
          <w:bCs/>
          <w:color w:val="6F7271"/>
        </w:rPr>
      </w:pPr>
      <w:r w:rsidRPr="00DF1340">
        <w:rPr>
          <w:rFonts w:asciiTheme="majorHAnsi" w:hAnsiTheme="majorHAnsi"/>
          <w:b/>
          <w:bCs/>
          <w:color w:val="6F7271"/>
        </w:rPr>
        <w:t>Transferencias internas y asignaciones al Sector Público y Ayudas sociales</w:t>
      </w:r>
    </w:p>
    <w:p w14:paraId="1574AAE0" w14:textId="1F3271EA" w:rsidR="0050652D" w:rsidRPr="00DF1340" w:rsidRDefault="0050652D" w:rsidP="006002F4">
      <w:pPr>
        <w:tabs>
          <w:tab w:val="left" w:pos="592"/>
        </w:tabs>
        <w:ind w:left="360" w:right="167"/>
        <w:jc w:val="both"/>
        <w:rPr>
          <w:rFonts w:asciiTheme="majorHAnsi" w:hAnsiTheme="majorHAnsi" w:cs="Comic Sans MS"/>
          <w:iCs/>
          <w:color w:val="6F7271"/>
          <w:lang w:eastAsia="es-MX"/>
        </w:rPr>
      </w:pPr>
      <w:r w:rsidRPr="00DF1340">
        <w:rPr>
          <w:rFonts w:asciiTheme="majorHAnsi" w:hAnsiTheme="majorHAnsi" w:cs="Comic Sans MS"/>
          <w:iCs/>
          <w:color w:val="6F7271"/>
          <w:lang w:eastAsia="es-MX"/>
        </w:rPr>
        <w:t xml:space="preserve">Los conceptos de gastos más representativos de este rubro son las Transferencias Internas y Asignaciones al Sector Público por un importe de </w:t>
      </w:r>
      <w:r w:rsidRPr="00DF1340">
        <w:rPr>
          <w:rFonts w:asciiTheme="majorHAnsi" w:hAnsiTheme="majorHAnsi" w:cs="Comic Sans MS"/>
          <w:b/>
          <w:iCs/>
          <w:color w:val="6F7271"/>
          <w:lang w:eastAsia="es-MX"/>
        </w:rPr>
        <w:t xml:space="preserve">$14,329 </w:t>
      </w:r>
      <w:proofErr w:type="spellStart"/>
      <w:r w:rsidRPr="00DF1340">
        <w:rPr>
          <w:rFonts w:asciiTheme="majorHAnsi" w:hAnsiTheme="majorHAnsi" w:cs="Comic Sans MS"/>
          <w:b/>
          <w:iCs/>
          <w:color w:val="6F7271"/>
          <w:lang w:eastAsia="es-MX"/>
        </w:rPr>
        <w:t>mdp</w:t>
      </w:r>
      <w:proofErr w:type="spellEnd"/>
      <w:r w:rsidRPr="00DF1340">
        <w:rPr>
          <w:rFonts w:asciiTheme="majorHAnsi" w:hAnsiTheme="majorHAnsi" w:cs="Comic Sans MS"/>
          <w:iCs/>
          <w:color w:val="6F7271"/>
          <w:lang w:eastAsia="es-MX"/>
        </w:rPr>
        <w:t xml:space="preserve"> con un 74% y las ayudas sociales por un importe de </w:t>
      </w:r>
      <w:r w:rsidRPr="00DF1340">
        <w:rPr>
          <w:rFonts w:asciiTheme="majorHAnsi" w:hAnsiTheme="majorHAnsi" w:cs="Comic Sans MS"/>
          <w:b/>
          <w:iCs/>
          <w:color w:val="6F7271"/>
          <w:lang w:eastAsia="es-MX"/>
        </w:rPr>
        <w:t xml:space="preserve">$3,064 </w:t>
      </w:r>
      <w:proofErr w:type="spellStart"/>
      <w:r w:rsidRPr="00DF1340">
        <w:rPr>
          <w:rFonts w:asciiTheme="majorHAnsi" w:hAnsiTheme="majorHAnsi" w:cs="Comic Sans MS"/>
          <w:b/>
          <w:iCs/>
          <w:color w:val="6F7271"/>
          <w:lang w:eastAsia="es-MX"/>
        </w:rPr>
        <w:t>mdp</w:t>
      </w:r>
      <w:proofErr w:type="spellEnd"/>
      <w:r w:rsidRPr="00DF1340">
        <w:rPr>
          <w:rFonts w:asciiTheme="majorHAnsi" w:hAnsiTheme="majorHAnsi" w:cs="Comic Sans MS"/>
          <w:iCs/>
          <w:color w:val="6F7271"/>
          <w:lang w:eastAsia="es-MX"/>
        </w:rPr>
        <w:t xml:space="preserve"> con un 16% destinadas en forma </w:t>
      </w:r>
      <w:r w:rsidRPr="00DF1340">
        <w:rPr>
          <w:rFonts w:asciiTheme="majorHAnsi" w:hAnsiTheme="majorHAnsi" w:cs="Comic Sans MS"/>
          <w:iCs/>
          <w:color w:val="6F7271"/>
          <w:lang w:eastAsia="es-MX"/>
        </w:rPr>
        <w:lastRenderedPageBreak/>
        <w:t>directa o indirecta a los sectores público, privado y externo, organismos y empresas paraestatales y apoyos como parte de su política económica y social, de acuerdo a las estrategias y prioridades de desarrollo para el sostenimiento y desempeño de sus actividades.</w:t>
      </w:r>
    </w:p>
    <w:p w14:paraId="37CC050E" w14:textId="77777777" w:rsidR="0050652D" w:rsidRPr="00DF1340" w:rsidRDefault="0050652D" w:rsidP="0050652D">
      <w:pPr>
        <w:pStyle w:val="documento"/>
        <w:numPr>
          <w:ilvl w:val="0"/>
          <w:numId w:val="20"/>
        </w:numPr>
        <w:spacing w:after="120" w:line="240" w:lineRule="auto"/>
        <w:rPr>
          <w:rFonts w:asciiTheme="majorHAnsi" w:hAnsiTheme="majorHAnsi"/>
          <w:b/>
          <w:bCs/>
          <w:color w:val="6F7271"/>
        </w:rPr>
      </w:pPr>
      <w:r w:rsidRPr="00DF1340">
        <w:rPr>
          <w:rFonts w:asciiTheme="majorHAnsi" w:hAnsiTheme="majorHAnsi"/>
          <w:b/>
          <w:bCs/>
          <w:color w:val="6F7271"/>
        </w:rPr>
        <w:t>Intereses de la deuda pública</w:t>
      </w:r>
    </w:p>
    <w:p w14:paraId="28EAADF9" w14:textId="77777777" w:rsidR="0050652D" w:rsidRPr="00DF1340" w:rsidRDefault="0050652D" w:rsidP="006002F4">
      <w:pPr>
        <w:pStyle w:val="documento"/>
        <w:spacing w:after="120" w:line="240" w:lineRule="auto"/>
        <w:ind w:left="360"/>
        <w:rPr>
          <w:rFonts w:asciiTheme="majorHAnsi" w:hAnsiTheme="majorHAnsi" w:cs="Comic Sans MS"/>
          <w:iCs/>
          <w:color w:val="6F7271"/>
          <w:lang w:eastAsia="es-MX"/>
        </w:rPr>
      </w:pPr>
      <w:r w:rsidRPr="00DF1340">
        <w:rPr>
          <w:rFonts w:asciiTheme="majorHAnsi" w:hAnsiTheme="majorHAnsi" w:cs="Comic Sans MS"/>
          <w:iCs/>
          <w:color w:val="6F7271"/>
          <w:lang w:eastAsia="es-MX"/>
        </w:rPr>
        <w:t xml:space="preserve">El monto de </w:t>
      </w:r>
      <w:r w:rsidRPr="00DF1340">
        <w:rPr>
          <w:rFonts w:asciiTheme="majorHAnsi" w:hAnsiTheme="majorHAnsi" w:cs="Comic Sans MS"/>
          <w:b/>
          <w:iCs/>
          <w:color w:val="6F7271"/>
          <w:lang w:eastAsia="es-MX"/>
        </w:rPr>
        <w:t xml:space="preserve">$2,455 </w:t>
      </w:r>
      <w:proofErr w:type="spellStart"/>
      <w:r w:rsidRPr="00DF1340">
        <w:rPr>
          <w:rFonts w:asciiTheme="majorHAnsi" w:hAnsiTheme="majorHAnsi" w:cs="Comic Sans MS"/>
          <w:b/>
          <w:iCs/>
          <w:color w:val="6F7271"/>
          <w:lang w:eastAsia="es-MX"/>
        </w:rPr>
        <w:t>mdp</w:t>
      </w:r>
      <w:proofErr w:type="spellEnd"/>
      <w:r w:rsidRPr="00DF1340">
        <w:rPr>
          <w:rFonts w:asciiTheme="majorHAnsi" w:hAnsiTheme="majorHAnsi" w:cs="Comic Sans MS"/>
          <w:iCs/>
          <w:color w:val="6F7271"/>
          <w:lang w:eastAsia="es-MX"/>
        </w:rPr>
        <w:t xml:space="preserve">, refleja los pagos realizados a BBVA y a BANOBRAS, mediante el Fideicomiso Irrevocable de Administración y Fuente de Pago Número F/838, vigente con CI Banco. </w:t>
      </w:r>
    </w:p>
    <w:p w14:paraId="4E20F2A9" w14:textId="77777777" w:rsidR="0050652D" w:rsidRPr="00DF1340" w:rsidRDefault="0050652D" w:rsidP="0050652D">
      <w:pPr>
        <w:pStyle w:val="documento"/>
        <w:numPr>
          <w:ilvl w:val="0"/>
          <w:numId w:val="20"/>
        </w:numPr>
        <w:spacing w:after="120" w:line="240" w:lineRule="auto"/>
        <w:rPr>
          <w:rFonts w:asciiTheme="majorHAnsi" w:hAnsiTheme="majorHAnsi"/>
          <w:b/>
          <w:bCs/>
          <w:color w:val="6F7271"/>
        </w:rPr>
      </w:pPr>
      <w:r w:rsidRPr="00DF1340">
        <w:rPr>
          <w:rFonts w:asciiTheme="majorHAnsi" w:hAnsiTheme="majorHAnsi"/>
          <w:b/>
          <w:bCs/>
          <w:color w:val="6F7271"/>
        </w:rPr>
        <w:t xml:space="preserve">Otros gastos </w:t>
      </w:r>
    </w:p>
    <w:p w14:paraId="610A28FD" w14:textId="77777777" w:rsidR="0050652D" w:rsidRPr="00DF1340" w:rsidRDefault="0050652D" w:rsidP="006002F4">
      <w:pPr>
        <w:pStyle w:val="documento"/>
        <w:spacing w:after="120" w:line="240" w:lineRule="auto"/>
        <w:ind w:left="360"/>
        <w:rPr>
          <w:rFonts w:asciiTheme="majorHAnsi" w:hAnsiTheme="majorHAnsi" w:cs="Comic Sans MS"/>
          <w:iCs/>
          <w:color w:val="6F7271"/>
          <w:lang w:eastAsia="es-MX"/>
        </w:rPr>
      </w:pPr>
      <w:r w:rsidRPr="00DF1340">
        <w:rPr>
          <w:rFonts w:asciiTheme="majorHAnsi" w:hAnsiTheme="majorHAnsi" w:cs="Comic Sans MS"/>
          <w:iCs/>
          <w:color w:val="6F7271"/>
          <w:lang w:eastAsia="es-MX"/>
        </w:rPr>
        <w:t>Este rubro se refiere a la comprobación del gasto que realizan las Entidades Paraestatales y Órganos Descentralizados con RFC propio, correspondiente a las aportaciones que la Ciudad de México les otorga para el cumplimiento sus obligaciones.</w:t>
      </w:r>
    </w:p>
    <w:p w14:paraId="70330E59" w14:textId="77777777" w:rsidR="00803380" w:rsidRPr="00DF1340" w:rsidRDefault="00803380" w:rsidP="00803380">
      <w:pPr>
        <w:pStyle w:val="documento"/>
        <w:spacing w:after="120" w:line="240" w:lineRule="auto"/>
        <w:ind w:left="360"/>
        <w:rPr>
          <w:rFonts w:asciiTheme="majorHAnsi" w:hAnsiTheme="majorHAnsi" w:cs="Comic Sans MS"/>
          <w:iCs/>
          <w:color w:val="6F7271"/>
          <w:lang w:eastAsia="es-MX"/>
        </w:rPr>
      </w:pPr>
    </w:p>
    <w:p w14:paraId="2E8AEB8C" w14:textId="77777777" w:rsidR="006C571D" w:rsidRPr="00DF1340" w:rsidRDefault="006C571D" w:rsidP="006002F4">
      <w:pPr>
        <w:pStyle w:val="Ttulo2"/>
        <w:rPr>
          <w:b/>
          <w:bCs/>
        </w:rPr>
      </w:pPr>
      <w:bookmarkStart w:id="551" w:name="_Toc196942798"/>
      <w:r w:rsidRPr="00DF1340">
        <w:rPr>
          <w:b/>
          <w:bCs/>
        </w:rPr>
        <w:t>Notas al Estado de Situación Financiera</w:t>
      </w:r>
      <w:bookmarkEnd w:id="548"/>
      <w:bookmarkEnd w:id="549"/>
      <w:bookmarkEnd w:id="550"/>
      <w:bookmarkEnd w:id="551"/>
    </w:p>
    <w:p w14:paraId="227B2FCE" w14:textId="77777777" w:rsidR="006C571D" w:rsidRPr="00DF1340" w:rsidRDefault="006C571D" w:rsidP="006C571D">
      <w:pPr>
        <w:rPr>
          <w:rFonts w:asciiTheme="majorHAnsi" w:hAnsiTheme="majorHAnsi"/>
          <w:b/>
          <w:bCs/>
          <w:color w:val="6F7271"/>
          <w:sz w:val="24"/>
          <w:szCs w:val="24"/>
        </w:rPr>
      </w:pPr>
      <w:bookmarkStart w:id="552" w:name="_Toc189139539"/>
      <w:bookmarkStart w:id="553" w:name="_Toc189143407"/>
      <w:bookmarkStart w:id="554" w:name="_Toc189144754"/>
      <w:r w:rsidRPr="00DF1340">
        <w:rPr>
          <w:rFonts w:asciiTheme="majorHAnsi" w:hAnsiTheme="majorHAnsi"/>
          <w:b/>
          <w:bCs/>
          <w:color w:val="6F7271"/>
          <w:sz w:val="24"/>
          <w:szCs w:val="24"/>
        </w:rPr>
        <w:t>Activo</w:t>
      </w:r>
      <w:bookmarkEnd w:id="552"/>
      <w:bookmarkEnd w:id="553"/>
      <w:bookmarkEnd w:id="554"/>
    </w:p>
    <w:p w14:paraId="6AE5B26C" w14:textId="77777777" w:rsidR="006C571D" w:rsidRPr="00DF1340" w:rsidRDefault="006C571D" w:rsidP="006002F4">
      <w:pPr>
        <w:pStyle w:val="documento"/>
        <w:rPr>
          <w:rFonts w:asciiTheme="majorHAnsi" w:hAnsiTheme="majorHAnsi"/>
        </w:rPr>
      </w:pPr>
      <w:bookmarkStart w:id="555" w:name="_Toc189139540"/>
      <w:r w:rsidRPr="00DF1340">
        <w:rPr>
          <w:rFonts w:asciiTheme="majorHAnsi" w:hAnsiTheme="majorHAnsi"/>
        </w:rPr>
        <w:t>1.1.1.1 Efectivo y equivalentes</w:t>
      </w:r>
      <w:bookmarkEnd w:id="555"/>
    </w:p>
    <w:p w14:paraId="08FAC91B" w14:textId="77777777" w:rsidR="006C571D" w:rsidRPr="00DF1340" w:rsidRDefault="006C571D" w:rsidP="006C571D">
      <w:pPr>
        <w:pStyle w:val="documento"/>
        <w:spacing w:line="240" w:lineRule="auto"/>
        <w:rPr>
          <w:rFonts w:asciiTheme="majorHAnsi" w:hAnsiTheme="majorHAnsi"/>
          <w:color w:val="6F7271"/>
        </w:rPr>
      </w:pPr>
      <w:r w:rsidRPr="00DF1340">
        <w:rPr>
          <w:rFonts w:asciiTheme="majorHAnsi" w:hAnsiTheme="majorHAnsi"/>
          <w:color w:val="6F7271"/>
        </w:rPr>
        <w:t>Al cierre del periodo, se tiene el siguiente desglose:</w:t>
      </w:r>
    </w:p>
    <w:tbl>
      <w:tblPr>
        <w:tblW w:w="9072" w:type="dxa"/>
        <w:jc w:val="center"/>
        <w:tblCellMar>
          <w:left w:w="70" w:type="dxa"/>
          <w:right w:w="70" w:type="dxa"/>
        </w:tblCellMar>
        <w:tblLook w:val="04A0" w:firstRow="1" w:lastRow="0" w:firstColumn="1" w:lastColumn="0" w:noHBand="0" w:noVBand="1"/>
      </w:tblPr>
      <w:tblGrid>
        <w:gridCol w:w="7301"/>
        <w:gridCol w:w="1771"/>
      </w:tblGrid>
      <w:tr w:rsidR="00B8410A" w:rsidRPr="00DF1340" w14:paraId="6EA3CE2E" w14:textId="77777777" w:rsidTr="00DF1340">
        <w:trPr>
          <w:trHeight w:val="458"/>
          <w:jc w:val="center"/>
        </w:trPr>
        <w:tc>
          <w:tcPr>
            <w:tcW w:w="7301" w:type="dxa"/>
            <w:tcBorders>
              <w:top w:val="nil"/>
              <w:left w:val="nil"/>
              <w:bottom w:val="nil"/>
              <w:right w:val="single" w:sz="4" w:space="0" w:color="FFFFFF"/>
            </w:tcBorders>
            <w:shd w:val="clear" w:color="auto" w:fill="B28E5C"/>
            <w:noWrap/>
            <w:vAlign w:val="center"/>
            <w:hideMark/>
          </w:tcPr>
          <w:p w14:paraId="6F6B661F" w14:textId="77777777" w:rsidR="00B8410A" w:rsidRPr="00DF1340" w:rsidRDefault="00B8410A" w:rsidP="00B8410A">
            <w:pPr>
              <w:spacing w:after="0" w:line="240" w:lineRule="auto"/>
              <w:jc w:val="center"/>
              <w:rPr>
                <w:rFonts w:asciiTheme="majorHAnsi" w:eastAsia="Times New Roman" w:hAnsiTheme="majorHAnsi" w:cs="Calibri"/>
                <w:b/>
                <w:bCs/>
                <w:color w:val="FFFFFF"/>
                <w:kern w:val="0"/>
                <w:sz w:val="18"/>
                <w:szCs w:val="18"/>
                <w:lang w:eastAsia="es-MX"/>
                <w14:ligatures w14:val="none"/>
              </w:rPr>
            </w:pPr>
            <w:r w:rsidRPr="00DF1340">
              <w:rPr>
                <w:rFonts w:asciiTheme="majorHAnsi" w:eastAsia="Times New Roman" w:hAnsiTheme="majorHAnsi" w:cs="Calibri"/>
                <w:b/>
                <w:bCs/>
                <w:color w:val="FFFFFF"/>
                <w:kern w:val="0"/>
                <w:sz w:val="18"/>
                <w:szCs w:val="18"/>
                <w:lang w:eastAsia="es-MX"/>
                <w14:ligatures w14:val="none"/>
              </w:rPr>
              <w:t>Efectivo y Equivalentes</w:t>
            </w:r>
          </w:p>
        </w:tc>
        <w:tc>
          <w:tcPr>
            <w:tcW w:w="1771" w:type="dxa"/>
            <w:tcBorders>
              <w:top w:val="nil"/>
              <w:left w:val="single" w:sz="4" w:space="0" w:color="FFFFFF"/>
              <w:bottom w:val="nil"/>
              <w:right w:val="nil"/>
            </w:tcBorders>
            <w:shd w:val="clear" w:color="auto" w:fill="B28E5C"/>
            <w:vAlign w:val="center"/>
            <w:hideMark/>
          </w:tcPr>
          <w:p w14:paraId="0639B365" w14:textId="77777777" w:rsidR="00B8410A" w:rsidRPr="00DF1340" w:rsidRDefault="00B8410A" w:rsidP="00B8410A">
            <w:pPr>
              <w:spacing w:after="0" w:line="240" w:lineRule="auto"/>
              <w:jc w:val="center"/>
              <w:rPr>
                <w:rFonts w:asciiTheme="majorHAnsi" w:eastAsia="Times New Roman" w:hAnsiTheme="majorHAnsi" w:cs="Calibri"/>
                <w:b/>
                <w:bCs/>
                <w:color w:val="FFFFFF"/>
                <w:kern w:val="0"/>
                <w:sz w:val="18"/>
                <w:szCs w:val="18"/>
                <w:lang w:eastAsia="es-MX"/>
                <w14:ligatures w14:val="none"/>
              </w:rPr>
            </w:pPr>
            <w:r w:rsidRPr="00DF1340">
              <w:rPr>
                <w:rFonts w:asciiTheme="majorHAnsi" w:eastAsia="Times New Roman" w:hAnsiTheme="majorHAnsi" w:cs="Calibri"/>
                <w:b/>
                <w:bCs/>
                <w:color w:val="FFFFFF"/>
                <w:kern w:val="0"/>
                <w:sz w:val="18"/>
                <w:szCs w:val="18"/>
                <w:lang w:eastAsia="es-MX"/>
                <w14:ligatures w14:val="none"/>
              </w:rPr>
              <w:t>Saldo a marzo 2025</w:t>
            </w:r>
          </w:p>
        </w:tc>
      </w:tr>
      <w:tr w:rsidR="00B8410A" w:rsidRPr="00DF1340" w14:paraId="3F023CA1" w14:textId="77777777" w:rsidTr="00DF1340">
        <w:trPr>
          <w:trHeight w:val="228"/>
          <w:jc w:val="center"/>
        </w:trPr>
        <w:tc>
          <w:tcPr>
            <w:tcW w:w="7301" w:type="dxa"/>
            <w:tcBorders>
              <w:top w:val="nil"/>
              <w:left w:val="nil"/>
              <w:bottom w:val="dotted" w:sz="4" w:space="0" w:color="auto"/>
              <w:right w:val="nil"/>
            </w:tcBorders>
            <w:noWrap/>
            <w:vAlign w:val="bottom"/>
            <w:hideMark/>
          </w:tcPr>
          <w:p w14:paraId="1D29A629" w14:textId="77777777" w:rsidR="00B8410A" w:rsidRPr="00DF1340" w:rsidRDefault="00B8410A" w:rsidP="00B8410A">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Efectivo</w:t>
            </w:r>
          </w:p>
        </w:tc>
        <w:tc>
          <w:tcPr>
            <w:tcW w:w="1771" w:type="dxa"/>
            <w:tcBorders>
              <w:top w:val="nil"/>
              <w:left w:val="nil"/>
              <w:bottom w:val="dotted" w:sz="4" w:space="0" w:color="auto"/>
              <w:right w:val="nil"/>
            </w:tcBorders>
            <w:noWrap/>
            <w:vAlign w:val="bottom"/>
            <w:hideMark/>
          </w:tcPr>
          <w:p w14:paraId="61D838A7" w14:textId="77777777" w:rsidR="00B8410A" w:rsidRPr="00DF1340" w:rsidRDefault="00B8410A" w:rsidP="00B8410A">
            <w:pPr>
              <w:spacing w:after="0" w:line="240" w:lineRule="auto"/>
              <w:jc w:val="right"/>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0.00</w:t>
            </w:r>
          </w:p>
        </w:tc>
      </w:tr>
      <w:tr w:rsidR="00B8410A" w:rsidRPr="00DF1340" w14:paraId="2DE9214B" w14:textId="77777777" w:rsidTr="00DF1340">
        <w:trPr>
          <w:trHeight w:val="228"/>
          <w:jc w:val="center"/>
        </w:trPr>
        <w:tc>
          <w:tcPr>
            <w:tcW w:w="7301" w:type="dxa"/>
            <w:tcBorders>
              <w:top w:val="dotted" w:sz="4" w:space="0" w:color="auto"/>
              <w:left w:val="nil"/>
              <w:bottom w:val="dotted" w:sz="4" w:space="0" w:color="auto"/>
              <w:right w:val="nil"/>
            </w:tcBorders>
            <w:noWrap/>
            <w:vAlign w:val="bottom"/>
            <w:hideMark/>
          </w:tcPr>
          <w:p w14:paraId="53DCBDC9" w14:textId="77777777" w:rsidR="00B8410A" w:rsidRPr="00DF1340" w:rsidRDefault="00B8410A" w:rsidP="00B8410A">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Bancos/Tesorería</w:t>
            </w:r>
          </w:p>
        </w:tc>
        <w:tc>
          <w:tcPr>
            <w:tcW w:w="1771" w:type="dxa"/>
            <w:tcBorders>
              <w:top w:val="dotted" w:sz="4" w:space="0" w:color="auto"/>
              <w:left w:val="nil"/>
              <w:bottom w:val="dotted" w:sz="4" w:space="0" w:color="auto"/>
              <w:right w:val="nil"/>
            </w:tcBorders>
            <w:noWrap/>
            <w:vAlign w:val="bottom"/>
            <w:hideMark/>
          </w:tcPr>
          <w:p w14:paraId="5669A4EE" w14:textId="77777777" w:rsidR="00B8410A" w:rsidRPr="00DF1340" w:rsidRDefault="00B8410A" w:rsidP="00B8410A">
            <w:pPr>
              <w:spacing w:after="0" w:line="240" w:lineRule="auto"/>
              <w:jc w:val="right"/>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74,775,295,126.94</w:t>
            </w:r>
          </w:p>
        </w:tc>
      </w:tr>
      <w:tr w:rsidR="00B8410A" w:rsidRPr="00DF1340" w14:paraId="05F37571" w14:textId="77777777" w:rsidTr="00DF1340">
        <w:trPr>
          <w:trHeight w:val="228"/>
          <w:jc w:val="center"/>
        </w:trPr>
        <w:tc>
          <w:tcPr>
            <w:tcW w:w="7301" w:type="dxa"/>
            <w:tcBorders>
              <w:top w:val="dotted" w:sz="4" w:space="0" w:color="auto"/>
              <w:left w:val="nil"/>
              <w:bottom w:val="dotted" w:sz="4" w:space="0" w:color="auto"/>
              <w:right w:val="nil"/>
            </w:tcBorders>
            <w:noWrap/>
            <w:vAlign w:val="bottom"/>
            <w:hideMark/>
          </w:tcPr>
          <w:p w14:paraId="63AF0420" w14:textId="77777777" w:rsidR="00B8410A" w:rsidRPr="00DF1340" w:rsidRDefault="00B8410A" w:rsidP="00B8410A">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Bancos/Dependencias y Otros</w:t>
            </w:r>
          </w:p>
        </w:tc>
        <w:tc>
          <w:tcPr>
            <w:tcW w:w="1771" w:type="dxa"/>
            <w:tcBorders>
              <w:top w:val="dotted" w:sz="4" w:space="0" w:color="auto"/>
              <w:left w:val="nil"/>
              <w:bottom w:val="dotted" w:sz="4" w:space="0" w:color="auto"/>
              <w:right w:val="nil"/>
            </w:tcBorders>
            <w:noWrap/>
            <w:vAlign w:val="bottom"/>
            <w:hideMark/>
          </w:tcPr>
          <w:p w14:paraId="4C3E1D36" w14:textId="77777777" w:rsidR="00B8410A" w:rsidRPr="00DF1340" w:rsidRDefault="00B8410A" w:rsidP="00B8410A">
            <w:pPr>
              <w:spacing w:after="0" w:line="240" w:lineRule="auto"/>
              <w:jc w:val="right"/>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3,432,874,841.80</w:t>
            </w:r>
          </w:p>
        </w:tc>
      </w:tr>
      <w:tr w:rsidR="00B8410A" w:rsidRPr="00DF1340" w14:paraId="39100A4D" w14:textId="77777777" w:rsidTr="00DF1340">
        <w:trPr>
          <w:trHeight w:val="228"/>
          <w:jc w:val="center"/>
        </w:trPr>
        <w:tc>
          <w:tcPr>
            <w:tcW w:w="7301" w:type="dxa"/>
            <w:tcBorders>
              <w:top w:val="dotted" w:sz="4" w:space="0" w:color="auto"/>
              <w:left w:val="nil"/>
              <w:bottom w:val="dotted" w:sz="4" w:space="0" w:color="auto"/>
              <w:right w:val="nil"/>
            </w:tcBorders>
            <w:noWrap/>
            <w:vAlign w:val="bottom"/>
            <w:hideMark/>
          </w:tcPr>
          <w:p w14:paraId="67ED14D7" w14:textId="77777777" w:rsidR="00B8410A" w:rsidRPr="00DF1340" w:rsidRDefault="00B8410A" w:rsidP="00B8410A">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Inversiones Temporales (hasta tres meses)</w:t>
            </w:r>
          </w:p>
        </w:tc>
        <w:tc>
          <w:tcPr>
            <w:tcW w:w="1771" w:type="dxa"/>
            <w:tcBorders>
              <w:top w:val="dotted" w:sz="4" w:space="0" w:color="auto"/>
              <w:left w:val="nil"/>
              <w:bottom w:val="dotted" w:sz="4" w:space="0" w:color="auto"/>
              <w:right w:val="nil"/>
            </w:tcBorders>
            <w:noWrap/>
            <w:vAlign w:val="bottom"/>
            <w:hideMark/>
          </w:tcPr>
          <w:p w14:paraId="0D455D11" w14:textId="77777777" w:rsidR="00B8410A" w:rsidRPr="00DF1340" w:rsidRDefault="00B8410A" w:rsidP="00B8410A">
            <w:pPr>
              <w:spacing w:after="0" w:line="240" w:lineRule="auto"/>
              <w:jc w:val="right"/>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0.00</w:t>
            </w:r>
          </w:p>
        </w:tc>
      </w:tr>
      <w:tr w:rsidR="00B8410A" w:rsidRPr="00DF1340" w14:paraId="3873C353" w14:textId="77777777" w:rsidTr="00DF1340">
        <w:trPr>
          <w:trHeight w:val="228"/>
          <w:jc w:val="center"/>
        </w:trPr>
        <w:tc>
          <w:tcPr>
            <w:tcW w:w="7301" w:type="dxa"/>
            <w:tcBorders>
              <w:top w:val="dotted" w:sz="4" w:space="0" w:color="auto"/>
              <w:left w:val="nil"/>
              <w:bottom w:val="dotted" w:sz="4" w:space="0" w:color="auto"/>
              <w:right w:val="nil"/>
            </w:tcBorders>
            <w:noWrap/>
            <w:vAlign w:val="bottom"/>
            <w:hideMark/>
          </w:tcPr>
          <w:p w14:paraId="3767FD7F" w14:textId="77777777" w:rsidR="00B8410A" w:rsidRPr="00DF1340" w:rsidRDefault="00B8410A" w:rsidP="00B8410A">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Fondos con Afectación Específica</w:t>
            </w:r>
          </w:p>
        </w:tc>
        <w:tc>
          <w:tcPr>
            <w:tcW w:w="1771" w:type="dxa"/>
            <w:tcBorders>
              <w:top w:val="dotted" w:sz="4" w:space="0" w:color="auto"/>
              <w:left w:val="nil"/>
              <w:bottom w:val="dotted" w:sz="4" w:space="0" w:color="auto"/>
              <w:right w:val="nil"/>
            </w:tcBorders>
            <w:noWrap/>
            <w:vAlign w:val="bottom"/>
            <w:hideMark/>
          </w:tcPr>
          <w:p w14:paraId="2B74BC97" w14:textId="77777777" w:rsidR="00B8410A" w:rsidRPr="00DF1340" w:rsidRDefault="00B8410A" w:rsidP="00B8410A">
            <w:pPr>
              <w:spacing w:after="0" w:line="240" w:lineRule="auto"/>
              <w:jc w:val="right"/>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0.00</w:t>
            </w:r>
          </w:p>
        </w:tc>
      </w:tr>
      <w:tr w:rsidR="00B8410A" w:rsidRPr="00DF1340" w14:paraId="6BF713F3" w14:textId="77777777" w:rsidTr="00DF1340">
        <w:trPr>
          <w:trHeight w:val="228"/>
          <w:jc w:val="center"/>
        </w:trPr>
        <w:tc>
          <w:tcPr>
            <w:tcW w:w="7301" w:type="dxa"/>
            <w:tcBorders>
              <w:top w:val="dotted" w:sz="4" w:space="0" w:color="auto"/>
              <w:left w:val="nil"/>
              <w:bottom w:val="dotted" w:sz="4" w:space="0" w:color="auto"/>
              <w:right w:val="nil"/>
            </w:tcBorders>
            <w:noWrap/>
            <w:vAlign w:val="bottom"/>
            <w:hideMark/>
          </w:tcPr>
          <w:p w14:paraId="4C191228" w14:textId="77777777" w:rsidR="00B8410A" w:rsidRPr="00DF1340" w:rsidRDefault="00B8410A" w:rsidP="00B8410A">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Depósitos de Fondos de Terceros en Garantía y/o Administración</w:t>
            </w:r>
          </w:p>
        </w:tc>
        <w:tc>
          <w:tcPr>
            <w:tcW w:w="1771" w:type="dxa"/>
            <w:tcBorders>
              <w:top w:val="dotted" w:sz="4" w:space="0" w:color="auto"/>
              <w:left w:val="nil"/>
              <w:bottom w:val="dotted" w:sz="4" w:space="0" w:color="auto"/>
              <w:right w:val="nil"/>
            </w:tcBorders>
            <w:noWrap/>
            <w:vAlign w:val="bottom"/>
            <w:hideMark/>
          </w:tcPr>
          <w:p w14:paraId="78DA5B8C" w14:textId="77777777" w:rsidR="00B8410A" w:rsidRPr="00DF1340" w:rsidRDefault="00B8410A" w:rsidP="00B8410A">
            <w:pPr>
              <w:spacing w:after="0" w:line="240" w:lineRule="auto"/>
              <w:jc w:val="right"/>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1,745,886,225.17</w:t>
            </w:r>
          </w:p>
        </w:tc>
      </w:tr>
      <w:tr w:rsidR="00B8410A" w:rsidRPr="00DF1340" w14:paraId="1EAF9271" w14:textId="77777777" w:rsidTr="00DF1340">
        <w:trPr>
          <w:trHeight w:val="228"/>
          <w:jc w:val="center"/>
        </w:trPr>
        <w:tc>
          <w:tcPr>
            <w:tcW w:w="7301" w:type="dxa"/>
            <w:tcBorders>
              <w:top w:val="dotted" w:sz="4" w:space="0" w:color="auto"/>
              <w:left w:val="nil"/>
              <w:bottom w:val="dotted" w:sz="4" w:space="0" w:color="auto"/>
              <w:right w:val="nil"/>
            </w:tcBorders>
            <w:noWrap/>
            <w:vAlign w:val="bottom"/>
            <w:hideMark/>
          </w:tcPr>
          <w:p w14:paraId="00C5487E" w14:textId="77777777" w:rsidR="00B8410A" w:rsidRPr="00DF1340" w:rsidRDefault="00B8410A" w:rsidP="00B8410A">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Otros Efectivos y Equivalentes</w:t>
            </w:r>
          </w:p>
        </w:tc>
        <w:tc>
          <w:tcPr>
            <w:tcW w:w="1771" w:type="dxa"/>
            <w:tcBorders>
              <w:top w:val="dotted" w:sz="4" w:space="0" w:color="auto"/>
              <w:left w:val="nil"/>
              <w:bottom w:val="dotted" w:sz="4" w:space="0" w:color="auto"/>
              <w:right w:val="nil"/>
            </w:tcBorders>
            <w:noWrap/>
            <w:vAlign w:val="bottom"/>
            <w:hideMark/>
          </w:tcPr>
          <w:p w14:paraId="2B7ABCF3" w14:textId="77777777" w:rsidR="00B8410A" w:rsidRPr="00DF1340" w:rsidRDefault="00B8410A" w:rsidP="00B8410A">
            <w:pPr>
              <w:spacing w:after="0" w:line="240" w:lineRule="auto"/>
              <w:jc w:val="right"/>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0.00</w:t>
            </w:r>
          </w:p>
        </w:tc>
      </w:tr>
      <w:tr w:rsidR="00B8410A" w:rsidRPr="00DF1340" w14:paraId="4E62B0A7" w14:textId="77777777" w:rsidTr="00DF1340">
        <w:trPr>
          <w:trHeight w:val="228"/>
          <w:jc w:val="center"/>
        </w:trPr>
        <w:tc>
          <w:tcPr>
            <w:tcW w:w="7301" w:type="dxa"/>
            <w:tcBorders>
              <w:top w:val="dotted" w:sz="4" w:space="0" w:color="auto"/>
              <w:left w:val="nil"/>
              <w:bottom w:val="dotted" w:sz="4" w:space="0" w:color="auto"/>
              <w:right w:val="nil"/>
            </w:tcBorders>
            <w:noWrap/>
            <w:vAlign w:val="bottom"/>
            <w:hideMark/>
          </w:tcPr>
          <w:p w14:paraId="5091C810" w14:textId="77777777" w:rsidR="00B8410A" w:rsidRPr="00DF1340" w:rsidRDefault="00B8410A" w:rsidP="00B8410A">
            <w:pPr>
              <w:spacing w:after="0" w:line="240" w:lineRule="auto"/>
              <w:rPr>
                <w:rFonts w:asciiTheme="majorHAnsi" w:eastAsia="Times New Roman" w:hAnsiTheme="majorHAnsi" w:cs="Calibri"/>
                <w:b/>
                <w:bCs/>
                <w:color w:val="6F7271"/>
                <w:kern w:val="0"/>
                <w:sz w:val="18"/>
                <w:szCs w:val="18"/>
                <w:lang w:eastAsia="es-MX"/>
                <w14:ligatures w14:val="none"/>
              </w:rPr>
            </w:pPr>
            <w:r w:rsidRPr="00DF1340">
              <w:rPr>
                <w:rFonts w:asciiTheme="majorHAnsi" w:eastAsia="Times New Roman" w:hAnsiTheme="majorHAnsi" w:cs="Calibri"/>
                <w:b/>
                <w:bCs/>
                <w:color w:val="6F7271"/>
                <w:kern w:val="0"/>
                <w:sz w:val="18"/>
                <w:szCs w:val="18"/>
                <w:lang w:eastAsia="es-MX"/>
                <w14:ligatures w14:val="none"/>
              </w:rPr>
              <w:t>Total</w:t>
            </w:r>
          </w:p>
        </w:tc>
        <w:tc>
          <w:tcPr>
            <w:tcW w:w="1771" w:type="dxa"/>
            <w:tcBorders>
              <w:top w:val="dotted" w:sz="4" w:space="0" w:color="auto"/>
              <w:left w:val="nil"/>
              <w:bottom w:val="dotted" w:sz="4" w:space="0" w:color="auto"/>
              <w:right w:val="nil"/>
            </w:tcBorders>
            <w:noWrap/>
            <w:vAlign w:val="bottom"/>
            <w:hideMark/>
          </w:tcPr>
          <w:p w14:paraId="03B4E931" w14:textId="77777777" w:rsidR="00B8410A" w:rsidRPr="00DF1340" w:rsidRDefault="00B8410A" w:rsidP="00B8410A">
            <w:pPr>
              <w:spacing w:after="0" w:line="240" w:lineRule="auto"/>
              <w:jc w:val="right"/>
              <w:rPr>
                <w:rFonts w:asciiTheme="majorHAnsi" w:eastAsia="Times New Roman" w:hAnsiTheme="majorHAnsi" w:cs="Calibri"/>
                <w:b/>
                <w:bCs/>
                <w:color w:val="6F7271"/>
                <w:kern w:val="0"/>
                <w:sz w:val="18"/>
                <w:szCs w:val="18"/>
                <w:lang w:eastAsia="es-MX"/>
                <w14:ligatures w14:val="none"/>
              </w:rPr>
            </w:pPr>
            <w:r w:rsidRPr="00DF1340">
              <w:rPr>
                <w:rFonts w:asciiTheme="majorHAnsi" w:eastAsia="Times New Roman" w:hAnsiTheme="majorHAnsi" w:cs="Calibri"/>
                <w:b/>
                <w:bCs/>
                <w:color w:val="6F7271"/>
                <w:kern w:val="0"/>
                <w:sz w:val="18"/>
                <w:szCs w:val="18"/>
                <w:lang w:eastAsia="es-MX"/>
                <w14:ligatures w14:val="none"/>
              </w:rPr>
              <w:t>79,954,056,193.91</w:t>
            </w:r>
          </w:p>
        </w:tc>
      </w:tr>
    </w:tbl>
    <w:p w14:paraId="2A0EB2B7" w14:textId="77777777" w:rsidR="006C571D" w:rsidRPr="00DF1340" w:rsidRDefault="006C571D" w:rsidP="006C571D">
      <w:pPr>
        <w:pStyle w:val="documento"/>
        <w:spacing w:line="240" w:lineRule="auto"/>
        <w:rPr>
          <w:rFonts w:asciiTheme="majorHAnsi" w:hAnsiTheme="majorHAnsi"/>
          <w:color w:val="6F7271"/>
        </w:rPr>
      </w:pPr>
    </w:p>
    <w:p w14:paraId="6C1D99B3" w14:textId="77777777" w:rsidR="00DF1340" w:rsidRPr="00DF1340" w:rsidRDefault="00DF1340" w:rsidP="006002F4">
      <w:pPr>
        <w:pStyle w:val="documento"/>
        <w:rPr>
          <w:rFonts w:asciiTheme="majorHAnsi" w:hAnsiTheme="majorHAnsi"/>
          <w:b/>
          <w:bCs/>
          <w:sz w:val="24"/>
          <w:szCs w:val="24"/>
        </w:rPr>
      </w:pPr>
    </w:p>
    <w:p w14:paraId="43FDA92E" w14:textId="77777777" w:rsidR="00DF1340" w:rsidRPr="00DF1340" w:rsidRDefault="00DF1340">
      <w:pPr>
        <w:rPr>
          <w:rFonts w:asciiTheme="majorHAnsi" w:eastAsia="Calibri" w:hAnsiTheme="majorHAnsi" w:cs="Times New Roman"/>
          <w:b/>
          <w:bCs/>
          <w:color w:val="58595A" w:themeColor="accent1"/>
          <w:kern w:val="0"/>
          <w:sz w:val="24"/>
          <w:szCs w:val="24"/>
          <w14:ligatures w14:val="none"/>
        </w:rPr>
      </w:pPr>
      <w:r w:rsidRPr="00DF1340">
        <w:rPr>
          <w:rFonts w:asciiTheme="majorHAnsi" w:hAnsiTheme="majorHAnsi"/>
          <w:b/>
          <w:bCs/>
          <w:sz w:val="24"/>
          <w:szCs w:val="24"/>
        </w:rPr>
        <w:br w:type="page"/>
      </w:r>
    </w:p>
    <w:p w14:paraId="10EAE8FB" w14:textId="469E5A5E" w:rsidR="006C571D" w:rsidRPr="00DF1340" w:rsidRDefault="006C571D" w:rsidP="006002F4">
      <w:pPr>
        <w:pStyle w:val="documento"/>
        <w:rPr>
          <w:rFonts w:asciiTheme="majorHAnsi" w:hAnsiTheme="majorHAnsi"/>
          <w:b/>
          <w:bCs/>
          <w:sz w:val="24"/>
          <w:szCs w:val="24"/>
        </w:rPr>
      </w:pPr>
      <w:r w:rsidRPr="00DF1340">
        <w:rPr>
          <w:rFonts w:asciiTheme="majorHAnsi" w:hAnsiTheme="majorHAnsi"/>
          <w:b/>
          <w:bCs/>
          <w:sz w:val="24"/>
          <w:szCs w:val="24"/>
        </w:rPr>
        <w:lastRenderedPageBreak/>
        <w:t>1.1.1.2 Bancos/Tesorería</w:t>
      </w:r>
    </w:p>
    <w:p w14:paraId="0F8DB0A9" w14:textId="7D1594B6" w:rsidR="00B8410A" w:rsidRPr="00DF1340" w:rsidRDefault="00B8410A" w:rsidP="00B8410A">
      <w:pPr>
        <w:pStyle w:val="documento"/>
        <w:rPr>
          <w:rFonts w:asciiTheme="majorHAnsi" w:hAnsiTheme="majorHAnsi" w:cs="Arial"/>
          <w:color w:val="6F7271"/>
          <w:lang w:eastAsia="es-MX"/>
        </w:rPr>
      </w:pPr>
      <w:r w:rsidRPr="00DF1340">
        <w:rPr>
          <w:rFonts w:asciiTheme="majorHAnsi" w:hAnsiTheme="majorHAnsi" w:cs="Arial"/>
          <w:color w:val="6F7271"/>
          <w:lang w:eastAsia="es-MX"/>
        </w:rPr>
        <w:t xml:space="preserve">Al cierre del </w:t>
      </w:r>
      <w:r w:rsidR="005818D0" w:rsidRPr="00DF1340">
        <w:rPr>
          <w:rFonts w:asciiTheme="majorHAnsi" w:hAnsiTheme="majorHAnsi" w:cs="Arial"/>
          <w:color w:val="6F7271"/>
          <w:lang w:eastAsia="es-MX"/>
        </w:rPr>
        <w:t>prim</w:t>
      </w:r>
      <w:r w:rsidRPr="00DF1340">
        <w:rPr>
          <w:rFonts w:asciiTheme="majorHAnsi" w:hAnsiTheme="majorHAnsi" w:cs="Arial"/>
          <w:color w:val="6F7271"/>
          <w:lang w:eastAsia="es-MX"/>
        </w:rPr>
        <w:t xml:space="preserve">er trimestre de 2025 este rubro asciende a un importe de </w:t>
      </w:r>
      <w:r w:rsidRPr="00DF1340">
        <w:rPr>
          <w:rFonts w:asciiTheme="majorHAnsi" w:hAnsiTheme="majorHAnsi" w:cs="Arial"/>
          <w:b/>
          <w:color w:val="6F7271"/>
          <w:lang w:eastAsia="es-MX"/>
        </w:rPr>
        <w:t xml:space="preserve">$74,775 </w:t>
      </w:r>
      <w:proofErr w:type="spellStart"/>
      <w:r w:rsidRPr="00DF1340">
        <w:rPr>
          <w:rFonts w:asciiTheme="majorHAnsi" w:hAnsiTheme="majorHAnsi" w:cs="Arial"/>
          <w:b/>
          <w:color w:val="6F7271"/>
          <w:lang w:eastAsia="es-MX"/>
        </w:rPr>
        <w:t>mdp</w:t>
      </w:r>
      <w:proofErr w:type="spellEnd"/>
      <w:r w:rsidRPr="00DF1340">
        <w:rPr>
          <w:rFonts w:asciiTheme="majorHAnsi" w:hAnsiTheme="majorHAnsi" w:cs="Arial"/>
          <w:color w:val="6F7271"/>
          <w:lang w:eastAsia="es-MX"/>
        </w:rPr>
        <w:t xml:space="preserve"> que corresponde a </w:t>
      </w:r>
      <w:r w:rsidRPr="00DF1340">
        <w:rPr>
          <w:rFonts w:asciiTheme="majorHAnsi" w:hAnsiTheme="majorHAnsi" w:cs="Arial"/>
          <w:b/>
          <w:color w:val="6F7271"/>
          <w:lang w:eastAsia="es-MX"/>
        </w:rPr>
        <w:t>200</w:t>
      </w:r>
      <w:r w:rsidRPr="00DF1340">
        <w:rPr>
          <w:rFonts w:asciiTheme="majorHAnsi" w:hAnsiTheme="majorHAnsi" w:cs="Arial"/>
          <w:color w:val="6F7271"/>
          <w:lang w:eastAsia="es-MX"/>
        </w:rPr>
        <w:t xml:space="preserve"> </w:t>
      </w:r>
      <w:r w:rsidRPr="00DF1340">
        <w:rPr>
          <w:rFonts w:asciiTheme="majorHAnsi" w:hAnsiTheme="majorHAnsi" w:cs="Arial"/>
          <w:b/>
          <w:color w:val="6F7271"/>
          <w:lang w:eastAsia="es-MX"/>
        </w:rPr>
        <w:t>cuentas bancarias</w:t>
      </w:r>
      <w:r w:rsidRPr="00DF1340">
        <w:rPr>
          <w:rFonts w:asciiTheme="majorHAnsi" w:hAnsiTheme="majorHAnsi" w:cs="Arial"/>
          <w:color w:val="6F7271"/>
          <w:lang w:eastAsia="es-MX"/>
        </w:rPr>
        <w:t>, las cuales son administradas por la Dirección General de Administración Financiera para el manejo de los recursos del Poder Ejecutivo de la Ciudad de México.</w:t>
      </w:r>
    </w:p>
    <w:p w14:paraId="5EE34954" w14:textId="77777777" w:rsidR="006C571D" w:rsidRPr="00DF1340" w:rsidRDefault="006C571D" w:rsidP="005818D0">
      <w:pPr>
        <w:pStyle w:val="documento"/>
        <w:spacing w:after="120" w:line="240" w:lineRule="auto"/>
        <w:rPr>
          <w:rFonts w:asciiTheme="majorHAnsi" w:hAnsiTheme="majorHAnsi" w:cs="Arial"/>
          <w:b/>
          <w:bCs/>
          <w:color w:val="FFFAE9" w:themeColor="accent2"/>
          <w:lang w:eastAsia="es-MX"/>
        </w:rPr>
      </w:pPr>
      <w:r w:rsidRPr="00DF1340">
        <w:rPr>
          <w:rFonts w:asciiTheme="majorHAnsi" w:hAnsiTheme="majorHAnsi" w:cs="Arial"/>
          <w:color w:val="6F7271"/>
          <w:lang w:eastAsia="es-MX"/>
        </w:rPr>
        <w:t>A continuación, se muestra la distribución de las cuentas por tipo de recurso:</w:t>
      </w:r>
    </w:p>
    <w:tbl>
      <w:tblPr>
        <w:tblW w:w="7508" w:type="dxa"/>
        <w:jc w:val="center"/>
        <w:tblCellMar>
          <w:left w:w="70" w:type="dxa"/>
          <w:right w:w="70" w:type="dxa"/>
        </w:tblCellMar>
        <w:tblLook w:val="04A0" w:firstRow="1" w:lastRow="0" w:firstColumn="1" w:lastColumn="0" w:noHBand="0" w:noVBand="1"/>
      </w:tblPr>
      <w:tblGrid>
        <w:gridCol w:w="4556"/>
        <w:gridCol w:w="2952"/>
      </w:tblGrid>
      <w:tr w:rsidR="00B8410A" w:rsidRPr="00DF1340" w14:paraId="4AAF911E" w14:textId="77777777" w:rsidTr="00DF1340">
        <w:trPr>
          <w:tblHeader/>
          <w:jc w:val="center"/>
        </w:trPr>
        <w:tc>
          <w:tcPr>
            <w:tcW w:w="4556" w:type="dxa"/>
            <w:tcBorders>
              <w:right w:val="single" w:sz="4" w:space="0" w:color="FFFFFF" w:themeColor="background1"/>
            </w:tcBorders>
            <w:shd w:val="clear" w:color="auto" w:fill="B28E5C"/>
            <w:noWrap/>
            <w:vAlign w:val="center"/>
            <w:hideMark/>
          </w:tcPr>
          <w:p w14:paraId="50810D7B" w14:textId="3683D34F" w:rsidR="00B8410A" w:rsidRPr="00DF1340" w:rsidRDefault="00B8410A" w:rsidP="00B8410A">
            <w:pPr>
              <w:spacing w:after="0" w:line="240" w:lineRule="auto"/>
              <w:jc w:val="center"/>
              <w:rPr>
                <w:rFonts w:asciiTheme="majorHAnsi" w:hAnsiTheme="majorHAnsi"/>
                <w:b/>
                <w:bCs/>
                <w:color w:val="FFFAE9" w:themeColor="accent2"/>
                <w:sz w:val="20"/>
                <w:szCs w:val="20"/>
              </w:rPr>
            </w:pPr>
            <w:r w:rsidRPr="00DF1340">
              <w:rPr>
                <w:rFonts w:asciiTheme="majorHAnsi" w:hAnsiTheme="majorHAnsi"/>
                <w:b/>
                <w:bCs/>
                <w:color w:val="FFFAE9" w:themeColor="accent2"/>
                <w:sz w:val="20"/>
                <w:szCs w:val="20"/>
              </w:rPr>
              <w:t>Concepto</w:t>
            </w:r>
          </w:p>
        </w:tc>
        <w:tc>
          <w:tcPr>
            <w:tcW w:w="2952" w:type="dxa"/>
            <w:tcBorders>
              <w:left w:val="single" w:sz="4" w:space="0" w:color="FFFFFF" w:themeColor="background1"/>
            </w:tcBorders>
            <w:shd w:val="clear" w:color="auto" w:fill="B28E5C"/>
            <w:noWrap/>
            <w:vAlign w:val="center"/>
            <w:hideMark/>
          </w:tcPr>
          <w:p w14:paraId="01EF0C17" w14:textId="27567F47" w:rsidR="00B8410A" w:rsidRPr="00DF1340" w:rsidRDefault="00B8410A" w:rsidP="00B8410A">
            <w:pPr>
              <w:spacing w:after="0" w:line="240" w:lineRule="auto"/>
              <w:jc w:val="center"/>
              <w:rPr>
                <w:rFonts w:asciiTheme="majorHAnsi" w:hAnsiTheme="majorHAnsi"/>
                <w:b/>
                <w:bCs/>
                <w:color w:val="FFFAE9" w:themeColor="accent2"/>
                <w:sz w:val="20"/>
                <w:szCs w:val="20"/>
              </w:rPr>
            </w:pPr>
            <w:r w:rsidRPr="00DF1340">
              <w:rPr>
                <w:rFonts w:asciiTheme="majorHAnsi" w:hAnsiTheme="majorHAnsi"/>
                <w:b/>
                <w:bCs/>
                <w:color w:val="FFFAE9" w:themeColor="accent2"/>
                <w:sz w:val="20"/>
                <w:szCs w:val="20"/>
              </w:rPr>
              <w:t>Número de cuentas bancarias</w:t>
            </w:r>
          </w:p>
        </w:tc>
      </w:tr>
      <w:tr w:rsidR="00B8410A" w:rsidRPr="00DF1340" w14:paraId="0BDA8E6D" w14:textId="77777777" w:rsidTr="00393CE9">
        <w:trPr>
          <w:jc w:val="center"/>
        </w:trPr>
        <w:tc>
          <w:tcPr>
            <w:tcW w:w="4556" w:type="dxa"/>
            <w:tcBorders>
              <w:bottom w:val="dotted" w:sz="4" w:space="0" w:color="auto"/>
            </w:tcBorders>
            <w:shd w:val="clear" w:color="auto" w:fill="auto"/>
            <w:noWrap/>
            <w:vAlign w:val="center"/>
            <w:hideMark/>
          </w:tcPr>
          <w:p w14:paraId="4C5EFFAC" w14:textId="6AC6681D" w:rsidR="00B8410A" w:rsidRPr="00DF1340" w:rsidRDefault="00B8410A" w:rsidP="00B8410A">
            <w:pPr>
              <w:spacing w:after="0" w:line="240" w:lineRule="auto"/>
              <w:rPr>
                <w:rFonts w:asciiTheme="majorHAnsi" w:hAnsiTheme="majorHAnsi"/>
                <w:color w:val="6F7271"/>
              </w:rPr>
            </w:pPr>
            <w:r w:rsidRPr="00DF1340">
              <w:rPr>
                <w:rFonts w:asciiTheme="majorHAnsi" w:hAnsiTheme="majorHAnsi"/>
                <w:color w:val="6F7271"/>
              </w:rPr>
              <w:t>Recursos Federales</w:t>
            </w:r>
          </w:p>
        </w:tc>
        <w:tc>
          <w:tcPr>
            <w:tcW w:w="2952" w:type="dxa"/>
            <w:tcBorders>
              <w:bottom w:val="dotted" w:sz="4" w:space="0" w:color="auto"/>
            </w:tcBorders>
            <w:shd w:val="clear" w:color="auto" w:fill="auto"/>
            <w:noWrap/>
            <w:vAlign w:val="center"/>
            <w:hideMark/>
          </w:tcPr>
          <w:p w14:paraId="738336CF" w14:textId="6952A438" w:rsidR="00B8410A" w:rsidRPr="00DF1340" w:rsidRDefault="00B8410A" w:rsidP="00B8410A">
            <w:pPr>
              <w:spacing w:after="0" w:line="240" w:lineRule="auto"/>
              <w:ind w:right="1063"/>
              <w:jc w:val="right"/>
              <w:rPr>
                <w:rFonts w:asciiTheme="majorHAnsi" w:hAnsiTheme="majorHAnsi"/>
                <w:color w:val="6F7271"/>
              </w:rPr>
            </w:pPr>
            <w:r w:rsidRPr="00DF1340">
              <w:rPr>
                <w:rFonts w:asciiTheme="majorHAnsi" w:hAnsiTheme="majorHAnsi"/>
                <w:color w:val="6F7271"/>
              </w:rPr>
              <w:t>65</w:t>
            </w:r>
          </w:p>
        </w:tc>
      </w:tr>
      <w:tr w:rsidR="00B8410A" w:rsidRPr="00DF1340" w14:paraId="35CE95BB" w14:textId="77777777" w:rsidTr="00393CE9">
        <w:trPr>
          <w:jc w:val="center"/>
        </w:trPr>
        <w:tc>
          <w:tcPr>
            <w:tcW w:w="4556" w:type="dxa"/>
            <w:tcBorders>
              <w:top w:val="dotted" w:sz="4" w:space="0" w:color="auto"/>
              <w:bottom w:val="dotted" w:sz="4" w:space="0" w:color="auto"/>
            </w:tcBorders>
            <w:shd w:val="clear" w:color="auto" w:fill="auto"/>
            <w:noWrap/>
            <w:vAlign w:val="center"/>
          </w:tcPr>
          <w:p w14:paraId="5A969C60" w14:textId="2D62DF4E" w:rsidR="00B8410A" w:rsidRPr="00DF1340" w:rsidRDefault="00B8410A" w:rsidP="00B8410A">
            <w:pPr>
              <w:spacing w:after="0" w:line="240" w:lineRule="auto"/>
              <w:rPr>
                <w:rFonts w:asciiTheme="majorHAnsi" w:hAnsiTheme="majorHAnsi"/>
                <w:color w:val="6F7271"/>
              </w:rPr>
            </w:pPr>
            <w:r w:rsidRPr="00DF1340">
              <w:rPr>
                <w:rFonts w:asciiTheme="majorHAnsi" w:hAnsiTheme="majorHAnsi"/>
                <w:color w:val="6F7271"/>
              </w:rPr>
              <w:t>Recursos Locales</w:t>
            </w:r>
          </w:p>
        </w:tc>
        <w:tc>
          <w:tcPr>
            <w:tcW w:w="2952" w:type="dxa"/>
            <w:tcBorders>
              <w:top w:val="dotted" w:sz="4" w:space="0" w:color="auto"/>
              <w:bottom w:val="dotted" w:sz="4" w:space="0" w:color="auto"/>
            </w:tcBorders>
            <w:shd w:val="clear" w:color="auto" w:fill="auto"/>
            <w:noWrap/>
            <w:vAlign w:val="center"/>
          </w:tcPr>
          <w:p w14:paraId="5EF9F23A" w14:textId="15489C5D" w:rsidR="00B8410A" w:rsidRPr="00DF1340" w:rsidRDefault="00B8410A" w:rsidP="00B8410A">
            <w:pPr>
              <w:spacing w:after="0" w:line="240" w:lineRule="auto"/>
              <w:ind w:right="1063"/>
              <w:jc w:val="right"/>
              <w:rPr>
                <w:rFonts w:asciiTheme="majorHAnsi" w:hAnsiTheme="majorHAnsi"/>
                <w:color w:val="6F7271"/>
              </w:rPr>
            </w:pPr>
            <w:r w:rsidRPr="00DF1340">
              <w:rPr>
                <w:rFonts w:asciiTheme="majorHAnsi" w:hAnsiTheme="majorHAnsi"/>
                <w:color w:val="6F7271"/>
              </w:rPr>
              <w:t>130</w:t>
            </w:r>
          </w:p>
        </w:tc>
      </w:tr>
      <w:tr w:rsidR="00B8410A" w:rsidRPr="00DF1340" w14:paraId="1B27C4F7" w14:textId="77777777" w:rsidTr="00393CE9">
        <w:trPr>
          <w:jc w:val="center"/>
        </w:trPr>
        <w:tc>
          <w:tcPr>
            <w:tcW w:w="4556" w:type="dxa"/>
            <w:tcBorders>
              <w:top w:val="dotted" w:sz="4" w:space="0" w:color="auto"/>
              <w:bottom w:val="dotted" w:sz="4" w:space="0" w:color="auto"/>
            </w:tcBorders>
            <w:shd w:val="clear" w:color="auto" w:fill="auto"/>
            <w:noWrap/>
            <w:vAlign w:val="center"/>
          </w:tcPr>
          <w:p w14:paraId="5152E7AC" w14:textId="20CAC4FC" w:rsidR="00B8410A" w:rsidRPr="00DF1340" w:rsidRDefault="00B8410A" w:rsidP="00B8410A">
            <w:pPr>
              <w:spacing w:after="0" w:line="240" w:lineRule="auto"/>
              <w:rPr>
                <w:rFonts w:asciiTheme="majorHAnsi" w:hAnsiTheme="majorHAnsi"/>
                <w:color w:val="6F7271"/>
              </w:rPr>
            </w:pPr>
            <w:r w:rsidRPr="00DF1340">
              <w:rPr>
                <w:rFonts w:asciiTheme="majorHAnsi" w:hAnsiTheme="majorHAnsi"/>
                <w:color w:val="6F7271"/>
              </w:rPr>
              <w:t>Virtuales</w:t>
            </w:r>
          </w:p>
        </w:tc>
        <w:tc>
          <w:tcPr>
            <w:tcW w:w="2952" w:type="dxa"/>
            <w:tcBorders>
              <w:top w:val="dotted" w:sz="4" w:space="0" w:color="auto"/>
              <w:bottom w:val="dotted" w:sz="4" w:space="0" w:color="auto"/>
            </w:tcBorders>
            <w:shd w:val="clear" w:color="auto" w:fill="auto"/>
            <w:noWrap/>
            <w:vAlign w:val="center"/>
          </w:tcPr>
          <w:p w14:paraId="748E88EC" w14:textId="2864F1CF" w:rsidR="00B8410A" w:rsidRPr="00DF1340" w:rsidRDefault="00B8410A" w:rsidP="00B8410A">
            <w:pPr>
              <w:spacing w:after="0" w:line="240" w:lineRule="auto"/>
              <w:ind w:right="1063"/>
              <w:jc w:val="right"/>
              <w:rPr>
                <w:rFonts w:asciiTheme="majorHAnsi" w:hAnsiTheme="majorHAnsi"/>
                <w:color w:val="6F7271"/>
              </w:rPr>
            </w:pPr>
            <w:r w:rsidRPr="00DF1340">
              <w:rPr>
                <w:rFonts w:asciiTheme="majorHAnsi" w:hAnsiTheme="majorHAnsi"/>
                <w:color w:val="6F7271"/>
              </w:rPr>
              <w:t>1</w:t>
            </w:r>
          </w:p>
        </w:tc>
      </w:tr>
      <w:tr w:rsidR="00B8410A" w:rsidRPr="00DF1340" w14:paraId="07145A70" w14:textId="77777777" w:rsidTr="00393CE9">
        <w:trPr>
          <w:jc w:val="center"/>
        </w:trPr>
        <w:tc>
          <w:tcPr>
            <w:tcW w:w="4556" w:type="dxa"/>
            <w:tcBorders>
              <w:top w:val="dotted" w:sz="4" w:space="0" w:color="auto"/>
              <w:bottom w:val="dotted" w:sz="4" w:space="0" w:color="auto"/>
            </w:tcBorders>
            <w:shd w:val="clear" w:color="auto" w:fill="auto"/>
            <w:noWrap/>
            <w:vAlign w:val="center"/>
          </w:tcPr>
          <w:p w14:paraId="5FBBFBB0" w14:textId="081E7AA1" w:rsidR="00B8410A" w:rsidRPr="00DF1340" w:rsidRDefault="00B8410A" w:rsidP="00B8410A">
            <w:pPr>
              <w:spacing w:after="0" w:line="240" w:lineRule="auto"/>
              <w:rPr>
                <w:rFonts w:asciiTheme="majorHAnsi" w:hAnsiTheme="majorHAnsi"/>
                <w:color w:val="6F7271"/>
              </w:rPr>
            </w:pPr>
            <w:r w:rsidRPr="00DF1340">
              <w:rPr>
                <w:rFonts w:asciiTheme="majorHAnsi" w:hAnsiTheme="majorHAnsi"/>
                <w:color w:val="6F7271"/>
              </w:rPr>
              <w:t>FAFIA</w:t>
            </w:r>
          </w:p>
        </w:tc>
        <w:tc>
          <w:tcPr>
            <w:tcW w:w="2952" w:type="dxa"/>
            <w:tcBorders>
              <w:top w:val="dotted" w:sz="4" w:space="0" w:color="auto"/>
              <w:bottom w:val="dotted" w:sz="4" w:space="0" w:color="auto"/>
            </w:tcBorders>
            <w:shd w:val="clear" w:color="auto" w:fill="auto"/>
            <w:noWrap/>
            <w:vAlign w:val="center"/>
          </w:tcPr>
          <w:p w14:paraId="49B38579" w14:textId="5531E2E9" w:rsidR="00B8410A" w:rsidRPr="00DF1340" w:rsidRDefault="00B8410A" w:rsidP="00B8410A">
            <w:pPr>
              <w:spacing w:after="0" w:line="240" w:lineRule="auto"/>
              <w:ind w:right="1063"/>
              <w:jc w:val="right"/>
              <w:rPr>
                <w:rFonts w:asciiTheme="majorHAnsi" w:hAnsiTheme="majorHAnsi"/>
                <w:color w:val="6F7271"/>
              </w:rPr>
            </w:pPr>
            <w:r w:rsidRPr="00DF1340">
              <w:rPr>
                <w:rFonts w:asciiTheme="majorHAnsi" w:hAnsiTheme="majorHAnsi"/>
                <w:color w:val="6F7271"/>
              </w:rPr>
              <w:t>2</w:t>
            </w:r>
          </w:p>
        </w:tc>
      </w:tr>
      <w:tr w:rsidR="00B8410A" w:rsidRPr="00DF1340" w14:paraId="09F7207E" w14:textId="77777777" w:rsidTr="00393CE9">
        <w:trPr>
          <w:jc w:val="center"/>
        </w:trPr>
        <w:tc>
          <w:tcPr>
            <w:tcW w:w="4556" w:type="dxa"/>
            <w:tcBorders>
              <w:top w:val="dotted" w:sz="4" w:space="0" w:color="auto"/>
              <w:bottom w:val="dotted" w:sz="4" w:space="0" w:color="auto"/>
            </w:tcBorders>
            <w:shd w:val="clear" w:color="auto" w:fill="auto"/>
            <w:noWrap/>
            <w:vAlign w:val="center"/>
          </w:tcPr>
          <w:p w14:paraId="32DE283F" w14:textId="691766E6" w:rsidR="00B8410A" w:rsidRPr="00DF1340" w:rsidRDefault="00B8410A" w:rsidP="00B8410A">
            <w:pPr>
              <w:spacing w:after="0" w:line="240" w:lineRule="auto"/>
              <w:rPr>
                <w:rFonts w:asciiTheme="majorHAnsi" w:hAnsiTheme="majorHAnsi"/>
                <w:color w:val="6F7271"/>
              </w:rPr>
            </w:pPr>
            <w:r w:rsidRPr="00DF1340">
              <w:rPr>
                <w:rFonts w:asciiTheme="majorHAnsi" w:hAnsiTheme="majorHAnsi"/>
                <w:color w:val="6F7271"/>
              </w:rPr>
              <w:t>Cajas de Previsión de las Policías</w:t>
            </w:r>
          </w:p>
        </w:tc>
        <w:tc>
          <w:tcPr>
            <w:tcW w:w="2952" w:type="dxa"/>
            <w:tcBorders>
              <w:top w:val="dotted" w:sz="4" w:space="0" w:color="auto"/>
              <w:bottom w:val="dotted" w:sz="4" w:space="0" w:color="auto"/>
            </w:tcBorders>
            <w:shd w:val="clear" w:color="auto" w:fill="auto"/>
            <w:noWrap/>
            <w:vAlign w:val="center"/>
          </w:tcPr>
          <w:p w14:paraId="0FBABD26" w14:textId="65E56D04" w:rsidR="00B8410A" w:rsidRPr="00DF1340" w:rsidRDefault="00B8410A" w:rsidP="00B8410A">
            <w:pPr>
              <w:spacing w:after="0" w:line="240" w:lineRule="auto"/>
              <w:ind w:right="1063"/>
              <w:jc w:val="right"/>
              <w:rPr>
                <w:rFonts w:asciiTheme="majorHAnsi" w:hAnsiTheme="majorHAnsi"/>
                <w:color w:val="6F7271"/>
              </w:rPr>
            </w:pPr>
            <w:r w:rsidRPr="00DF1340">
              <w:rPr>
                <w:rFonts w:asciiTheme="majorHAnsi" w:hAnsiTheme="majorHAnsi"/>
                <w:color w:val="6F7271"/>
              </w:rPr>
              <w:t>2</w:t>
            </w:r>
          </w:p>
        </w:tc>
      </w:tr>
      <w:tr w:rsidR="00B8410A" w:rsidRPr="00DF1340" w14:paraId="51F0E447" w14:textId="77777777" w:rsidTr="00393CE9">
        <w:trPr>
          <w:jc w:val="center"/>
        </w:trPr>
        <w:tc>
          <w:tcPr>
            <w:tcW w:w="4556" w:type="dxa"/>
            <w:tcBorders>
              <w:top w:val="dotted" w:sz="4" w:space="0" w:color="auto"/>
              <w:bottom w:val="dotted" w:sz="4" w:space="0" w:color="auto"/>
            </w:tcBorders>
            <w:shd w:val="clear" w:color="auto" w:fill="FFFFFF" w:themeFill="background1"/>
            <w:noWrap/>
            <w:vAlign w:val="center"/>
          </w:tcPr>
          <w:p w14:paraId="68A63266" w14:textId="25ED10CC" w:rsidR="00B8410A" w:rsidRPr="00DF1340" w:rsidRDefault="00B8410A" w:rsidP="00B8410A">
            <w:pPr>
              <w:spacing w:after="0" w:line="240" w:lineRule="auto"/>
              <w:rPr>
                <w:rFonts w:asciiTheme="majorHAnsi" w:hAnsiTheme="majorHAnsi"/>
                <w:b/>
                <w:bCs/>
                <w:color w:val="6F7271"/>
              </w:rPr>
            </w:pPr>
            <w:r w:rsidRPr="00DF1340">
              <w:rPr>
                <w:rFonts w:asciiTheme="majorHAnsi" w:hAnsiTheme="majorHAnsi"/>
                <w:b/>
                <w:bCs/>
                <w:color w:val="6F7271"/>
              </w:rPr>
              <w:t>Total</w:t>
            </w:r>
          </w:p>
        </w:tc>
        <w:tc>
          <w:tcPr>
            <w:tcW w:w="2952" w:type="dxa"/>
            <w:tcBorders>
              <w:top w:val="dotted" w:sz="4" w:space="0" w:color="auto"/>
              <w:bottom w:val="dotted" w:sz="4" w:space="0" w:color="auto"/>
            </w:tcBorders>
            <w:shd w:val="clear" w:color="auto" w:fill="FFFFFF" w:themeFill="background1"/>
            <w:noWrap/>
            <w:vAlign w:val="center"/>
          </w:tcPr>
          <w:p w14:paraId="4AE86ED6" w14:textId="23B45A07" w:rsidR="00B8410A" w:rsidRPr="00DF1340" w:rsidRDefault="00B8410A" w:rsidP="00B8410A">
            <w:pPr>
              <w:spacing w:after="0" w:line="240" w:lineRule="auto"/>
              <w:ind w:right="1063"/>
              <w:jc w:val="right"/>
              <w:rPr>
                <w:rFonts w:asciiTheme="majorHAnsi" w:hAnsiTheme="majorHAnsi"/>
                <w:b/>
                <w:bCs/>
                <w:color w:val="6F7271"/>
              </w:rPr>
            </w:pPr>
            <w:r w:rsidRPr="00DF1340">
              <w:rPr>
                <w:rFonts w:asciiTheme="majorHAnsi" w:hAnsiTheme="majorHAnsi"/>
                <w:b/>
                <w:bCs/>
                <w:color w:val="6F7271"/>
              </w:rPr>
              <w:t>200</w:t>
            </w:r>
          </w:p>
        </w:tc>
      </w:tr>
    </w:tbl>
    <w:p w14:paraId="21725E26" w14:textId="77777777" w:rsidR="006C571D" w:rsidRPr="00DF1340" w:rsidRDefault="006C571D" w:rsidP="006C571D">
      <w:pPr>
        <w:pStyle w:val="documento"/>
        <w:spacing w:after="120" w:line="240" w:lineRule="auto"/>
        <w:ind w:left="284"/>
        <w:rPr>
          <w:rFonts w:asciiTheme="majorHAnsi" w:hAnsiTheme="majorHAnsi" w:cs="Arial"/>
          <w:color w:val="6F7271"/>
          <w:sz w:val="2"/>
          <w:szCs w:val="2"/>
          <w:lang w:eastAsia="es-MX"/>
        </w:rPr>
      </w:pPr>
    </w:p>
    <w:p w14:paraId="3B928FED" w14:textId="77777777" w:rsidR="006C571D" w:rsidRPr="00DF1340" w:rsidRDefault="006C571D" w:rsidP="006C571D">
      <w:pPr>
        <w:pStyle w:val="documento"/>
        <w:spacing w:after="120" w:line="240" w:lineRule="auto"/>
        <w:ind w:left="284"/>
        <w:rPr>
          <w:rFonts w:asciiTheme="majorHAnsi" w:hAnsiTheme="majorHAnsi" w:cs="Arial"/>
          <w:color w:val="6F7271"/>
          <w:lang w:eastAsia="es-MX"/>
        </w:rPr>
      </w:pPr>
      <w:r w:rsidRPr="00DF1340">
        <w:rPr>
          <w:rFonts w:asciiTheme="majorHAnsi" w:hAnsiTheme="majorHAnsi" w:cs="Arial"/>
          <w:color w:val="6F7271"/>
          <w:lang w:eastAsia="es-MX"/>
        </w:rPr>
        <w:t>Dentro de este rubro, se tiene contemplado el Fondo Adicional de Financiamiento de las Alcaldías, estipulado en los artículos 21 y 55 de la Constitución Política de la Ciudad de México, de acuerdo con las Reglas de Carácter General para la Operación, Asignación y Disposición de los Recursos del Fondo Adicional de Financiamiento de las Alcaldías; así como lo correspondiente a las Cajas de Previsión de las Policías, de acuerdo con las Reglas de Carácter General Aplicables a la Integración y Disposición de Recursos del Fondo de Pensiones de las Cajas de Previsión de la Ciudad de México.</w:t>
      </w:r>
    </w:p>
    <w:p w14:paraId="00A852D0" w14:textId="76F7D5D3" w:rsidR="006C571D" w:rsidRPr="00DF1340" w:rsidRDefault="006C571D" w:rsidP="006C571D">
      <w:pPr>
        <w:pStyle w:val="documento"/>
        <w:spacing w:after="120" w:line="240" w:lineRule="auto"/>
        <w:ind w:left="284"/>
        <w:rPr>
          <w:rFonts w:asciiTheme="majorHAnsi" w:hAnsiTheme="majorHAnsi" w:cs="Arial"/>
          <w:color w:val="6F7271"/>
          <w:lang w:eastAsia="es-MX"/>
        </w:rPr>
      </w:pPr>
      <w:r w:rsidRPr="00DF1340">
        <w:rPr>
          <w:rFonts w:asciiTheme="majorHAnsi" w:hAnsiTheme="majorHAnsi" w:cs="Arial"/>
          <w:color w:val="6F7271"/>
          <w:lang w:eastAsia="es-MX"/>
        </w:rPr>
        <w:t xml:space="preserve">Se tiene la cuenta contable denominada “Ingresos V” (Virtuales), en la cual se realiza un registro virtual de los ingresos, que no son depositados en las cuentas bancarias de la Tesorería, sin embargo, se registran para reconocerlos en todos los momentos de la Ley de Ingresos. Así mismo, los gastos que se cubren con dichos recursos tienen un registro virtual, por lo esté ejercicio se obtuvo un saldo de </w:t>
      </w:r>
      <w:r w:rsidR="005818D0" w:rsidRPr="00DF1340">
        <w:rPr>
          <w:rFonts w:asciiTheme="majorHAnsi" w:hAnsiTheme="majorHAnsi" w:cs="Arial"/>
          <w:color w:val="6F7271"/>
          <w:lang w:eastAsia="es-MX"/>
        </w:rPr>
        <w:t>6,546</w:t>
      </w:r>
      <w:r w:rsidRPr="00DF1340">
        <w:rPr>
          <w:rFonts w:asciiTheme="majorHAnsi" w:hAnsiTheme="majorHAnsi" w:cs="Arial"/>
          <w:color w:val="6F7271"/>
          <w:lang w:eastAsia="es-MX"/>
        </w:rPr>
        <w:t xml:space="preserve"> MDP, el cual está integrado como sigue:</w:t>
      </w:r>
    </w:p>
    <w:p w14:paraId="547DB5A0" w14:textId="77777777" w:rsidR="006C571D" w:rsidRPr="00DF1340" w:rsidRDefault="006C571D" w:rsidP="006C571D">
      <w:pPr>
        <w:pStyle w:val="documento"/>
        <w:spacing w:after="120" w:line="240" w:lineRule="auto"/>
        <w:ind w:left="284"/>
        <w:rPr>
          <w:rFonts w:asciiTheme="majorHAnsi" w:hAnsiTheme="majorHAnsi" w:cs="Arial"/>
          <w:color w:val="6F7271"/>
          <w:sz w:val="2"/>
          <w:szCs w:val="2"/>
          <w:lang w:eastAsia="es-MX"/>
        </w:rPr>
      </w:pPr>
    </w:p>
    <w:tbl>
      <w:tblPr>
        <w:tblW w:w="5120" w:type="pct"/>
        <w:tblCellMar>
          <w:left w:w="70" w:type="dxa"/>
          <w:right w:w="70" w:type="dxa"/>
        </w:tblCellMar>
        <w:tblLook w:val="04A0" w:firstRow="1" w:lastRow="0" w:firstColumn="1" w:lastColumn="0" w:noHBand="0" w:noVBand="1"/>
      </w:tblPr>
      <w:tblGrid>
        <w:gridCol w:w="2530"/>
        <w:gridCol w:w="1730"/>
        <w:gridCol w:w="1730"/>
        <w:gridCol w:w="1730"/>
        <w:gridCol w:w="1330"/>
      </w:tblGrid>
      <w:tr w:rsidR="00B8410A" w:rsidRPr="00DF1340" w14:paraId="022314E8" w14:textId="77777777" w:rsidTr="00B8410A">
        <w:trPr>
          <w:trHeight w:val="506"/>
        </w:trPr>
        <w:tc>
          <w:tcPr>
            <w:tcW w:w="1397" w:type="pct"/>
            <w:tcBorders>
              <w:top w:val="nil"/>
              <w:left w:val="nil"/>
              <w:bottom w:val="nil"/>
              <w:right w:val="single" w:sz="8" w:space="0" w:color="FFFAE9"/>
            </w:tcBorders>
            <w:shd w:val="clear" w:color="auto" w:fill="B28E5C"/>
            <w:vAlign w:val="center"/>
            <w:hideMark/>
          </w:tcPr>
          <w:p w14:paraId="4AC01723" w14:textId="77777777" w:rsidR="00B8410A" w:rsidRPr="00DF1340" w:rsidRDefault="00B8410A" w:rsidP="00B8410A">
            <w:pPr>
              <w:spacing w:after="0" w:line="240" w:lineRule="auto"/>
              <w:jc w:val="center"/>
              <w:rPr>
                <w:rFonts w:asciiTheme="majorHAnsi" w:eastAsia="Times New Roman" w:hAnsiTheme="majorHAnsi" w:cs="Calibri"/>
                <w:b/>
                <w:bCs/>
                <w:color w:val="FFFAE9"/>
                <w:kern w:val="0"/>
                <w:sz w:val="18"/>
                <w:szCs w:val="18"/>
                <w:lang w:eastAsia="es-MX"/>
                <w14:ligatures w14:val="none"/>
              </w:rPr>
            </w:pPr>
            <w:r w:rsidRPr="00DF1340">
              <w:rPr>
                <w:rFonts w:asciiTheme="majorHAnsi" w:eastAsia="Times New Roman" w:hAnsiTheme="majorHAnsi" w:cs="Calibri"/>
                <w:b/>
                <w:bCs/>
                <w:color w:val="FFFAE9"/>
                <w:kern w:val="0"/>
                <w:sz w:val="18"/>
                <w:szCs w:val="18"/>
                <w:lang w:eastAsia="es-MX"/>
                <w14:ligatures w14:val="none"/>
              </w:rPr>
              <w:t>Concepto</w:t>
            </w:r>
          </w:p>
        </w:tc>
        <w:tc>
          <w:tcPr>
            <w:tcW w:w="956" w:type="pct"/>
            <w:tcBorders>
              <w:top w:val="nil"/>
              <w:left w:val="nil"/>
              <w:bottom w:val="nil"/>
              <w:right w:val="single" w:sz="8" w:space="0" w:color="FFFAE9"/>
            </w:tcBorders>
            <w:shd w:val="clear" w:color="auto" w:fill="B28E5C"/>
            <w:vAlign w:val="center"/>
            <w:hideMark/>
          </w:tcPr>
          <w:p w14:paraId="464474D4" w14:textId="77777777" w:rsidR="00B8410A" w:rsidRPr="00DF1340" w:rsidRDefault="00B8410A" w:rsidP="00B8410A">
            <w:pPr>
              <w:spacing w:after="0" w:line="240" w:lineRule="auto"/>
              <w:jc w:val="center"/>
              <w:rPr>
                <w:rFonts w:asciiTheme="majorHAnsi" w:eastAsia="Times New Roman" w:hAnsiTheme="majorHAnsi" w:cs="Calibri"/>
                <w:b/>
                <w:bCs/>
                <w:color w:val="FFFAE9"/>
                <w:kern w:val="0"/>
                <w:sz w:val="18"/>
                <w:szCs w:val="18"/>
                <w:lang w:eastAsia="es-MX"/>
                <w14:ligatures w14:val="none"/>
              </w:rPr>
            </w:pPr>
            <w:r w:rsidRPr="00DF1340">
              <w:rPr>
                <w:rFonts w:asciiTheme="majorHAnsi" w:eastAsia="Times New Roman" w:hAnsiTheme="majorHAnsi" w:cs="Calibri"/>
                <w:b/>
                <w:bCs/>
                <w:color w:val="FFFAE9"/>
                <w:kern w:val="0"/>
                <w:sz w:val="18"/>
                <w:szCs w:val="18"/>
                <w:lang w:eastAsia="es-MX"/>
                <w14:ligatures w14:val="none"/>
              </w:rPr>
              <w:t>Ingreso</w:t>
            </w:r>
          </w:p>
        </w:tc>
        <w:tc>
          <w:tcPr>
            <w:tcW w:w="956" w:type="pct"/>
            <w:tcBorders>
              <w:top w:val="nil"/>
              <w:left w:val="nil"/>
              <w:bottom w:val="nil"/>
              <w:right w:val="single" w:sz="8" w:space="0" w:color="FFFAE9"/>
            </w:tcBorders>
            <w:shd w:val="clear" w:color="auto" w:fill="B28E5C"/>
            <w:vAlign w:val="center"/>
            <w:hideMark/>
          </w:tcPr>
          <w:p w14:paraId="4B42BE0F" w14:textId="77777777" w:rsidR="00B8410A" w:rsidRPr="00DF1340" w:rsidRDefault="00B8410A" w:rsidP="00B8410A">
            <w:pPr>
              <w:spacing w:after="0" w:line="240" w:lineRule="auto"/>
              <w:jc w:val="center"/>
              <w:rPr>
                <w:rFonts w:asciiTheme="majorHAnsi" w:eastAsia="Times New Roman" w:hAnsiTheme="majorHAnsi" w:cs="Calibri"/>
                <w:b/>
                <w:bCs/>
                <w:color w:val="FFFAE9"/>
                <w:kern w:val="0"/>
                <w:sz w:val="18"/>
                <w:szCs w:val="18"/>
                <w:lang w:eastAsia="es-MX"/>
                <w14:ligatures w14:val="none"/>
              </w:rPr>
            </w:pPr>
            <w:r w:rsidRPr="00DF1340">
              <w:rPr>
                <w:rFonts w:asciiTheme="majorHAnsi" w:eastAsia="Times New Roman" w:hAnsiTheme="majorHAnsi" w:cs="Calibri"/>
                <w:b/>
                <w:bCs/>
                <w:color w:val="FFFAE9"/>
                <w:kern w:val="0"/>
                <w:sz w:val="18"/>
                <w:szCs w:val="18"/>
                <w:lang w:eastAsia="es-MX"/>
                <w14:ligatures w14:val="none"/>
              </w:rPr>
              <w:t>Gasto registrado con CLC</w:t>
            </w:r>
          </w:p>
        </w:tc>
        <w:tc>
          <w:tcPr>
            <w:tcW w:w="956" w:type="pct"/>
            <w:tcBorders>
              <w:top w:val="nil"/>
              <w:left w:val="nil"/>
              <w:bottom w:val="nil"/>
              <w:right w:val="single" w:sz="8" w:space="0" w:color="FFFAE9"/>
            </w:tcBorders>
            <w:shd w:val="clear" w:color="auto" w:fill="B28E5C"/>
            <w:vAlign w:val="center"/>
            <w:hideMark/>
          </w:tcPr>
          <w:p w14:paraId="5A822582" w14:textId="77777777" w:rsidR="00B8410A" w:rsidRPr="00DF1340" w:rsidRDefault="00B8410A" w:rsidP="00B8410A">
            <w:pPr>
              <w:spacing w:after="0" w:line="240" w:lineRule="auto"/>
              <w:jc w:val="center"/>
              <w:rPr>
                <w:rFonts w:asciiTheme="majorHAnsi" w:eastAsia="Times New Roman" w:hAnsiTheme="majorHAnsi" w:cs="Calibri"/>
                <w:b/>
                <w:bCs/>
                <w:color w:val="FFFAE9"/>
                <w:kern w:val="0"/>
                <w:sz w:val="18"/>
                <w:szCs w:val="18"/>
                <w:lang w:eastAsia="es-MX"/>
                <w14:ligatures w14:val="none"/>
              </w:rPr>
            </w:pPr>
            <w:r w:rsidRPr="00DF1340">
              <w:rPr>
                <w:rFonts w:asciiTheme="majorHAnsi" w:eastAsia="Times New Roman" w:hAnsiTheme="majorHAnsi" w:cs="Calibri"/>
                <w:b/>
                <w:bCs/>
                <w:color w:val="FFFAE9"/>
                <w:kern w:val="0"/>
                <w:sz w:val="18"/>
                <w:szCs w:val="18"/>
                <w:lang w:eastAsia="es-MX"/>
                <w14:ligatures w14:val="none"/>
              </w:rPr>
              <w:t>Saldo pendiente de regularizar</w:t>
            </w:r>
          </w:p>
        </w:tc>
        <w:tc>
          <w:tcPr>
            <w:tcW w:w="735" w:type="pct"/>
            <w:shd w:val="clear" w:color="auto" w:fill="B28E5C"/>
            <w:vAlign w:val="center"/>
            <w:hideMark/>
          </w:tcPr>
          <w:p w14:paraId="4DE5C0D2" w14:textId="77777777" w:rsidR="00B8410A" w:rsidRPr="00DF1340" w:rsidRDefault="00B8410A" w:rsidP="00B8410A">
            <w:pPr>
              <w:spacing w:after="0" w:line="240" w:lineRule="auto"/>
              <w:jc w:val="center"/>
              <w:rPr>
                <w:rFonts w:asciiTheme="majorHAnsi" w:eastAsia="Times New Roman" w:hAnsiTheme="majorHAnsi" w:cs="Calibri"/>
                <w:b/>
                <w:bCs/>
                <w:color w:val="FFFAE9"/>
                <w:kern w:val="0"/>
                <w:sz w:val="18"/>
                <w:szCs w:val="18"/>
                <w:lang w:eastAsia="es-MX"/>
                <w14:ligatures w14:val="none"/>
              </w:rPr>
            </w:pPr>
            <w:r w:rsidRPr="00DF1340">
              <w:rPr>
                <w:rFonts w:asciiTheme="majorHAnsi" w:eastAsia="Times New Roman" w:hAnsiTheme="majorHAnsi" w:cs="Calibri"/>
                <w:b/>
                <w:bCs/>
                <w:color w:val="FFFAE9"/>
                <w:kern w:val="0"/>
                <w:sz w:val="18"/>
                <w:szCs w:val="18"/>
                <w:lang w:eastAsia="es-MX"/>
                <w14:ligatures w14:val="none"/>
              </w:rPr>
              <w:t>URG que registra el gasto</w:t>
            </w:r>
          </w:p>
        </w:tc>
      </w:tr>
      <w:tr w:rsidR="00B8410A" w:rsidRPr="00DF1340" w14:paraId="55A3916E" w14:textId="77777777" w:rsidTr="00B8410A">
        <w:trPr>
          <w:trHeight w:val="332"/>
        </w:trPr>
        <w:tc>
          <w:tcPr>
            <w:tcW w:w="1397" w:type="pct"/>
            <w:tcBorders>
              <w:top w:val="nil"/>
              <w:left w:val="nil"/>
              <w:bottom w:val="single" w:sz="8" w:space="0" w:color="auto"/>
              <w:right w:val="nil"/>
            </w:tcBorders>
            <w:vAlign w:val="center"/>
            <w:hideMark/>
          </w:tcPr>
          <w:p w14:paraId="16E5A8E1" w14:textId="77777777" w:rsidR="00B8410A" w:rsidRPr="00DF1340" w:rsidRDefault="00B8410A" w:rsidP="00B8410A">
            <w:pPr>
              <w:spacing w:after="0" w:line="240" w:lineRule="auto"/>
              <w:rPr>
                <w:rFonts w:asciiTheme="majorHAnsi" w:eastAsia="Times New Roman" w:hAnsiTheme="majorHAnsi" w:cs="Calibri"/>
                <w:b/>
                <w:bCs/>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Total</w:t>
            </w:r>
          </w:p>
        </w:tc>
        <w:tc>
          <w:tcPr>
            <w:tcW w:w="956" w:type="pct"/>
            <w:tcBorders>
              <w:top w:val="nil"/>
              <w:left w:val="nil"/>
              <w:bottom w:val="single" w:sz="8" w:space="0" w:color="auto"/>
              <w:right w:val="nil"/>
            </w:tcBorders>
            <w:noWrap/>
            <w:vAlign w:val="center"/>
            <w:hideMark/>
          </w:tcPr>
          <w:p w14:paraId="038C73BF" w14:textId="77777777" w:rsidR="00B8410A" w:rsidRPr="00DF1340" w:rsidRDefault="00B8410A" w:rsidP="00B8410A">
            <w:pPr>
              <w:spacing w:after="0" w:line="240" w:lineRule="auto"/>
              <w:jc w:val="right"/>
              <w:rPr>
                <w:rFonts w:asciiTheme="majorHAnsi" w:eastAsia="Times New Roman" w:hAnsiTheme="majorHAnsi" w:cs="Calibri"/>
                <w:b/>
                <w:bCs/>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6,546,197,723.90</w:t>
            </w:r>
          </w:p>
        </w:tc>
        <w:tc>
          <w:tcPr>
            <w:tcW w:w="956" w:type="pct"/>
            <w:tcBorders>
              <w:top w:val="nil"/>
              <w:left w:val="nil"/>
              <w:bottom w:val="single" w:sz="8" w:space="0" w:color="auto"/>
              <w:right w:val="nil"/>
            </w:tcBorders>
            <w:noWrap/>
            <w:vAlign w:val="center"/>
            <w:hideMark/>
          </w:tcPr>
          <w:p w14:paraId="3E410CC0" w14:textId="77777777" w:rsidR="00B8410A" w:rsidRPr="00DF1340" w:rsidRDefault="00B8410A" w:rsidP="00B8410A">
            <w:pPr>
              <w:spacing w:after="0" w:line="240" w:lineRule="auto"/>
              <w:jc w:val="right"/>
              <w:rPr>
                <w:rFonts w:asciiTheme="majorHAnsi" w:eastAsia="Times New Roman" w:hAnsiTheme="majorHAnsi" w:cs="Calibri"/>
                <w:b/>
                <w:bCs/>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1,858,582,016.14</w:t>
            </w:r>
          </w:p>
        </w:tc>
        <w:tc>
          <w:tcPr>
            <w:tcW w:w="956" w:type="pct"/>
            <w:tcBorders>
              <w:top w:val="nil"/>
              <w:left w:val="nil"/>
              <w:bottom w:val="single" w:sz="8" w:space="0" w:color="auto"/>
              <w:right w:val="nil"/>
            </w:tcBorders>
            <w:noWrap/>
            <w:vAlign w:val="center"/>
            <w:hideMark/>
          </w:tcPr>
          <w:p w14:paraId="6092FB96" w14:textId="77777777" w:rsidR="00B8410A" w:rsidRPr="00DF1340" w:rsidRDefault="00B8410A" w:rsidP="00B8410A">
            <w:pPr>
              <w:spacing w:after="0" w:line="240" w:lineRule="auto"/>
              <w:jc w:val="right"/>
              <w:rPr>
                <w:rFonts w:asciiTheme="majorHAnsi" w:eastAsia="Times New Roman" w:hAnsiTheme="majorHAnsi" w:cs="Calibri"/>
                <w:b/>
                <w:bCs/>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4,687,615,707.76</w:t>
            </w:r>
          </w:p>
        </w:tc>
        <w:tc>
          <w:tcPr>
            <w:tcW w:w="735" w:type="pct"/>
            <w:tcBorders>
              <w:top w:val="nil"/>
              <w:left w:val="nil"/>
              <w:bottom w:val="single" w:sz="8" w:space="0" w:color="auto"/>
              <w:right w:val="nil"/>
            </w:tcBorders>
            <w:noWrap/>
            <w:vAlign w:val="center"/>
            <w:hideMark/>
          </w:tcPr>
          <w:p w14:paraId="01CAA188" w14:textId="77777777" w:rsidR="00B8410A" w:rsidRPr="00DF1340" w:rsidRDefault="00B8410A" w:rsidP="00B8410A">
            <w:pPr>
              <w:spacing w:after="0" w:line="240" w:lineRule="auto"/>
              <w:rPr>
                <w:rFonts w:asciiTheme="majorHAnsi" w:eastAsia="Times New Roman" w:hAnsiTheme="majorHAnsi" w:cs="Calibri"/>
                <w:color w:val="000000"/>
                <w:kern w:val="0"/>
                <w:lang w:eastAsia="es-MX"/>
                <w14:ligatures w14:val="none"/>
              </w:rPr>
            </w:pPr>
            <w:r w:rsidRPr="00DF1340">
              <w:rPr>
                <w:rFonts w:asciiTheme="majorHAnsi" w:eastAsia="Times New Roman" w:hAnsiTheme="majorHAnsi" w:cs="Calibri"/>
                <w:color w:val="000000"/>
                <w:kern w:val="0"/>
                <w:lang w:eastAsia="es-MX"/>
                <w14:ligatures w14:val="none"/>
              </w:rPr>
              <w:t> </w:t>
            </w:r>
          </w:p>
        </w:tc>
      </w:tr>
      <w:tr w:rsidR="00B8410A" w:rsidRPr="00DF1340" w14:paraId="6C2EC55F" w14:textId="77777777" w:rsidTr="00B8410A">
        <w:trPr>
          <w:trHeight w:val="316"/>
        </w:trPr>
        <w:tc>
          <w:tcPr>
            <w:tcW w:w="1397" w:type="pct"/>
            <w:shd w:val="clear" w:color="auto" w:fill="E7E6E6"/>
            <w:noWrap/>
            <w:vAlign w:val="center"/>
            <w:hideMark/>
          </w:tcPr>
          <w:p w14:paraId="7F0F1D8C" w14:textId="77777777" w:rsidR="00B8410A" w:rsidRPr="00DF1340" w:rsidRDefault="00B8410A" w:rsidP="00B8410A">
            <w:pPr>
              <w:spacing w:after="0" w:line="240" w:lineRule="auto"/>
              <w:ind w:firstLineChars="100" w:firstLine="181"/>
              <w:rPr>
                <w:rFonts w:asciiTheme="majorHAnsi" w:eastAsia="Times New Roman" w:hAnsiTheme="majorHAnsi" w:cs="Calibri"/>
                <w:b/>
                <w:bCs/>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 xml:space="preserve">Reportado por la SAT </w:t>
            </w:r>
          </w:p>
        </w:tc>
        <w:tc>
          <w:tcPr>
            <w:tcW w:w="956" w:type="pct"/>
            <w:shd w:val="clear" w:color="auto" w:fill="E7E6E6"/>
            <w:noWrap/>
            <w:vAlign w:val="center"/>
            <w:hideMark/>
          </w:tcPr>
          <w:p w14:paraId="01ED8CFB" w14:textId="77777777" w:rsidR="00B8410A" w:rsidRPr="00DF1340" w:rsidRDefault="00B8410A" w:rsidP="00B8410A">
            <w:pPr>
              <w:spacing w:after="0" w:line="240" w:lineRule="auto"/>
              <w:jc w:val="right"/>
              <w:rPr>
                <w:rFonts w:asciiTheme="majorHAnsi" w:eastAsia="Times New Roman" w:hAnsiTheme="majorHAnsi" w:cs="Calibri"/>
                <w:b/>
                <w:bCs/>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6,333,800,069.22</w:t>
            </w:r>
          </w:p>
        </w:tc>
        <w:tc>
          <w:tcPr>
            <w:tcW w:w="956" w:type="pct"/>
            <w:shd w:val="clear" w:color="auto" w:fill="E7E6E6"/>
            <w:noWrap/>
            <w:vAlign w:val="center"/>
            <w:hideMark/>
          </w:tcPr>
          <w:p w14:paraId="11463C3F" w14:textId="77777777" w:rsidR="00B8410A" w:rsidRPr="00DF1340" w:rsidRDefault="00B8410A" w:rsidP="00B8410A">
            <w:pPr>
              <w:spacing w:after="0" w:line="240" w:lineRule="auto"/>
              <w:jc w:val="right"/>
              <w:rPr>
                <w:rFonts w:asciiTheme="majorHAnsi" w:eastAsia="Times New Roman" w:hAnsiTheme="majorHAnsi" w:cs="Calibri"/>
                <w:b/>
                <w:bCs/>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1,858,582,016.14</w:t>
            </w:r>
          </w:p>
        </w:tc>
        <w:tc>
          <w:tcPr>
            <w:tcW w:w="956" w:type="pct"/>
            <w:shd w:val="clear" w:color="auto" w:fill="E7E6E6"/>
            <w:noWrap/>
            <w:vAlign w:val="center"/>
            <w:hideMark/>
          </w:tcPr>
          <w:p w14:paraId="4E82062B" w14:textId="77777777" w:rsidR="00B8410A" w:rsidRPr="00DF1340" w:rsidRDefault="00B8410A" w:rsidP="00B8410A">
            <w:pPr>
              <w:spacing w:after="0" w:line="240" w:lineRule="auto"/>
              <w:jc w:val="right"/>
              <w:rPr>
                <w:rFonts w:asciiTheme="majorHAnsi" w:eastAsia="Times New Roman" w:hAnsiTheme="majorHAnsi" w:cs="Calibri"/>
                <w:b/>
                <w:bCs/>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4,475,218,053.08</w:t>
            </w:r>
          </w:p>
        </w:tc>
        <w:tc>
          <w:tcPr>
            <w:tcW w:w="735" w:type="pct"/>
            <w:shd w:val="clear" w:color="auto" w:fill="E7E6E6"/>
            <w:noWrap/>
            <w:vAlign w:val="center"/>
            <w:hideMark/>
          </w:tcPr>
          <w:p w14:paraId="6D3382D3" w14:textId="77777777" w:rsidR="00B8410A" w:rsidRPr="00DF1340" w:rsidRDefault="00B8410A" w:rsidP="00B8410A">
            <w:pPr>
              <w:spacing w:after="0" w:line="240" w:lineRule="auto"/>
              <w:jc w:val="right"/>
              <w:rPr>
                <w:rFonts w:asciiTheme="majorHAnsi" w:eastAsia="Times New Roman" w:hAnsiTheme="majorHAnsi" w:cs="Calibri"/>
                <w:b/>
                <w:bCs/>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 </w:t>
            </w:r>
          </w:p>
        </w:tc>
      </w:tr>
      <w:tr w:rsidR="00B8410A" w:rsidRPr="00DF1340" w14:paraId="24DFEB88" w14:textId="77777777" w:rsidTr="00B8410A">
        <w:trPr>
          <w:trHeight w:val="316"/>
        </w:trPr>
        <w:tc>
          <w:tcPr>
            <w:tcW w:w="1397" w:type="pct"/>
            <w:noWrap/>
            <w:vAlign w:val="center"/>
            <w:hideMark/>
          </w:tcPr>
          <w:p w14:paraId="5956BCEE" w14:textId="77777777" w:rsidR="00B8410A" w:rsidRPr="00DF1340" w:rsidRDefault="00B8410A" w:rsidP="00B8410A">
            <w:pPr>
              <w:spacing w:after="0" w:line="240" w:lineRule="auto"/>
              <w:ind w:firstLineChars="200" w:firstLine="360"/>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Autogenerados</w:t>
            </w:r>
          </w:p>
        </w:tc>
        <w:tc>
          <w:tcPr>
            <w:tcW w:w="956" w:type="pct"/>
            <w:noWrap/>
            <w:vAlign w:val="center"/>
            <w:hideMark/>
          </w:tcPr>
          <w:p w14:paraId="6F9AD432"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258,878,340.66</w:t>
            </w:r>
          </w:p>
        </w:tc>
        <w:tc>
          <w:tcPr>
            <w:tcW w:w="956" w:type="pct"/>
            <w:noWrap/>
            <w:vAlign w:val="center"/>
            <w:hideMark/>
          </w:tcPr>
          <w:p w14:paraId="21CB64EC"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72,732,971.04</w:t>
            </w:r>
          </w:p>
        </w:tc>
        <w:tc>
          <w:tcPr>
            <w:tcW w:w="956" w:type="pct"/>
            <w:noWrap/>
            <w:vAlign w:val="center"/>
            <w:hideMark/>
          </w:tcPr>
          <w:p w14:paraId="12EB74CC"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186,145,369.62</w:t>
            </w:r>
          </w:p>
        </w:tc>
        <w:tc>
          <w:tcPr>
            <w:tcW w:w="735" w:type="pct"/>
            <w:noWrap/>
            <w:vAlign w:val="center"/>
            <w:hideMark/>
          </w:tcPr>
          <w:p w14:paraId="6DEC7F63" w14:textId="77777777" w:rsidR="00B8410A" w:rsidRPr="00DF1340" w:rsidRDefault="00B8410A" w:rsidP="00B8410A">
            <w:pPr>
              <w:spacing w:after="0" w:line="240" w:lineRule="auto"/>
              <w:jc w:val="center"/>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Diversas</w:t>
            </w:r>
          </w:p>
        </w:tc>
      </w:tr>
      <w:tr w:rsidR="00B8410A" w:rsidRPr="00DF1340" w14:paraId="2D687523" w14:textId="77777777" w:rsidTr="00B8410A">
        <w:trPr>
          <w:trHeight w:val="316"/>
        </w:trPr>
        <w:tc>
          <w:tcPr>
            <w:tcW w:w="1397" w:type="pct"/>
            <w:shd w:val="clear" w:color="auto" w:fill="E7E6E6"/>
            <w:noWrap/>
            <w:vAlign w:val="center"/>
            <w:hideMark/>
          </w:tcPr>
          <w:p w14:paraId="3D5B8FE8" w14:textId="77777777" w:rsidR="00B8410A" w:rsidRPr="00DF1340" w:rsidRDefault="00B8410A" w:rsidP="00B8410A">
            <w:pPr>
              <w:spacing w:after="0" w:line="240" w:lineRule="auto"/>
              <w:ind w:firstLineChars="200" w:firstLine="360"/>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Fondo General</w:t>
            </w:r>
          </w:p>
        </w:tc>
        <w:tc>
          <w:tcPr>
            <w:tcW w:w="956" w:type="pct"/>
            <w:shd w:val="clear" w:color="auto" w:fill="E7E6E6"/>
            <w:noWrap/>
            <w:vAlign w:val="center"/>
            <w:hideMark/>
          </w:tcPr>
          <w:p w14:paraId="7CAC8667"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247,351,275.00</w:t>
            </w:r>
          </w:p>
        </w:tc>
        <w:tc>
          <w:tcPr>
            <w:tcW w:w="956" w:type="pct"/>
            <w:shd w:val="clear" w:color="auto" w:fill="E7E6E6"/>
            <w:noWrap/>
            <w:vAlign w:val="center"/>
            <w:hideMark/>
          </w:tcPr>
          <w:p w14:paraId="01AD166E"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 </w:t>
            </w:r>
          </w:p>
        </w:tc>
        <w:tc>
          <w:tcPr>
            <w:tcW w:w="956" w:type="pct"/>
            <w:shd w:val="clear" w:color="auto" w:fill="E7E6E6"/>
            <w:noWrap/>
            <w:vAlign w:val="center"/>
            <w:hideMark/>
          </w:tcPr>
          <w:p w14:paraId="68423AEC"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247,351,275.00</w:t>
            </w:r>
          </w:p>
        </w:tc>
        <w:tc>
          <w:tcPr>
            <w:tcW w:w="735" w:type="pct"/>
            <w:shd w:val="clear" w:color="auto" w:fill="E7E6E6"/>
            <w:noWrap/>
            <w:vAlign w:val="center"/>
            <w:hideMark/>
          </w:tcPr>
          <w:p w14:paraId="4FDB5C15"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 </w:t>
            </w:r>
          </w:p>
        </w:tc>
      </w:tr>
      <w:tr w:rsidR="00B8410A" w:rsidRPr="00DF1340" w14:paraId="6D23DAF6" w14:textId="77777777" w:rsidTr="00B8410A">
        <w:trPr>
          <w:trHeight w:val="316"/>
        </w:trPr>
        <w:tc>
          <w:tcPr>
            <w:tcW w:w="1397" w:type="pct"/>
            <w:noWrap/>
            <w:vAlign w:val="center"/>
            <w:hideMark/>
          </w:tcPr>
          <w:p w14:paraId="1B627B96" w14:textId="77777777" w:rsidR="00B8410A" w:rsidRPr="00DF1340" w:rsidRDefault="00B8410A" w:rsidP="00B8410A">
            <w:pPr>
              <w:spacing w:after="0" w:line="240" w:lineRule="auto"/>
              <w:ind w:firstLineChars="200" w:firstLine="360"/>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Subsidios Rangos</w:t>
            </w:r>
          </w:p>
        </w:tc>
        <w:tc>
          <w:tcPr>
            <w:tcW w:w="956" w:type="pct"/>
            <w:noWrap/>
            <w:vAlign w:val="center"/>
            <w:hideMark/>
          </w:tcPr>
          <w:p w14:paraId="2C2BE1FD"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3,969,834,080.54</w:t>
            </w:r>
          </w:p>
        </w:tc>
        <w:tc>
          <w:tcPr>
            <w:tcW w:w="956" w:type="pct"/>
            <w:vMerge w:val="restart"/>
            <w:noWrap/>
            <w:vAlign w:val="center"/>
            <w:hideMark/>
          </w:tcPr>
          <w:p w14:paraId="2A897F1A"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1,785,849,045.10</w:t>
            </w:r>
          </w:p>
        </w:tc>
        <w:tc>
          <w:tcPr>
            <w:tcW w:w="956" w:type="pct"/>
            <w:vMerge w:val="restart"/>
            <w:noWrap/>
            <w:vAlign w:val="center"/>
            <w:hideMark/>
          </w:tcPr>
          <w:p w14:paraId="77DDDA44"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4,041,721,408.46</w:t>
            </w:r>
          </w:p>
        </w:tc>
        <w:tc>
          <w:tcPr>
            <w:tcW w:w="735" w:type="pct"/>
            <w:vMerge w:val="restart"/>
            <w:noWrap/>
            <w:vAlign w:val="center"/>
            <w:hideMark/>
          </w:tcPr>
          <w:p w14:paraId="150B4A08" w14:textId="77777777" w:rsidR="00B8410A" w:rsidRPr="00DF1340" w:rsidRDefault="00B8410A" w:rsidP="00B8410A">
            <w:pPr>
              <w:spacing w:after="0" w:line="240" w:lineRule="auto"/>
              <w:jc w:val="center"/>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SAT</w:t>
            </w:r>
          </w:p>
        </w:tc>
      </w:tr>
      <w:tr w:rsidR="00B8410A" w:rsidRPr="00DF1340" w14:paraId="63670EDB" w14:textId="77777777" w:rsidTr="00B8410A">
        <w:trPr>
          <w:trHeight w:val="316"/>
        </w:trPr>
        <w:tc>
          <w:tcPr>
            <w:tcW w:w="1397" w:type="pct"/>
            <w:noWrap/>
            <w:vAlign w:val="center"/>
            <w:hideMark/>
          </w:tcPr>
          <w:p w14:paraId="13940934" w14:textId="77777777" w:rsidR="00B8410A" w:rsidRPr="00DF1340" w:rsidRDefault="00B8410A" w:rsidP="00B8410A">
            <w:pPr>
              <w:spacing w:after="0" w:line="240" w:lineRule="auto"/>
              <w:ind w:firstLineChars="200" w:firstLine="360"/>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Subsidios Predial</w:t>
            </w:r>
          </w:p>
        </w:tc>
        <w:tc>
          <w:tcPr>
            <w:tcW w:w="956" w:type="pct"/>
            <w:noWrap/>
            <w:vAlign w:val="center"/>
            <w:hideMark/>
          </w:tcPr>
          <w:p w14:paraId="3131D0DB"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618,929.31</w:t>
            </w:r>
          </w:p>
        </w:tc>
        <w:tc>
          <w:tcPr>
            <w:tcW w:w="0" w:type="auto"/>
            <w:vMerge/>
            <w:vAlign w:val="center"/>
            <w:hideMark/>
          </w:tcPr>
          <w:p w14:paraId="5F26278A"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c>
          <w:tcPr>
            <w:tcW w:w="0" w:type="auto"/>
            <w:vMerge/>
            <w:vAlign w:val="center"/>
            <w:hideMark/>
          </w:tcPr>
          <w:p w14:paraId="55C7CBFF"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c>
          <w:tcPr>
            <w:tcW w:w="0" w:type="auto"/>
            <w:vMerge/>
            <w:vAlign w:val="center"/>
            <w:hideMark/>
          </w:tcPr>
          <w:p w14:paraId="6CE9E0EE"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r>
      <w:tr w:rsidR="00B8410A" w:rsidRPr="00DF1340" w14:paraId="50CF7E67" w14:textId="77777777" w:rsidTr="00B8410A">
        <w:trPr>
          <w:trHeight w:val="316"/>
        </w:trPr>
        <w:tc>
          <w:tcPr>
            <w:tcW w:w="1397" w:type="pct"/>
            <w:noWrap/>
            <w:vAlign w:val="center"/>
            <w:hideMark/>
          </w:tcPr>
          <w:p w14:paraId="03B1E644" w14:textId="77777777" w:rsidR="00B8410A" w:rsidRPr="00DF1340" w:rsidRDefault="00B8410A" w:rsidP="00B8410A">
            <w:pPr>
              <w:spacing w:after="0" w:line="240" w:lineRule="auto"/>
              <w:ind w:firstLineChars="200" w:firstLine="360"/>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Subsidios Nómina</w:t>
            </w:r>
          </w:p>
        </w:tc>
        <w:tc>
          <w:tcPr>
            <w:tcW w:w="956" w:type="pct"/>
            <w:noWrap/>
            <w:vAlign w:val="center"/>
            <w:hideMark/>
          </w:tcPr>
          <w:p w14:paraId="5ADB7819"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196,859,435.01</w:t>
            </w:r>
          </w:p>
        </w:tc>
        <w:tc>
          <w:tcPr>
            <w:tcW w:w="0" w:type="auto"/>
            <w:vMerge/>
            <w:vAlign w:val="center"/>
            <w:hideMark/>
          </w:tcPr>
          <w:p w14:paraId="309B362B"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c>
          <w:tcPr>
            <w:tcW w:w="0" w:type="auto"/>
            <w:vMerge/>
            <w:vAlign w:val="center"/>
            <w:hideMark/>
          </w:tcPr>
          <w:p w14:paraId="4D79D65A"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c>
          <w:tcPr>
            <w:tcW w:w="0" w:type="auto"/>
            <w:vMerge/>
            <w:vAlign w:val="center"/>
            <w:hideMark/>
          </w:tcPr>
          <w:p w14:paraId="56212684"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r>
      <w:tr w:rsidR="00B8410A" w:rsidRPr="00DF1340" w14:paraId="342F4131" w14:textId="77777777" w:rsidTr="00B8410A">
        <w:trPr>
          <w:trHeight w:val="316"/>
        </w:trPr>
        <w:tc>
          <w:tcPr>
            <w:tcW w:w="1397" w:type="pct"/>
            <w:noWrap/>
            <w:vAlign w:val="center"/>
            <w:hideMark/>
          </w:tcPr>
          <w:p w14:paraId="43311733" w14:textId="77777777" w:rsidR="00B8410A" w:rsidRPr="00DF1340" w:rsidRDefault="00B8410A" w:rsidP="00B8410A">
            <w:pPr>
              <w:spacing w:after="0" w:line="240" w:lineRule="auto"/>
              <w:ind w:firstLineChars="200" w:firstLine="360"/>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Subsidios Tenencia</w:t>
            </w:r>
          </w:p>
        </w:tc>
        <w:tc>
          <w:tcPr>
            <w:tcW w:w="956" w:type="pct"/>
            <w:noWrap/>
            <w:vAlign w:val="center"/>
            <w:hideMark/>
          </w:tcPr>
          <w:p w14:paraId="4D53DAF0"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1,639,375,226.70</w:t>
            </w:r>
          </w:p>
        </w:tc>
        <w:tc>
          <w:tcPr>
            <w:tcW w:w="0" w:type="auto"/>
            <w:vMerge/>
            <w:vAlign w:val="center"/>
            <w:hideMark/>
          </w:tcPr>
          <w:p w14:paraId="25031A1B"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c>
          <w:tcPr>
            <w:tcW w:w="0" w:type="auto"/>
            <w:vMerge/>
            <w:vAlign w:val="center"/>
            <w:hideMark/>
          </w:tcPr>
          <w:p w14:paraId="030D4D63"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c>
          <w:tcPr>
            <w:tcW w:w="0" w:type="auto"/>
            <w:vMerge/>
            <w:vAlign w:val="center"/>
            <w:hideMark/>
          </w:tcPr>
          <w:p w14:paraId="305E7EB2"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r>
      <w:tr w:rsidR="00B8410A" w:rsidRPr="00DF1340" w14:paraId="770435CB" w14:textId="77777777" w:rsidTr="00B8410A">
        <w:trPr>
          <w:trHeight w:val="316"/>
        </w:trPr>
        <w:tc>
          <w:tcPr>
            <w:tcW w:w="1397" w:type="pct"/>
            <w:noWrap/>
            <w:vAlign w:val="center"/>
            <w:hideMark/>
          </w:tcPr>
          <w:p w14:paraId="13E4CD12" w14:textId="77777777" w:rsidR="00B8410A" w:rsidRPr="00DF1340" w:rsidRDefault="00B8410A" w:rsidP="00B8410A">
            <w:pPr>
              <w:spacing w:after="0" w:line="240" w:lineRule="auto"/>
              <w:ind w:firstLineChars="200" w:firstLine="360"/>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 xml:space="preserve">Subsidios Agua </w:t>
            </w:r>
          </w:p>
        </w:tc>
        <w:tc>
          <w:tcPr>
            <w:tcW w:w="956" w:type="pct"/>
            <w:noWrap/>
            <w:vAlign w:val="center"/>
            <w:hideMark/>
          </w:tcPr>
          <w:p w14:paraId="4B9BDDF7"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20,882,782.00</w:t>
            </w:r>
          </w:p>
        </w:tc>
        <w:tc>
          <w:tcPr>
            <w:tcW w:w="0" w:type="auto"/>
            <w:vMerge/>
            <w:vAlign w:val="center"/>
            <w:hideMark/>
          </w:tcPr>
          <w:p w14:paraId="359F2FF0"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c>
          <w:tcPr>
            <w:tcW w:w="0" w:type="auto"/>
            <w:vMerge/>
            <w:vAlign w:val="center"/>
            <w:hideMark/>
          </w:tcPr>
          <w:p w14:paraId="36FED08C"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c>
          <w:tcPr>
            <w:tcW w:w="0" w:type="auto"/>
            <w:vMerge/>
            <w:vAlign w:val="center"/>
            <w:hideMark/>
          </w:tcPr>
          <w:p w14:paraId="689353D6"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p>
        </w:tc>
      </w:tr>
      <w:tr w:rsidR="00B8410A" w:rsidRPr="00DF1340" w14:paraId="79200197" w14:textId="77777777" w:rsidTr="00B8410A">
        <w:trPr>
          <w:trHeight w:val="316"/>
        </w:trPr>
        <w:tc>
          <w:tcPr>
            <w:tcW w:w="1397" w:type="pct"/>
            <w:shd w:val="clear" w:color="auto" w:fill="E7E6E6"/>
            <w:noWrap/>
            <w:vAlign w:val="center"/>
            <w:hideMark/>
          </w:tcPr>
          <w:p w14:paraId="7790B304" w14:textId="77777777" w:rsidR="00B8410A" w:rsidRPr="00DF1340" w:rsidRDefault="00B8410A" w:rsidP="00B8410A">
            <w:pPr>
              <w:spacing w:after="0" w:line="240" w:lineRule="auto"/>
              <w:ind w:firstLineChars="200" w:firstLine="361"/>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 xml:space="preserve">Reportado por DGAF </w:t>
            </w:r>
          </w:p>
        </w:tc>
        <w:tc>
          <w:tcPr>
            <w:tcW w:w="956" w:type="pct"/>
            <w:shd w:val="clear" w:color="auto" w:fill="E7E6E6"/>
            <w:noWrap/>
            <w:vAlign w:val="center"/>
            <w:hideMark/>
          </w:tcPr>
          <w:p w14:paraId="05308D7A"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212,397,654.68</w:t>
            </w:r>
          </w:p>
        </w:tc>
        <w:tc>
          <w:tcPr>
            <w:tcW w:w="956" w:type="pct"/>
            <w:shd w:val="clear" w:color="auto" w:fill="E7E6E6"/>
            <w:vAlign w:val="center"/>
            <w:hideMark/>
          </w:tcPr>
          <w:p w14:paraId="32B03FE3"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0.00</w:t>
            </w:r>
          </w:p>
        </w:tc>
        <w:tc>
          <w:tcPr>
            <w:tcW w:w="956" w:type="pct"/>
            <w:shd w:val="clear" w:color="auto" w:fill="E7E6E6"/>
            <w:vAlign w:val="center"/>
            <w:hideMark/>
          </w:tcPr>
          <w:p w14:paraId="2E8FB4A4"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212,397,654.68</w:t>
            </w:r>
          </w:p>
        </w:tc>
        <w:tc>
          <w:tcPr>
            <w:tcW w:w="735" w:type="pct"/>
            <w:shd w:val="clear" w:color="auto" w:fill="E7E6E6"/>
            <w:vAlign w:val="center"/>
            <w:hideMark/>
          </w:tcPr>
          <w:p w14:paraId="5A11D4DD" w14:textId="77777777" w:rsidR="00B8410A" w:rsidRPr="00DF1340" w:rsidRDefault="00B8410A" w:rsidP="00B8410A">
            <w:pPr>
              <w:spacing w:after="0" w:line="240" w:lineRule="auto"/>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b/>
                <w:bCs/>
                <w:color w:val="58595A"/>
                <w:kern w:val="0"/>
                <w:sz w:val="18"/>
                <w:szCs w:val="18"/>
                <w:lang w:eastAsia="es-MX"/>
                <w14:ligatures w14:val="none"/>
              </w:rPr>
              <w:t> </w:t>
            </w:r>
          </w:p>
        </w:tc>
      </w:tr>
      <w:tr w:rsidR="00B8410A" w:rsidRPr="00DF1340" w14:paraId="18FB29E3" w14:textId="77777777" w:rsidTr="00B8410A">
        <w:trPr>
          <w:trHeight w:val="316"/>
        </w:trPr>
        <w:tc>
          <w:tcPr>
            <w:tcW w:w="1397" w:type="pct"/>
            <w:noWrap/>
            <w:vAlign w:val="center"/>
            <w:hideMark/>
          </w:tcPr>
          <w:p w14:paraId="5BE9FFDB" w14:textId="77777777" w:rsidR="00B8410A" w:rsidRPr="00DF1340" w:rsidRDefault="00B8410A" w:rsidP="00B8410A">
            <w:pPr>
              <w:spacing w:after="0" w:line="240" w:lineRule="auto"/>
              <w:ind w:firstLineChars="200" w:firstLine="360"/>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 xml:space="preserve">FAM Virtual </w:t>
            </w:r>
          </w:p>
        </w:tc>
        <w:tc>
          <w:tcPr>
            <w:tcW w:w="956" w:type="pct"/>
            <w:noWrap/>
            <w:vAlign w:val="center"/>
            <w:hideMark/>
          </w:tcPr>
          <w:p w14:paraId="3B095418"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82,537,818.00</w:t>
            </w:r>
          </w:p>
        </w:tc>
        <w:tc>
          <w:tcPr>
            <w:tcW w:w="956" w:type="pct"/>
            <w:vAlign w:val="center"/>
            <w:hideMark/>
          </w:tcPr>
          <w:p w14:paraId="6FEBE6E5"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0.00</w:t>
            </w:r>
          </w:p>
        </w:tc>
        <w:tc>
          <w:tcPr>
            <w:tcW w:w="956" w:type="pct"/>
            <w:vAlign w:val="center"/>
            <w:hideMark/>
          </w:tcPr>
          <w:p w14:paraId="4805D8A6"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82,537,818.00</w:t>
            </w:r>
          </w:p>
        </w:tc>
        <w:tc>
          <w:tcPr>
            <w:tcW w:w="735" w:type="pct"/>
            <w:vAlign w:val="center"/>
            <w:hideMark/>
          </w:tcPr>
          <w:p w14:paraId="23554314" w14:textId="77777777" w:rsidR="00B8410A" w:rsidRPr="00DF1340" w:rsidRDefault="00B8410A" w:rsidP="00B8410A">
            <w:pPr>
              <w:spacing w:after="0" w:line="240" w:lineRule="auto"/>
              <w:jc w:val="center"/>
              <w:rPr>
                <w:rFonts w:asciiTheme="majorHAnsi" w:eastAsia="Times New Roman" w:hAnsiTheme="majorHAnsi" w:cs="Calibri"/>
                <w:color w:val="58595A"/>
                <w:kern w:val="0"/>
                <w:sz w:val="18"/>
                <w:szCs w:val="18"/>
                <w:lang w:eastAsia="es-MX"/>
                <w14:ligatures w14:val="none"/>
              </w:rPr>
            </w:pPr>
            <w:proofErr w:type="spellStart"/>
            <w:r w:rsidRPr="00DF1340">
              <w:rPr>
                <w:rFonts w:asciiTheme="majorHAnsi" w:eastAsia="Times New Roman" w:hAnsiTheme="majorHAnsi" w:cs="Calibri"/>
                <w:color w:val="58595A"/>
                <w:kern w:val="0"/>
                <w:sz w:val="18"/>
                <w:szCs w:val="18"/>
                <w:lang w:eastAsia="es-MX"/>
                <w14:ligatures w14:val="none"/>
              </w:rPr>
              <w:t>iLife</w:t>
            </w:r>
            <w:proofErr w:type="spellEnd"/>
          </w:p>
        </w:tc>
      </w:tr>
      <w:tr w:rsidR="00B8410A" w:rsidRPr="00DF1340" w14:paraId="5455FE78" w14:textId="77777777" w:rsidTr="00B8410A">
        <w:trPr>
          <w:trHeight w:val="316"/>
        </w:trPr>
        <w:tc>
          <w:tcPr>
            <w:tcW w:w="1397" w:type="pct"/>
            <w:shd w:val="clear" w:color="auto" w:fill="E7E6E6"/>
            <w:noWrap/>
            <w:vAlign w:val="center"/>
            <w:hideMark/>
          </w:tcPr>
          <w:p w14:paraId="7682B836" w14:textId="77777777" w:rsidR="00B8410A" w:rsidRPr="00DF1340" w:rsidRDefault="00B8410A" w:rsidP="00B8410A">
            <w:pPr>
              <w:spacing w:after="0" w:line="240" w:lineRule="auto"/>
              <w:ind w:firstLineChars="200" w:firstLine="360"/>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Intereses FONADIN</w:t>
            </w:r>
          </w:p>
        </w:tc>
        <w:tc>
          <w:tcPr>
            <w:tcW w:w="956" w:type="pct"/>
            <w:shd w:val="clear" w:color="auto" w:fill="E7E6E6"/>
            <w:noWrap/>
            <w:vAlign w:val="center"/>
            <w:hideMark/>
          </w:tcPr>
          <w:p w14:paraId="0FE1EC27"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129,859,836.68</w:t>
            </w:r>
          </w:p>
        </w:tc>
        <w:tc>
          <w:tcPr>
            <w:tcW w:w="956" w:type="pct"/>
            <w:shd w:val="clear" w:color="auto" w:fill="E7E6E6"/>
            <w:vAlign w:val="center"/>
            <w:hideMark/>
          </w:tcPr>
          <w:p w14:paraId="692D4372"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0.00</w:t>
            </w:r>
          </w:p>
        </w:tc>
        <w:tc>
          <w:tcPr>
            <w:tcW w:w="956" w:type="pct"/>
            <w:shd w:val="clear" w:color="auto" w:fill="E7E6E6"/>
            <w:vAlign w:val="center"/>
            <w:hideMark/>
          </w:tcPr>
          <w:p w14:paraId="08815DDC" w14:textId="77777777" w:rsidR="00B8410A" w:rsidRPr="00DF1340" w:rsidRDefault="00B8410A" w:rsidP="00B8410A">
            <w:pPr>
              <w:spacing w:after="0" w:line="240" w:lineRule="auto"/>
              <w:jc w:val="right"/>
              <w:rPr>
                <w:rFonts w:asciiTheme="majorHAnsi" w:eastAsia="Times New Roman" w:hAnsiTheme="majorHAnsi" w:cs="Calibri"/>
                <w:color w:val="58595A"/>
                <w:kern w:val="0"/>
                <w:sz w:val="18"/>
                <w:szCs w:val="18"/>
                <w:lang w:eastAsia="es-MX"/>
                <w14:ligatures w14:val="none"/>
              </w:rPr>
            </w:pPr>
            <w:r w:rsidRPr="00DF1340">
              <w:rPr>
                <w:rFonts w:asciiTheme="majorHAnsi" w:eastAsia="Times New Roman" w:hAnsiTheme="majorHAnsi" w:cs="Calibri"/>
                <w:color w:val="58595A"/>
                <w:kern w:val="0"/>
                <w:sz w:val="18"/>
                <w:szCs w:val="18"/>
                <w:lang w:eastAsia="es-MX"/>
                <w14:ligatures w14:val="none"/>
              </w:rPr>
              <w:t>129,859,836.68</w:t>
            </w:r>
          </w:p>
        </w:tc>
        <w:tc>
          <w:tcPr>
            <w:tcW w:w="735" w:type="pct"/>
            <w:shd w:val="clear" w:color="auto" w:fill="E7E6E6"/>
            <w:vAlign w:val="center"/>
            <w:hideMark/>
          </w:tcPr>
          <w:p w14:paraId="65FA748C" w14:textId="77777777" w:rsidR="00B8410A" w:rsidRPr="00DF1340" w:rsidRDefault="00B8410A" w:rsidP="00B8410A">
            <w:pPr>
              <w:spacing w:after="0" w:line="240" w:lineRule="auto"/>
              <w:jc w:val="center"/>
              <w:rPr>
                <w:rFonts w:asciiTheme="majorHAnsi" w:eastAsia="Times New Roman" w:hAnsiTheme="majorHAnsi" w:cs="Calibri"/>
                <w:color w:val="58595A"/>
                <w:kern w:val="0"/>
                <w:sz w:val="18"/>
                <w:szCs w:val="18"/>
                <w:lang w:eastAsia="es-MX"/>
                <w14:ligatures w14:val="none"/>
              </w:rPr>
            </w:pPr>
            <w:proofErr w:type="spellStart"/>
            <w:r w:rsidRPr="00DF1340">
              <w:rPr>
                <w:rFonts w:asciiTheme="majorHAnsi" w:eastAsia="Times New Roman" w:hAnsiTheme="majorHAnsi" w:cs="Calibri"/>
                <w:color w:val="58595A"/>
                <w:kern w:val="0"/>
                <w:sz w:val="18"/>
                <w:szCs w:val="18"/>
                <w:lang w:eastAsia="es-MX"/>
                <w14:ligatures w14:val="none"/>
              </w:rPr>
              <w:t>DGAyF</w:t>
            </w:r>
            <w:proofErr w:type="spellEnd"/>
          </w:p>
        </w:tc>
      </w:tr>
    </w:tbl>
    <w:p w14:paraId="544FFFCB" w14:textId="77777777" w:rsidR="006C571D" w:rsidRPr="00DF1340" w:rsidRDefault="006C571D" w:rsidP="006002F4">
      <w:pPr>
        <w:pStyle w:val="documento"/>
        <w:rPr>
          <w:rFonts w:asciiTheme="majorHAnsi" w:hAnsiTheme="majorHAnsi"/>
          <w:b/>
          <w:bCs/>
          <w:sz w:val="24"/>
          <w:szCs w:val="24"/>
        </w:rPr>
      </w:pPr>
      <w:r w:rsidRPr="00DF1340">
        <w:rPr>
          <w:rFonts w:asciiTheme="majorHAnsi" w:hAnsiTheme="majorHAnsi"/>
          <w:b/>
          <w:bCs/>
          <w:sz w:val="24"/>
          <w:szCs w:val="24"/>
        </w:rPr>
        <w:lastRenderedPageBreak/>
        <w:t xml:space="preserve">1.1.1.3 Bancos/Dependencias y otros </w:t>
      </w:r>
    </w:p>
    <w:p w14:paraId="1C1501FD" w14:textId="77777777" w:rsidR="006C571D" w:rsidRPr="00DF1340" w:rsidRDefault="006C571D" w:rsidP="00DF1340">
      <w:pPr>
        <w:pStyle w:val="documento"/>
        <w:spacing w:after="120"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Este rubro se compone de las ministraciones otorgadas a las Alcaldías y de la cuenta del 5 al millar que administra la Secretaría de la Contraloría General de la Ciudad de México, como a continuación se detalla:</w:t>
      </w:r>
    </w:p>
    <w:p w14:paraId="35644CBB" w14:textId="77777777" w:rsidR="00B8410A" w:rsidRPr="00DF1340" w:rsidRDefault="00B8410A" w:rsidP="006C571D">
      <w:pPr>
        <w:pStyle w:val="documento"/>
        <w:spacing w:after="120" w:line="240" w:lineRule="auto"/>
        <w:ind w:left="425"/>
        <w:rPr>
          <w:rFonts w:asciiTheme="majorHAnsi" w:hAnsiTheme="majorHAnsi" w:cs="GothamRounded-Book"/>
          <w:color w:val="6F7271"/>
          <w:lang w:eastAsia="es-MX"/>
        </w:rPr>
      </w:pPr>
    </w:p>
    <w:p w14:paraId="6CFA0852" w14:textId="77777777" w:rsidR="006C571D" w:rsidRPr="00DF1340" w:rsidRDefault="006C571D" w:rsidP="006C571D">
      <w:pPr>
        <w:pStyle w:val="documento"/>
        <w:spacing w:after="120" w:line="240" w:lineRule="auto"/>
        <w:rPr>
          <w:rFonts w:asciiTheme="majorHAnsi" w:hAnsiTheme="majorHAnsi" w:cs="GothamRounded-Book"/>
          <w:b/>
          <w:bCs/>
          <w:color w:val="6F7271"/>
          <w:lang w:eastAsia="es-MX"/>
        </w:rPr>
      </w:pPr>
      <w:r w:rsidRPr="00DF1340">
        <w:rPr>
          <w:rFonts w:asciiTheme="majorHAnsi" w:hAnsiTheme="majorHAnsi" w:cs="GothamRounded-Book"/>
          <w:b/>
          <w:bCs/>
          <w:color w:val="6F7271"/>
          <w:lang w:eastAsia="es-MX"/>
        </w:rPr>
        <w:t>Ministración de Alcaldías</w:t>
      </w:r>
    </w:p>
    <w:p w14:paraId="2AFC6348" w14:textId="77777777" w:rsidR="00B8410A" w:rsidRPr="00DF1340" w:rsidRDefault="00B8410A" w:rsidP="00B8410A">
      <w:pPr>
        <w:pStyle w:val="documento"/>
        <w:spacing w:after="120"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El importe de </w:t>
      </w:r>
      <w:r w:rsidRPr="00DF1340">
        <w:rPr>
          <w:rFonts w:asciiTheme="majorHAnsi" w:hAnsiTheme="majorHAnsi" w:cs="GothamRounded-Book"/>
          <w:b/>
          <w:color w:val="6F7271"/>
          <w:lang w:eastAsia="es-MX"/>
        </w:rPr>
        <w:t>$3,274,812,546.36</w:t>
      </w:r>
      <w:r w:rsidRPr="00DF1340">
        <w:rPr>
          <w:rFonts w:asciiTheme="majorHAnsi" w:hAnsiTheme="majorHAnsi" w:cs="GothamRounded-Book"/>
          <w:color w:val="6F7271"/>
          <w:lang w:eastAsia="es-MX"/>
        </w:rPr>
        <w:t xml:space="preserve"> corresponde a los recursos Fiscales y de Participaciones ministrados a las Alcaldías, que de conformidad con lo estipulado en el Artículo 55 de la Constitución Política de la Ciudad de México, la Hacienda Pública de la Ciudad de México transfiere directamente a las Alcaldías los recursos financieros del Presupuesto de Egresos que les fueron aprobados por el Congreso Local conforme a los calendarios establecidos por la normatividad.</w:t>
      </w:r>
    </w:p>
    <w:p w14:paraId="24ECE51F" w14:textId="77777777" w:rsidR="00994CCD" w:rsidRPr="00DF1340" w:rsidRDefault="00B8410A" w:rsidP="00994CCD">
      <w:pPr>
        <w:pStyle w:val="documento"/>
        <w:spacing w:after="120"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Conforme a las “Reglas de Carácter General para la Ministración de los Recursos Fiscales y Participaciones en Ingresos Federales a las Alcaldías de la Administración Pública de la Ciudad de México”, que incluye rendimientos generados de las cuentas bancarias administradas por las propias Alcaldías, al cierre del primer trimestre del ejercicio 2025, se tienen los siguientes saldos: </w:t>
      </w:r>
    </w:p>
    <w:tbl>
      <w:tblPr>
        <w:tblW w:w="9946" w:type="dxa"/>
        <w:jc w:val="center"/>
        <w:tblCellMar>
          <w:left w:w="70" w:type="dxa"/>
          <w:right w:w="70" w:type="dxa"/>
        </w:tblCellMar>
        <w:tblLook w:val="04A0" w:firstRow="1" w:lastRow="0" w:firstColumn="1" w:lastColumn="0" w:noHBand="0" w:noVBand="1"/>
      </w:tblPr>
      <w:tblGrid>
        <w:gridCol w:w="1134"/>
        <w:gridCol w:w="2977"/>
        <w:gridCol w:w="1843"/>
        <w:gridCol w:w="2126"/>
        <w:gridCol w:w="1866"/>
      </w:tblGrid>
      <w:tr w:rsidR="00994CCD" w:rsidRPr="00DF1340" w14:paraId="122B70C0" w14:textId="77777777" w:rsidTr="009E799B">
        <w:trPr>
          <w:tblHeader/>
          <w:jc w:val="center"/>
        </w:trPr>
        <w:tc>
          <w:tcPr>
            <w:tcW w:w="9946" w:type="dxa"/>
            <w:gridSpan w:val="5"/>
            <w:tcBorders>
              <w:top w:val="nil"/>
              <w:left w:val="nil"/>
              <w:bottom w:val="single" w:sz="4" w:space="0" w:color="FFFFFF"/>
              <w:right w:val="nil"/>
            </w:tcBorders>
            <w:shd w:val="clear" w:color="000000" w:fill="B28E5C"/>
          </w:tcPr>
          <w:p w14:paraId="2F1E992D"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 xml:space="preserve">Bancos / Dependencias y Otros </w:t>
            </w:r>
            <w:r w:rsidRPr="00DF1340">
              <w:rPr>
                <w:rFonts w:asciiTheme="majorHAnsi" w:hAnsiTheme="majorHAnsi"/>
                <w:b/>
                <w:color w:val="FFFFFF" w:themeColor="background1"/>
                <w:sz w:val="20"/>
                <w:szCs w:val="20"/>
              </w:rPr>
              <w:br/>
              <w:t>Alcaldías</w:t>
            </w:r>
          </w:p>
          <w:p w14:paraId="43E70EB1"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eastAsia="Times New Roman" w:hAnsiTheme="majorHAnsi"/>
                <w:b/>
                <w:bCs/>
                <w:color w:val="FFFFFF"/>
                <w:sz w:val="18"/>
                <w:szCs w:val="18"/>
                <w:lang w:eastAsia="es-MX"/>
              </w:rPr>
              <w:t>(Pesos)</w:t>
            </w:r>
          </w:p>
        </w:tc>
      </w:tr>
      <w:tr w:rsidR="00994CCD" w:rsidRPr="00DF1340" w14:paraId="7A8D57E4" w14:textId="77777777" w:rsidTr="009E799B">
        <w:trPr>
          <w:tblHeader/>
          <w:jc w:val="center"/>
        </w:trPr>
        <w:tc>
          <w:tcPr>
            <w:tcW w:w="1134" w:type="dxa"/>
            <w:tcBorders>
              <w:top w:val="nil"/>
              <w:left w:val="nil"/>
              <w:right w:val="single" w:sz="4" w:space="0" w:color="FFFFFF"/>
            </w:tcBorders>
            <w:shd w:val="clear" w:color="000000" w:fill="B28E5C"/>
            <w:vAlign w:val="center"/>
          </w:tcPr>
          <w:p w14:paraId="27911E10"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Sociedad</w:t>
            </w:r>
          </w:p>
        </w:tc>
        <w:tc>
          <w:tcPr>
            <w:tcW w:w="2977" w:type="dxa"/>
            <w:tcBorders>
              <w:top w:val="nil"/>
              <w:left w:val="nil"/>
              <w:right w:val="single" w:sz="4" w:space="0" w:color="FFFFFF"/>
            </w:tcBorders>
            <w:shd w:val="clear" w:color="000000" w:fill="B28E5C"/>
            <w:noWrap/>
            <w:vAlign w:val="center"/>
            <w:hideMark/>
          </w:tcPr>
          <w:p w14:paraId="053B1B04"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Alcaldía</w:t>
            </w:r>
          </w:p>
        </w:tc>
        <w:tc>
          <w:tcPr>
            <w:tcW w:w="1843" w:type="dxa"/>
            <w:tcBorders>
              <w:top w:val="nil"/>
              <w:left w:val="nil"/>
              <w:right w:val="single" w:sz="4" w:space="0" w:color="FFFFFF"/>
            </w:tcBorders>
            <w:shd w:val="clear" w:color="000000" w:fill="B28E5C"/>
            <w:vAlign w:val="center"/>
            <w:hideMark/>
          </w:tcPr>
          <w:p w14:paraId="47881BB4"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Saldo Del 2020 al 2024</w:t>
            </w:r>
          </w:p>
        </w:tc>
        <w:tc>
          <w:tcPr>
            <w:tcW w:w="2126" w:type="dxa"/>
            <w:tcBorders>
              <w:top w:val="nil"/>
              <w:left w:val="nil"/>
              <w:right w:val="single" w:sz="4" w:space="0" w:color="FFFFFF"/>
            </w:tcBorders>
            <w:shd w:val="clear" w:color="000000" w:fill="B28E5C"/>
            <w:vAlign w:val="center"/>
            <w:hideMark/>
          </w:tcPr>
          <w:p w14:paraId="4B9BAB85" w14:textId="1A54B5DB"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 xml:space="preserve">Importe Enero – </w:t>
            </w:r>
            <w:r w:rsidR="003D7CBD" w:rsidRPr="00DF1340">
              <w:rPr>
                <w:rFonts w:asciiTheme="majorHAnsi" w:hAnsiTheme="majorHAnsi"/>
                <w:b/>
                <w:color w:val="FFFFFF" w:themeColor="background1"/>
                <w:sz w:val="20"/>
                <w:szCs w:val="20"/>
              </w:rPr>
              <w:t>m</w:t>
            </w:r>
            <w:r w:rsidRPr="00DF1340">
              <w:rPr>
                <w:rFonts w:asciiTheme="majorHAnsi" w:hAnsiTheme="majorHAnsi"/>
                <w:b/>
                <w:color w:val="FFFFFF" w:themeColor="background1"/>
                <w:sz w:val="20"/>
                <w:szCs w:val="20"/>
              </w:rPr>
              <w:t>arzo 2025</w:t>
            </w:r>
          </w:p>
        </w:tc>
        <w:tc>
          <w:tcPr>
            <w:tcW w:w="1866" w:type="dxa"/>
            <w:tcBorders>
              <w:top w:val="nil"/>
              <w:left w:val="nil"/>
              <w:right w:val="nil"/>
            </w:tcBorders>
            <w:shd w:val="clear" w:color="000000" w:fill="B28E5C"/>
            <w:vAlign w:val="center"/>
            <w:hideMark/>
          </w:tcPr>
          <w:p w14:paraId="2E0FF312"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 xml:space="preserve">Saldo </w:t>
            </w:r>
          </w:p>
          <w:p w14:paraId="34ECC6A4"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proofErr w:type="gramStart"/>
            <w:r w:rsidRPr="00DF1340">
              <w:rPr>
                <w:rFonts w:asciiTheme="majorHAnsi" w:hAnsiTheme="majorHAnsi"/>
                <w:b/>
                <w:color w:val="FFFFFF" w:themeColor="background1"/>
                <w:sz w:val="20"/>
                <w:szCs w:val="20"/>
              </w:rPr>
              <w:t>a  marzo</w:t>
            </w:r>
            <w:proofErr w:type="gramEnd"/>
            <w:r w:rsidRPr="00DF1340">
              <w:rPr>
                <w:rFonts w:asciiTheme="majorHAnsi" w:hAnsiTheme="majorHAnsi"/>
                <w:b/>
                <w:color w:val="FFFFFF" w:themeColor="background1"/>
                <w:sz w:val="20"/>
                <w:szCs w:val="20"/>
              </w:rPr>
              <w:t xml:space="preserve">  2025</w:t>
            </w:r>
          </w:p>
        </w:tc>
      </w:tr>
      <w:tr w:rsidR="00994CCD" w:rsidRPr="00DF1340" w14:paraId="0AE02989" w14:textId="77777777" w:rsidTr="009E799B">
        <w:trPr>
          <w:jc w:val="center"/>
        </w:trPr>
        <w:tc>
          <w:tcPr>
            <w:tcW w:w="1134" w:type="dxa"/>
            <w:tcBorders>
              <w:top w:val="nil"/>
              <w:left w:val="nil"/>
              <w:bottom w:val="dotted" w:sz="4" w:space="0" w:color="000000" w:themeColor="text1"/>
              <w:right w:val="nil"/>
            </w:tcBorders>
          </w:tcPr>
          <w:p w14:paraId="1B71CFA0"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977" w:type="dxa"/>
            <w:tcBorders>
              <w:top w:val="nil"/>
              <w:left w:val="nil"/>
              <w:bottom w:val="dotted" w:sz="4" w:space="0" w:color="000000" w:themeColor="text1"/>
              <w:right w:val="nil"/>
            </w:tcBorders>
            <w:shd w:val="clear" w:color="auto" w:fill="auto"/>
            <w:noWrap/>
            <w:vAlign w:val="center"/>
            <w:hideMark/>
          </w:tcPr>
          <w:p w14:paraId="7836E219"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Fiscales</w:t>
            </w:r>
          </w:p>
        </w:tc>
        <w:tc>
          <w:tcPr>
            <w:tcW w:w="1843" w:type="dxa"/>
            <w:tcBorders>
              <w:top w:val="nil"/>
              <w:left w:val="nil"/>
              <w:bottom w:val="dotted" w:sz="4" w:space="0" w:color="000000" w:themeColor="text1"/>
              <w:right w:val="nil"/>
            </w:tcBorders>
            <w:shd w:val="clear" w:color="auto" w:fill="auto"/>
            <w:vAlign w:val="center"/>
            <w:hideMark/>
          </w:tcPr>
          <w:p w14:paraId="6C8CC307"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126" w:type="dxa"/>
            <w:tcBorders>
              <w:top w:val="nil"/>
              <w:left w:val="nil"/>
              <w:bottom w:val="dotted" w:sz="4" w:space="0" w:color="000000" w:themeColor="text1"/>
              <w:right w:val="nil"/>
            </w:tcBorders>
            <w:shd w:val="clear" w:color="auto" w:fill="auto"/>
            <w:vAlign w:val="center"/>
            <w:hideMark/>
          </w:tcPr>
          <w:p w14:paraId="6F22DDC0" w14:textId="77777777" w:rsidR="00994CCD" w:rsidRPr="00DF1340" w:rsidRDefault="00994CCD" w:rsidP="009E799B">
            <w:pPr>
              <w:spacing w:after="0" w:line="240" w:lineRule="auto"/>
              <w:rPr>
                <w:rFonts w:asciiTheme="majorHAnsi" w:eastAsia="Times New Roman" w:hAnsiTheme="majorHAnsi"/>
                <w:sz w:val="20"/>
                <w:szCs w:val="20"/>
                <w:lang w:eastAsia="es-MX"/>
              </w:rPr>
            </w:pPr>
          </w:p>
        </w:tc>
        <w:tc>
          <w:tcPr>
            <w:tcW w:w="1866" w:type="dxa"/>
            <w:tcBorders>
              <w:top w:val="nil"/>
              <w:left w:val="nil"/>
              <w:bottom w:val="dotted" w:sz="4" w:space="0" w:color="000000" w:themeColor="text1"/>
              <w:right w:val="nil"/>
            </w:tcBorders>
            <w:shd w:val="clear" w:color="auto" w:fill="auto"/>
            <w:vAlign w:val="center"/>
            <w:hideMark/>
          </w:tcPr>
          <w:p w14:paraId="27A1F27B" w14:textId="77777777" w:rsidR="00994CCD" w:rsidRPr="00DF1340" w:rsidRDefault="00994CCD" w:rsidP="009E799B">
            <w:pPr>
              <w:spacing w:after="0" w:line="240" w:lineRule="auto"/>
              <w:rPr>
                <w:rFonts w:asciiTheme="majorHAnsi" w:eastAsia="Times New Roman" w:hAnsiTheme="majorHAnsi"/>
                <w:sz w:val="20"/>
                <w:szCs w:val="20"/>
                <w:lang w:eastAsia="es-MX"/>
              </w:rPr>
            </w:pPr>
          </w:p>
        </w:tc>
      </w:tr>
      <w:tr w:rsidR="00994CCD" w:rsidRPr="00DF1340" w14:paraId="3AA8C4CC"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54A61FDF"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02D1</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4218336"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Álvaro Obregón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hideMark/>
          </w:tcPr>
          <w:p w14:paraId="14B34FE3"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17,712,598.84</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3E0C83D1"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235,440.00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0129C64A"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17,948,038.84</w:t>
            </w:r>
          </w:p>
        </w:tc>
      </w:tr>
      <w:tr w:rsidR="00994CCD" w:rsidRPr="00DF1340" w14:paraId="59791A66"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77929DA0"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02D2</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4EB5EE6C"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Azcapotzalco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34888345"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-652,776.95</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7420C654"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25,721,148.00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286583AC"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25,068,371.05</w:t>
            </w:r>
          </w:p>
        </w:tc>
      </w:tr>
      <w:tr w:rsidR="00994CCD" w:rsidRPr="00DF1340" w14:paraId="327223BB"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15F6AEBF"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02D3</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339A9A3F"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Benito Juárez</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D1C39F4"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5,619,379.82</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4EE82207"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60,561,306.00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3A6E3EF6"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66,180,685.82</w:t>
            </w:r>
          </w:p>
        </w:tc>
      </w:tr>
      <w:tr w:rsidR="00994CCD" w:rsidRPr="00DF1340" w14:paraId="7BAFDDE7"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5FD197E5"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02D4</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6BD19AA"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Coyoacán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1F8E50B2"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5,594,323.60</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31BA9083"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52,508,424.00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5D46AEE1"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58,102,747.60</w:t>
            </w:r>
          </w:p>
        </w:tc>
      </w:tr>
      <w:tr w:rsidR="00994CCD" w:rsidRPr="00DF1340" w14:paraId="783173B9"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24E0E3E6"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02D5</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293C77E"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Cuajimalpa de Morelos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A591DEA"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10,616,058.80</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27DD7E7D"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112,241,508.00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774A4B23"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122,857,566.80</w:t>
            </w:r>
          </w:p>
        </w:tc>
      </w:tr>
      <w:tr w:rsidR="00994CCD" w:rsidRPr="00DF1340" w14:paraId="3A0F4977"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1C3183B5"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02D6</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32968834"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Cuauhtémoc</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3F3F760"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3,876,447.13</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5165F876"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72,211,938.00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FF9B7DC"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76,088,385.13</w:t>
            </w:r>
          </w:p>
        </w:tc>
      </w:tr>
      <w:tr w:rsidR="00994CCD" w:rsidRPr="00DF1340" w14:paraId="66BA40B1"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77822C33"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02D7</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57E695CA"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Gustavo A. Madero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40D4A90"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86,478,803.63</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4CF24A88"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0622238B"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86,478,803.63</w:t>
            </w:r>
          </w:p>
        </w:tc>
      </w:tr>
      <w:tr w:rsidR="00994CCD" w:rsidRPr="00DF1340" w14:paraId="3967C21D"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1250C528"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02D8</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3FA856DD"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Iztacalco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38193321"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18,834,285.78</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39CB4078"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57,312,756.00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575205F"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76,147,041.78</w:t>
            </w:r>
          </w:p>
        </w:tc>
      </w:tr>
      <w:tr w:rsidR="00994CCD" w:rsidRPr="00DF1340" w14:paraId="7B98CF48"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5C8EB810"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02D9</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A381C5F"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Iztapalapa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05A54B32"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-74,573,880.88</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3142791C"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37,063,052.98</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5E2CE6A2"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-37,510,827.90</w:t>
            </w:r>
          </w:p>
        </w:tc>
      </w:tr>
      <w:tr w:rsidR="00994CCD" w:rsidRPr="00DF1340" w14:paraId="44872209"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3054F5B8"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2D10</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4663515C"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La Magdalena Contreras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6B351521"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45,210,278.35</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6E78839A"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62,106,540.00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205DAB73"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107,316,818.35</w:t>
            </w:r>
          </w:p>
        </w:tc>
      </w:tr>
      <w:tr w:rsidR="00994CCD" w:rsidRPr="00DF1340" w14:paraId="39C3655F"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0F318325"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2D11</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7980EE0A"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Miguel Hidalgo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62390066"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13,337,561.38</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3FD1322E"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35,737,872.00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577EE27B"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49,075,433.38</w:t>
            </w:r>
          </w:p>
        </w:tc>
      </w:tr>
      <w:tr w:rsidR="00994CCD" w:rsidRPr="00DF1340" w14:paraId="2933E0FC"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1814BB71"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2D12</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E678DED"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Milpa Alta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15BCBFED"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17,478,276.50</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051BA046"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88,913,526.00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0FE04140"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106,391,802.50</w:t>
            </w:r>
          </w:p>
        </w:tc>
      </w:tr>
      <w:tr w:rsidR="00994CCD" w:rsidRPr="00DF1340" w14:paraId="34823B82"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464AE7E2"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2D13</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42AE95C1"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Tláhuac</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3EB3DFFC"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92,526.94</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15A49C58"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70E8E9E"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92,526.94</w:t>
            </w:r>
          </w:p>
        </w:tc>
      </w:tr>
      <w:tr w:rsidR="00994CCD" w:rsidRPr="00DF1340" w14:paraId="4C2AAE09"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0331CA97"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2D14</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2835A699"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Tlalpan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2D4507B7"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1,197,683.76</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4C45B093"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2893E0FA"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1,197,683.76</w:t>
            </w:r>
          </w:p>
        </w:tc>
      </w:tr>
      <w:tr w:rsidR="00994CCD" w:rsidRPr="00DF1340" w14:paraId="6B7E5357"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1C637998"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2D15</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2F3C8C65"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Venustiano Carranza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0E2BFCE"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1,216,901.72</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55E515C1"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91,385,562.00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508077BC"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92,602,463.72</w:t>
            </w:r>
          </w:p>
        </w:tc>
      </w:tr>
      <w:tr w:rsidR="00994CCD" w:rsidRPr="00DF1340" w14:paraId="56961191"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68502DF5"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2D16</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7000BDC"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Xochimilco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07D3DA6E"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12,902,097.04</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656F69D4"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58,085,454.00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7E3BC8DF"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70,987,551.04</w:t>
            </w:r>
          </w:p>
        </w:tc>
      </w:tr>
      <w:tr w:rsidR="00994CCD" w:rsidRPr="00DF1340" w14:paraId="14485821"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562CB992"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CD80456"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Subtotal Recursos Fiscales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hideMark/>
          </w:tcPr>
          <w:p w14:paraId="562B191A" w14:textId="77777777" w:rsidR="00994CCD" w:rsidRPr="00DF1340" w:rsidRDefault="00994CCD" w:rsidP="009E799B">
            <w:pPr>
              <w:spacing w:after="0" w:line="240" w:lineRule="auto"/>
              <w:jc w:val="right"/>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164,940,565.46</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hideMark/>
          </w:tcPr>
          <w:p w14:paraId="4E6EEDAF" w14:textId="77777777" w:rsidR="00994CCD" w:rsidRPr="00DF1340" w:rsidRDefault="00994CCD" w:rsidP="009E799B">
            <w:pPr>
              <w:spacing w:after="0" w:line="240" w:lineRule="auto"/>
              <w:jc w:val="right"/>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754,084,526.98</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hideMark/>
          </w:tcPr>
          <w:p w14:paraId="10A13A5A" w14:textId="77777777" w:rsidR="00994CCD" w:rsidRPr="00DF1340" w:rsidRDefault="00994CCD" w:rsidP="009E799B">
            <w:pPr>
              <w:spacing w:after="0" w:line="240" w:lineRule="auto"/>
              <w:jc w:val="right"/>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919,025,092.44</w:t>
            </w:r>
          </w:p>
        </w:tc>
      </w:tr>
      <w:tr w:rsidR="00994CCD" w:rsidRPr="00DF1340" w14:paraId="2C412BCD"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36699DC4"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CD62F63"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Participaciones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hideMark/>
          </w:tcPr>
          <w:p w14:paraId="0FE4B1E0"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126" w:type="dxa"/>
            <w:tcBorders>
              <w:top w:val="dotted" w:sz="4" w:space="0" w:color="000000" w:themeColor="text1"/>
              <w:left w:val="nil"/>
              <w:bottom w:val="dotted" w:sz="4" w:space="0" w:color="000000" w:themeColor="text1"/>
              <w:right w:val="nil"/>
            </w:tcBorders>
            <w:shd w:val="clear" w:color="auto" w:fill="auto"/>
            <w:noWrap/>
            <w:vAlign w:val="center"/>
            <w:hideMark/>
          </w:tcPr>
          <w:p w14:paraId="538887BC" w14:textId="77777777" w:rsidR="00994CCD" w:rsidRPr="00DF1340" w:rsidRDefault="00994CCD" w:rsidP="009E799B">
            <w:pPr>
              <w:spacing w:after="0" w:line="240" w:lineRule="auto"/>
              <w:rPr>
                <w:rFonts w:asciiTheme="majorHAnsi" w:eastAsia="Times New Roman" w:hAnsiTheme="majorHAnsi"/>
                <w:sz w:val="20"/>
                <w:szCs w:val="20"/>
                <w:lang w:eastAsia="es-MX"/>
              </w:rPr>
            </w:pPr>
          </w:p>
        </w:tc>
        <w:tc>
          <w:tcPr>
            <w:tcW w:w="1866" w:type="dxa"/>
            <w:tcBorders>
              <w:top w:val="dotted" w:sz="4" w:space="0" w:color="000000" w:themeColor="text1"/>
              <w:left w:val="nil"/>
              <w:bottom w:val="dotted" w:sz="4" w:space="0" w:color="000000" w:themeColor="text1"/>
              <w:right w:val="nil"/>
            </w:tcBorders>
            <w:shd w:val="clear" w:color="auto" w:fill="auto"/>
            <w:noWrap/>
            <w:vAlign w:val="center"/>
            <w:hideMark/>
          </w:tcPr>
          <w:p w14:paraId="37CC1B54" w14:textId="77777777" w:rsidR="00994CCD" w:rsidRPr="00DF1340" w:rsidRDefault="00994CCD" w:rsidP="009E799B">
            <w:pPr>
              <w:spacing w:after="0" w:line="240" w:lineRule="auto"/>
              <w:rPr>
                <w:rFonts w:asciiTheme="majorHAnsi" w:eastAsia="Times New Roman" w:hAnsiTheme="majorHAnsi"/>
                <w:sz w:val="20"/>
                <w:szCs w:val="20"/>
                <w:lang w:eastAsia="es-MX"/>
              </w:rPr>
            </w:pPr>
          </w:p>
        </w:tc>
      </w:tr>
      <w:tr w:rsidR="00994CCD" w:rsidRPr="00DF1340" w14:paraId="73CB3FD1"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5B3A197C"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02D1</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5EF084DC"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Álvaro Obregón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C25CB74"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39,564,405.07</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60FB11AE"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261,042,390.00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1AE239AC"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300,606,795.07</w:t>
            </w:r>
          </w:p>
        </w:tc>
      </w:tr>
      <w:tr w:rsidR="00994CCD" w:rsidRPr="00DF1340" w14:paraId="32811843"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575C27F1"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02D2</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5751B80"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Azcapotzalco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78ACB3E5"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15,533,341.20</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147E5374"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74,996,538.00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D5434F9"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90,529,879.20</w:t>
            </w:r>
          </w:p>
        </w:tc>
      </w:tr>
      <w:tr w:rsidR="00994CCD" w:rsidRPr="00DF1340" w14:paraId="654F0235"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1D8C9A15"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02D3</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35FFE601"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Benito Juárez</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35278E0E"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5,268,559.76</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498172D2"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58,866,108.00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061EC3ED"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64,134,667.76</w:t>
            </w:r>
          </w:p>
        </w:tc>
      </w:tr>
      <w:tr w:rsidR="00994CCD" w:rsidRPr="00DF1340" w14:paraId="2E620B1E"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2314A46A"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02D4</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9F44555"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Coyoacán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B14AB03"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15,789,876.16</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42F189D3"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125,563,146.00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7414788"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141,353,022.16</w:t>
            </w:r>
          </w:p>
        </w:tc>
      </w:tr>
      <w:tr w:rsidR="00994CCD" w:rsidRPr="00DF1340" w14:paraId="4304AA47"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02514828"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02D5</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349DA3C"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Cuajimalpa de Morelos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345F003"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5,664,580.53</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6D15871D"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24,750,558.00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DED4889"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30,415,138.53</w:t>
            </w:r>
          </w:p>
        </w:tc>
      </w:tr>
      <w:tr w:rsidR="00994CCD" w:rsidRPr="00DF1340" w14:paraId="1CDCBEBB"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25053F09"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lastRenderedPageBreak/>
              <w:t>02D6</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554FFC8F"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Cuauhtémoc</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7898CDF1"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11,859,973.2</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19218825"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63,925,513.11</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3670B501"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75,785,486.31</w:t>
            </w:r>
          </w:p>
        </w:tc>
      </w:tr>
      <w:tr w:rsidR="00994CCD" w:rsidRPr="00DF1340" w14:paraId="3AF9CB1E"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5B8DDDD4"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02D7</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C83FC4F"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Gustavo A. Madero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1E734AED"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221,057,088.50</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480E330D"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229,182,504.00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3C9421A"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450,239,592.50</w:t>
            </w:r>
          </w:p>
        </w:tc>
      </w:tr>
      <w:tr w:rsidR="00994CCD" w:rsidRPr="00DF1340" w14:paraId="30F91523"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1BF2186A"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02D8</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319F5E2B"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Iztacalco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9EC7249"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20,240,967.15</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0EE92C1F"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48,307,530.00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224E4D52"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68,548,497.15</w:t>
            </w:r>
          </w:p>
        </w:tc>
      </w:tr>
      <w:tr w:rsidR="00994CCD" w:rsidRPr="00DF1340" w14:paraId="72F39485"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5EACAB17"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02D9</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212C8738"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Iztapalapa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44C3E78"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-13,691,562.85</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3C05543D"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241,491,211.64</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337D8F6A"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227,799,648.79</w:t>
            </w:r>
          </w:p>
        </w:tc>
      </w:tr>
      <w:tr w:rsidR="00994CCD" w:rsidRPr="00DF1340" w14:paraId="4A4FC0A4"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0595A94E"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2D10</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598CD9E5"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La Magdalena Contreras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0B9007C0"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78,117,702.89</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2F861742"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129,371,466.00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63715E5"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207,489,168.89</w:t>
            </w:r>
          </w:p>
        </w:tc>
      </w:tr>
      <w:tr w:rsidR="00994CCD" w:rsidRPr="00DF1340" w14:paraId="14AE94ED"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709E343C"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2D11</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046C7C7"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Miguel Hidalgo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366AD903"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131,630,768.02</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3C141904"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180,307,596.00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A1076E8"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311,938,364.02</w:t>
            </w:r>
          </w:p>
        </w:tc>
      </w:tr>
      <w:tr w:rsidR="00994CCD" w:rsidRPr="00DF1340" w14:paraId="49A5CA66"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0893F821"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2D12</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2FA2CE06"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Milpa Alta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13C69353"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10,157,418.78</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440E9425"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33,146,070.00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7E5623BB"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43,303,488.78</w:t>
            </w:r>
          </w:p>
        </w:tc>
      </w:tr>
      <w:tr w:rsidR="00994CCD" w:rsidRPr="00DF1340" w14:paraId="4DCF6C69"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7852827E"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2D13</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10651B01"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Tláhuac</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11C9B954"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1,883,571.02</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02D77554"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64,378,355.00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1EBCD8A1"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66,261,926.02</w:t>
            </w:r>
          </w:p>
        </w:tc>
      </w:tr>
      <w:tr w:rsidR="00994CCD" w:rsidRPr="00DF1340" w14:paraId="00902EBE"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297ED369"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2D14</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1811FC4"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Tlalpan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1AC53A8"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1,611,222.83</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5B122960"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197,089,524.00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2CA28E8"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198,700,746.83</w:t>
            </w:r>
          </w:p>
        </w:tc>
      </w:tr>
      <w:tr w:rsidR="00994CCD" w:rsidRPr="00DF1340" w14:paraId="1DE93210"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365DD610"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2D15</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48E9EFA4"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Venustiano Carranza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19B44FD"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2,335,723.40</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4CB272A7"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36,992,976.00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74E55B37"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39,328,699.40</w:t>
            </w:r>
          </w:p>
        </w:tc>
      </w:tr>
      <w:tr w:rsidR="00994CCD" w:rsidRPr="00DF1340" w14:paraId="70CB4CD3"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163244A4" w14:textId="77777777" w:rsidR="00994CCD" w:rsidRPr="00DF1340" w:rsidRDefault="00994CCD" w:rsidP="009E799B">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2D16</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217FFD3B" w14:textId="77777777" w:rsidR="00994CCD" w:rsidRPr="00DF1340" w:rsidRDefault="00994CCD" w:rsidP="009E799B">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Xochimilco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6227602"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1,452,120.51</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3315FFB2"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37,900,212.00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DFF28C0" w14:textId="77777777" w:rsidR="00994CCD" w:rsidRPr="00DF1340" w:rsidRDefault="00994CCD" w:rsidP="009E799B">
            <w:pPr>
              <w:spacing w:after="0" w:line="240" w:lineRule="auto"/>
              <w:jc w:val="right"/>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39,352,332.51</w:t>
            </w:r>
          </w:p>
        </w:tc>
      </w:tr>
      <w:tr w:rsidR="00994CCD" w:rsidRPr="00DF1340" w14:paraId="7BBE4DE7"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424F3D41"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74EDB12A"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Subtotal Participaciones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DB28E32" w14:textId="77777777" w:rsidR="00994CCD" w:rsidRPr="00DF1340" w:rsidRDefault="00994CCD" w:rsidP="009E799B">
            <w:pPr>
              <w:spacing w:after="0" w:line="240" w:lineRule="auto"/>
              <w:jc w:val="right"/>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548,475,756.17</w:t>
            </w:r>
          </w:p>
        </w:tc>
        <w:tc>
          <w:tcPr>
            <w:tcW w:w="2126" w:type="dxa"/>
            <w:tcBorders>
              <w:top w:val="dotted" w:sz="4" w:space="0" w:color="000000" w:themeColor="text1"/>
              <w:left w:val="nil"/>
              <w:bottom w:val="dotted" w:sz="4" w:space="0" w:color="000000" w:themeColor="text1"/>
              <w:right w:val="nil"/>
            </w:tcBorders>
            <w:shd w:val="clear" w:color="auto" w:fill="auto"/>
            <w:noWrap/>
            <w:vAlign w:val="center"/>
          </w:tcPr>
          <w:p w14:paraId="2605EA69" w14:textId="77777777" w:rsidR="00994CCD" w:rsidRPr="00DF1340" w:rsidRDefault="00994CCD" w:rsidP="009E799B">
            <w:pPr>
              <w:spacing w:after="0" w:line="240" w:lineRule="auto"/>
              <w:jc w:val="right"/>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1,807,311,697.75</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BFE743E" w14:textId="77777777" w:rsidR="00994CCD" w:rsidRPr="00DF1340" w:rsidRDefault="00994CCD" w:rsidP="009E799B">
            <w:pPr>
              <w:spacing w:after="0" w:line="240" w:lineRule="auto"/>
              <w:jc w:val="right"/>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2,355,787,453.92</w:t>
            </w:r>
          </w:p>
        </w:tc>
      </w:tr>
      <w:tr w:rsidR="00994CCD" w:rsidRPr="00DF1340" w14:paraId="248434C2" w14:textId="77777777" w:rsidTr="009E799B">
        <w:trPr>
          <w:jc w:val="center"/>
        </w:trPr>
        <w:tc>
          <w:tcPr>
            <w:tcW w:w="1134" w:type="dxa"/>
            <w:tcBorders>
              <w:top w:val="dotted" w:sz="4" w:space="0" w:color="000000" w:themeColor="text1"/>
              <w:left w:val="nil"/>
              <w:bottom w:val="dotted" w:sz="4" w:space="0" w:color="auto"/>
              <w:right w:val="nil"/>
            </w:tcBorders>
          </w:tcPr>
          <w:p w14:paraId="4EBF9FE3"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977" w:type="dxa"/>
            <w:tcBorders>
              <w:top w:val="dotted" w:sz="4" w:space="0" w:color="000000" w:themeColor="text1"/>
              <w:left w:val="nil"/>
              <w:bottom w:val="dotted" w:sz="4" w:space="0" w:color="auto"/>
              <w:right w:val="nil"/>
            </w:tcBorders>
            <w:shd w:val="clear" w:color="auto" w:fill="auto"/>
            <w:noWrap/>
            <w:vAlign w:val="center"/>
            <w:hideMark/>
          </w:tcPr>
          <w:p w14:paraId="2865A2CE"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roofErr w:type="gramStart"/>
            <w:r w:rsidRPr="00DF1340">
              <w:rPr>
                <w:rFonts w:asciiTheme="majorHAnsi" w:eastAsia="Times New Roman" w:hAnsiTheme="majorHAnsi" w:cs="Calibri"/>
                <w:b/>
                <w:bCs/>
                <w:color w:val="6F7271"/>
                <w:sz w:val="20"/>
                <w:szCs w:val="20"/>
                <w:lang w:eastAsia="es-MX"/>
              </w:rPr>
              <w:t>Total</w:t>
            </w:r>
            <w:proofErr w:type="gramEnd"/>
            <w:r w:rsidRPr="00DF1340">
              <w:rPr>
                <w:rFonts w:asciiTheme="majorHAnsi" w:eastAsia="Times New Roman" w:hAnsiTheme="majorHAnsi" w:cs="Calibri"/>
                <w:b/>
                <w:bCs/>
                <w:color w:val="6F7271"/>
                <w:sz w:val="20"/>
                <w:szCs w:val="20"/>
                <w:lang w:eastAsia="es-MX"/>
              </w:rPr>
              <w:t xml:space="preserve"> Alcaldías</w:t>
            </w:r>
          </w:p>
        </w:tc>
        <w:tc>
          <w:tcPr>
            <w:tcW w:w="1843" w:type="dxa"/>
            <w:tcBorders>
              <w:top w:val="dotted" w:sz="4" w:space="0" w:color="000000" w:themeColor="text1"/>
              <w:left w:val="nil"/>
              <w:bottom w:val="dotted" w:sz="4" w:space="0" w:color="auto"/>
              <w:right w:val="nil"/>
            </w:tcBorders>
            <w:shd w:val="clear" w:color="auto" w:fill="auto"/>
            <w:noWrap/>
            <w:vAlign w:val="center"/>
          </w:tcPr>
          <w:p w14:paraId="5E237C6B" w14:textId="77777777" w:rsidR="00994CCD" w:rsidRPr="00DF1340" w:rsidRDefault="00994CCD" w:rsidP="009E799B">
            <w:pPr>
              <w:spacing w:after="0" w:line="240" w:lineRule="auto"/>
              <w:jc w:val="right"/>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713,416,321.63</w:t>
            </w:r>
          </w:p>
        </w:tc>
        <w:tc>
          <w:tcPr>
            <w:tcW w:w="2126" w:type="dxa"/>
            <w:tcBorders>
              <w:top w:val="dotted" w:sz="4" w:space="0" w:color="000000" w:themeColor="text1"/>
              <w:left w:val="nil"/>
              <w:bottom w:val="dotted" w:sz="4" w:space="0" w:color="auto"/>
              <w:right w:val="nil"/>
            </w:tcBorders>
            <w:shd w:val="clear" w:color="auto" w:fill="auto"/>
            <w:noWrap/>
            <w:vAlign w:val="center"/>
          </w:tcPr>
          <w:p w14:paraId="12690EEF" w14:textId="77777777" w:rsidR="00994CCD" w:rsidRPr="00DF1340" w:rsidRDefault="00994CCD" w:rsidP="009E799B">
            <w:pPr>
              <w:spacing w:after="0" w:line="240" w:lineRule="auto"/>
              <w:jc w:val="right"/>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2,561,396,224.73</w:t>
            </w:r>
          </w:p>
        </w:tc>
        <w:tc>
          <w:tcPr>
            <w:tcW w:w="1866" w:type="dxa"/>
            <w:tcBorders>
              <w:top w:val="dotted" w:sz="4" w:space="0" w:color="000000" w:themeColor="text1"/>
              <w:left w:val="nil"/>
              <w:bottom w:val="dotted" w:sz="4" w:space="0" w:color="auto"/>
              <w:right w:val="nil"/>
            </w:tcBorders>
            <w:shd w:val="clear" w:color="auto" w:fill="auto"/>
            <w:noWrap/>
            <w:vAlign w:val="center"/>
          </w:tcPr>
          <w:p w14:paraId="636E962D" w14:textId="77777777" w:rsidR="00994CCD" w:rsidRPr="00DF1340" w:rsidRDefault="00994CCD" w:rsidP="009E799B">
            <w:pPr>
              <w:spacing w:after="0" w:line="240" w:lineRule="auto"/>
              <w:jc w:val="right"/>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3,274,812,546.36</w:t>
            </w:r>
          </w:p>
        </w:tc>
      </w:tr>
    </w:tbl>
    <w:p w14:paraId="090A08A1" w14:textId="6CFF9B12" w:rsidR="00B8410A" w:rsidRPr="00DF1340" w:rsidRDefault="00B8410A" w:rsidP="00994CCD">
      <w:pPr>
        <w:pStyle w:val="documento"/>
        <w:spacing w:after="120" w:line="240" w:lineRule="auto"/>
        <w:rPr>
          <w:rFonts w:asciiTheme="majorHAnsi" w:hAnsiTheme="majorHAnsi" w:cs="GothamRounded-Book"/>
          <w:color w:val="6F7271"/>
          <w:lang w:eastAsia="es-MX"/>
        </w:rPr>
      </w:pPr>
    </w:p>
    <w:p w14:paraId="2BFF32E1" w14:textId="77777777" w:rsidR="006C571D" w:rsidRPr="00DF1340" w:rsidRDefault="006C571D" w:rsidP="006C571D">
      <w:pPr>
        <w:pStyle w:val="documento"/>
        <w:spacing w:after="120" w:line="240" w:lineRule="auto"/>
        <w:rPr>
          <w:rFonts w:asciiTheme="majorHAnsi" w:hAnsiTheme="majorHAnsi" w:cs="GothamRounded-Book"/>
          <w:b/>
          <w:bCs/>
          <w:color w:val="6F7271"/>
          <w:lang w:eastAsia="es-MX"/>
        </w:rPr>
      </w:pPr>
      <w:r w:rsidRPr="00DF1340">
        <w:rPr>
          <w:rFonts w:asciiTheme="majorHAnsi" w:hAnsiTheme="majorHAnsi" w:cs="GothamRounded-Book"/>
          <w:b/>
          <w:bCs/>
          <w:color w:val="6F7271"/>
          <w:lang w:eastAsia="es-MX"/>
        </w:rPr>
        <w:t>Cinco al millar</w:t>
      </w:r>
    </w:p>
    <w:p w14:paraId="5C02E502" w14:textId="73A9DE9C" w:rsidR="00B8410A" w:rsidRPr="00DF1340" w:rsidRDefault="00B8410A" w:rsidP="00B8410A">
      <w:pPr>
        <w:pStyle w:val="documento"/>
        <w:spacing w:after="120"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El monto del saldo contable es de $158,062,295.44, el cual corresponde a la Retención de 5 al millar, miso que se encuentra en la cuenta bancaria de Banca Afirme, este es administrados por la Secretaría de la Contraloría General de la Ciudad de México de acuerdo con los Lineamientos para el Ejercicio, Control, Seguimiento, Evaluación y Transparencia de los Recursos del Cinco al Millar, provenientes del derecho establecido en el artículo 191 de la Ley Federal de Derechos destinado a las entidades federativas.</w:t>
      </w:r>
    </w:p>
    <w:p w14:paraId="21F67B51" w14:textId="77777777" w:rsidR="006C571D" w:rsidRPr="00DF1340" w:rsidRDefault="006C571D" w:rsidP="006C571D">
      <w:pPr>
        <w:tabs>
          <w:tab w:val="left" w:pos="1335"/>
        </w:tabs>
        <w:rPr>
          <w:rFonts w:asciiTheme="majorHAnsi" w:hAnsiTheme="majorHAnsi"/>
        </w:rPr>
      </w:pPr>
    </w:p>
    <w:p w14:paraId="07E59018" w14:textId="77777777"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bookmarkStart w:id="556" w:name="_Hlk39327105"/>
      <w:r w:rsidRPr="00DF1340">
        <w:rPr>
          <w:rFonts w:asciiTheme="majorHAnsi" w:hAnsiTheme="majorHAnsi"/>
          <w:b/>
          <w:color w:val="6F7271"/>
        </w:rPr>
        <w:t xml:space="preserve">1.1.1.6 Depósitos de Fondos de Terceros en Garantía y/o Administración </w:t>
      </w:r>
    </w:p>
    <w:bookmarkEnd w:id="556"/>
    <w:p w14:paraId="3083B8A8" w14:textId="77777777" w:rsidR="002565A0" w:rsidRPr="00DF1340" w:rsidRDefault="002565A0" w:rsidP="00DF1340">
      <w:pPr>
        <w:pBdr>
          <w:top w:val="nil"/>
          <w:left w:val="nil"/>
          <w:bottom w:val="nil"/>
          <w:right w:val="nil"/>
          <w:between w:val="nil"/>
        </w:pBdr>
        <w:spacing w:after="120" w:line="240" w:lineRule="auto"/>
        <w:jc w:val="both"/>
        <w:rPr>
          <w:rFonts w:asciiTheme="majorHAnsi" w:eastAsia="Gotham Rounded Book" w:hAnsiTheme="majorHAnsi" w:cs="Gotham Rounded Book"/>
          <w:color w:val="6F7271"/>
        </w:rPr>
      </w:pPr>
      <w:r w:rsidRPr="00DF1340">
        <w:rPr>
          <w:rFonts w:asciiTheme="majorHAnsi" w:hAnsiTheme="majorHAnsi"/>
          <w:color w:val="6F7271"/>
        </w:rPr>
        <w:t>Este rubro se desglosa en las siguientes cuentas:</w:t>
      </w:r>
    </w:p>
    <w:tbl>
      <w:tblPr>
        <w:tblW w:w="9936" w:type="dxa"/>
        <w:jc w:val="center"/>
        <w:tblLayout w:type="fixed"/>
        <w:tblLook w:val="0400" w:firstRow="0" w:lastRow="0" w:firstColumn="0" w:lastColumn="0" w:noHBand="0" w:noVBand="1"/>
      </w:tblPr>
      <w:tblGrid>
        <w:gridCol w:w="4428"/>
        <w:gridCol w:w="3576"/>
        <w:gridCol w:w="1932"/>
      </w:tblGrid>
      <w:tr w:rsidR="002565A0" w:rsidRPr="00DF1340" w14:paraId="39C45297" w14:textId="77777777" w:rsidTr="00393CE9">
        <w:trPr>
          <w:trHeight w:val="341"/>
          <w:jc w:val="center"/>
        </w:trPr>
        <w:tc>
          <w:tcPr>
            <w:tcW w:w="9936" w:type="dxa"/>
            <w:gridSpan w:val="3"/>
            <w:tcBorders>
              <w:bottom w:val="single" w:sz="4" w:space="0" w:color="FFFFFF"/>
            </w:tcBorders>
            <w:shd w:val="clear" w:color="auto" w:fill="B28E5C"/>
            <w:vAlign w:val="center"/>
          </w:tcPr>
          <w:p w14:paraId="484FD5A7" w14:textId="77777777" w:rsidR="002565A0" w:rsidRPr="00DF1340" w:rsidRDefault="002565A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Depósitos de Fondos de Terceros en Garantía y/o Administración</w:t>
            </w:r>
            <w:r w:rsidRPr="00DF1340">
              <w:rPr>
                <w:rFonts w:asciiTheme="majorHAnsi" w:hAnsiTheme="majorHAnsi"/>
                <w:b/>
                <w:color w:val="FFFFFF"/>
                <w:sz w:val="18"/>
                <w:szCs w:val="18"/>
              </w:rPr>
              <w:br/>
              <w:t>(Pesos) </w:t>
            </w:r>
          </w:p>
        </w:tc>
      </w:tr>
      <w:tr w:rsidR="002565A0" w:rsidRPr="00DF1340" w14:paraId="4868E7F6" w14:textId="77777777" w:rsidTr="00393CE9">
        <w:trPr>
          <w:trHeight w:val="172"/>
          <w:jc w:val="center"/>
        </w:trPr>
        <w:tc>
          <w:tcPr>
            <w:tcW w:w="4428" w:type="dxa"/>
            <w:tcBorders>
              <w:top w:val="single" w:sz="4" w:space="0" w:color="FFFFFF"/>
              <w:right w:val="single" w:sz="4" w:space="0" w:color="FFFFFF"/>
            </w:tcBorders>
            <w:shd w:val="clear" w:color="auto" w:fill="B28E5C"/>
            <w:vAlign w:val="center"/>
          </w:tcPr>
          <w:p w14:paraId="3BA14C6A" w14:textId="77777777" w:rsidR="002565A0" w:rsidRPr="00DF1340" w:rsidRDefault="002565A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3576" w:type="dxa"/>
            <w:tcBorders>
              <w:top w:val="single" w:sz="4" w:space="0" w:color="FFFFFF"/>
              <w:left w:val="single" w:sz="4" w:space="0" w:color="FFFFFF"/>
              <w:right w:val="single" w:sz="4" w:space="0" w:color="FFFFFF"/>
            </w:tcBorders>
            <w:shd w:val="clear" w:color="auto" w:fill="B28E5C"/>
            <w:vAlign w:val="center"/>
          </w:tcPr>
          <w:p w14:paraId="35FD4504" w14:textId="77777777" w:rsidR="002565A0" w:rsidRPr="00DF1340" w:rsidRDefault="002565A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Sociedad </w:t>
            </w:r>
          </w:p>
        </w:tc>
        <w:tc>
          <w:tcPr>
            <w:tcW w:w="1932" w:type="dxa"/>
            <w:tcBorders>
              <w:top w:val="single" w:sz="4" w:space="0" w:color="FFFFFF"/>
              <w:left w:val="single" w:sz="4" w:space="0" w:color="FFFFFF"/>
            </w:tcBorders>
            <w:shd w:val="clear" w:color="auto" w:fill="B28E5C"/>
            <w:vAlign w:val="center"/>
          </w:tcPr>
          <w:p w14:paraId="504D815F" w14:textId="77777777" w:rsidR="002565A0" w:rsidRPr="00DF1340" w:rsidRDefault="002565A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 marzo 2025</w:t>
            </w:r>
          </w:p>
        </w:tc>
      </w:tr>
      <w:tr w:rsidR="002565A0" w:rsidRPr="00DF1340" w14:paraId="10AF30F6" w14:textId="77777777" w:rsidTr="00393CE9">
        <w:trPr>
          <w:trHeight w:val="286"/>
          <w:jc w:val="center"/>
        </w:trPr>
        <w:tc>
          <w:tcPr>
            <w:tcW w:w="4428" w:type="dxa"/>
            <w:tcBorders>
              <w:bottom w:val="dotted" w:sz="4" w:space="0" w:color="000000"/>
            </w:tcBorders>
            <w:shd w:val="clear" w:color="auto" w:fill="FFFFFF"/>
            <w:vAlign w:val="center"/>
          </w:tcPr>
          <w:p w14:paraId="7B97A905" w14:textId="77777777" w:rsidR="002565A0" w:rsidRPr="00DF1340" w:rsidRDefault="002565A0" w:rsidP="00393CE9">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Régimen Estatal de Protección Social en Salud</w:t>
            </w:r>
          </w:p>
        </w:tc>
        <w:tc>
          <w:tcPr>
            <w:tcW w:w="3576" w:type="dxa"/>
            <w:tcBorders>
              <w:bottom w:val="dotted" w:sz="4" w:space="0" w:color="000000"/>
            </w:tcBorders>
            <w:shd w:val="clear" w:color="auto" w:fill="FFFFFF"/>
            <w:vAlign w:val="center"/>
          </w:tcPr>
          <w:p w14:paraId="043C3129" w14:textId="77777777" w:rsidR="002565A0" w:rsidRPr="00DF1340" w:rsidRDefault="002565A0"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 xml:space="preserve">Régimen de Protección Social en Salud DF  </w:t>
            </w:r>
          </w:p>
        </w:tc>
        <w:tc>
          <w:tcPr>
            <w:tcW w:w="1932" w:type="dxa"/>
            <w:tcBorders>
              <w:bottom w:val="dotted" w:sz="4" w:space="0" w:color="000000"/>
            </w:tcBorders>
            <w:shd w:val="clear" w:color="auto" w:fill="FFFFFF"/>
            <w:vAlign w:val="center"/>
          </w:tcPr>
          <w:p w14:paraId="1436AD9E" w14:textId="037F2678"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1,186,640,885.77</w:t>
            </w:r>
          </w:p>
        </w:tc>
      </w:tr>
      <w:tr w:rsidR="002565A0" w:rsidRPr="00DF1340" w14:paraId="56E791A9" w14:textId="77777777" w:rsidTr="00393CE9">
        <w:trPr>
          <w:trHeight w:val="248"/>
          <w:jc w:val="center"/>
        </w:trPr>
        <w:tc>
          <w:tcPr>
            <w:tcW w:w="4428" w:type="dxa"/>
            <w:tcBorders>
              <w:top w:val="dotted" w:sz="4" w:space="0" w:color="000000"/>
              <w:bottom w:val="dotted" w:sz="4" w:space="0" w:color="000000"/>
            </w:tcBorders>
            <w:shd w:val="clear" w:color="auto" w:fill="FFFFFF"/>
            <w:vAlign w:val="center"/>
          </w:tcPr>
          <w:p w14:paraId="2BF60770" w14:textId="77777777" w:rsidR="002565A0" w:rsidRPr="00DF1340" w:rsidRDefault="002565A0" w:rsidP="00393CE9">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Régimen Estatal de Protección Social en Salud-</w:t>
            </w:r>
            <w:proofErr w:type="spellStart"/>
            <w:r w:rsidRPr="00DF1340">
              <w:rPr>
                <w:rFonts w:asciiTheme="majorHAnsi" w:hAnsiTheme="majorHAnsi"/>
                <w:color w:val="6F7271"/>
                <w:sz w:val="18"/>
                <w:szCs w:val="18"/>
              </w:rPr>
              <w:t>Rec</w:t>
            </w:r>
            <w:proofErr w:type="spellEnd"/>
            <w:r w:rsidRPr="00DF1340">
              <w:rPr>
                <w:rFonts w:asciiTheme="majorHAnsi" w:hAnsiTheme="majorHAnsi"/>
                <w:color w:val="6F7271"/>
                <w:sz w:val="18"/>
                <w:szCs w:val="18"/>
              </w:rPr>
              <w:t xml:space="preserve"> Local</w:t>
            </w:r>
          </w:p>
        </w:tc>
        <w:tc>
          <w:tcPr>
            <w:tcW w:w="3576" w:type="dxa"/>
            <w:tcBorders>
              <w:top w:val="dotted" w:sz="4" w:space="0" w:color="000000"/>
              <w:bottom w:val="dotted" w:sz="4" w:space="0" w:color="000000"/>
            </w:tcBorders>
            <w:shd w:val="clear" w:color="auto" w:fill="FFFFFF"/>
            <w:vAlign w:val="center"/>
          </w:tcPr>
          <w:p w14:paraId="188824C3" w14:textId="77777777" w:rsidR="002565A0" w:rsidRPr="00DF1340" w:rsidRDefault="002565A0"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 xml:space="preserve">Régimen de Protección Social en Salud DF  </w:t>
            </w:r>
          </w:p>
        </w:tc>
        <w:tc>
          <w:tcPr>
            <w:tcW w:w="1932" w:type="dxa"/>
            <w:tcBorders>
              <w:top w:val="dotted" w:sz="4" w:space="0" w:color="000000"/>
              <w:bottom w:val="dotted" w:sz="4" w:space="0" w:color="000000"/>
            </w:tcBorders>
            <w:shd w:val="clear" w:color="auto" w:fill="FFFFFF"/>
            <w:vAlign w:val="center"/>
          </w:tcPr>
          <w:p w14:paraId="39F714D9" w14:textId="3FF38383"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559,245,339.40 </w:t>
            </w:r>
          </w:p>
        </w:tc>
      </w:tr>
      <w:tr w:rsidR="002565A0" w:rsidRPr="00DF1340" w14:paraId="36E2AAEF" w14:textId="77777777" w:rsidTr="00393CE9">
        <w:trPr>
          <w:trHeight w:val="191"/>
          <w:jc w:val="center"/>
        </w:trPr>
        <w:tc>
          <w:tcPr>
            <w:tcW w:w="8004" w:type="dxa"/>
            <w:gridSpan w:val="2"/>
            <w:tcBorders>
              <w:top w:val="dotted" w:sz="4" w:space="0" w:color="000000"/>
              <w:bottom w:val="dotted" w:sz="4" w:space="0" w:color="000000"/>
            </w:tcBorders>
            <w:shd w:val="clear" w:color="auto" w:fill="FFFFFF"/>
            <w:vAlign w:val="center"/>
          </w:tcPr>
          <w:p w14:paraId="0CCBEF84" w14:textId="77777777" w:rsidR="002565A0" w:rsidRPr="00DF1340" w:rsidRDefault="002565A0"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1932" w:type="dxa"/>
            <w:tcBorders>
              <w:top w:val="dotted" w:sz="4" w:space="0" w:color="000000"/>
              <w:bottom w:val="dotted" w:sz="4" w:space="0" w:color="000000"/>
            </w:tcBorders>
            <w:shd w:val="clear" w:color="auto" w:fill="FFFFFF"/>
            <w:vAlign w:val="center"/>
          </w:tcPr>
          <w:p w14:paraId="06B05CBE" w14:textId="77777777" w:rsidR="002565A0" w:rsidRPr="00DF1340" w:rsidRDefault="002565A0"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1,745,886,225.34</w:t>
            </w:r>
          </w:p>
        </w:tc>
      </w:tr>
    </w:tbl>
    <w:p w14:paraId="7D162609" w14:textId="3E91B18E" w:rsidR="00DF1340" w:rsidRDefault="00DF1340" w:rsidP="006C571D">
      <w:pPr>
        <w:spacing w:after="0" w:line="240" w:lineRule="auto"/>
        <w:jc w:val="both"/>
        <w:rPr>
          <w:rFonts w:asciiTheme="majorHAnsi" w:hAnsiTheme="majorHAnsi"/>
          <w:color w:val="6F7271"/>
        </w:rPr>
      </w:pPr>
    </w:p>
    <w:p w14:paraId="76555B17" w14:textId="77777777" w:rsidR="00DF1340" w:rsidRDefault="00DF1340">
      <w:pPr>
        <w:rPr>
          <w:rFonts w:asciiTheme="majorHAnsi" w:hAnsiTheme="majorHAnsi"/>
          <w:color w:val="6F7271"/>
        </w:rPr>
      </w:pPr>
      <w:r>
        <w:rPr>
          <w:rFonts w:asciiTheme="majorHAnsi" w:hAnsiTheme="majorHAnsi"/>
          <w:color w:val="6F7271"/>
        </w:rPr>
        <w:br w:type="page"/>
      </w:r>
    </w:p>
    <w:p w14:paraId="701D4474" w14:textId="77777777" w:rsidR="006C571D" w:rsidRPr="00DF1340" w:rsidRDefault="006C571D" w:rsidP="002565A0">
      <w:pPr>
        <w:pStyle w:val="Ttulo4"/>
        <w:ind w:left="284"/>
        <w:rPr>
          <w:rFonts w:asciiTheme="majorHAnsi" w:hAnsiTheme="majorHAnsi"/>
          <w:i w:val="0"/>
          <w:iCs w:val="0"/>
        </w:rPr>
      </w:pPr>
      <w:bookmarkStart w:id="557" w:name="_Toc189139541"/>
      <w:bookmarkStart w:id="558" w:name="_Toc196942799"/>
      <w:r w:rsidRPr="00DF1340">
        <w:rPr>
          <w:rFonts w:asciiTheme="majorHAnsi" w:hAnsiTheme="majorHAnsi"/>
        </w:rPr>
        <w:lastRenderedPageBreak/>
        <w:t>Derechos a recibir efectivo y equivalentes y bienes o servicios</w:t>
      </w:r>
      <w:bookmarkEnd w:id="557"/>
      <w:bookmarkEnd w:id="558"/>
      <w:r w:rsidRPr="00DF1340">
        <w:rPr>
          <w:rFonts w:asciiTheme="majorHAnsi" w:hAnsiTheme="majorHAnsi"/>
        </w:rPr>
        <w:t xml:space="preserve"> </w:t>
      </w:r>
    </w:p>
    <w:p w14:paraId="4258D0CD" w14:textId="77777777" w:rsidR="002565A0" w:rsidRPr="00DF1340" w:rsidRDefault="002565A0" w:rsidP="002565A0">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Al 31del marzo de 2025, se cuenta con un saldo como se muestra en la siguiente desagregación:</w:t>
      </w:r>
    </w:p>
    <w:tbl>
      <w:tblPr>
        <w:tblW w:w="10012" w:type="dxa"/>
        <w:jc w:val="center"/>
        <w:tblLayout w:type="fixed"/>
        <w:tblLook w:val="0400" w:firstRow="0" w:lastRow="0" w:firstColumn="0" w:lastColumn="0" w:noHBand="0" w:noVBand="1"/>
      </w:tblPr>
      <w:tblGrid>
        <w:gridCol w:w="7323"/>
        <w:gridCol w:w="2689"/>
      </w:tblGrid>
      <w:tr w:rsidR="002565A0" w:rsidRPr="00DF1340" w14:paraId="7E645A71" w14:textId="77777777" w:rsidTr="00DF1340">
        <w:trPr>
          <w:trHeight w:val="419"/>
          <w:jc w:val="center"/>
        </w:trPr>
        <w:tc>
          <w:tcPr>
            <w:tcW w:w="7323" w:type="dxa"/>
            <w:tcBorders>
              <w:top w:val="nil"/>
              <w:left w:val="nil"/>
              <w:right w:val="single" w:sz="4" w:space="0" w:color="FFFFFF"/>
            </w:tcBorders>
            <w:shd w:val="clear" w:color="auto" w:fill="B28E5C"/>
            <w:vAlign w:val="center"/>
          </w:tcPr>
          <w:p w14:paraId="644F2F7F" w14:textId="77777777" w:rsidR="002565A0" w:rsidRPr="00DF1340" w:rsidRDefault="002565A0" w:rsidP="00393CE9">
            <w:pPr>
              <w:spacing w:after="0" w:line="240" w:lineRule="auto"/>
              <w:rPr>
                <w:rFonts w:asciiTheme="majorHAnsi" w:hAnsiTheme="majorHAnsi"/>
                <w:b/>
                <w:color w:val="FFFFFF"/>
                <w:sz w:val="18"/>
                <w:szCs w:val="18"/>
              </w:rPr>
            </w:pPr>
            <w:r w:rsidRPr="00DF1340">
              <w:rPr>
                <w:rFonts w:asciiTheme="majorHAnsi" w:hAnsiTheme="majorHAnsi"/>
                <w:b/>
                <w:color w:val="FFFFFF"/>
                <w:sz w:val="18"/>
                <w:szCs w:val="18"/>
              </w:rPr>
              <w:t>Derechos a Recibir Efectivo o Equivalentes</w:t>
            </w:r>
          </w:p>
        </w:tc>
        <w:tc>
          <w:tcPr>
            <w:tcW w:w="2689" w:type="dxa"/>
            <w:tcBorders>
              <w:top w:val="nil"/>
              <w:left w:val="single" w:sz="4" w:space="0" w:color="FFFFFF"/>
              <w:right w:val="nil"/>
            </w:tcBorders>
            <w:shd w:val="clear" w:color="auto" w:fill="B28E5C"/>
            <w:vAlign w:val="center"/>
          </w:tcPr>
          <w:p w14:paraId="4CDE11F9" w14:textId="563B8BA8" w:rsidR="002565A0" w:rsidRPr="00DF1340" w:rsidRDefault="002565A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Saldo a </w:t>
            </w:r>
            <w:r w:rsidR="00D764AE" w:rsidRPr="00DF1340">
              <w:rPr>
                <w:rFonts w:asciiTheme="majorHAnsi" w:hAnsiTheme="majorHAnsi"/>
                <w:b/>
                <w:color w:val="FFFFFF"/>
                <w:sz w:val="18"/>
                <w:szCs w:val="18"/>
              </w:rPr>
              <w:t>marzo</w:t>
            </w:r>
            <w:r w:rsidRPr="00DF1340">
              <w:rPr>
                <w:rFonts w:asciiTheme="majorHAnsi" w:hAnsiTheme="majorHAnsi"/>
                <w:b/>
                <w:color w:val="FFFFFF"/>
                <w:sz w:val="18"/>
                <w:szCs w:val="18"/>
              </w:rPr>
              <w:t xml:space="preserve"> 2025</w:t>
            </w:r>
          </w:p>
        </w:tc>
      </w:tr>
      <w:tr w:rsidR="002565A0" w:rsidRPr="00DF1340" w14:paraId="407F78AD" w14:textId="77777777" w:rsidTr="00DF1340">
        <w:trPr>
          <w:trHeight w:val="209"/>
          <w:jc w:val="center"/>
        </w:trPr>
        <w:tc>
          <w:tcPr>
            <w:tcW w:w="7323" w:type="dxa"/>
            <w:tcBorders>
              <w:top w:val="nil"/>
              <w:left w:val="nil"/>
              <w:bottom w:val="dotted" w:sz="4" w:space="0" w:color="000000"/>
              <w:right w:val="nil"/>
            </w:tcBorders>
            <w:shd w:val="clear" w:color="auto" w:fill="auto"/>
            <w:vAlign w:val="center"/>
          </w:tcPr>
          <w:p w14:paraId="6AEE8AD9"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Inversiones Financieras de Corto Plazo</w:t>
            </w:r>
          </w:p>
        </w:tc>
        <w:tc>
          <w:tcPr>
            <w:tcW w:w="2689" w:type="dxa"/>
            <w:tcBorders>
              <w:top w:val="nil"/>
              <w:left w:val="nil"/>
              <w:bottom w:val="dotted" w:sz="4" w:space="0" w:color="000000"/>
              <w:right w:val="nil"/>
            </w:tcBorders>
            <w:shd w:val="clear" w:color="auto" w:fill="auto"/>
            <w:vAlign w:val="center"/>
          </w:tcPr>
          <w:p w14:paraId="5C5192F4" w14:textId="7C092216"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29BD256F"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75455D1C"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Cuentas por Cobrar a Corto Plazo</w:t>
            </w:r>
          </w:p>
        </w:tc>
        <w:tc>
          <w:tcPr>
            <w:tcW w:w="2689" w:type="dxa"/>
            <w:tcBorders>
              <w:top w:val="dotted" w:sz="4" w:space="0" w:color="000000"/>
              <w:left w:val="nil"/>
              <w:bottom w:val="dotted" w:sz="4" w:space="0" w:color="000000"/>
              <w:right w:val="nil"/>
            </w:tcBorders>
            <w:shd w:val="clear" w:color="auto" w:fill="auto"/>
            <w:vAlign w:val="center"/>
          </w:tcPr>
          <w:p w14:paraId="0111FA54" w14:textId="056D9C9C"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005FED4D"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5851E0A6"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Deudores Diversos por Cobrar a Corto Plazo</w:t>
            </w:r>
          </w:p>
        </w:tc>
        <w:tc>
          <w:tcPr>
            <w:tcW w:w="2689" w:type="dxa"/>
            <w:tcBorders>
              <w:top w:val="dotted" w:sz="4" w:space="0" w:color="000000"/>
              <w:left w:val="nil"/>
              <w:bottom w:val="dotted" w:sz="4" w:space="0" w:color="000000"/>
              <w:right w:val="nil"/>
            </w:tcBorders>
            <w:shd w:val="clear" w:color="auto" w:fill="auto"/>
            <w:vAlign w:val="center"/>
          </w:tcPr>
          <w:p w14:paraId="58243707" w14:textId="591DAE77"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223,693,714.20</w:t>
            </w:r>
          </w:p>
        </w:tc>
      </w:tr>
      <w:tr w:rsidR="002565A0" w:rsidRPr="00DF1340" w14:paraId="284D1124"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7B1F49B5"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Ingresos por Recuperar a Corto Plazo</w:t>
            </w:r>
          </w:p>
        </w:tc>
        <w:tc>
          <w:tcPr>
            <w:tcW w:w="2689" w:type="dxa"/>
            <w:tcBorders>
              <w:top w:val="dotted" w:sz="4" w:space="0" w:color="000000"/>
              <w:left w:val="nil"/>
              <w:bottom w:val="dotted" w:sz="4" w:space="0" w:color="000000"/>
              <w:right w:val="nil"/>
            </w:tcBorders>
            <w:shd w:val="clear" w:color="auto" w:fill="auto"/>
            <w:vAlign w:val="center"/>
          </w:tcPr>
          <w:p w14:paraId="7A5BA16F" w14:textId="62BAE1FF"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301,129,412.87</w:t>
            </w:r>
          </w:p>
        </w:tc>
      </w:tr>
      <w:tr w:rsidR="002565A0" w:rsidRPr="00DF1340" w14:paraId="259F9433"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2F97689F"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Deudores por Anticipos de la Tesorería a Corto Plazo</w:t>
            </w:r>
          </w:p>
        </w:tc>
        <w:tc>
          <w:tcPr>
            <w:tcW w:w="2689" w:type="dxa"/>
            <w:tcBorders>
              <w:top w:val="dotted" w:sz="4" w:space="0" w:color="000000"/>
              <w:left w:val="nil"/>
              <w:bottom w:val="dotted" w:sz="4" w:space="0" w:color="000000"/>
              <w:right w:val="nil"/>
            </w:tcBorders>
            <w:shd w:val="clear" w:color="auto" w:fill="auto"/>
            <w:vAlign w:val="center"/>
          </w:tcPr>
          <w:p w14:paraId="5E956DBB" w14:textId="367CDA84"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-197,115,305.00</w:t>
            </w:r>
          </w:p>
        </w:tc>
      </w:tr>
      <w:tr w:rsidR="002565A0" w:rsidRPr="00DF1340" w14:paraId="32F1F1C2"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76052644"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Préstamos Otorgados a Corto Plazo</w:t>
            </w:r>
          </w:p>
        </w:tc>
        <w:tc>
          <w:tcPr>
            <w:tcW w:w="2689" w:type="dxa"/>
            <w:tcBorders>
              <w:top w:val="dotted" w:sz="4" w:space="0" w:color="000000"/>
              <w:left w:val="nil"/>
              <w:bottom w:val="dotted" w:sz="4" w:space="0" w:color="000000"/>
              <w:right w:val="nil"/>
            </w:tcBorders>
            <w:shd w:val="clear" w:color="auto" w:fill="auto"/>
            <w:vAlign w:val="center"/>
          </w:tcPr>
          <w:p w14:paraId="3E99F251" w14:textId="6ED7BC7D"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6C5BBC50"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06D45B46"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Otros Derechos a Recibir Efectivo o Equivalentes a Corto Plazo</w:t>
            </w:r>
          </w:p>
        </w:tc>
        <w:tc>
          <w:tcPr>
            <w:tcW w:w="2689" w:type="dxa"/>
            <w:tcBorders>
              <w:top w:val="dotted" w:sz="4" w:space="0" w:color="000000"/>
              <w:left w:val="nil"/>
              <w:bottom w:val="dotted" w:sz="4" w:space="0" w:color="000000"/>
              <w:right w:val="nil"/>
            </w:tcBorders>
            <w:shd w:val="clear" w:color="auto" w:fill="auto"/>
            <w:vAlign w:val="center"/>
          </w:tcPr>
          <w:p w14:paraId="1BBE3DF6" w14:textId="6566ECA3"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448,075,371.30</w:t>
            </w:r>
          </w:p>
        </w:tc>
      </w:tr>
      <w:tr w:rsidR="002565A0" w:rsidRPr="00DF1340" w14:paraId="5709D361" w14:textId="77777777" w:rsidTr="00DF1340">
        <w:trPr>
          <w:trHeight w:val="209"/>
          <w:jc w:val="center"/>
        </w:trPr>
        <w:tc>
          <w:tcPr>
            <w:tcW w:w="7323" w:type="dxa"/>
            <w:tcBorders>
              <w:top w:val="dotted" w:sz="4" w:space="0" w:color="000000"/>
              <w:left w:val="nil"/>
              <w:bottom w:val="nil"/>
              <w:right w:val="nil"/>
            </w:tcBorders>
            <w:shd w:val="clear" w:color="auto" w:fill="auto"/>
            <w:vAlign w:val="center"/>
          </w:tcPr>
          <w:p w14:paraId="165440E0" w14:textId="77777777" w:rsidR="002565A0" w:rsidRPr="00DF1340" w:rsidRDefault="002565A0" w:rsidP="00393CE9">
            <w:pPr>
              <w:spacing w:after="0" w:line="240" w:lineRule="auto"/>
              <w:ind w:left="67"/>
              <w:rPr>
                <w:rFonts w:asciiTheme="majorHAnsi" w:hAnsiTheme="majorHAnsi"/>
                <w:b/>
                <w:color w:val="6F7271"/>
                <w:sz w:val="18"/>
                <w:szCs w:val="18"/>
              </w:rPr>
            </w:pPr>
            <w:r w:rsidRPr="00DF1340">
              <w:rPr>
                <w:rFonts w:asciiTheme="majorHAnsi" w:hAnsiTheme="majorHAnsi"/>
                <w:b/>
                <w:color w:val="6F7271"/>
                <w:sz w:val="18"/>
                <w:szCs w:val="18"/>
              </w:rPr>
              <w:t xml:space="preserve">Subtotal </w:t>
            </w:r>
          </w:p>
        </w:tc>
        <w:tc>
          <w:tcPr>
            <w:tcW w:w="2689" w:type="dxa"/>
            <w:tcBorders>
              <w:top w:val="dotted" w:sz="4" w:space="0" w:color="000000"/>
              <w:left w:val="nil"/>
              <w:bottom w:val="nil"/>
              <w:right w:val="nil"/>
            </w:tcBorders>
            <w:shd w:val="clear" w:color="auto" w:fill="auto"/>
            <w:vAlign w:val="center"/>
          </w:tcPr>
          <w:p w14:paraId="394995EF" w14:textId="38911257" w:rsidR="002565A0" w:rsidRPr="00DF1340" w:rsidRDefault="002565A0"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775,783,193.37</w:t>
            </w:r>
          </w:p>
        </w:tc>
      </w:tr>
      <w:tr w:rsidR="002565A0" w:rsidRPr="00DF1340" w14:paraId="594D4ACE" w14:textId="77777777" w:rsidTr="00DF1340">
        <w:trPr>
          <w:trHeight w:val="209"/>
          <w:jc w:val="center"/>
        </w:trPr>
        <w:tc>
          <w:tcPr>
            <w:tcW w:w="7323" w:type="dxa"/>
            <w:tcBorders>
              <w:top w:val="nil"/>
              <w:left w:val="nil"/>
              <w:right w:val="nil"/>
            </w:tcBorders>
            <w:shd w:val="clear" w:color="auto" w:fill="B28E5C"/>
            <w:vAlign w:val="center"/>
          </w:tcPr>
          <w:p w14:paraId="2EFF1D1C" w14:textId="77777777" w:rsidR="002565A0" w:rsidRPr="00DF1340" w:rsidRDefault="002565A0" w:rsidP="00393CE9">
            <w:pPr>
              <w:spacing w:after="0" w:line="240" w:lineRule="auto"/>
              <w:rPr>
                <w:rFonts w:asciiTheme="majorHAnsi" w:hAnsiTheme="majorHAnsi"/>
                <w:b/>
                <w:color w:val="FFFFFF"/>
                <w:sz w:val="18"/>
                <w:szCs w:val="18"/>
              </w:rPr>
            </w:pPr>
            <w:r w:rsidRPr="00DF1340">
              <w:rPr>
                <w:rFonts w:asciiTheme="majorHAnsi" w:hAnsiTheme="majorHAnsi"/>
                <w:b/>
                <w:color w:val="FFFFFF"/>
                <w:sz w:val="18"/>
                <w:szCs w:val="18"/>
              </w:rPr>
              <w:t>Derechos a Recibir Bienes o Servicios</w:t>
            </w:r>
          </w:p>
        </w:tc>
        <w:tc>
          <w:tcPr>
            <w:tcW w:w="2689" w:type="dxa"/>
            <w:tcBorders>
              <w:top w:val="nil"/>
              <w:left w:val="nil"/>
              <w:right w:val="nil"/>
            </w:tcBorders>
            <w:shd w:val="clear" w:color="auto" w:fill="B28E5C"/>
            <w:vAlign w:val="center"/>
          </w:tcPr>
          <w:p w14:paraId="0C0C9218" w14:textId="77777777" w:rsidR="002565A0" w:rsidRPr="00DF1340" w:rsidRDefault="002565A0" w:rsidP="00393CE9">
            <w:pPr>
              <w:spacing w:after="0" w:line="240" w:lineRule="auto"/>
              <w:rPr>
                <w:rFonts w:asciiTheme="majorHAnsi" w:hAnsiTheme="majorHAnsi"/>
                <w:b/>
                <w:color w:val="FFFFFF"/>
                <w:sz w:val="18"/>
                <w:szCs w:val="18"/>
              </w:rPr>
            </w:pPr>
            <w:r w:rsidRPr="00DF1340">
              <w:rPr>
                <w:rFonts w:asciiTheme="majorHAnsi" w:hAnsiTheme="majorHAnsi"/>
                <w:b/>
                <w:color w:val="FFFFFF"/>
                <w:sz w:val="18"/>
                <w:szCs w:val="18"/>
              </w:rPr>
              <w:t> </w:t>
            </w:r>
          </w:p>
        </w:tc>
      </w:tr>
      <w:tr w:rsidR="002565A0" w:rsidRPr="00DF1340" w14:paraId="6DED5BC1" w14:textId="77777777" w:rsidTr="00DF1340">
        <w:trPr>
          <w:trHeight w:val="209"/>
          <w:jc w:val="center"/>
        </w:trPr>
        <w:tc>
          <w:tcPr>
            <w:tcW w:w="7323" w:type="dxa"/>
            <w:tcBorders>
              <w:top w:val="nil"/>
              <w:left w:val="nil"/>
              <w:bottom w:val="dotted" w:sz="4" w:space="0" w:color="000000"/>
              <w:right w:val="nil"/>
            </w:tcBorders>
            <w:shd w:val="clear" w:color="auto" w:fill="auto"/>
            <w:vAlign w:val="center"/>
          </w:tcPr>
          <w:p w14:paraId="053BA17F"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 xml:space="preserve">Anticipo a Prov. por </w:t>
            </w:r>
            <w:proofErr w:type="spellStart"/>
            <w:r w:rsidRPr="00DF1340">
              <w:rPr>
                <w:rFonts w:asciiTheme="majorHAnsi" w:hAnsiTheme="majorHAnsi"/>
                <w:color w:val="6F7271"/>
                <w:sz w:val="18"/>
                <w:szCs w:val="18"/>
              </w:rPr>
              <w:t>Adq</w:t>
            </w:r>
            <w:proofErr w:type="spellEnd"/>
            <w:r w:rsidRPr="00DF1340">
              <w:rPr>
                <w:rFonts w:asciiTheme="majorHAnsi" w:hAnsiTheme="majorHAnsi"/>
                <w:color w:val="6F7271"/>
                <w:sz w:val="18"/>
                <w:szCs w:val="18"/>
              </w:rPr>
              <w:t xml:space="preserve">. de Bienes y Prestación de Servicios a </w:t>
            </w:r>
            <w:proofErr w:type="gramStart"/>
            <w:r w:rsidRPr="00DF1340">
              <w:rPr>
                <w:rFonts w:asciiTheme="majorHAnsi" w:hAnsiTheme="majorHAnsi"/>
                <w:color w:val="6F7271"/>
                <w:sz w:val="18"/>
                <w:szCs w:val="18"/>
              </w:rPr>
              <w:t>C.P</w:t>
            </w:r>
            <w:proofErr w:type="gramEnd"/>
          </w:p>
        </w:tc>
        <w:tc>
          <w:tcPr>
            <w:tcW w:w="2689" w:type="dxa"/>
            <w:tcBorders>
              <w:top w:val="nil"/>
              <w:left w:val="nil"/>
              <w:bottom w:val="dotted" w:sz="4" w:space="0" w:color="000000"/>
              <w:right w:val="nil"/>
            </w:tcBorders>
            <w:shd w:val="clear" w:color="auto" w:fill="auto"/>
            <w:vAlign w:val="center"/>
          </w:tcPr>
          <w:p w14:paraId="5BAF44C0" w14:textId="30796760"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4613DB86"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45E5EB6E"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 xml:space="preserve">Anticipo a Prov. por </w:t>
            </w:r>
            <w:proofErr w:type="spellStart"/>
            <w:r w:rsidRPr="00DF1340">
              <w:rPr>
                <w:rFonts w:asciiTheme="majorHAnsi" w:hAnsiTheme="majorHAnsi"/>
                <w:color w:val="6F7271"/>
                <w:sz w:val="18"/>
                <w:szCs w:val="18"/>
              </w:rPr>
              <w:t>Adq</w:t>
            </w:r>
            <w:proofErr w:type="spellEnd"/>
            <w:r w:rsidRPr="00DF1340">
              <w:rPr>
                <w:rFonts w:asciiTheme="majorHAnsi" w:hAnsiTheme="majorHAnsi"/>
                <w:color w:val="6F7271"/>
                <w:sz w:val="18"/>
                <w:szCs w:val="18"/>
              </w:rPr>
              <w:t>. de Bienes Inmuebles y Muebles a C.P.</w:t>
            </w:r>
          </w:p>
        </w:tc>
        <w:tc>
          <w:tcPr>
            <w:tcW w:w="2689" w:type="dxa"/>
            <w:tcBorders>
              <w:top w:val="dotted" w:sz="4" w:space="0" w:color="000000"/>
              <w:left w:val="nil"/>
              <w:bottom w:val="dotted" w:sz="4" w:space="0" w:color="000000"/>
              <w:right w:val="nil"/>
            </w:tcBorders>
            <w:shd w:val="clear" w:color="auto" w:fill="auto"/>
            <w:vAlign w:val="center"/>
          </w:tcPr>
          <w:p w14:paraId="2085BF98" w14:textId="3C7FAA90"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6BD48A32"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02D96B17"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 xml:space="preserve">Anticipo a Prov. por </w:t>
            </w:r>
            <w:proofErr w:type="spellStart"/>
            <w:r w:rsidRPr="00DF1340">
              <w:rPr>
                <w:rFonts w:asciiTheme="majorHAnsi" w:hAnsiTheme="majorHAnsi"/>
                <w:color w:val="6F7271"/>
                <w:sz w:val="18"/>
                <w:szCs w:val="18"/>
              </w:rPr>
              <w:t>Adq</w:t>
            </w:r>
            <w:proofErr w:type="spellEnd"/>
            <w:r w:rsidRPr="00DF1340">
              <w:rPr>
                <w:rFonts w:asciiTheme="majorHAnsi" w:hAnsiTheme="majorHAnsi"/>
                <w:color w:val="6F7271"/>
                <w:sz w:val="18"/>
                <w:szCs w:val="18"/>
              </w:rPr>
              <w:t>. de Bienes Intangibles a Corto Plazo</w:t>
            </w:r>
          </w:p>
        </w:tc>
        <w:tc>
          <w:tcPr>
            <w:tcW w:w="2689" w:type="dxa"/>
            <w:tcBorders>
              <w:top w:val="dotted" w:sz="4" w:space="0" w:color="000000"/>
              <w:left w:val="nil"/>
              <w:bottom w:val="dotted" w:sz="4" w:space="0" w:color="000000"/>
              <w:right w:val="nil"/>
            </w:tcBorders>
            <w:shd w:val="clear" w:color="auto" w:fill="auto"/>
            <w:vAlign w:val="center"/>
          </w:tcPr>
          <w:p w14:paraId="69EE08CD" w14:textId="08BF243E"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7A786673"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53C69C52"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Anticipo a Contratistas por Obras Públicas a Corto Plazo</w:t>
            </w:r>
          </w:p>
        </w:tc>
        <w:tc>
          <w:tcPr>
            <w:tcW w:w="2689" w:type="dxa"/>
            <w:tcBorders>
              <w:top w:val="dotted" w:sz="4" w:space="0" w:color="000000"/>
              <w:left w:val="nil"/>
              <w:bottom w:val="dotted" w:sz="4" w:space="0" w:color="000000"/>
              <w:right w:val="nil"/>
            </w:tcBorders>
            <w:shd w:val="clear" w:color="auto" w:fill="auto"/>
            <w:vAlign w:val="center"/>
          </w:tcPr>
          <w:p w14:paraId="0567CEE2" w14:textId="27DE0E68"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68F90E65"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77FF4C60"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Otros Derechos a Recibir Bienes o Servicios a Corto Plazo</w:t>
            </w:r>
          </w:p>
        </w:tc>
        <w:tc>
          <w:tcPr>
            <w:tcW w:w="2689" w:type="dxa"/>
            <w:tcBorders>
              <w:top w:val="dotted" w:sz="4" w:space="0" w:color="000000"/>
              <w:left w:val="nil"/>
              <w:bottom w:val="dotted" w:sz="4" w:space="0" w:color="000000"/>
              <w:right w:val="nil"/>
            </w:tcBorders>
            <w:shd w:val="clear" w:color="auto" w:fill="auto"/>
            <w:vAlign w:val="center"/>
          </w:tcPr>
          <w:p w14:paraId="1821EFCB" w14:textId="0CDB61E2"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-67,448,588.19</w:t>
            </w:r>
          </w:p>
        </w:tc>
      </w:tr>
      <w:tr w:rsidR="002565A0" w:rsidRPr="00DF1340" w14:paraId="09574AF5"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35AA15C1" w14:textId="77777777" w:rsidR="002565A0" w:rsidRPr="00DF1340" w:rsidRDefault="002565A0" w:rsidP="00393CE9">
            <w:pPr>
              <w:spacing w:after="0" w:line="240" w:lineRule="auto"/>
              <w:ind w:left="67"/>
              <w:rPr>
                <w:rFonts w:asciiTheme="majorHAnsi" w:hAnsiTheme="majorHAnsi"/>
                <w:b/>
                <w:color w:val="6F7271"/>
                <w:sz w:val="18"/>
                <w:szCs w:val="18"/>
              </w:rPr>
            </w:pPr>
            <w:r w:rsidRPr="00DF1340">
              <w:rPr>
                <w:rFonts w:asciiTheme="majorHAnsi" w:hAnsiTheme="majorHAnsi"/>
                <w:b/>
                <w:color w:val="6F7271"/>
                <w:sz w:val="18"/>
                <w:szCs w:val="18"/>
              </w:rPr>
              <w:t xml:space="preserve">Subtotal </w:t>
            </w:r>
          </w:p>
        </w:tc>
        <w:tc>
          <w:tcPr>
            <w:tcW w:w="2689" w:type="dxa"/>
            <w:tcBorders>
              <w:top w:val="dotted" w:sz="4" w:space="0" w:color="000000"/>
              <w:left w:val="nil"/>
              <w:bottom w:val="dotted" w:sz="4" w:space="0" w:color="000000"/>
              <w:right w:val="nil"/>
            </w:tcBorders>
            <w:shd w:val="clear" w:color="auto" w:fill="auto"/>
            <w:vAlign w:val="center"/>
          </w:tcPr>
          <w:p w14:paraId="59115784" w14:textId="5746D41F" w:rsidR="002565A0" w:rsidRPr="00DF1340" w:rsidRDefault="002565A0"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-67,448,588.19</w:t>
            </w:r>
          </w:p>
        </w:tc>
      </w:tr>
      <w:tr w:rsidR="002565A0" w:rsidRPr="00DF1340" w14:paraId="3B083A0A" w14:textId="77777777" w:rsidTr="00DF1340">
        <w:trPr>
          <w:trHeight w:val="209"/>
          <w:jc w:val="center"/>
        </w:trPr>
        <w:tc>
          <w:tcPr>
            <w:tcW w:w="7323" w:type="dxa"/>
            <w:tcBorders>
              <w:top w:val="dotted" w:sz="4" w:space="0" w:color="000000"/>
              <w:left w:val="nil"/>
              <w:bottom w:val="dotted" w:sz="4" w:space="0" w:color="000000"/>
              <w:right w:val="nil"/>
            </w:tcBorders>
            <w:shd w:val="clear" w:color="auto" w:fill="auto"/>
            <w:vAlign w:val="center"/>
          </w:tcPr>
          <w:p w14:paraId="74E350F9" w14:textId="77777777" w:rsidR="002565A0" w:rsidRPr="00DF1340" w:rsidRDefault="002565A0"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2689" w:type="dxa"/>
            <w:tcBorders>
              <w:top w:val="dotted" w:sz="4" w:space="0" w:color="000000"/>
              <w:left w:val="nil"/>
              <w:bottom w:val="dotted" w:sz="4" w:space="0" w:color="000000"/>
              <w:right w:val="nil"/>
            </w:tcBorders>
            <w:shd w:val="clear" w:color="auto" w:fill="auto"/>
            <w:vAlign w:val="center"/>
          </w:tcPr>
          <w:p w14:paraId="4FA65498" w14:textId="53448BDE" w:rsidR="002565A0" w:rsidRPr="00DF1340" w:rsidRDefault="002565A0"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708,334,605.18</w:t>
            </w:r>
          </w:p>
        </w:tc>
      </w:tr>
    </w:tbl>
    <w:p w14:paraId="0C6E94FB" w14:textId="77777777" w:rsidR="006C571D" w:rsidRPr="00DF1340" w:rsidRDefault="006C571D" w:rsidP="006C571D">
      <w:pPr>
        <w:pStyle w:val="documento"/>
        <w:spacing w:line="240" w:lineRule="auto"/>
        <w:rPr>
          <w:rFonts w:asciiTheme="majorHAnsi" w:hAnsiTheme="majorHAnsi"/>
          <w:color w:val="6F7271"/>
        </w:rPr>
      </w:pPr>
    </w:p>
    <w:p w14:paraId="09560E12" w14:textId="6F9540A6"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 xml:space="preserve">1.1.2.3 Deudores diversos por cobrar a corto plazo </w:t>
      </w:r>
    </w:p>
    <w:p w14:paraId="45667472" w14:textId="77777777" w:rsidR="006C571D" w:rsidRPr="00DF1340" w:rsidRDefault="006C571D" w:rsidP="006C571D">
      <w:pPr>
        <w:pStyle w:val="documento"/>
        <w:spacing w:line="240" w:lineRule="auto"/>
        <w:rPr>
          <w:rFonts w:asciiTheme="majorHAnsi" w:hAnsiTheme="majorHAnsi"/>
          <w:color w:val="6F7271"/>
        </w:rPr>
      </w:pPr>
      <w:r w:rsidRPr="00DF1340">
        <w:rPr>
          <w:rFonts w:asciiTheme="majorHAnsi" w:hAnsiTheme="majorHAnsi" w:cs="GothamRounded-Book"/>
          <w:color w:val="6F7271"/>
          <w:lang w:eastAsia="es-MX"/>
        </w:rPr>
        <w:t>Este rubro se desglosa en las siguientes cuentas</w:t>
      </w:r>
      <w:r w:rsidRPr="00DF1340">
        <w:rPr>
          <w:rFonts w:asciiTheme="majorHAnsi" w:hAnsiTheme="majorHAnsi"/>
          <w:color w:val="6F7271"/>
        </w:rPr>
        <w:t>:</w:t>
      </w:r>
    </w:p>
    <w:tbl>
      <w:tblPr>
        <w:tblW w:w="9899" w:type="dxa"/>
        <w:jc w:val="center"/>
        <w:tblBorders>
          <w:bottom w:val="single" w:sz="4" w:space="0" w:color="FFFFFF" w:themeColor="background1"/>
        </w:tblBorders>
        <w:tblCellMar>
          <w:left w:w="70" w:type="dxa"/>
          <w:right w:w="70" w:type="dxa"/>
        </w:tblCellMar>
        <w:tblLook w:val="04A0" w:firstRow="1" w:lastRow="0" w:firstColumn="1" w:lastColumn="0" w:noHBand="0" w:noVBand="1"/>
      </w:tblPr>
      <w:tblGrid>
        <w:gridCol w:w="6948"/>
        <w:gridCol w:w="2951"/>
      </w:tblGrid>
      <w:tr w:rsidR="002565A0" w:rsidRPr="00DF1340" w14:paraId="20B5194B" w14:textId="77777777" w:rsidTr="002565A0">
        <w:trPr>
          <w:trHeight w:val="229"/>
          <w:tblHeader/>
          <w:jc w:val="center"/>
        </w:trPr>
        <w:tc>
          <w:tcPr>
            <w:tcW w:w="9899" w:type="dxa"/>
            <w:gridSpan w:val="2"/>
            <w:tcBorders>
              <w:top w:val="nil"/>
              <w:left w:val="nil"/>
              <w:bottom w:val="single" w:sz="4" w:space="0" w:color="FFFFFF" w:themeColor="background1"/>
              <w:right w:val="nil"/>
            </w:tcBorders>
            <w:shd w:val="clear" w:color="auto" w:fill="B28E5C"/>
            <w:vAlign w:val="center"/>
            <w:hideMark/>
          </w:tcPr>
          <w:p w14:paraId="3C5EECF4" w14:textId="77777777" w:rsidR="002565A0" w:rsidRPr="00DF1340" w:rsidRDefault="002565A0" w:rsidP="002565A0">
            <w:pPr>
              <w:pStyle w:val="Prrafodelista"/>
              <w:spacing w:after="0" w:line="240" w:lineRule="auto"/>
              <w:ind w:left="1494"/>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Deudores diversos por cobrar a corto plazo</w:t>
            </w:r>
            <w:r w:rsidRPr="00DF1340">
              <w:rPr>
                <w:rFonts w:asciiTheme="majorHAnsi" w:eastAsia="Times New Roman" w:hAnsiTheme="majorHAnsi"/>
                <w:b/>
                <w:bCs/>
                <w:color w:val="FFFFFF" w:themeColor="background1"/>
                <w:sz w:val="18"/>
                <w:szCs w:val="18"/>
                <w:lang w:eastAsia="es-MX"/>
              </w:rPr>
              <w:br/>
              <w:t>(Pesos)</w:t>
            </w:r>
          </w:p>
        </w:tc>
      </w:tr>
      <w:tr w:rsidR="002565A0" w:rsidRPr="00DF1340" w14:paraId="3D00252C" w14:textId="77777777" w:rsidTr="002565A0">
        <w:trPr>
          <w:trHeight w:val="273"/>
          <w:tblHeader/>
          <w:jc w:val="center"/>
        </w:trPr>
        <w:tc>
          <w:tcPr>
            <w:tcW w:w="6948" w:type="dxa"/>
            <w:tcBorders>
              <w:top w:val="single" w:sz="4" w:space="0" w:color="FFFFFF" w:themeColor="background1"/>
              <w:left w:val="nil"/>
              <w:bottom w:val="nil"/>
              <w:right w:val="single" w:sz="4" w:space="0" w:color="FFFFFF" w:themeColor="background1"/>
            </w:tcBorders>
            <w:shd w:val="clear" w:color="auto" w:fill="B28E5C"/>
            <w:vAlign w:val="center"/>
            <w:hideMark/>
          </w:tcPr>
          <w:p w14:paraId="5E98251E" w14:textId="77777777" w:rsidR="002565A0" w:rsidRPr="00DF1340" w:rsidRDefault="002565A0">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2951" w:type="dxa"/>
            <w:tcBorders>
              <w:top w:val="single" w:sz="4" w:space="0" w:color="FFFFFF" w:themeColor="background1"/>
              <w:left w:val="single" w:sz="4" w:space="0" w:color="FFFFFF" w:themeColor="background1"/>
              <w:bottom w:val="nil"/>
              <w:right w:val="nil"/>
            </w:tcBorders>
            <w:shd w:val="clear" w:color="auto" w:fill="B28E5C"/>
            <w:vAlign w:val="center"/>
            <w:hideMark/>
          </w:tcPr>
          <w:p w14:paraId="0DD4C5B2" w14:textId="77777777" w:rsidR="002565A0" w:rsidRPr="00DF1340" w:rsidRDefault="002565A0">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Saldo a</w:t>
            </w:r>
          </w:p>
          <w:p w14:paraId="36B0F051" w14:textId="77777777" w:rsidR="002565A0" w:rsidRPr="00DF1340" w:rsidRDefault="002565A0">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marzo 2025</w:t>
            </w:r>
          </w:p>
        </w:tc>
      </w:tr>
      <w:tr w:rsidR="002565A0" w:rsidRPr="00DF1340" w14:paraId="45656808" w14:textId="77777777" w:rsidTr="002565A0">
        <w:trPr>
          <w:trHeight w:val="229"/>
          <w:jc w:val="center"/>
        </w:trPr>
        <w:tc>
          <w:tcPr>
            <w:tcW w:w="6948" w:type="dxa"/>
            <w:tcBorders>
              <w:top w:val="nil"/>
              <w:left w:val="nil"/>
              <w:bottom w:val="dotted" w:sz="4" w:space="0" w:color="000000" w:themeColor="text1"/>
              <w:right w:val="nil"/>
            </w:tcBorders>
            <w:noWrap/>
            <w:vAlign w:val="center"/>
            <w:hideMark/>
          </w:tcPr>
          <w:p w14:paraId="499EE958" w14:textId="77777777" w:rsidR="002565A0" w:rsidRPr="00DF1340" w:rsidRDefault="002565A0">
            <w:pPr>
              <w:spacing w:after="0" w:line="240" w:lineRule="auto"/>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Por Cheques Devueltos</w:t>
            </w:r>
          </w:p>
        </w:tc>
        <w:tc>
          <w:tcPr>
            <w:tcW w:w="2951" w:type="dxa"/>
            <w:tcBorders>
              <w:top w:val="nil"/>
              <w:left w:val="nil"/>
              <w:bottom w:val="dotted" w:sz="4" w:space="0" w:color="000000" w:themeColor="text1"/>
              <w:right w:val="nil"/>
            </w:tcBorders>
            <w:noWrap/>
            <w:vAlign w:val="center"/>
            <w:hideMark/>
          </w:tcPr>
          <w:p w14:paraId="706A9F12" w14:textId="77777777" w:rsidR="002565A0" w:rsidRPr="00DF1340" w:rsidRDefault="002565A0">
            <w:pPr>
              <w:spacing w:after="0" w:line="240" w:lineRule="auto"/>
              <w:jc w:val="right"/>
              <w:rPr>
                <w:rFonts w:asciiTheme="majorHAnsi" w:eastAsia="Calibri" w:hAnsiTheme="majorHAnsi" w:cs="Calibri"/>
                <w:color w:val="6F7271"/>
                <w:sz w:val="18"/>
                <w:szCs w:val="18"/>
              </w:rPr>
            </w:pPr>
            <w:r w:rsidRPr="00DF1340">
              <w:rPr>
                <w:rFonts w:asciiTheme="majorHAnsi" w:hAnsiTheme="majorHAnsi"/>
                <w:color w:val="6F7271"/>
                <w:sz w:val="18"/>
                <w:szCs w:val="18"/>
              </w:rPr>
              <w:t>170,290,385.93</w:t>
            </w:r>
          </w:p>
        </w:tc>
      </w:tr>
      <w:tr w:rsidR="002565A0" w:rsidRPr="00DF1340" w14:paraId="0D31A335" w14:textId="77777777" w:rsidTr="002565A0">
        <w:trPr>
          <w:trHeight w:val="229"/>
          <w:jc w:val="center"/>
        </w:trPr>
        <w:tc>
          <w:tcPr>
            <w:tcW w:w="6948" w:type="dxa"/>
            <w:tcBorders>
              <w:top w:val="dotted" w:sz="4" w:space="0" w:color="000000" w:themeColor="text1"/>
              <w:left w:val="nil"/>
              <w:bottom w:val="dotted" w:sz="4" w:space="0" w:color="000000" w:themeColor="text1"/>
              <w:right w:val="nil"/>
            </w:tcBorders>
            <w:noWrap/>
            <w:vAlign w:val="center"/>
            <w:hideMark/>
          </w:tcPr>
          <w:p w14:paraId="5E54C35C" w14:textId="77777777" w:rsidR="002565A0" w:rsidRPr="00DF1340" w:rsidRDefault="002565A0">
            <w:pPr>
              <w:spacing w:after="0" w:line="240" w:lineRule="auto"/>
              <w:rPr>
                <w:rFonts w:asciiTheme="majorHAnsi" w:eastAsia="Times New Roman" w:hAnsiTheme="majorHAnsi" w:cs="Times New Roman"/>
                <w:color w:val="6F7271"/>
                <w:sz w:val="18"/>
                <w:szCs w:val="18"/>
                <w:lang w:eastAsia="es-MX"/>
              </w:rPr>
            </w:pPr>
            <w:r w:rsidRPr="00DF1340">
              <w:rPr>
                <w:rFonts w:asciiTheme="majorHAnsi" w:hAnsiTheme="majorHAnsi" w:cs="Calibri"/>
                <w:color w:val="6F7271"/>
                <w:sz w:val="18"/>
                <w:szCs w:val="18"/>
              </w:rPr>
              <w:t>Por Inmovilización de Fondos</w:t>
            </w:r>
          </w:p>
        </w:tc>
        <w:tc>
          <w:tcPr>
            <w:tcW w:w="2951" w:type="dxa"/>
            <w:tcBorders>
              <w:top w:val="dotted" w:sz="4" w:space="0" w:color="000000" w:themeColor="text1"/>
              <w:left w:val="nil"/>
              <w:bottom w:val="dotted" w:sz="4" w:space="0" w:color="000000" w:themeColor="text1"/>
              <w:right w:val="nil"/>
            </w:tcBorders>
            <w:noWrap/>
            <w:vAlign w:val="center"/>
            <w:hideMark/>
          </w:tcPr>
          <w:p w14:paraId="74D7930F" w14:textId="77777777" w:rsidR="002565A0" w:rsidRPr="00DF1340" w:rsidRDefault="002565A0">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546,359.45</w:t>
            </w:r>
          </w:p>
        </w:tc>
      </w:tr>
      <w:tr w:rsidR="002565A0" w:rsidRPr="00DF1340" w14:paraId="688CF56C" w14:textId="77777777" w:rsidTr="002565A0">
        <w:trPr>
          <w:trHeight w:val="229"/>
          <w:jc w:val="center"/>
        </w:trPr>
        <w:tc>
          <w:tcPr>
            <w:tcW w:w="6948" w:type="dxa"/>
            <w:tcBorders>
              <w:top w:val="dotted" w:sz="4" w:space="0" w:color="000000" w:themeColor="text1"/>
              <w:left w:val="nil"/>
              <w:bottom w:val="dotted" w:sz="4" w:space="0" w:color="000000" w:themeColor="text1"/>
              <w:right w:val="nil"/>
            </w:tcBorders>
            <w:noWrap/>
            <w:vAlign w:val="center"/>
            <w:hideMark/>
          </w:tcPr>
          <w:p w14:paraId="444EEC5D" w14:textId="77777777" w:rsidR="002565A0" w:rsidRPr="00DF1340" w:rsidRDefault="002565A0">
            <w:pPr>
              <w:spacing w:after="0" w:line="240" w:lineRule="auto"/>
              <w:rPr>
                <w:rFonts w:asciiTheme="majorHAnsi" w:eastAsia="Calibri" w:hAnsiTheme="majorHAnsi" w:cs="Calibri"/>
                <w:color w:val="6F7271"/>
                <w:sz w:val="18"/>
                <w:szCs w:val="18"/>
              </w:rPr>
            </w:pPr>
            <w:r w:rsidRPr="00DF1340">
              <w:rPr>
                <w:rFonts w:asciiTheme="majorHAnsi" w:hAnsiTheme="majorHAnsi" w:cs="Calibri"/>
                <w:color w:val="6F7271"/>
                <w:sz w:val="18"/>
                <w:szCs w:val="18"/>
              </w:rPr>
              <w:t xml:space="preserve">Alcaldía Gustavo A. Madero </w:t>
            </w:r>
            <w:proofErr w:type="spellStart"/>
            <w:r w:rsidRPr="00DF1340">
              <w:rPr>
                <w:rFonts w:asciiTheme="majorHAnsi" w:hAnsiTheme="majorHAnsi" w:cs="Calibri"/>
                <w:color w:val="6F7271"/>
                <w:sz w:val="18"/>
                <w:szCs w:val="18"/>
              </w:rPr>
              <w:t>Inm</w:t>
            </w:r>
            <w:proofErr w:type="spellEnd"/>
            <w:r w:rsidRPr="00DF1340">
              <w:rPr>
                <w:rFonts w:asciiTheme="majorHAnsi" w:hAnsiTheme="majorHAnsi" w:cs="Calibri"/>
                <w:color w:val="6F7271"/>
                <w:sz w:val="18"/>
                <w:szCs w:val="18"/>
              </w:rPr>
              <w:t xml:space="preserve"> de Fondos</w:t>
            </w:r>
          </w:p>
        </w:tc>
        <w:tc>
          <w:tcPr>
            <w:tcW w:w="2951" w:type="dxa"/>
            <w:tcBorders>
              <w:top w:val="dotted" w:sz="4" w:space="0" w:color="000000" w:themeColor="text1"/>
              <w:left w:val="nil"/>
              <w:bottom w:val="dotted" w:sz="4" w:space="0" w:color="000000" w:themeColor="text1"/>
              <w:right w:val="nil"/>
            </w:tcBorders>
            <w:noWrap/>
            <w:vAlign w:val="center"/>
            <w:hideMark/>
          </w:tcPr>
          <w:p w14:paraId="22CE89E6" w14:textId="77777777" w:rsidR="002565A0" w:rsidRPr="00DF1340" w:rsidRDefault="002565A0">
            <w:pPr>
              <w:spacing w:after="0" w:line="240" w:lineRule="auto"/>
              <w:jc w:val="right"/>
              <w:rPr>
                <w:rFonts w:asciiTheme="majorHAnsi" w:hAnsiTheme="majorHAnsi" w:cs="Calibri"/>
                <w:color w:val="6F7271"/>
                <w:sz w:val="18"/>
                <w:szCs w:val="18"/>
              </w:rPr>
            </w:pPr>
            <w:r w:rsidRPr="00DF1340">
              <w:rPr>
                <w:rFonts w:asciiTheme="majorHAnsi" w:hAnsiTheme="majorHAnsi"/>
                <w:color w:val="6F7271"/>
                <w:sz w:val="18"/>
                <w:szCs w:val="18"/>
              </w:rPr>
              <w:t>2,559,985.27</w:t>
            </w:r>
          </w:p>
        </w:tc>
      </w:tr>
      <w:tr w:rsidR="002565A0" w:rsidRPr="00DF1340" w14:paraId="2082BA5C" w14:textId="77777777" w:rsidTr="002565A0">
        <w:trPr>
          <w:trHeight w:val="229"/>
          <w:jc w:val="center"/>
        </w:trPr>
        <w:tc>
          <w:tcPr>
            <w:tcW w:w="6948" w:type="dxa"/>
            <w:tcBorders>
              <w:top w:val="dotted" w:sz="4" w:space="0" w:color="000000" w:themeColor="text1"/>
              <w:left w:val="nil"/>
              <w:bottom w:val="dotted" w:sz="4" w:space="0" w:color="000000" w:themeColor="text1"/>
              <w:right w:val="nil"/>
            </w:tcBorders>
            <w:noWrap/>
            <w:vAlign w:val="center"/>
            <w:hideMark/>
          </w:tcPr>
          <w:p w14:paraId="02B02B45" w14:textId="77777777" w:rsidR="002565A0" w:rsidRPr="00DF1340" w:rsidRDefault="002565A0">
            <w:pPr>
              <w:spacing w:after="0" w:line="240" w:lineRule="auto"/>
              <w:rPr>
                <w:rFonts w:asciiTheme="majorHAnsi" w:hAnsiTheme="majorHAnsi" w:cs="Calibri"/>
                <w:color w:val="6F7271"/>
                <w:sz w:val="18"/>
                <w:szCs w:val="18"/>
              </w:rPr>
            </w:pPr>
            <w:r w:rsidRPr="00DF1340">
              <w:rPr>
                <w:rFonts w:asciiTheme="majorHAnsi" w:hAnsiTheme="majorHAnsi" w:cs="Calibri"/>
                <w:color w:val="6F7271"/>
                <w:sz w:val="18"/>
                <w:szCs w:val="18"/>
              </w:rPr>
              <w:t xml:space="preserve">Secretaría de Movilidad </w:t>
            </w:r>
            <w:proofErr w:type="spellStart"/>
            <w:r w:rsidRPr="00DF1340">
              <w:rPr>
                <w:rFonts w:asciiTheme="majorHAnsi" w:hAnsiTheme="majorHAnsi" w:cs="Calibri"/>
                <w:color w:val="6F7271"/>
                <w:sz w:val="18"/>
                <w:szCs w:val="18"/>
              </w:rPr>
              <w:t>Ret</w:t>
            </w:r>
            <w:proofErr w:type="spellEnd"/>
            <w:r w:rsidRPr="00DF1340">
              <w:rPr>
                <w:rFonts w:asciiTheme="majorHAnsi" w:hAnsiTheme="majorHAnsi" w:cs="Calibri"/>
                <w:color w:val="6F7271"/>
                <w:sz w:val="18"/>
                <w:szCs w:val="18"/>
              </w:rPr>
              <w:t xml:space="preserve"> </w:t>
            </w:r>
            <w:proofErr w:type="spellStart"/>
            <w:r w:rsidRPr="00DF1340">
              <w:rPr>
                <w:rFonts w:asciiTheme="majorHAnsi" w:hAnsiTheme="majorHAnsi" w:cs="Calibri"/>
                <w:color w:val="6F7271"/>
                <w:sz w:val="18"/>
                <w:szCs w:val="18"/>
              </w:rPr>
              <w:t>Part</w:t>
            </w:r>
            <w:proofErr w:type="spellEnd"/>
          </w:p>
        </w:tc>
        <w:tc>
          <w:tcPr>
            <w:tcW w:w="2951" w:type="dxa"/>
            <w:tcBorders>
              <w:top w:val="dotted" w:sz="4" w:space="0" w:color="000000" w:themeColor="text1"/>
              <w:left w:val="nil"/>
              <w:bottom w:val="dotted" w:sz="4" w:space="0" w:color="000000" w:themeColor="text1"/>
              <w:right w:val="nil"/>
            </w:tcBorders>
            <w:noWrap/>
            <w:vAlign w:val="center"/>
            <w:hideMark/>
          </w:tcPr>
          <w:p w14:paraId="3B78B349" w14:textId="77777777" w:rsidR="002565A0" w:rsidRPr="00DF1340" w:rsidRDefault="002565A0">
            <w:pPr>
              <w:spacing w:after="0" w:line="240" w:lineRule="auto"/>
              <w:jc w:val="right"/>
              <w:rPr>
                <w:rFonts w:asciiTheme="majorHAnsi" w:hAnsiTheme="majorHAnsi" w:cs="Calibri"/>
                <w:color w:val="6F7271"/>
                <w:sz w:val="18"/>
                <w:szCs w:val="18"/>
              </w:rPr>
            </w:pPr>
            <w:r w:rsidRPr="00DF1340">
              <w:rPr>
                <w:rFonts w:asciiTheme="majorHAnsi" w:hAnsiTheme="majorHAnsi"/>
                <w:color w:val="6F7271"/>
                <w:sz w:val="18"/>
                <w:szCs w:val="18"/>
              </w:rPr>
              <w:t>53,151,599.24</w:t>
            </w:r>
          </w:p>
        </w:tc>
      </w:tr>
      <w:tr w:rsidR="002565A0" w:rsidRPr="00DF1340" w14:paraId="550C0095" w14:textId="77777777" w:rsidTr="002565A0">
        <w:trPr>
          <w:trHeight w:val="229"/>
          <w:jc w:val="center"/>
        </w:trPr>
        <w:tc>
          <w:tcPr>
            <w:tcW w:w="6948" w:type="dxa"/>
            <w:tcBorders>
              <w:top w:val="dotted" w:sz="4" w:space="0" w:color="000000" w:themeColor="text1"/>
              <w:left w:val="nil"/>
              <w:bottom w:val="dotted" w:sz="4" w:space="0" w:color="000000" w:themeColor="text1"/>
              <w:right w:val="nil"/>
            </w:tcBorders>
            <w:noWrap/>
            <w:vAlign w:val="center"/>
            <w:hideMark/>
          </w:tcPr>
          <w:p w14:paraId="523426CD" w14:textId="77777777" w:rsidR="002565A0" w:rsidRPr="00DF1340" w:rsidRDefault="002565A0">
            <w:pPr>
              <w:spacing w:after="0" w:line="240" w:lineRule="auto"/>
              <w:rPr>
                <w:rFonts w:asciiTheme="majorHAnsi" w:hAnsiTheme="majorHAnsi" w:cs="Calibri"/>
                <w:color w:val="6F7271"/>
                <w:sz w:val="18"/>
                <w:szCs w:val="18"/>
              </w:rPr>
            </w:pPr>
            <w:r w:rsidRPr="00DF1340">
              <w:rPr>
                <w:rFonts w:asciiTheme="majorHAnsi" w:hAnsiTheme="majorHAnsi" w:cs="Calibri"/>
                <w:color w:val="6F7271"/>
                <w:sz w:val="18"/>
                <w:szCs w:val="18"/>
              </w:rPr>
              <w:t>H. Bomberos</w:t>
            </w:r>
          </w:p>
        </w:tc>
        <w:tc>
          <w:tcPr>
            <w:tcW w:w="2951" w:type="dxa"/>
            <w:tcBorders>
              <w:top w:val="dotted" w:sz="4" w:space="0" w:color="000000" w:themeColor="text1"/>
              <w:left w:val="nil"/>
              <w:bottom w:val="dotted" w:sz="4" w:space="0" w:color="000000" w:themeColor="text1"/>
              <w:right w:val="nil"/>
            </w:tcBorders>
            <w:noWrap/>
            <w:vAlign w:val="center"/>
            <w:hideMark/>
          </w:tcPr>
          <w:p w14:paraId="35C155F9" w14:textId="77777777" w:rsidR="002565A0" w:rsidRPr="00DF1340" w:rsidRDefault="002565A0">
            <w:pPr>
              <w:spacing w:after="0" w:line="240" w:lineRule="auto"/>
              <w:jc w:val="right"/>
              <w:rPr>
                <w:rFonts w:asciiTheme="majorHAnsi" w:hAnsiTheme="majorHAnsi" w:cs="Calibri"/>
                <w:color w:val="6F7271"/>
                <w:sz w:val="18"/>
                <w:szCs w:val="18"/>
              </w:rPr>
            </w:pPr>
            <w:r w:rsidRPr="00DF1340">
              <w:rPr>
                <w:rFonts w:asciiTheme="majorHAnsi" w:hAnsiTheme="majorHAnsi"/>
                <w:color w:val="6F7271"/>
                <w:sz w:val="18"/>
                <w:szCs w:val="18"/>
              </w:rPr>
              <w:t>1,516,296.00</w:t>
            </w:r>
          </w:p>
        </w:tc>
      </w:tr>
      <w:tr w:rsidR="002565A0" w:rsidRPr="00DF1340" w14:paraId="70400716" w14:textId="77777777" w:rsidTr="002565A0">
        <w:trPr>
          <w:trHeight w:val="229"/>
          <w:jc w:val="center"/>
        </w:trPr>
        <w:tc>
          <w:tcPr>
            <w:tcW w:w="6948" w:type="dxa"/>
            <w:tcBorders>
              <w:top w:val="dotted" w:sz="4" w:space="0" w:color="000000" w:themeColor="text1"/>
              <w:left w:val="nil"/>
              <w:bottom w:val="dotted" w:sz="4" w:space="0" w:color="000000" w:themeColor="text1"/>
              <w:right w:val="nil"/>
            </w:tcBorders>
            <w:noWrap/>
            <w:vAlign w:val="center"/>
            <w:hideMark/>
          </w:tcPr>
          <w:p w14:paraId="487F26C6" w14:textId="77777777" w:rsidR="002565A0" w:rsidRPr="00DF1340" w:rsidRDefault="002565A0">
            <w:pPr>
              <w:spacing w:after="0" w:line="240" w:lineRule="auto"/>
              <w:rPr>
                <w:rFonts w:asciiTheme="majorHAnsi" w:eastAsia="Times New Roman" w:hAnsiTheme="majorHAnsi" w:cs="Times New Roman"/>
                <w:color w:val="6F7271"/>
                <w:sz w:val="18"/>
                <w:szCs w:val="18"/>
                <w:lang w:eastAsia="es-MX"/>
              </w:rPr>
            </w:pPr>
            <w:r w:rsidRPr="00DF1340">
              <w:rPr>
                <w:rFonts w:asciiTheme="majorHAnsi" w:hAnsiTheme="majorHAnsi" w:cs="Calibri"/>
                <w:color w:val="6F7271"/>
                <w:sz w:val="18"/>
                <w:szCs w:val="18"/>
              </w:rPr>
              <w:t>Diferencia a cargo de cajeros ATS</w:t>
            </w:r>
          </w:p>
        </w:tc>
        <w:tc>
          <w:tcPr>
            <w:tcW w:w="2951" w:type="dxa"/>
            <w:tcBorders>
              <w:top w:val="dotted" w:sz="4" w:space="0" w:color="000000" w:themeColor="text1"/>
              <w:left w:val="nil"/>
              <w:bottom w:val="dotted" w:sz="4" w:space="0" w:color="000000" w:themeColor="text1"/>
              <w:right w:val="nil"/>
            </w:tcBorders>
            <w:noWrap/>
            <w:vAlign w:val="center"/>
            <w:hideMark/>
          </w:tcPr>
          <w:p w14:paraId="50FF612E" w14:textId="77777777" w:rsidR="002565A0" w:rsidRPr="00DF1340" w:rsidRDefault="002565A0">
            <w:pPr>
              <w:spacing w:after="0" w:line="240" w:lineRule="auto"/>
              <w:jc w:val="right"/>
              <w:rPr>
                <w:rFonts w:asciiTheme="majorHAnsi" w:eastAsia="Calibri" w:hAnsiTheme="majorHAnsi" w:cs="Calibri"/>
                <w:color w:val="6F7271"/>
                <w:sz w:val="18"/>
                <w:szCs w:val="18"/>
                <w:lang w:eastAsia="es-MX"/>
              </w:rPr>
            </w:pPr>
            <w:r w:rsidRPr="00DF1340">
              <w:rPr>
                <w:rFonts w:asciiTheme="majorHAnsi" w:hAnsiTheme="majorHAnsi"/>
                <w:color w:val="6F7271"/>
                <w:sz w:val="18"/>
                <w:szCs w:val="18"/>
              </w:rPr>
              <w:t>-13,454,062.05</w:t>
            </w:r>
          </w:p>
        </w:tc>
      </w:tr>
      <w:tr w:rsidR="002565A0" w:rsidRPr="00DF1340" w14:paraId="71128C94" w14:textId="77777777" w:rsidTr="002565A0">
        <w:trPr>
          <w:trHeight w:val="229"/>
          <w:jc w:val="center"/>
        </w:trPr>
        <w:tc>
          <w:tcPr>
            <w:tcW w:w="6948" w:type="dxa"/>
            <w:tcBorders>
              <w:top w:val="dotted" w:sz="4" w:space="0" w:color="000000" w:themeColor="text1"/>
              <w:left w:val="nil"/>
              <w:bottom w:val="dotted" w:sz="4" w:space="0" w:color="000000" w:themeColor="text1"/>
              <w:right w:val="nil"/>
            </w:tcBorders>
            <w:noWrap/>
            <w:vAlign w:val="center"/>
            <w:hideMark/>
          </w:tcPr>
          <w:p w14:paraId="635CCDFA" w14:textId="77777777" w:rsidR="002565A0" w:rsidRPr="00DF1340" w:rsidRDefault="002565A0">
            <w:pPr>
              <w:spacing w:after="0" w:line="240" w:lineRule="auto"/>
              <w:rPr>
                <w:rFonts w:asciiTheme="majorHAnsi" w:hAnsiTheme="majorHAnsi" w:cs="Times New Roman"/>
                <w:color w:val="6F7271"/>
                <w:sz w:val="18"/>
                <w:szCs w:val="18"/>
              </w:rPr>
            </w:pPr>
            <w:r w:rsidRPr="00DF1340">
              <w:rPr>
                <w:rFonts w:asciiTheme="majorHAnsi" w:hAnsiTheme="majorHAnsi" w:cs="Calibri"/>
                <w:color w:val="6F7271"/>
                <w:sz w:val="18"/>
                <w:szCs w:val="18"/>
              </w:rPr>
              <w:t>Diferencia bancos a cargo</w:t>
            </w:r>
          </w:p>
        </w:tc>
        <w:tc>
          <w:tcPr>
            <w:tcW w:w="2951" w:type="dxa"/>
            <w:tcBorders>
              <w:top w:val="dotted" w:sz="4" w:space="0" w:color="000000" w:themeColor="text1"/>
              <w:left w:val="nil"/>
              <w:bottom w:val="dotted" w:sz="4" w:space="0" w:color="000000" w:themeColor="text1"/>
              <w:right w:val="nil"/>
            </w:tcBorders>
            <w:noWrap/>
            <w:vAlign w:val="center"/>
            <w:hideMark/>
          </w:tcPr>
          <w:p w14:paraId="7A56DABD" w14:textId="77777777" w:rsidR="002565A0" w:rsidRPr="00DF1340" w:rsidRDefault="002565A0">
            <w:pPr>
              <w:spacing w:after="0" w:line="240" w:lineRule="auto"/>
              <w:jc w:val="right"/>
              <w:rPr>
                <w:rFonts w:asciiTheme="majorHAnsi" w:hAnsiTheme="majorHAnsi" w:cs="Calibri"/>
                <w:color w:val="6F7271"/>
                <w:sz w:val="18"/>
                <w:szCs w:val="18"/>
              </w:rPr>
            </w:pPr>
            <w:r w:rsidRPr="00DF1340">
              <w:rPr>
                <w:rFonts w:asciiTheme="majorHAnsi" w:hAnsiTheme="majorHAnsi"/>
                <w:color w:val="6F7271"/>
                <w:sz w:val="18"/>
                <w:szCs w:val="18"/>
              </w:rPr>
              <w:t>-3,401,334.40</w:t>
            </w:r>
          </w:p>
        </w:tc>
      </w:tr>
      <w:tr w:rsidR="002565A0" w:rsidRPr="00DF1340" w14:paraId="11C17488" w14:textId="77777777" w:rsidTr="002565A0">
        <w:trPr>
          <w:trHeight w:val="229"/>
          <w:jc w:val="center"/>
        </w:trPr>
        <w:tc>
          <w:tcPr>
            <w:tcW w:w="6948" w:type="dxa"/>
            <w:tcBorders>
              <w:top w:val="dotted" w:sz="4" w:space="0" w:color="000000" w:themeColor="text1"/>
              <w:left w:val="nil"/>
              <w:bottom w:val="dotted" w:sz="4" w:space="0" w:color="000000" w:themeColor="text1"/>
              <w:right w:val="nil"/>
            </w:tcBorders>
            <w:noWrap/>
            <w:vAlign w:val="center"/>
            <w:hideMark/>
          </w:tcPr>
          <w:p w14:paraId="6FA7F6C9" w14:textId="77777777" w:rsidR="002565A0" w:rsidRPr="00DF1340" w:rsidRDefault="002565A0">
            <w:pPr>
              <w:spacing w:after="0" w:line="240" w:lineRule="auto"/>
              <w:rPr>
                <w:rFonts w:asciiTheme="majorHAnsi" w:eastAsia="Times New Roman" w:hAnsiTheme="majorHAnsi" w:cs="Times New Roman"/>
                <w:color w:val="6F7271"/>
                <w:sz w:val="18"/>
                <w:szCs w:val="18"/>
                <w:lang w:eastAsia="es-MX"/>
              </w:rPr>
            </w:pPr>
            <w:r w:rsidRPr="00DF1340">
              <w:rPr>
                <w:rFonts w:asciiTheme="majorHAnsi" w:hAnsiTheme="majorHAnsi" w:cs="Calibri"/>
                <w:color w:val="6F7271"/>
                <w:sz w:val="18"/>
                <w:szCs w:val="18"/>
              </w:rPr>
              <w:t>Otros Deudores</w:t>
            </w:r>
          </w:p>
        </w:tc>
        <w:tc>
          <w:tcPr>
            <w:tcW w:w="2951" w:type="dxa"/>
            <w:tcBorders>
              <w:top w:val="dotted" w:sz="4" w:space="0" w:color="000000" w:themeColor="text1"/>
              <w:left w:val="nil"/>
              <w:bottom w:val="dotted" w:sz="4" w:space="0" w:color="000000" w:themeColor="text1"/>
              <w:right w:val="nil"/>
            </w:tcBorders>
            <w:noWrap/>
            <w:vAlign w:val="center"/>
            <w:hideMark/>
          </w:tcPr>
          <w:p w14:paraId="19B361F3" w14:textId="77777777" w:rsidR="002565A0" w:rsidRPr="00DF1340" w:rsidRDefault="002565A0">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220,698,642.94</w:t>
            </w:r>
          </w:p>
        </w:tc>
      </w:tr>
      <w:tr w:rsidR="002565A0" w:rsidRPr="00DF1340" w14:paraId="05798F20" w14:textId="77777777" w:rsidTr="002565A0">
        <w:trPr>
          <w:trHeight w:val="229"/>
          <w:jc w:val="center"/>
        </w:trPr>
        <w:tc>
          <w:tcPr>
            <w:tcW w:w="6948" w:type="dxa"/>
            <w:tcBorders>
              <w:top w:val="dotted" w:sz="4" w:space="0" w:color="000000" w:themeColor="text1"/>
              <w:left w:val="nil"/>
              <w:bottom w:val="dotted" w:sz="4" w:space="0" w:color="000000" w:themeColor="text1"/>
              <w:right w:val="nil"/>
            </w:tcBorders>
            <w:noWrap/>
            <w:vAlign w:val="center"/>
            <w:hideMark/>
          </w:tcPr>
          <w:p w14:paraId="45A0434C" w14:textId="77777777" w:rsidR="002565A0" w:rsidRPr="00DF1340" w:rsidRDefault="002565A0">
            <w:pPr>
              <w:spacing w:after="0" w:line="240" w:lineRule="auto"/>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Comisiones Bancarias</w:t>
            </w:r>
          </w:p>
        </w:tc>
        <w:tc>
          <w:tcPr>
            <w:tcW w:w="2951" w:type="dxa"/>
            <w:tcBorders>
              <w:top w:val="dotted" w:sz="4" w:space="0" w:color="000000" w:themeColor="text1"/>
              <w:left w:val="nil"/>
              <w:bottom w:val="dotted" w:sz="4" w:space="0" w:color="000000" w:themeColor="text1"/>
              <w:right w:val="nil"/>
            </w:tcBorders>
            <w:noWrap/>
            <w:vAlign w:val="center"/>
            <w:hideMark/>
          </w:tcPr>
          <w:p w14:paraId="304295CC" w14:textId="77777777" w:rsidR="002565A0" w:rsidRPr="00DF1340" w:rsidRDefault="002565A0">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6,697,245.19</w:t>
            </w:r>
          </w:p>
        </w:tc>
      </w:tr>
      <w:tr w:rsidR="002565A0" w:rsidRPr="00DF1340" w14:paraId="5798EA3A" w14:textId="77777777" w:rsidTr="002565A0">
        <w:trPr>
          <w:trHeight w:val="213"/>
          <w:jc w:val="center"/>
        </w:trPr>
        <w:tc>
          <w:tcPr>
            <w:tcW w:w="6948" w:type="dxa"/>
            <w:tcBorders>
              <w:top w:val="dotted" w:sz="4" w:space="0" w:color="000000" w:themeColor="text1"/>
              <w:left w:val="nil"/>
              <w:bottom w:val="dotted" w:sz="4" w:space="0" w:color="000000" w:themeColor="text1"/>
              <w:right w:val="nil"/>
            </w:tcBorders>
            <w:noWrap/>
            <w:vAlign w:val="center"/>
            <w:hideMark/>
          </w:tcPr>
          <w:p w14:paraId="23747433" w14:textId="77777777" w:rsidR="002565A0" w:rsidRPr="00DF1340" w:rsidRDefault="002565A0">
            <w:pPr>
              <w:spacing w:after="0" w:line="240" w:lineRule="auto"/>
              <w:jc w:val="center"/>
              <w:rPr>
                <w:rFonts w:asciiTheme="majorHAnsi" w:eastAsia="Times New Roman" w:hAnsiTheme="majorHAnsi"/>
                <w:color w:val="6F7271"/>
                <w:sz w:val="18"/>
                <w:szCs w:val="18"/>
                <w:lang w:eastAsia="es-MX"/>
              </w:rPr>
            </w:pPr>
            <w:r w:rsidRPr="00DF1340">
              <w:rPr>
                <w:rFonts w:asciiTheme="majorHAnsi" w:hAnsiTheme="majorHAnsi" w:cs="Calibri"/>
                <w:b/>
                <w:bCs/>
                <w:color w:val="6F7271"/>
                <w:sz w:val="18"/>
                <w:szCs w:val="18"/>
              </w:rPr>
              <w:t>Total</w:t>
            </w:r>
          </w:p>
        </w:tc>
        <w:tc>
          <w:tcPr>
            <w:tcW w:w="2951" w:type="dxa"/>
            <w:tcBorders>
              <w:top w:val="dotted" w:sz="4" w:space="0" w:color="000000" w:themeColor="text1"/>
              <w:left w:val="nil"/>
              <w:bottom w:val="dotted" w:sz="4" w:space="0" w:color="000000" w:themeColor="text1"/>
              <w:right w:val="nil"/>
            </w:tcBorders>
            <w:noWrap/>
            <w:vAlign w:val="center"/>
            <w:hideMark/>
          </w:tcPr>
          <w:p w14:paraId="459A9D7F" w14:textId="77777777" w:rsidR="002565A0" w:rsidRPr="00DF1340" w:rsidRDefault="002565A0">
            <w:pPr>
              <w:spacing w:after="0" w:line="240" w:lineRule="auto"/>
              <w:jc w:val="right"/>
              <w:rPr>
                <w:rFonts w:asciiTheme="majorHAnsi" w:eastAsia="Calibri" w:hAnsiTheme="majorHAnsi" w:cs="Calibri"/>
                <w:b/>
                <w:bCs/>
                <w:color w:val="6F7271"/>
                <w:sz w:val="18"/>
                <w:szCs w:val="18"/>
                <w:lang w:eastAsia="es-MX"/>
              </w:rPr>
            </w:pPr>
            <w:r w:rsidRPr="00DF1340">
              <w:rPr>
                <w:rFonts w:asciiTheme="majorHAnsi" w:hAnsiTheme="majorHAnsi"/>
                <w:b/>
                <w:bCs/>
                <w:color w:val="6F7271"/>
                <w:sz w:val="18"/>
                <w:szCs w:val="18"/>
              </w:rPr>
              <w:t>438,605,117.57</w:t>
            </w:r>
          </w:p>
        </w:tc>
      </w:tr>
    </w:tbl>
    <w:p w14:paraId="205E8BCA" w14:textId="77777777" w:rsidR="002565A0" w:rsidRPr="00DF1340" w:rsidRDefault="002565A0" w:rsidP="002565A0">
      <w:pPr>
        <w:autoSpaceDE w:val="0"/>
        <w:autoSpaceDN w:val="0"/>
        <w:adjustRightInd w:val="0"/>
        <w:spacing w:after="0" w:line="240" w:lineRule="auto"/>
        <w:jc w:val="both"/>
        <w:rPr>
          <w:rFonts w:asciiTheme="majorHAnsi" w:hAnsiTheme="majorHAnsi" w:cs="Times New Roman"/>
          <w:color w:val="6F7271"/>
          <w:sz w:val="20"/>
          <w:szCs w:val="20"/>
        </w:rPr>
      </w:pPr>
    </w:p>
    <w:p w14:paraId="46D00075" w14:textId="77777777" w:rsidR="002565A0" w:rsidRPr="00DF1340" w:rsidRDefault="002565A0" w:rsidP="002565A0">
      <w:pPr>
        <w:pStyle w:val="Default"/>
        <w:jc w:val="both"/>
        <w:rPr>
          <w:rFonts w:asciiTheme="majorHAnsi" w:hAnsiTheme="majorHAnsi"/>
          <w:color w:val="6F7271"/>
          <w:sz w:val="22"/>
          <w:szCs w:val="22"/>
        </w:rPr>
      </w:pPr>
      <w:r w:rsidRPr="00DF1340">
        <w:rPr>
          <w:rFonts w:asciiTheme="majorHAnsi" w:hAnsiTheme="majorHAnsi"/>
          <w:color w:val="6F7271"/>
          <w:sz w:val="22"/>
          <w:szCs w:val="22"/>
        </w:rPr>
        <w:t>A continuación, se muestra la distribución acumulada por periodo:</w:t>
      </w:r>
    </w:p>
    <w:tbl>
      <w:tblPr>
        <w:tblW w:w="9952" w:type="dxa"/>
        <w:jc w:val="center"/>
        <w:tblCellMar>
          <w:left w:w="70" w:type="dxa"/>
          <w:right w:w="70" w:type="dxa"/>
        </w:tblCellMar>
        <w:tblLook w:val="04A0" w:firstRow="1" w:lastRow="0" w:firstColumn="1" w:lastColumn="0" w:noHBand="0" w:noVBand="1"/>
      </w:tblPr>
      <w:tblGrid>
        <w:gridCol w:w="3913"/>
        <w:gridCol w:w="2013"/>
        <w:gridCol w:w="2013"/>
        <w:gridCol w:w="2013"/>
      </w:tblGrid>
      <w:tr w:rsidR="002565A0" w:rsidRPr="00DF1340" w14:paraId="0EC281D3" w14:textId="77777777" w:rsidTr="00DF1340">
        <w:trPr>
          <w:trHeight w:val="485"/>
          <w:jc w:val="center"/>
        </w:trPr>
        <w:tc>
          <w:tcPr>
            <w:tcW w:w="3913" w:type="dxa"/>
            <w:tcBorders>
              <w:top w:val="nil"/>
              <w:left w:val="nil"/>
              <w:bottom w:val="nil"/>
              <w:right w:val="single" w:sz="4" w:space="0" w:color="FFFFFF"/>
            </w:tcBorders>
            <w:shd w:val="clear" w:color="auto" w:fill="B28E5C"/>
            <w:vAlign w:val="center"/>
            <w:hideMark/>
          </w:tcPr>
          <w:p w14:paraId="34AE511C" w14:textId="77777777" w:rsidR="002565A0" w:rsidRPr="00DF1340" w:rsidRDefault="002565A0">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Concepto</w:t>
            </w:r>
          </w:p>
        </w:tc>
        <w:tc>
          <w:tcPr>
            <w:tcW w:w="2013" w:type="dxa"/>
            <w:tcBorders>
              <w:top w:val="nil"/>
              <w:left w:val="nil"/>
              <w:bottom w:val="nil"/>
              <w:right w:val="single" w:sz="4" w:space="0" w:color="FFFFFF"/>
            </w:tcBorders>
            <w:shd w:val="clear" w:color="auto" w:fill="B28E5C"/>
            <w:vAlign w:val="center"/>
            <w:hideMark/>
          </w:tcPr>
          <w:p w14:paraId="1E6A7963" w14:textId="77777777" w:rsidR="002565A0" w:rsidRPr="00DF1340" w:rsidRDefault="002565A0">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Saldo de 2011 al 2024</w:t>
            </w:r>
          </w:p>
        </w:tc>
        <w:tc>
          <w:tcPr>
            <w:tcW w:w="2013" w:type="dxa"/>
            <w:tcBorders>
              <w:top w:val="nil"/>
              <w:left w:val="nil"/>
              <w:bottom w:val="nil"/>
              <w:right w:val="single" w:sz="4" w:space="0" w:color="FFFFFF"/>
            </w:tcBorders>
            <w:shd w:val="clear" w:color="auto" w:fill="B28E5C"/>
            <w:vAlign w:val="center"/>
            <w:hideMark/>
          </w:tcPr>
          <w:p w14:paraId="75BF991D" w14:textId="77777777" w:rsidR="002565A0" w:rsidRPr="00DF1340" w:rsidRDefault="002565A0">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 xml:space="preserve">Importe del ejercicio </w:t>
            </w:r>
          </w:p>
        </w:tc>
        <w:tc>
          <w:tcPr>
            <w:tcW w:w="2013" w:type="dxa"/>
            <w:shd w:val="clear" w:color="auto" w:fill="B28E5C"/>
            <w:vAlign w:val="center"/>
            <w:hideMark/>
          </w:tcPr>
          <w:p w14:paraId="5261D8AF" w14:textId="77777777" w:rsidR="002565A0" w:rsidRPr="00DF1340" w:rsidRDefault="002565A0">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Saldo acumulado a marzo 2025</w:t>
            </w:r>
          </w:p>
        </w:tc>
      </w:tr>
      <w:tr w:rsidR="002565A0" w:rsidRPr="00DF1340" w14:paraId="5EC3787F" w14:textId="77777777" w:rsidTr="00DF1340">
        <w:trPr>
          <w:trHeight w:val="215"/>
          <w:jc w:val="center"/>
        </w:trPr>
        <w:tc>
          <w:tcPr>
            <w:tcW w:w="3913" w:type="dxa"/>
            <w:tcBorders>
              <w:top w:val="nil"/>
              <w:left w:val="nil"/>
              <w:bottom w:val="dotted" w:sz="4" w:space="0" w:color="000000" w:themeColor="text1"/>
              <w:right w:val="nil"/>
            </w:tcBorders>
            <w:noWrap/>
            <w:vAlign w:val="center"/>
            <w:hideMark/>
          </w:tcPr>
          <w:p w14:paraId="56FB43BB" w14:textId="77777777" w:rsidR="002565A0" w:rsidRPr="00DF1340" w:rsidRDefault="002565A0">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Por Cheques Devueltos</w:t>
            </w:r>
          </w:p>
        </w:tc>
        <w:tc>
          <w:tcPr>
            <w:tcW w:w="2013" w:type="dxa"/>
            <w:tcBorders>
              <w:top w:val="nil"/>
              <w:left w:val="nil"/>
              <w:bottom w:val="dotted" w:sz="4" w:space="0" w:color="000000" w:themeColor="text1"/>
              <w:right w:val="nil"/>
            </w:tcBorders>
            <w:noWrap/>
            <w:vAlign w:val="center"/>
            <w:hideMark/>
          </w:tcPr>
          <w:p w14:paraId="0062531A"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170,115,580.13</w:t>
            </w:r>
          </w:p>
        </w:tc>
        <w:tc>
          <w:tcPr>
            <w:tcW w:w="2013" w:type="dxa"/>
            <w:tcBorders>
              <w:top w:val="nil"/>
              <w:left w:val="nil"/>
              <w:bottom w:val="dotted" w:sz="4" w:space="0" w:color="000000" w:themeColor="text1"/>
              <w:right w:val="nil"/>
            </w:tcBorders>
            <w:noWrap/>
            <w:vAlign w:val="center"/>
            <w:hideMark/>
          </w:tcPr>
          <w:p w14:paraId="571AAAB7"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174,805.80</w:t>
            </w:r>
          </w:p>
        </w:tc>
        <w:tc>
          <w:tcPr>
            <w:tcW w:w="2013" w:type="dxa"/>
            <w:tcBorders>
              <w:top w:val="nil"/>
              <w:left w:val="nil"/>
              <w:bottom w:val="dotted" w:sz="4" w:space="0" w:color="000000" w:themeColor="text1"/>
              <w:right w:val="nil"/>
            </w:tcBorders>
            <w:noWrap/>
            <w:vAlign w:val="center"/>
            <w:hideMark/>
          </w:tcPr>
          <w:p w14:paraId="35141702"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170,290,385.93</w:t>
            </w:r>
          </w:p>
        </w:tc>
      </w:tr>
      <w:tr w:rsidR="002565A0" w:rsidRPr="00DF1340" w14:paraId="54BCA482" w14:textId="77777777" w:rsidTr="00DF1340">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0BF29900" w14:textId="77777777" w:rsidR="002565A0" w:rsidRPr="00DF1340" w:rsidRDefault="002565A0">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Por Inmovilización de Fondos</w:t>
            </w:r>
          </w:p>
        </w:tc>
        <w:tc>
          <w:tcPr>
            <w:tcW w:w="2013" w:type="dxa"/>
            <w:tcBorders>
              <w:top w:val="dotted" w:sz="4" w:space="0" w:color="000000" w:themeColor="text1"/>
              <w:left w:val="nil"/>
              <w:bottom w:val="dotted" w:sz="4" w:space="0" w:color="000000" w:themeColor="text1"/>
              <w:right w:val="nil"/>
            </w:tcBorders>
            <w:noWrap/>
            <w:vAlign w:val="center"/>
            <w:hideMark/>
          </w:tcPr>
          <w:p w14:paraId="74E447F3"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546,359.45</w:t>
            </w:r>
          </w:p>
        </w:tc>
        <w:tc>
          <w:tcPr>
            <w:tcW w:w="2013" w:type="dxa"/>
            <w:tcBorders>
              <w:top w:val="dotted" w:sz="4" w:space="0" w:color="000000" w:themeColor="text1"/>
              <w:left w:val="nil"/>
              <w:bottom w:val="dotted" w:sz="4" w:space="0" w:color="000000" w:themeColor="text1"/>
              <w:right w:val="nil"/>
            </w:tcBorders>
            <w:noWrap/>
            <w:vAlign w:val="center"/>
            <w:hideMark/>
          </w:tcPr>
          <w:p w14:paraId="74A922E5"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2013" w:type="dxa"/>
            <w:tcBorders>
              <w:top w:val="dotted" w:sz="4" w:space="0" w:color="000000" w:themeColor="text1"/>
              <w:left w:val="nil"/>
              <w:bottom w:val="dotted" w:sz="4" w:space="0" w:color="000000" w:themeColor="text1"/>
              <w:right w:val="nil"/>
            </w:tcBorders>
            <w:noWrap/>
            <w:vAlign w:val="center"/>
            <w:hideMark/>
          </w:tcPr>
          <w:p w14:paraId="17ACA182"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546,359.45</w:t>
            </w:r>
          </w:p>
        </w:tc>
      </w:tr>
      <w:tr w:rsidR="002565A0" w:rsidRPr="00DF1340" w14:paraId="201E03A1" w14:textId="77777777" w:rsidTr="00DF1340">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63FFF67A" w14:textId="77777777" w:rsidR="002565A0" w:rsidRPr="00DF1340" w:rsidRDefault="002565A0">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 xml:space="preserve">Alcaldía Gustavo A. Madero </w:t>
            </w:r>
            <w:proofErr w:type="spellStart"/>
            <w:r w:rsidRPr="00DF1340">
              <w:rPr>
                <w:rFonts w:asciiTheme="majorHAnsi" w:eastAsia="Times New Roman" w:hAnsiTheme="majorHAnsi" w:cs="Calibri"/>
                <w:color w:val="6F7271"/>
                <w:sz w:val="18"/>
                <w:szCs w:val="18"/>
                <w:lang w:eastAsia="es-MX"/>
              </w:rPr>
              <w:t>Inm</w:t>
            </w:r>
            <w:proofErr w:type="spellEnd"/>
            <w:r w:rsidRPr="00DF1340">
              <w:rPr>
                <w:rFonts w:asciiTheme="majorHAnsi" w:eastAsia="Times New Roman" w:hAnsiTheme="majorHAnsi" w:cs="Calibri"/>
                <w:color w:val="6F7271"/>
                <w:sz w:val="18"/>
                <w:szCs w:val="18"/>
                <w:lang w:eastAsia="es-MX"/>
              </w:rPr>
              <w:t xml:space="preserve"> de Fondos</w:t>
            </w:r>
          </w:p>
        </w:tc>
        <w:tc>
          <w:tcPr>
            <w:tcW w:w="2013" w:type="dxa"/>
            <w:tcBorders>
              <w:top w:val="dotted" w:sz="4" w:space="0" w:color="000000" w:themeColor="text1"/>
              <w:left w:val="nil"/>
              <w:bottom w:val="dotted" w:sz="4" w:space="0" w:color="000000" w:themeColor="text1"/>
              <w:right w:val="nil"/>
            </w:tcBorders>
            <w:noWrap/>
            <w:vAlign w:val="center"/>
            <w:hideMark/>
          </w:tcPr>
          <w:p w14:paraId="6D9F8BB2"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2,559,985.27</w:t>
            </w:r>
          </w:p>
        </w:tc>
        <w:tc>
          <w:tcPr>
            <w:tcW w:w="2013" w:type="dxa"/>
            <w:tcBorders>
              <w:top w:val="dotted" w:sz="4" w:space="0" w:color="000000" w:themeColor="text1"/>
              <w:left w:val="nil"/>
              <w:bottom w:val="dotted" w:sz="4" w:space="0" w:color="000000" w:themeColor="text1"/>
              <w:right w:val="nil"/>
            </w:tcBorders>
            <w:noWrap/>
            <w:vAlign w:val="center"/>
            <w:hideMark/>
          </w:tcPr>
          <w:p w14:paraId="1CBF22A7"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2013" w:type="dxa"/>
            <w:tcBorders>
              <w:top w:val="dotted" w:sz="4" w:space="0" w:color="000000" w:themeColor="text1"/>
              <w:left w:val="nil"/>
              <w:bottom w:val="dotted" w:sz="4" w:space="0" w:color="000000" w:themeColor="text1"/>
              <w:right w:val="nil"/>
            </w:tcBorders>
            <w:noWrap/>
            <w:vAlign w:val="center"/>
            <w:hideMark/>
          </w:tcPr>
          <w:p w14:paraId="6BA1253A"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2,559,985.27</w:t>
            </w:r>
          </w:p>
        </w:tc>
      </w:tr>
      <w:tr w:rsidR="002565A0" w:rsidRPr="00DF1340" w14:paraId="2DE1E1D1" w14:textId="77777777" w:rsidTr="00DF1340">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3A7DFE25" w14:textId="77777777" w:rsidR="002565A0" w:rsidRPr="00DF1340" w:rsidRDefault="002565A0">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hAnsiTheme="majorHAnsi" w:cs="Calibri"/>
                <w:color w:val="6F7271"/>
                <w:sz w:val="18"/>
                <w:szCs w:val="18"/>
              </w:rPr>
              <w:t xml:space="preserve">Secretaría de Movilidad </w:t>
            </w:r>
            <w:proofErr w:type="spellStart"/>
            <w:r w:rsidRPr="00DF1340">
              <w:rPr>
                <w:rFonts w:asciiTheme="majorHAnsi" w:hAnsiTheme="majorHAnsi" w:cs="Calibri"/>
                <w:color w:val="6F7271"/>
                <w:sz w:val="18"/>
                <w:szCs w:val="18"/>
              </w:rPr>
              <w:t>Ret</w:t>
            </w:r>
            <w:proofErr w:type="spellEnd"/>
            <w:r w:rsidRPr="00DF1340">
              <w:rPr>
                <w:rFonts w:asciiTheme="majorHAnsi" w:hAnsiTheme="majorHAnsi" w:cs="Calibri"/>
                <w:color w:val="6F7271"/>
                <w:sz w:val="18"/>
                <w:szCs w:val="18"/>
              </w:rPr>
              <w:t xml:space="preserve"> </w:t>
            </w:r>
            <w:proofErr w:type="spellStart"/>
            <w:r w:rsidRPr="00DF1340">
              <w:rPr>
                <w:rFonts w:asciiTheme="majorHAnsi" w:hAnsiTheme="majorHAnsi" w:cs="Calibri"/>
                <w:color w:val="6F7271"/>
                <w:sz w:val="18"/>
                <w:szCs w:val="18"/>
              </w:rPr>
              <w:t>Part</w:t>
            </w:r>
            <w:proofErr w:type="spellEnd"/>
          </w:p>
        </w:tc>
        <w:tc>
          <w:tcPr>
            <w:tcW w:w="2013" w:type="dxa"/>
            <w:tcBorders>
              <w:top w:val="dotted" w:sz="4" w:space="0" w:color="000000" w:themeColor="text1"/>
              <w:left w:val="nil"/>
              <w:bottom w:val="dotted" w:sz="4" w:space="0" w:color="000000" w:themeColor="text1"/>
              <w:right w:val="nil"/>
            </w:tcBorders>
            <w:noWrap/>
            <w:vAlign w:val="center"/>
            <w:hideMark/>
          </w:tcPr>
          <w:p w14:paraId="0E8BB64C"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53,151,599.24</w:t>
            </w:r>
          </w:p>
        </w:tc>
        <w:tc>
          <w:tcPr>
            <w:tcW w:w="2013" w:type="dxa"/>
            <w:tcBorders>
              <w:top w:val="dotted" w:sz="4" w:space="0" w:color="000000" w:themeColor="text1"/>
              <w:left w:val="nil"/>
              <w:bottom w:val="dotted" w:sz="4" w:space="0" w:color="000000" w:themeColor="text1"/>
              <w:right w:val="nil"/>
            </w:tcBorders>
            <w:noWrap/>
            <w:vAlign w:val="center"/>
            <w:hideMark/>
          </w:tcPr>
          <w:p w14:paraId="20DD47D2"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2013" w:type="dxa"/>
            <w:tcBorders>
              <w:top w:val="dotted" w:sz="4" w:space="0" w:color="000000" w:themeColor="text1"/>
              <w:left w:val="nil"/>
              <w:bottom w:val="dotted" w:sz="4" w:space="0" w:color="000000" w:themeColor="text1"/>
              <w:right w:val="nil"/>
            </w:tcBorders>
            <w:noWrap/>
            <w:vAlign w:val="center"/>
            <w:hideMark/>
          </w:tcPr>
          <w:p w14:paraId="6418FE55"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53,151,599.24</w:t>
            </w:r>
          </w:p>
        </w:tc>
      </w:tr>
      <w:tr w:rsidR="002565A0" w:rsidRPr="00DF1340" w14:paraId="2DC630FD" w14:textId="77777777" w:rsidTr="00DF1340">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4DA0C7B9" w14:textId="77777777" w:rsidR="002565A0" w:rsidRPr="00DF1340" w:rsidRDefault="002565A0">
            <w:pPr>
              <w:spacing w:after="0" w:line="240" w:lineRule="auto"/>
              <w:ind w:left="209"/>
              <w:rPr>
                <w:rFonts w:asciiTheme="majorHAnsi" w:eastAsia="Calibri" w:hAnsiTheme="majorHAnsi" w:cs="Calibri"/>
                <w:color w:val="6F7271"/>
                <w:sz w:val="18"/>
                <w:szCs w:val="18"/>
              </w:rPr>
            </w:pPr>
            <w:r w:rsidRPr="00DF1340">
              <w:rPr>
                <w:rFonts w:asciiTheme="majorHAnsi" w:eastAsia="Times New Roman" w:hAnsiTheme="majorHAnsi" w:cs="Calibri"/>
                <w:color w:val="6F7271"/>
                <w:sz w:val="18"/>
                <w:szCs w:val="18"/>
                <w:lang w:eastAsia="es-MX"/>
              </w:rPr>
              <w:t>H. Bomberos</w:t>
            </w:r>
          </w:p>
        </w:tc>
        <w:tc>
          <w:tcPr>
            <w:tcW w:w="2013" w:type="dxa"/>
            <w:tcBorders>
              <w:top w:val="dotted" w:sz="4" w:space="0" w:color="000000" w:themeColor="text1"/>
              <w:left w:val="nil"/>
              <w:bottom w:val="dotted" w:sz="4" w:space="0" w:color="000000" w:themeColor="text1"/>
              <w:right w:val="nil"/>
            </w:tcBorders>
            <w:noWrap/>
            <w:vAlign w:val="center"/>
            <w:hideMark/>
          </w:tcPr>
          <w:p w14:paraId="2C1AD1E9"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1,516,296.00</w:t>
            </w:r>
          </w:p>
        </w:tc>
        <w:tc>
          <w:tcPr>
            <w:tcW w:w="2013" w:type="dxa"/>
            <w:tcBorders>
              <w:top w:val="dotted" w:sz="4" w:space="0" w:color="000000" w:themeColor="text1"/>
              <w:left w:val="nil"/>
              <w:bottom w:val="dotted" w:sz="4" w:space="0" w:color="000000" w:themeColor="text1"/>
              <w:right w:val="nil"/>
            </w:tcBorders>
            <w:noWrap/>
            <w:vAlign w:val="center"/>
            <w:hideMark/>
          </w:tcPr>
          <w:p w14:paraId="1BF398FC"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2013" w:type="dxa"/>
            <w:tcBorders>
              <w:top w:val="dotted" w:sz="4" w:space="0" w:color="000000" w:themeColor="text1"/>
              <w:left w:val="nil"/>
              <w:bottom w:val="dotted" w:sz="4" w:space="0" w:color="000000" w:themeColor="text1"/>
              <w:right w:val="nil"/>
            </w:tcBorders>
            <w:noWrap/>
            <w:vAlign w:val="center"/>
            <w:hideMark/>
          </w:tcPr>
          <w:p w14:paraId="6B40BE02"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1,516,296.00</w:t>
            </w:r>
          </w:p>
        </w:tc>
      </w:tr>
      <w:tr w:rsidR="002565A0" w:rsidRPr="00DF1340" w14:paraId="1EEECD77" w14:textId="77777777" w:rsidTr="00DF1340">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275220DE" w14:textId="77777777" w:rsidR="002565A0" w:rsidRPr="00DF1340" w:rsidRDefault="002565A0">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Diferencia a cargo de cajeros ATS</w:t>
            </w:r>
          </w:p>
        </w:tc>
        <w:tc>
          <w:tcPr>
            <w:tcW w:w="2013" w:type="dxa"/>
            <w:tcBorders>
              <w:top w:val="dotted" w:sz="4" w:space="0" w:color="000000" w:themeColor="text1"/>
              <w:left w:val="nil"/>
              <w:bottom w:val="dotted" w:sz="4" w:space="0" w:color="000000" w:themeColor="text1"/>
              <w:right w:val="nil"/>
            </w:tcBorders>
            <w:noWrap/>
            <w:vAlign w:val="center"/>
            <w:hideMark/>
          </w:tcPr>
          <w:p w14:paraId="14C3BF04"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-13,454,062.97</w:t>
            </w:r>
          </w:p>
        </w:tc>
        <w:tc>
          <w:tcPr>
            <w:tcW w:w="2013" w:type="dxa"/>
            <w:tcBorders>
              <w:top w:val="dotted" w:sz="4" w:space="0" w:color="000000" w:themeColor="text1"/>
              <w:left w:val="nil"/>
              <w:bottom w:val="dotted" w:sz="4" w:space="0" w:color="000000" w:themeColor="text1"/>
              <w:right w:val="nil"/>
            </w:tcBorders>
            <w:noWrap/>
            <w:vAlign w:val="center"/>
            <w:hideMark/>
          </w:tcPr>
          <w:p w14:paraId="3483B22E"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0.92</w:t>
            </w:r>
          </w:p>
        </w:tc>
        <w:tc>
          <w:tcPr>
            <w:tcW w:w="2013" w:type="dxa"/>
            <w:tcBorders>
              <w:top w:val="dotted" w:sz="4" w:space="0" w:color="000000" w:themeColor="text1"/>
              <w:left w:val="nil"/>
              <w:bottom w:val="dotted" w:sz="4" w:space="0" w:color="000000" w:themeColor="text1"/>
              <w:right w:val="nil"/>
            </w:tcBorders>
            <w:noWrap/>
            <w:vAlign w:val="center"/>
            <w:hideMark/>
          </w:tcPr>
          <w:p w14:paraId="3B574B41" w14:textId="77777777" w:rsidR="002565A0" w:rsidRPr="00DF1340" w:rsidRDefault="002565A0">
            <w:pPr>
              <w:spacing w:after="0" w:line="240" w:lineRule="auto"/>
              <w:jc w:val="right"/>
              <w:rPr>
                <w:rFonts w:asciiTheme="majorHAnsi" w:eastAsia="Times New Roman" w:hAnsiTheme="majorHAnsi" w:cs="Calibri"/>
                <w:color w:val="665B51" w:themeColor="accent3" w:themeShade="80"/>
                <w:sz w:val="18"/>
                <w:szCs w:val="18"/>
                <w:lang w:eastAsia="es-MX"/>
              </w:rPr>
            </w:pPr>
            <w:r w:rsidRPr="00DF1340">
              <w:rPr>
                <w:rFonts w:asciiTheme="majorHAnsi" w:hAnsiTheme="majorHAnsi"/>
                <w:color w:val="757171"/>
                <w:sz w:val="18"/>
                <w:szCs w:val="18"/>
              </w:rPr>
              <w:t>-13,454,062.05</w:t>
            </w:r>
          </w:p>
        </w:tc>
      </w:tr>
      <w:tr w:rsidR="002565A0" w:rsidRPr="00DF1340" w14:paraId="2CDE51A0" w14:textId="77777777" w:rsidTr="00DF1340">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4A4D0155" w14:textId="77777777" w:rsidR="002565A0" w:rsidRPr="00DF1340" w:rsidRDefault="002565A0">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Diferencia bancos a cargo</w:t>
            </w:r>
          </w:p>
        </w:tc>
        <w:tc>
          <w:tcPr>
            <w:tcW w:w="2013" w:type="dxa"/>
            <w:tcBorders>
              <w:top w:val="dotted" w:sz="4" w:space="0" w:color="000000" w:themeColor="text1"/>
              <w:left w:val="nil"/>
              <w:bottom w:val="dotted" w:sz="4" w:space="0" w:color="000000" w:themeColor="text1"/>
              <w:right w:val="nil"/>
            </w:tcBorders>
            <w:noWrap/>
            <w:vAlign w:val="center"/>
            <w:hideMark/>
          </w:tcPr>
          <w:p w14:paraId="0738EF13"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-3,401,334.40</w:t>
            </w:r>
          </w:p>
        </w:tc>
        <w:tc>
          <w:tcPr>
            <w:tcW w:w="2013" w:type="dxa"/>
            <w:tcBorders>
              <w:top w:val="dotted" w:sz="4" w:space="0" w:color="000000" w:themeColor="text1"/>
              <w:left w:val="nil"/>
              <w:bottom w:val="dotted" w:sz="4" w:space="0" w:color="000000" w:themeColor="text1"/>
              <w:right w:val="nil"/>
            </w:tcBorders>
            <w:noWrap/>
            <w:vAlign w:val="center"/>
            <w:hideMark/>
          </w:tcPr>
          <w:p w14:paraId="2E387389"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2013" w:type="dxa"/>
            <w:tcBorders>
              <w:top w:val="dotted" w:sz="4" w:space="0" w:color="000000" w:themeColor="text1"/>
              <w:left w:val="nil"/>
              <w:bottom w:val="dotted" w:sz="4" w:space="0" w:color="000000" w:themeColor="text1"/>
              <w:right w:val="nil"/>
            </w:tcBorders>
            <w:noWrap/>
            <w:vAlign w:val="center"/>
            <w:hideMark/>
          </w:tcPr>
          <w:p w14:paraId="46B51B1F" w14:textId="77777777" w:rsidR="002565A0" w:rsidRPr="00DF1340" w:rsidRDefault="002565A0">
            <w:pPr>
              <w:spacing w:after="0" w:line="240" w:lineRule="auto"/>
              <w:jc w:val="right"/>
              <w:rPr>
                <w:rFonts w:asciiTheme="majorHAnsi" w:eastAsia="Times New Roman" w:hAnsiTheme="majorHAnsi" w:cs="Calibri"/>
                <w:color w:val="665B51" w:themeColor="accent3" w:themeShade="80"/>
                <w:sz w:val="18"/>
                <w:szCs w:val="18"/>
                <w:lang w:eastAsia="es-MX"/>
              </w:rPr>
            </w:pPr>
            <w:r w:rsidRPr="00DF1340">
              <w:rPr>
                <w:rFonts w:asciiTheme="majorHAnsi" w:hAnsiTheme="majorHAnsi"/>
                <w:color w:val="757171"/>
                <w:sz w:val="18"/>
                <w:szCs w:val="18"/>
              </w:rPr>
              <w:t>-3,401,334.40</w:t>
            </w:r>
          </w:p>
        </w:tc>
      </w:tr>
      <w:tr w:rsidR="002565A0" w:rsidRPr="00DF1340" w14:paraId="22F7A3AE" w14:textId="77777777" w:rsidTr="00DF1340">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67EE2709" w14:textId="77777777" w:rsidR="002565A0" w:rsidRPr="00DF1340" w:rsidRDefault="002565A0">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Otros Deudores</w:t>
            </w:r>
          </w:p>
        </w:tc>
        <w:tc>
          <w:tcPr>
            <w:tcW w:w="2013" w:type="dxa"/>
            <w:tcBorders>
              <w:top w:val="dotted" w:sz="4" w:space="0" w:color="000000" w:themeColor="text1"/>
              <w:left w:val="nil"/>
              <w:bottom w:val="dotted" w:sz="4" w:space="0" w:color="000000" w:themeColor="text1"/>
              <w:right w:val="nil"/>
            </w:tcBorders>
            <w:noWrap/>
            <w:vAlign w:val="center"/>
            <w:hideMark/>
          </w:tcPr>
          <w:p w14:paraId="365C8226"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5,474,821.28</w:t>
            </w:r>
          </w:p>
        </w:tc>
        <w:tc>
          <w:tcPr>
            <w:tcW w:w="2013" w:type="dxa"/>
            <w:tcBorders>
              <w:top w:val="dotted" w:sz="4" w:space="0" w:color="000000" w:themeColor="text1"/>
              <w:left w:val="nil"/>
              <w:bottom w:val="dotted" w:sz="4" w:space="0" w:color="000000" w:themeColor="text1"/>
              <w:right w:val="nil"/>
            </w:tcBorders>
            <w:noWrap/>
            <w:vAlign w:val="center"/>
            <w:hideMark/>
          </w:tcPr>
          <w:p w14:paraId="15F9CBA4"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215,223,821.66</w:t>
            </w:r>
          </w:p>
        </w:tc>
        <w:tc>
          <w:tcPr>
            <w:tcW w:w="2013" w:type="dxa"/>
            <w:tcBorders>
              <w:top w:val="dotted" w:sz="4" w:space="0" w:color="000000" w:themeColor="text1"/>
              <w:left w:val="nil"/>
              <w:bottom w:val="dotted" w:sz="4" w:space="0" w:color="000000" w:themeColor="text1"/>
              <w:right w:val="nil"/>
            </w:tcBorders>
            <w:noWrap/>
            <w:vAlign w:val="center"/>
            <w:hideMark/>
          </w:tcPr>
          <w:p w14:paraId="2B061245"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220,698,642.94</w:t>
            </w:r>
          </w:p>
        </w:tc>
      </w:tr>
      <w:tr w:rsidR="002565A0" w:rsidRPr="00DF1340" w14:paraId="6FD158DD" w14:textId="77777777" w:rsidTr="00DF1340">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114F100C" w14:textId="77777777" w:rsidR="002565A0" w:rsidRPr="00DF1340" w:rsidRDefault="002565A0">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Comisiones Bancarias</w:t>
            </w:r>
          </w:p>
        </w:tc>
        <w:tc>
          <w:tcPr>
            <w:tcW w:w="2013" w:type="dxa"/>
            <w:tcBorders>
              <w:top w:val="dotted" w:sz="4" w:space="0" w:color="000000" w:themeColor="text1"/>
              <w:left w:val="nil"/>
              <w:bottom w:val="dotted" w:sz="4" w:space="0" w:color="000000" w:themeColor="text1"/>
              <w:right w:val="nil"/>
            </w:tcBorders>
            <w:noWrap/>
            <w:vAlign w:val="center"/>
            <w:hideMark/>
          </w:tcPr>
          <w:p w14:paraId="21275AED"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7,197,712.19</w:t>
            </w:r>
          </w:p>
        </w:tc>
        <w:tc>
          <w:tcPr>
            <w:tcW w:w="2013" w:type="dxa"/>
            <w:tcBorders>
              <w:top w:val="dotted" w:sz="4" w:space="0" w:color="000000" w:themeColor="text1"/>
              <w:left w:val="nil"/>
              <w:bottom w:val="dotted" w:sz="4" w:space="0" w:color="000000" w:themeColor="text1"/>
              <w:right w:val="nil"/>
            </w:tcBorders>
            <w:noWrap/>
            <w:vAlign w:val="center"/>
            <w:hideMark/>
          </w:tcPr>
          <w:p w14:paraId="7DD80345"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-500,467.00</w:t>
            </w:r>
          </w:p>
        </w:tc>
        <w:tc>
          <w:tcPr>
            <w:tcW w:w="2013" w:type="dxa"/>
            <w:tcBorders>
              <w:top w:val="dotted" w:sz="4" w:space="0" w:color="000000" w:themeColor="text1"/>
              <w:left w:val="nil"/>
              <w:bottom w:val="dotted" w:sz="4" w:space="0" w:color="000000" w:themeColor="text1"/>
              <w:right w:val="nil"/>
            </w:tcBorders>
            <w:noWrap/>
            <w:vAlign w:val="center"/>
            <w:hideMark/>
          </w:tcPr>
          <w:p w14:paraId="630271B7" w14:textId="77777777" w:rsidR="002565A0" w:rsidRPr="00DF1340" w:rsidRDefault="002565A0">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6,697,245.19</w:t>
            </w:r>
          </w:p>
        </w:tc>
      </w:tr>
      <w:tr w:rsidR="002565A0" w:rsidRPr="00DF1340" w14:paraId="7CA1A6FE" w14:textId="77777777" w:rsidTr="00DF1340">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4D4AF8E4" w14:textId="77777777" w:rsidR="002565A0" w:rsidRPr="00DF1340" w:rsidRDefault="002565A0">
            <w:pPr>
              <w:spacing w:after="0" w:line="240" w:lineRule="auto"/>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 xml:space="preserve">Total </w:t>
            </w:r>
          </w:p>
        </w:tc>
        <w:tc>
          <w:tcPr>
            <w:tcW w:w="2013" w:type="dxa"/>
            <w:tcBorders>
              <w:top w:val="dotted" w:sz="4" w:space="0" w:color="000000" w:themeColor="text1"/>
              <w:left w:val="nil"/>
              <w:bottom w:val="dotted" w:sz="4" w:space="0" w:color="000000" w:themeColor="text1"/>
              <w:right w:val="nil"/>
            </w:tcBorders>
            <w:noWrap/>
            <w:vAlign w:val="center"/>
            <w:hideMark/>
          </w:tcPr>
          <w:p w14:paraId="503B1E2A" w14:textId="77777777" w:rsidR="002565A0" w:rsidRPr="00DF1340" w:rsidRDefault="002565A0">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hAnsiTheme="majorHAnsi"/>
                <w:b/>
                <w:bCs/>
                <w:color w:val="6F7271"/>
                <w:sz w:val="18"/>
                <w:szCs w:val="18"/>
              </w:rPr>
              <w:t>223,706,956.19</w:t>
            </w:r>
          </w:p>
        </w:tc>
        <w:tc>
          <w:tcPr>
            <w:tcW w:w="2013" w:type="dxa"/>
            <w:tcBorders>
              <w:top w:val="dotted" w:sz="4" w:space="0" w:color="000000" w:themeColor="text1"/>
              <w:left w:val="nil"/>
              <w:bottom w:val="dotted" w:sz="4" w:space="0" w:color="000000" w:themeColor="text1"/>
              <w:right w:val="nil"/>
            </w:tcBorders>
            <w:noWrap/>
            <w:vAlign w:val="center"/>
            <w:hideMark/>
          </w:tcPr>
          <w:p w14:paraId="07011B36" w14:textId="77777777" w:rsidR="002565A0" w:rsidRPr="00DF1340" w:rsidRDefault="002565A0">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hAnsiTheme="majorHAnsi"/>
                <w:b/>
                <w:bCs/>
                <w:color w:val="6F7271"/>
                <w:sz w:val="18"/>
                <w:szCs w:val="18"/>
              </w:rPr>
              <w:t>214,898,161.38</w:t>
            </w:r>
          </w:p>
        </w:tc>
        <w:tc>
          <w:tcPr>
            <w:tcW w:w="2013" w:type="dxa"/>
            <w:tcBorders>
              <w:top w:val="dotted" w:sz="4" w:space="0" w:color="000000" w:themeColor="text1"/>
              <w:left w:val="nil"/>
              <w:bottom w:val="dotted" w:sz="4" w:space="0" w:color="000000" w:themeColor="text1"/>
              <w:right w:val="nil"/>
            </w:tcBorders>
            <w:noWrap/>
            <w:vAlign w:val="center"/>
            <w:hideMark/>
          </w:tcPr>
          <w:p w14:paraId="507D93F3" w14:textId="77777777" w:rsidR="002565A0" w:rsidRPr="00DF1340" w:rsidRDefault="002565A0">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hAnsiTheme="majorHAnsi"/>
                <w:b/>
                <w:bCs/>
                <w:color w:val="6F7271"/>
                <w:sz w:val="18"/>
                <w:szCs w:val="18"/>
              </w:rPr>
              <w:t>438,605,117.57</w:t>
            </w:r>
          </w:p>
        </w:tc>
      </w:tr>
    </w:tbl>
    <w:p w14:paraId="4046F5C0" w14:textId="50724909"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lastRenderedPageBreak/>
        <w:t>1.1.2.4 Ingresos por recuperar a corto plazo</w:t>
      </w:r>
    </w:p>
    <w:p w14:paraId="7D4E963F" w14:textId="77777777" w:rsidR="006C571D" w:rsidRPr="00DF1340" w:rsidRDefault="006C571D" w:rsidP="006C571D">
      <w:pPr>
        <w:pStyle w:val="documento"/>
        <w:spacing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Este rubro </w:t>
      </w:r>
      <w:r w:rsidRPr="00DF1340">
        <w:rPr>
          <w:rFonts w:asciiTheme="majorHAnsi" w:hAnsiTheme="majorHAnsi"/>
          <w:color w:val="6F7271"/>
        </w:rPr>
        <w:t>corresponde los ingresos pendientes de cobrar, mismos que se detallan en una desagregación por su vencimiento en días a 90, 180, menor o igual a 365 y mayor a 365 como se muestra a continuación</w:t>
      </w:r>
      <w:r w:rsidRPr="00DF1340">
        <w:rPr>
          <w:rFonts w:asciiTheme="majorHAnsi" w:hAnsiTheme="majorHAnsi" w:cs="GothamRounded-Book"/>
          <w:color w:val="6F7271"/>
          <w:lang w:eastAsia="es-MX"/>
        </w:rPr>
        <w:t>:</w:t>
      </w:r>
    </w:p>
    <w:p w14:paraId="4AE6E460" w14:textId="77777777" w:rsidR="006C571D" w:rsidRPr="00DF1340" w:rsidRDefault="006C571D" w:rsidP="006C571D">
      <w:pPr>
        <w:pStyle w:val="documento"/>
        <w:spacing w:line="240" w:lineRule="auto"/>
        <w:rPr>
          <w:rFonts w:asciiTheme="majorHAnsi" w:hAnsiTheme="majorHAnsi" w:cs="GothamRounded-Book"/>
          <w:color w:val="6F7271"/>
          <w:lang w:eastAsia="es-MX"/>
        </w:rPr>
      </w:pPr>
    </w:p>
    <w:tbl>
      <w:tblPr>
        <w:tblW w:w="10830" w:type="dxa"/>
        <w:jc w:val="center"/>
        <w:tblCellMar>
          <w:left w:w="70" w:type="dxa"/>
          <w:right w:w="70" w:type="dxa"/>
        </w:tblCellMar>
        <w:tblLook w:val="04A0" w:firstRow="1" w:lastRow="0" w:firstColumn="1" w:lastColumn="0" w:noHBand="0" w:noVBand="1"/>
      </w:tblPr>
      <w:tblGrid>
        <w:gridCol w:w="2530"/>
        <w:gridCol w:w="1776"/>
        <w:gridCol w:w="1453"/>
        <w:gridCol w:w="1414"/>
        <w:gridCol w:w="1455"/>
        <w:gridCol w:w="2056"/>
        <w:gridCol w:w="146"/>
      </w:tblGrid>
      <w:tr w:rsidR="006C571D" w:rsidRPr="00DF1340" w14:paraId="5F7E1A91" w14:textId="77777777" w:rsidTr="00DF1340">
        <w:trPr>
          <w:gridAfter w:val="1"/>
          <w:wAfter w:w="146" w:type="dxa"/>
          <w:trHeight w:val="300"/>
          <w:tblHeader/>
          <w:jc w:val="center"/>
        </w:trPr>
        <w:tc>
          <w:tcPr>
            <w:tcW w:w="10684" w:type="dxa"/>
            <w:gridSpan w:val="6"/>
            <w:tcBorders>
              <w:top w:val="nil"/>
              <w:left w:val="nil"/>
              <w:bottom w:val="nil"/>
              <w:right w:val="nil"/>
            </w:tcBorders>
            <w:shd w:val="clear" w:color="000000" w:fill="B28E5C"/>
            <w:vAlign w:val="center"/>
            <w:hideMark/>
          </w:tcPr>
          <w:p w14:paraId="16D40986" w14:textId="77777777" w:rsidR="006C571D" w:rsidRPr="00DF1340" w:rsidRDefault="006C571D" w:rsidP="00393CE9">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Ingresos por recuperar a corto plazo</w:t>
            </w:r>
          </w:p>
        </w:tc>
      </w:tr>
      <w:tr w:rsidR="006C571D" w:rsidRPr="00DF1340" w14:paraId="139773B6" w14:textId="77777777" w:rsidTr="00DF1340">
        <w:trPr>
          <w:gridAfter w:val="1"/>
          <w:wAfter w:w="146" w:type="dxa"/>
          <w:trHeight w:val="315"/>
          <w:tblHeader/>
          <w:jc w:val="center"/>
        </w:trPr>
        <w:tc>
          <w:tcPr>
            <w:tcW w:w="10684" w:type="dxa"/>
            <w:gridSpan w:val="6"/>
            <w:tcBorders>
              <w:top w:val="nil"/>
              <w:left w:val="nil"/>
              <w:bottom w:val="nil"/>
              <w:right w:val="nil"/>
            </w:tcBorders>
            <w:shd w:val="clear" w:color="000000" w:fill="B28E5C"/>
            <w:vAlign w:val="center"/>
            <w:hideMark/>
          </w:tcPr>
          <w:p w14:paraId="03CE120F" w14:textId="77777777" w:rsidR="006C571D" w:rsidRPr="00DF1340" w:rsidRDefault="006C571D" w:rsidP="00393CE9">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(Pesos)</w:t>
            </w:r>
          </w:p>
        </w:tc>
      </w:tr>
      <w:tr w:rsidR="006C571D" w:rsidRPr="00DF1340" w14:paraId="7E7AE457" w14:textId="77777777" w:rsidTr="00DF1340">
        <w:trPr>
          <w:gridAfter w:val="1"/>
          <w:wAfter w:w="146" w:type="dxa"/>
          <w:trHeight w:val="450"/>
          <w:tblHeader/>
          <w:jc w:val="center"/>
        </w:trPr>
        <w:tc>
          <w:tcPr>
            <w:tcW w:w="2530" w:type="dxa"/>
            <w:vMerge w:val="restart"/>
            <w:tcBorders>
              <w:top w:val="single" w:sz="8" w:space="0" w:color="FFFFFF"/>
              <w:left w:val="nil"/>
              <w:bottom w:val="nil"/>
              <w:right w:val="single" w:sz="8" w:space="0" w:color="FFFFFF"/>
            </w:tcBorders>
            <w:shd w:val="clear" w:color="000000" w:fill="B28E5C"/>
            <w:vAlign w:val="center"/>
            <w:hideMark/>
          </w:tcPr>
          <w:p w14:paraId="343ED1AD" w14:textId="77777777" w:rsidR="006C571D" w:rsidRPr="00DF1340" w:rsidRDefault="006C571D" w:rsidP="00393CE9">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Concepto</w:t>
            </w:r>
          </w:p>
        </w:tc>
        <w:tc>
          <w:tcPr>
            <w:tcW w:w="1776" w:type="dxa"/>
            <w:vMerge w:val="restart"/>
            <w:tcBorders>
              <w:top w:val="single" w:sz="8" w:space="0" w:color="FFFFFF"/>
              <w:left w:val="nil"/>
              <w:bottom w:val="nil"/>
              <w:right w:val="single" w:sz="8" w:space="0" w:color="FFFFFF"/>
            </w:tcBorders>
            <w:shd w:val="clear" w:color="000000" w:fill="B28E5C"/>
            <w:vAlign w:val="center"/>
            <w:hideMark/>
          </w:tcPr>
          <w:p w14:paraId="68FEBB67" w14:textId="77777777" w:rsidR="006C571D" w:rsidRPr="00DF1340" w:rsidRDefault="006C571D" w:rsidP="00393CE9">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90 días</w:t>
            </w:r>
          </w:p>
        </w:tc>
        <w:tc>
          <w:tcPr>
            <w:tcW w:w="1453" w:type="dxa"/>
            <w:vMerge w:val="restart"/>
            <w:tcBorders>
              <w:top w:val="single" w:sz="8" w:space="0" w:color="FFFFFF"/>
              <w:left w:val="nil"/>
              <w:bottom w:val="nil"/>
              <w:right w:val="single" w:sz="8" w:space="0" w:color="FFFFFF"/>
            </w:tcBorders>
            <w:shd w:val="clear" w:color="000000" w:fill="B28E5C"/>
            <w:vAlign w:val="center"/>
            <w:hideMark/>
          </w:tcPr>
          <w:p w14:paraId="0F684B4B" w14:textId="77777777" w:rsidR="006C571D" w:rsidRPr="00DF1340" w:rsidRDefault="006C571D" w:rsidP="00393CE9">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180 días</w:t>
            </w:r>
          </w:p>
        </w:tc>
        <w:tc>
          <w:tcPr>
            <w:tcW w:w="1414" w:type="dxa"/>
            <w:vMerge w:val="restart"/>
            <w:tcBorders>
              <w:top w:val="single" w:sz="8" w:space="0" w:color="FFFFFF"/>
              <w:left w:val="nil"/>
              <w:bottom w:val="nil"/>
              <w:right w:val="single" w:sz="8" w:space="0" w:color="FFFFFF"/>
            </w:tcBorders>
            <w:shd w:val="clear" w:color="000000" w:fill="B28E5C"/>
            <w:vAlign w:val="center"/>
            <w:hideMark/>
          </w:tcPr>
          <w:p w14:paraId="2F1D2CCD" w14:textId="77777777" w:rsidR="006C571D" w:rsidRPr="00DF1340" w:rsidRDefault="006C571D" w:rsidP="00393CE9">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Menor o igual a 365 días</w:t>
            </w:r>
          </w:p>
        </w:tc>
        <w:tc>
          <w:tcPr>
            <w:tcW w:w="1455" w:type="dxa"/>
            <w:vMerge w:val="restart"/>
            <w:tcBorders>
              <w:top w:val="single" w:sz="8" w:space="0" w:color="FFFFFF"/>
              <w:left w:val="nil"/>
              <w:bottom w:val="nil"/>
              <w:right w:val="single" w:sz="8" w:space="0" w:color="FFFFFF"/>
            </w:tcBorders>
            <w:shd w:val="clear" w:color="000000" w:fill="B28E5C"/>
            <w:vAlign w:val="center"/>
            <w:hideMark/>
          </w:tcPr>
          <w:p w14:paraId="0D4C82ED" w14:textId="77777777" w:rsidR="006C571D" w:rsidRPr="00DF1340" w:rsidRDefault="006C571D" w:rsidP="00393CE9">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Mayor a 365 días</w:t>
            </w:r>
          </w:p>
          <w:p w14:paraId="4B477864" w14:textId="77777777" w:rsidR="006C571D" w:rsidRPr="00DF1340" w:rsidRDefault="006C571D" w:rsidP="00393CE9">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(2011 – 2023)</w:t>
            </w:r>
          </w:p>
        </w:tc>
        <w:tc>
          <w:tcPr>
            <w:tcW w:w="2056" w:type="dxa"/>
            <w:vMerge w:val="restart"/>
            <w:tcBorders>
              <w:top w:val="single" w:sz="8" w:space="0" w:color="FFFFFF"/>
              <w:left w:val="nil"/>
              <w:bottom w:val="nil"/>
              <w:right w:val="single" w:sz="8" w:space="0" w:color="FFFFFF"/>
            </w:tcBorders>
            <w:shd w:val="clear" w:color="000000" w:fill="B28E5C"/>
            <w:vAlign w:val="center"/>
            <w:hideMark/>
          </w:tcPr>
          <w:p w14:paraId="0FE27A4F" w14:textId="77777777" w:rsidR="006C571D" w:rsidRPr="00DF1340" w:rsidRDefault="006C571D" w:rsidP="00393CE9">
            <w:pPr>
              <w:spacing w:after="0" w:line="240" w:lineRule="auto"/>
              <w:jc w:val="center"/>
              <w:rPr>
                <w:rFonts w:asciiTheme="majorHAnsi" w:eastAsia="Times New Roman" w:hAnsiTheme="majorHAnsi" w:cs="Calibri"/>
                <w:b/>
                <w:bCs/>
                <w:color w:val="FFFFFF"/>
                <w:sz w:val="16"/>
                <w:szCs w:val="16"/>
                <w:lang w:eastAsia="es-MX"/>
              </w:rPr>
            </w:pPr>
            <w:r w:rsidRPr="00DF1340">
              <w:rPr>
                <w:rFonts w:asciiTheme="majorHAnsi" w:eastAsia="Times New Roman" w:hAnsiTheme="majorHAnsi" w:cs="Calibri"/>
                <w:b/>
                <w:bCs/>
                <w:color w:val="FFFFFF"/>
                <w:sz w:val="16"/>
                <w:szCs w:val="16"/>
                <w:lang w:eastAsia="es-MX"/>
              </w:rPr>
              <w:t>Total</w:t>
            </w:r>
          </w:p>
        </w:tc>
      </w:tr>
      <w:tr w:rsidR="006C571D" w:rsidRPr="00DF1340" w14:paraId="099E7B96" w14:textId="77777777" w:rsidTr="00DF1340">
        <w:trPr>
          <w:trHeight w:val="300"/>
          <w:tblHeader/>
          <w:jc w:val="center"/>
        </w:trPr>
        <w:tc>
          <w:tcPr>
            <w:tcW w:w="2530" w:type="dxa"/>
            <w:vMerge/>
            <w:tcBorders>
              <w:top w:val="single" w:sz="8" w:space="0" w:color="FFFFFF"/>
              <w:left w:val="nil"/>
              <w:bottom w:val="nil"/>
              <w:right w:val="single" w:sz="8" w:space="0" w:color="FFFFFF"/>
            </w:tcBorders>
            <w:vAlign w:val="center"/>
            <w:hideMark/>
          </w:tcPr>
          <w:p w14:paraId="4B96CDEC" w14:textId="77777777" w:rsidR="006C571D" w:rsidRPr="00DF1340" w:rsidRDefault="006C571D" w:rsidP="00393CE9">
            <w:pPr>
              <w:spacing w:after="0" w:line="240" w:lineRule="auto"/>
              <w:rPr>
                <w:rFonts w:asciiTheme="majorHAnsi" w:eastAsia="Times New Roman" w:hAnsiTheme="majorHAnsi" w:cs="Calibri"/>
                <w:b/>
                <w:bCs/>
                <w:color w:val="FFFFFF"/>
                <w:sz w:val="16"/>
                <w:szCs w:val="16"/>
                <w:lang w:eastAsia="es-MX"/>
              </w:rPr>
            </w:pPr>
          </w:p>
        </w:tc>
        <w:tc>
          <w:tcPr>
            <w:tcW w:w="1776" w:type="dxa"/>
            <w:vMerge/>
            <w:tcBorders>
              <w:top w:val="single" w:sz="8" w:space="0" w:color="FFFFFF"/>
              <w:left w:val="nil"/>
              <w:bottom w:val="nil"/>
              <w:right w:val="single" w:sz="8" w:space="0" w:color="FFFFFF"/>
            </w:tcBorders>
            <w:vAlign w:val="center"/>
            <w:hideMark/>
          </w:tcPr>
          <w:p w14:paraId="7366BB5C" w14:textId="77777777" w:rsidR="006C571D" w:rsidRPr="00DF1340" w:rsidRDefault="006C571D" w:rsidP="00393CE9">
            <w:pPr>
              <w:spacing w:after="0" w:line="240" w:lineRule="auto"/>
              <w:rPr>
                <w:rFonts w:asciiTheme="majorHAnsi" w:eastAsia="Times New Roman" w:hAnsiTheme="majorHAnsi" w:cs="Calibri"/>
                <w:b/>
                <w:bCs/>
                <w:color w:val="FFFFFF"/>
                <w:sz w:val="16"/>
                <w:szCs w:val="16"/>
                <w:lang w:eastAsia="es-MX"/>
              </w:rPr>
            </w:pPr>
          </w:p>
        </w:tc>
        <w:tc>
          <w:tcPr>
            <w:tcW w:w="1453" w:type="dxa"/>
            <w:vMerge/>
            <w:tcBorders>
              <w:top w:val="single" w:sz="8" w:space="0" w:color="FFFFFF"/>
              <w:left w:val="nil"/>
              <w:bottom w:val="nil"/>
              <w:right w:val="single" w:sz="8" w:space="0" w:color="FFFFFF"/>
            </w:tcBorders>
            <w:vAlign w:val="center"/>
            <w:hideMark/>
          </w:tcPr>
          <w:p w14:paraId="472EB673" w14:textId="77777777" w:rsidR="006C571D" w:rsidRPr="00DF1340" w:rsidRDefault="006C571D" w:rsidP="00393CE9">
            <w:pPr>
              <w:spacing w:after="0" w:line="240" w:lineRule="auto"/>
              <w:rPr>
                <w:rFonts w:asciiTheme="majorHAnsi" w:eastAsia="Times New Roman" w:hAnsiTheme="majorHAnsi" w:cs="Calibri"/>
                <w:b/>
                <w:bCs/>
                <w:color w:val="FFFFFF"/>
                <w:sz w:val="16"/>
                <w:szCs w:val="16"/>
                <w:lang w:eastAsia="es-MX"/>
              </w:rPr>
            </w:pPr>
          </w:p>
        </w:tc>
        <w:tc>
          <w:tcPr>
            <w:tcW w:w="1414" w:type="dxa"/>
            <w:vMerge/>
            <w:tcBorders>
              <w:top w:val="single" w:sz="8" w:space="0" w:color="FFFFFF"/>
              <w:left w:val="nil"/>
              <w:bottom w:val="nil"/>
              <w:right w:val="single" w:sz="8" w:space="0" w:color="FFFFFF"/>
            </w:tcBorders>
            <w:vAlign w:val="center"/>
            <w:hideMark/>
          </w:tcPr>
          <w:p w14:paraId="661A47B2" w14:textId="77777777" w:rsidR="006C571D" w:rsidRPr="00DF1340" w:rsidRDefault="006C571D" w:rsidP="00393CE9">
            <w:pPr>
              <w:spacing w:after="0" w:line="240" w:lineRule="auto"/>
              <w:rPr>
                <w:rFonts w:asciiTheme="majorHAnsi" w:eastAsia="Times New Roman" w:hAnsiTheme="majorHAnsi" w:cs="Calibri"/>
                <w:b/>
                <w:bCs/>
                <w:color w:val="FFFFFF"/>
                <w:sz w:val="16"/>
                <w:szCs w:val="16"/>
                <w:lang w:eastAsia="es-MX"/>
              </w:rPr>
            </w:pPr>
          </w:p>
        </w:tc>
        <w:tc>
          <w:tcPr>
            <w:tcW w:w="1455" w:type="dxa"/>
            <w:vMerge/>
            <w:tcBorders>
              <w:top w:val="single" w:sz="8" w:space="0" w:color="FFFFFF"/>
              <w:left w:val="nil"/>
              <w:bottom w:val="nil"/>
              <w:right w:val="single" w:sz="8" w:space="0" w:color="FFFFFF"/>
            </w:tcBorders>
            <w:vAlign w:val="center"/>
            <w:hideMark/>
          </w:tcPr>
          <w:p w14:paraId="193D636A" w14:textId="77777777" w:rsidR="006C571D" w:rsidRPr="00DF1340" w:rsidRDefault="006C571D" w:rsidP="00393CE9">
            <w:pPr>
              <w:spacing w:after="0" w:line="240" w:lineRule="auto"/>
              <w:rPr>
                <w:rFonts w:asciiTheme="majorHAnsi" w:eastAsia="Times New Roman" w:hAnsiTheme="majorHAnsi" w:cs="Calibri"/>
                <w:b/>
                <w:bCs/>
                <w:color w:val="FFFFFF"/>
                <w:sz w:val="16"/>
                <w:szCs w:val="16"/>
                <w:lang w:eastAsia="es-MX"/>
              </w:rPr>
            </w:pPr>
          </w:p>
        </w:tc>
        <w:tc>
          <w:tcPr>
            <w:tcW w:w="2056" w:type="dxa"/>
            <w:vMerge/>
            <w:tcBorders>
              <w:top w:val="single" w:sz="8" w:space="0" w:color="FFFFFF"/>
              <w:left w:val="nil"/>
              <w:bottom w:val="nil"/>
              <w:right w:val="single" w:sz="8" w:space="0" w:color="FFFFFF"/>
            </w:tcBorders>
            <w:vAlign w:val="center"/>
            <w:hideMark/>
          </w:tcPr>
          <w:p w14:paraId="631B94A0" w14:textId="77777777" w:rsidR="006C571D" w:rsidRPr="00DF1340" w:rsidRDefault="006C571D" w:rsidP="00393CE9">
            <w:pPr>
              <w:spacing w:after="0" w:line="240" w:lineRule="auto"/>
              <w:rPr>
                <w:rFonts w:asciiTheme="majorHAnsi" w:eastAsia="Times New Roman" w:hAnsiTheme="majorHAnsi" w:cs="Calibri"/>
                <w:b/>
                <w:bCs/>
                <w:color w:val="FFFFFF"/>
                <w:sz w:val="16"/>
                <w:szCs w:val="16"/>
                <w:lang w:eastAsia="es-MX"/>
              </w:rPr>
            </w:pPr>
          </w:p>
        </w:tc>
        <w:tc>
          <w:tcPr>
            <w:tcW w:w="146" w:type="dxa"/>
            <w:tcBorders>
              <w:top w:val="nil"/>
              <w:left w:val="nil"/>
              <w:bottom w:val="nil"/>
              <w:right w:val="nil"/>
            </w:tcBorders>
            <w:shd w:val="clear" w:color="auto" w:fill="auto"/>
            <w:noWrap/>
            <w:vAlign w:val="bottom"/>
            <w:hideMark/>
          </w:tcPr>
          <w:p w14:paraId="3421A407" w14:textId="77777777" w:rsidR="006C571D" w:rsidRPr="00DF1340" w:rsidRDefault="006C571D" w:rsidP="00393CE9">
            <w:pPr>
              <w:spacing w:after="0" w:line="240" w:lineRule="auto"/>
              <w:jc w:val="center"/>
              <w:rPr>
                <w:rFonts w:asciiTheme="majorHAnsi" w:eastAsia="Times New Roman" w:hAnsiTheme="majorHAnsi" w:cs="Calibri"/>
                <w:b/>
                <w:bCs/>
                <w:color w:val="FFFFFF"/>
                <w:sz w:val="16"/>
                <w:szCs w:val="16"/>
                <w:lang w:eastAsia="es-MX"/>
              </w:rPr>
            </w:pPr>
          </w:p>
        </w:tc>
      </w:tr>
      <w:tr w:rsidR="006C571D" w:rsidRPr="00DF1340" w14:paraId="54CD1875" w14:textId="77777777" w:rsidTr="006002F4">
        <w:trPr>
          <w:trHeight w:val="300"/>
          <w:jc w:val="center"/>
        </w:trPr>
        <w:tc>
          <w:tcPr>
            <w:tcW w:w="2530" w:type="dxa"/>
            <w:tcBorders>
              <w:top w:val="nil"/>
              <w:left w:val="nil"/>
              <w:bottom w:val="dotted" w:sz="4" w:space="0" w:color="auto"/>
              <w:right w:val="nil"/>
            </w:tcBorders>
            <w:shd w:val="clear" w:color="auto" w:fill="auto"/>
            <w:noWrap/>
            <w:vAlign w:val="center"/>
            <w:hideMark/>
          </w:tcPr>
          <w:p w14:paraId="1FF7D135" w14:textId="77777777" w:rsidR="006C571D" w:rsidRPr="00DF1340" w:rsidRDefault="006C571D" w:rsidP="00393CE9">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Policía Auxiliar</w:t>
            </w:r>
          </w:p>
        </w:tc>
        <w:tc>
          <w:tcPr>
            <w:tcW w:w="1776" w:type="dxa"/>
            <w:tcBorders>
              <w:top w:val="nil"/>
              <w:left w:val="nil"/>
              <w:bottom w:val="dotted" w:sz="4" w:space="0" w:color="auto"/>
              <w:right w:val="nil"/>
            </w:tcBorders>
            <w:shd w:val="clear" w:color="auto" w:fill="auto"/>
            <w:noWrap/>
            <w:vAlign w:val="center"/>
            <w:hideMark/>
          </w:tcPr>
          <w:p w14:paraId="01219C13" w14:textId="77777777" w:rsidR="006C571D" w:rsidRPr="00DF1340" w:rsidRDefault="006C571D" w:rsidP="00393CE9">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w:t>
            </w:r>
          </w:p>
        </w:tc>
        <w:tc>
          <w:tcPr>
            <w:tcW w:w="1453" w:type="dxa"/>
            <w:tcBorders>
              <w:top w:val="nil"/>
              <w:left w:val="nil"/>
              <w:bottom w:val="dotted" w:sz="4" w:space="0" w:color="auto"/>
              <w:right w:val="nil"/>
            </w:tcBorders>
            <w:shd w:val="clear" w:color="auto" w:fill="auto"/>
            <w:noWrap/>
            <w:vAlign w:val="center"/>
            <w:hideMark/>
          </w:tcPr>
          <w:p w14:paraId="016D32C3" w14:textId="77777777" w:rsidR="006C571D" w:rsidRPr="00DF1340" w:rsidRDefault="006C571D" w:rsidP="00393CE9">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w:t>
            </w:r>
          </w:p>
        </w:tc>
        <w:tc>
          <w:tcPr>
            <w:tcW w:w="1414" w:type="dxa"/>
            <w:tcBorders>
              <w:top w:val="nil"/>
              <w:left w:val="nil"/>
              <w:bottom w:val="dotted" w:sz="4" w:space="0" w:color="auto"/>
              <w:right w:val="nil"/>
            </w:tcBorders>
            <w:shd w:val="clear" w:color="auto" w:fill="auto"/>
            <w:noWrap/>
            <w:vAlign w:val="center"/>
            <w:hideMark/>
          </w:tcPr>
          <w:p w14:paraId="55411C9C" w14:textId="77777777" w:rsidR="006C571D" w:rsidRPr="00DF1340" w:rsidRDefault="006C571D" w:rsidP="00393CE9">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w:t>
            </w:r>
          </w:p>
        </w:tc>
        <w:tc>
          <w:tcPr>
            <w:tcW w:w="1455" w:type="dxa"/>
            <w:tcBorders>
              <w:top w:val="nil"/>
              <w:left w:val="nil"/>
              <w:bottom w:val="dotted" w:sz="4" w:space="0" w:color="auto"/>
              <w:right w:val="nil"/>
            </w:tcBorders>
            <w:shd w:val="clear" w:color="auto" w:fill="auto"/>
            <w:noWrap/>
            <w:vAlign w:val="center"/>
            <w:hideMark/>
          </w:tcPr>
          <w:p w14:paraId="3DF373BC" w14:textId="77777777" w:rsidR="006C571D" w:rsidRPr="00DF1340" w:rsidRDefault="006C571D" w:rsidP="00393CE9">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 xml:space="preserve"> 229,870,195.38 </w:t>
            </w:r>
          </w:p>
        </w:tc>
        <w:tc>
          <w:tcPr>
            <w:tcW w:w="2056" w:type="dxa"/>
            <w:tcBorders>
              <w:top w:val="nil"/>
              <w:left w:val="nil"/>
              <w:bottom w:val="dotted" w:sz="4" w:space="0" w:color="auto"/>
              <w:right w:val="nil"/>
            </w:tcBorders>
            <w:shd w:val="clear" w:color="auto" w:fill="auto"/>
            <w:noWrap/>
            <w:vAlign w:val="center"/>
            <w:hideMark/>
          </w:tcPr>
          <w:p w14:paraId="3FABC378" w14:textId="77777777" w:rsidR="006C571D" w:rsidRPr="00DF1340" w:rsidRDefault="006C571D" w:rsidP="00393CE9">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 xml:space="preserve">               229,870,195.38 </w:t>
            </w:r>
          </w:p>
        </w:tc>
        <w:tc>
          <w:tcPr>
            <w:tcW w:w="146" w:type="dxa"/>
            <w:vAlign w:val="center"/>
            <w:hideMark/>
          </w:tcPr>
          <w:p w14:paraId="3B76BA12" w14:textId="77777777" w:rsidR="006C571D" w:rsidRPr="00DF1340" w:rsidRDefault="006C571D" w:rsidP="00393CE9">
            <w:pPr>
              <w:spacing w:after="0" w:line="240" w:lineRule="auto"/>
              <w:rPr>
                <w:rFonts w:asciiTheme="majorHAnsi" w:eastAsia="Times New Roman" w:hAnsiTheme="majorHAnsi"/>
                <w:sz w:val="16"/>
                <w:szCs w:val="16"/>
                <w:lang w:eastAsia="es-MX"/>
              </w:rPr>
            </w:pPr>
          </w:p>
        </w:tc>
      </w:tr>
      <w:tr w:rsidR="006C571D" w:rsidRPr="00DF1340" w14:paraId="0D04172A" w14:textId="77777777" w:rsidTr="006002F4">
        <w:trPr>
          <w:trHeight w:val="300"/>
          <w:jc w:val="center"/>
        </w:trPr>
        <w:tc>
          <w:tcPr>
            <w:tcW w:w="2530" w:type="dxa"/>
            <w:tcBorders>
              <w:top w:val="nil"/>
              <w:left w:val="nil"/>
              <w:bottom w:val="dotted" w:sz="4" w:space="0" w:color="auto"/>
              <w:right w:val="nil"/>
            </w:tcBorders>
            <w:shd w:val="clear" w:color="auto" w:fill="auto"/>
            <w:noWrap/>
            <w:vAlign w:val="center"/>
            <w:hideMark/>
          </w:tcPr>
          <w:p w14:paraId="5B302B20" w14:textId="77777777" w:rsidR="006C571D" w:rsidRPr="00DF1340" w:rsidRDefault="006C571D" w:rsidP="00393CE9">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Policía Bancaria e Industrial</w:t>
            </w:r>
          </w:p>
        </w:tc>
        <w:tc>
          <w:tcPr>
            <w:tcW w:w="1776" w:type="dxa"/>
            <w:tcBorders>
              <w:top w:val="nil"/>
              <w:left w:val="nil"/>
              <w:bottom w:val="dotted" w:sz="4" w:space="0" w:color="auto"/>
              <w:right w:val="nil"/>
            </w:tcBorders>
            <w:shd w:val="clear" w:color="auto" w:fill="auto"/>
            <w:noWrap/>
            <w:vAlign w:val="center"/>
          </w:tcPr>
          <w:p w14:paraId="61F356AB" w14:textId="77777777" w:rsidR="006C571D" w:rsidRPr="00DF1340" w:rsidRDefault="006C571D" w:rsidP="00393CE9">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w:t>
            </w:r>
          </w:p>
        </w:tc>
        <w:tc>
          <w:tcPr>
            <w:tcW w:w="1453" w:type="dxa"/>
            <w:tcBorders>
              <w:top w:val="nil"/>
              <w:left w:val="nil"/>
              <w:bottom w:val="dotted" w:sz="4" w:space="0" w:color="auto"/>
              <w:right w:val="nil"/>
            </w:tcBorders>
            <w:shd w:val="clear" w:color="auto" w:fill="auto"/>
            <w:noWrap/>
            <w:vAlign w:val="center"/>
            <w:hideMark/>
          </w:tcPr>
          <w:p w14:paraId="4F50DB7A" w14:textId="77777777" w:rsidR="006C571D" w:rsidRPr="00DF1340" w:rsidRDefault="006C571D" w:rsidP="00393CE9">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w:t>
            </w:r>
          </w:p>
        </w:tc>
        <w:tc>
          <w:tcPr>
            <w:tcW w:w="1414" w:type="dxa"/>
            <w:tcBorders>
              <w:top w:val="nil"/>
              <w:left w:val="nil"/>
              <w:bottom w:val="dotted" w:sz="4" w:space="0" w:color="auto"/>
              <w:right w:val="nil"/>
            </w:tcBorders>
            <w:shd w:val="clear" w:color="auto" w:fill="auto"/>
            <w:noWrap/>
            <w:vAlign w:val="center"/>
            <w:hideMark/>
          </w:tcPr>
          <w:p w14:paraId="6C00ACBC" w14:textId="77777777" w:rsidR="006C571D" w:rsidRPr="00DF1340" w:rsidRDefault="006C571D" w:rsidP="00393CE9">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w:t>
            </w:r>
          </w:p>
        </w:tc>
        <w:tc>
          <w:tcPr>
            <w:tcW w:w="1455" w:type="dxa"/>
            <w:tcBorders>
              <w:top w:val="nil"/>
              <w:left w:val="nil"/>
              <w:bottom w:val="dotted" w:sz="4" w:space="0" w:color="auto"/>
              <w:right w:val="nil"/>
            </w:tcBorders>
            <w:shd w:val="clear" w:color="auto" w:fill="auto"/>
            <w:noWrap/>
            <w:vAlign w:val="center"/>
            <w:hideMark/>
          </w:tcPr>
          <w:p w14:paraId="70EFAB32" w14:textId="77777777" w:rsidR="006C571D" w:rsidRPr="00DF1340" w:rsidRDefault="006C571D" w:rsidP="00393CE9">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71,259,217.49</w:t>
            </w:r>
          </w:p>
        </w:tc>
        <w:tc>
          <w:tcPr>
            <w:tcW w:w="2056" w:type="dxa"/>
            <w:tcBorders>
              <w:top w:val="nil"/>
              <w:left w:val="nil"/>
              <w:bottom w:val="dotted" w:sz="4" w:space="0" w:color="auto"/>
              <w:right w:val="nil"/>
            </w:tcBorders>
            <w:shd w:val="clear" w:color="auto" w:fill="auto"/>
            <w:noWrap/>
            <w:vAlign w:val="center"/>
            <w:hideMark/>
          </w:tcPr>
          <w:p w14:paraId="35878398" w14:textId="77777777" w:rsidR="006C571D" w:rsidRPr="00DF1340" w:rsidRDefault="006C571D" w:rsidP="00393CE9">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 xml:space="preserve">                  71,259,217.49</w:t>
            </w:r>
          </w:p>
        </w:tc>
        <w:tc>
          <w:tcPr>
            <w:tcW w:w="146" w:type="dxa"/>
            <w:vAlign w:val="center"/>
            <w:hideMark/>
          </w:tcPr>
          <w:p w14:paraId="2AD01D63" w14:textId="77777777" w:rsidR="006C571D" w:rsidRPr="00DF1340" w:rsidRDefault="006C571D" w:rsidP="00393CE9">
            <w:pPr>
              <w:spacing w:after="0" w:line="240" w:lineRule="auto"/>
              <w:rPr>
                <w:rFonts w:asciiTheme="majorHAnsi" w:eastAsia="Times New Roman" w:hAnsiTheme="majorHAnsi"/>
                <w:sz w:val="16"/>
                <w:szCs w:val="16"/>
                <w:lang w:eastAsia="es-MX"/>
              </w:rPr>
            </w:pPr>
          </w:p>
        </w:tc>
      </w:tr>
      <w:tr w:rsidR="006C571D" w:rsidRPr="00DF1340" w14:paraId="244F42C2" w14:textId="77777777" w:rsidTr="006002F4">
        <w:trPr>
          <w:trHeight w:val="300"/>
          <w:jc w:val="center"/>
        </w:trPr>
        <w:tc>
          <w:tcPr>
            <w:tcW w:w="2530" w:type="dxa"/>
            <w:tcBorders>
              <w:top w:val="nil"/>
              <w:left w:val="nil"/>
              <w:bottom w:val="dotted" w:sz="4" w:space="0" w:color="auto"/>
              <w:right w:val="nil"/>
            </w:tcBorders>
            <w:shd w:val="clear" w:color="auto" w:fill="auto"/>
            <w:vAlign w:val="center"/>
            <w:hideMark/>
          </w:tcPr>
          <w:p w14:paraId="70F96293" w14:textId="77777777" w:rsidR="006C571D" w:rsidRPr="00DF1340" w:rsidRDefault="006C571D" w:rsidP="00393CE9">
            <w:pPr>
              <w:spacing w:after="0" w:line="240" w:lineRule="auto"/>
              <w:jc w:val="center"/>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Total</w:t>
            </w:r>
          </w:p>
        </w:tc>
        <w:tc>
          <w:tcPr>
            <w:tcW w:w="1776" w:type="dxa"/>
            <w:tcBorders>
              <w:top w:val="nil"/>
              <w:left w:val="nil"/>
              <w:bottom w:val="dotted" w:sz="4" w:space="0" w:color="auto"/>
              <w:right w:val="nil"/>
            </w:tcBorders>
            <w:shd w:val="clear" w:color="auto" w:fill="auto"/>
            <w:noWrap/>
            <w:vAlign w:val="center"/>
          </w:tcPr>
          <w:p w14:paraId="2A4783B6" w14:textId="77777777" w:rsidR="006C571D" w:rsidRPr="00DF1340" w:rsidRDefault="006C571D" w:rsidP="00393CE9">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w:t>
            </w:r>
          </w:p>
        </w:tc>
        <w:tc>
          <w:tcPr>
            <w:tcW w:w="1453" w:type="dxa"/>
            <w:tcBorders>
              <w:top w:val="nil"/>
              <w:left w:val="nil"/>
              <w:bottom w:val="dotted" w:sz="4" w:space="0" w:color="auto"/>
              <w:right w:val="nil"/>
            </w:tcBorders>
            <w:shd w:val="clear" w:color="auto" w:fill="auto"/>
            <w:noWrap/>
            <w:vAlign w:val="center"/>
            <w:hideMark/>
          </w:tcPr>
          <w:p w14:paraId="14949C96" w14:textId="77777777" w:rsidR="006C571D" w:rsidRPr="00DF1340" w:rsidRDefault="006C571D" w:rsidP="00393CE9">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w:t>
            </w:r>
          </w:p>
        </w:tc>
        <w:tc>
          <w:tcPr>
            <w:tcW w:w="1414" w:type="dxa"/>
            <w:tcBorders>
              <w:top w:val="nil"/>
              <w:left w:val="nil"/>
              <w:bottom w:val="dotted" w:sz="4" w:space="0" w:color="auto"/>
              <w:right w:val="nil"/>
            </w:tcBorders>
            <w:shd w:val="clear" w:color="auto" w:fill="auto"/>
            <w:noWrap/>
            <w:vAlign w:val="center"/>
            <w:hideMark/>
          </w:tcPr>
          <w:p w14:paraId="2447D433" w14:textId="77777777" w:rsidR="006C571D" w:rsidRPr="00DF1340" w:rsidRDefault="006C571D" w:rsidP="00393CE9">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w:t>
            </w:r>
          </w:p>
        </w:tc>
        <w:tc>
          <w:tcPr>
            <w:tcW w:w="1455" w:type="dxa"/>
            <w:tcBorders>
              <w:top w:val="nil"/>
              <w:left w:val="nil"/>
              <w:bottom w:val="dotted" w:sz="4" w:space="0" w:color="auto"/>
              <w:right w:val="nil"/>
            </w:tcBorders>
            <w:shd w:val="clear" w:color="auto" w:fill="auto"/>
            <w:noWrap/>
            <w:vAlign w:val="center"/>
            <w:hideMark/>
          </w:tcPr>
          <w:p w14:paraId="72A47AB9" w14:textId="77777777" w:rsidR="006C571D" w:rsidRPr="00DF1340" w:rsidRDefault="006C571D" w:rsidP="00393CE9">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 xml:space="preserve">  301,129,412.87</w:t>
            </w:r>
          </w:p>
        </w:tc>
        <w:tc>
          <w:tcPr>
            <w:tcW w:w="2056" w:type="dxa"/>
            <w:tcBorders>
              <w:top w:val="nil"/>
              <w:left w:val="nil"/>
              <w:bottom w:val="dotted" w:sz="4" w:space="0" w:color="auto"/>
              <w:right w:val="nil"/>
            </w:tcBorders>
            <w:shd w:val="clear" w:color="auto" w:fill="auto"/>
            <w:noWrap/>
            <w:vAlign w:val="center"/>
            <w:hideMark/>
          </w:tcPr>
          <w:p w14:paraId="2B04EF03" w14:textId="77777777" w:rsidR="006C571D" w:rsidRPr="00DF1340" w:rsidRDefault="006C571D" w:rsidP="00393CE9">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 xml:space="preserve">                301,129,412.87</w:t>
            </w:r>
          </w:p>
        </w:tc>
        <w:tc>
          <w:tcPr>
            <w:tcW w:w="146" w:type="dxa"/>
            <w:vAlign w:val="center"/>
            <w:hideMark/>
          </w:tcPr>
          <w:p w14:paraId="77521DD4" w14:textId="77777777" w:rsidR="006C571D" w:rsidRPr="00DF1340" w:rsidRDefault="006C571D" w:rsidP="00393CE9">
            <w:pPr>
              <w:spacing w:after="0" w:line="240" w:lineRule="auto"/>
              <w:rPr>
                <w:rFonts w:asciiTheme="majorHAnsi" w:eastAsia="Times New Roman" w:hAnsiTheme="majorHAnsi"/>
                <w:sz w:val="16"/>
                <w:szCs w:val="16"/>
                <w:lang w:eastAsia="es-MX"/>
              </w:rPr>
            </w:pPr>
          </w:p>
        </w:tc>
      </w:tr>
      <w:tr w:rsidR="006C571D" w:rsidRPr="00DF1340" w14:paraId="37E95FFE" w14:textId="77777777" w:rsidTr="006002F4">
        <w:trPr>
          <w:trHeight w:val="300"/>
          <w:jc w:val="center"/>
        </w:trPr>
        <w:tc>
          <w:tcPr>
            <w:tcW w:w="2530" w:type="dxa"/>
            <w:tcBorders>
              <w:top w:val="nil"/>
              <w:left w:val="nil"/>
              <w:bottom w:val="nil"/>
              <w:right w:val="nil"/>
            </w:tcBorders>
            <w:shd w:val="clear" w:color="auto" w:fill="auto"/>
            <w:noWrap/>
            <w:vAlign w:val="bottom"/>
            <w:hideMark/>
          </w:tcPr>
          <w:p w14:paraId="0FC0BFF5" w14:textId="77777777" w:rsidR="006C571D" w:rsidRPr="00DF1340" w:rsidRDefault="006C571D" w:rsidP="00393CE9">
            <w:pPr>
              <w:spacing w:after="0" w:line="240" w:lineRule="auto"/>
              <w:rPr>
                <w:rFonts w:asciiTheme="majorHAnsi" w:eastAsia="Times New Roman" w:hAnsiTheme="majorHAnsi" w:cs="Calibri"/>
                <w:color w:val="6F7271"/>
                <w:sz w:val="16"/>
                <w:szCs w:val="16"/>
                <w:lang w:eastAsia="es-MX"/>
              </w:rPr>
            </w:pPr>
          </w:p>
        </w:tc>
        <w:tc>
          <w:tcPr>
            <w:tcW w:w="1776" w:type="dxa"/>
            <w:tcBorders>
              <w:top w:val="nil"/>
              <w:left w:val="nil"/>
              <w:bottom w:val="nil"/>
              <w:right w:val="nil"/>
            </w:tcBorders>
            <w:shd w:val="clear" w:color="auto" w:fill="auto"/>
            <w:noWrap/>
            <w:vAlign w:val="bottom"/>
            <w:hideMark/>
          </w:tcPr>
          <w:p w14:paraId="7090C54F" w14:textId="77777777" w:rsidR="006C571D" w:rsidRPr="00DF1340" w:rsidRDefault="006C571D" w:rsidP="00393CE9">
            <w:pPr>
              <w:spacing w:after="0" w:line="240" w:lineRule="auto"/>
              <w:rPr>
                <w:rFonts w:asciiTheme="majorHAnsi" w:eastAsia="Times New Roman" w:hAnsiTheme="majorHAnsi"/>
                <w:sz w:val="16"/>
                <w:szCs w:val="16"/>
                <w:lang w:eastAsia="es-MX"/>
              </w:rPr>
            </w:pPr>
          </w:p>
        </w:tc>
        <w:tc>
          <w:tcPr>
            <w:tcW w:w="1453" w:type="dxa"/>
            <w:tcBorders>
              <w:top w:val="nil"/>
              <w:left w:val="nil"/>
              <w:bottom w:val="nil"/>
              <w:right w:val="nil"/>
            </w:tcBorders>
            <w:shd w:val="clear" w:color="auto" w:fill="auto"/>
            <w:noWrap/>
            <w:vAlign w:val="bottom"/>
            <w:hideMark/>
          </w:tcPr>
          <w:p w14:paraId="7CEE6773" w14:textId="77777777" w:rsidR="006C571D" w:rsidRPr="00DF1340" w:rsidRDefault="006C571D" w:rsidP="00393CE9">
            <w:pPr>
              <w:spacing w:after="0" w:line="240" w:lineRule="auto"/>
              <w:rPr>
                <w:rFonts w:asciiTheme="majorHAnsi" w:eastAsia="Times New Roman" w:hAnsiTheme="majorHAnsi"/>
                <w:sz w:val="16"/>
                <w:szCs w:val="16"/>
                <w:lang w:eastAsia="es-MX"/>
              </w:rPr>
            </w:pPr>
          </w:p>
        </w:tc>
        <w:tc>
          <w:tcPr>
            <w:tcW w:w="1414" w:type="dxa"/>
            <w:tcBorders>
              <w:top w:val="nil"/>
              <w:left w:val="nil"/>
              <w:bottom w:val="nil"/>
              <w:right w:val="nil"/>
            </w:tcBorders>
            <w:shd w:val="clear" w:color="auto" w:fill="auto"/>
            <w:noWrap/>
            <w:vAlign w:val="bottom"/>
            <w:hideMark/>
          </w:tcPr>
          <w:p w14:paraId="61039B70" w14:textId="77777777" w:rsidR="006C571D" w:rsidRPr="00DF1340" w:rsidRDefault="006C571D" w:rsidP="00393CE9">
            <w:pPr>
              <w:spacing w:after="0" w:line="240" w:lineRule="auto"/>
              <w:rPr>
                <w:rFonts w:asciiTheme="majorHAnsi" w:eastAsia="Times New Roman" w:hAnsiTheme="majorHAnsi"/>
                <w:sz w:val="16"/>
                <w:szCs w:val="16"/>
                <w:lang w:eastAsia="es-MX"/>
              </w:rPr>
            </w:pPr>
          </w:p>
        </w:tc>
        <w:tc>
          <w:tcPr>
            <w:tcW w:w="1455" w:type="dxa"/>
            <w:tcBorders>
              <w:top w:val="nil"/>
              <w:left w:val="nil"/>
              <w:bottom w:val="nil"/>
              <w:right w:val="nil"/>
            </w:tcBorders>
            <w:shd w:val="clear" w:color="auto" w:fill="auto"/>
            <w:noWrap/>
            <w:vAlign w:val="bottom"/>
            <w:hideMark/>
          </w:tcPr>
          <w:p w14:paraId="626F10D8" w14:textId="77777777" w:rsidR="006C571D" w:rsidRPr="00DF1340" w:rsidRDefault="006C571D" w:rsidP="00393CE9">
            <w:pPr>
              <w:spacing w:after="0" w:line="240" w:lineRule="auto"/>
              <w:rPr>
                <w:rFonts w:asciiTheme="majorHAnsi" w:eastAsia="Times New Roman" w:hAnsiTheme="majorHAnsi"/>
                <w:sz w:val="16"/>
                <w:szCs w:val="16"/>
                <w:lang w:eastAsia="es-MX"/>
              </w:rPr>
            </w:pPr>
          </w:p>
        </w:tc>
        <w:tc>
          <w:tcPr>
            <w:tcW w:w="2056" w:type="dxa"/>
            <w:tcBorders>
              <w:top w:val="nil"/>
              <w:left w:val="nil"/>
              <w:bottom w:val="nil"/>
              <w:right w:val="nil"/>
            </w:tcBorders>
            <w:shd w:val="clear" w:color="auto" w:fill="auto"/>
            <w:noWrap/>
            <w:vAlign w:val="bottom"/>
            <w:hideMark/>
          </w:tcPr>
          <w:p w14:paraId="59E623A8" w14:textId="77777777" w:rsidR="006C571D" w:rsidRPr="00DF1340" w:rsidRDefault="006C571D" w:rsidP="00393CE9">
            <w:pPr>
              <w:spacing w:after="0" w:line="240" w:lineRule="auto"/>
              <w:rPr>
                <w:rFonts w:asciiTheme="majorHAnsi" w:eastAsia="Times New Roman" w:hAnsiTheme="majorHAnsi"/>
                <w:sz w:val="16"/>
                <w:szCs w:val="16"/>
                <w:lang w:eastAsia="es-MX"/>
              </w:rPr>
            </w:pPr>
          </w:p>
        </w:tc>
        <w:tc>
          <w:tcPr>
            <w:tcW w:w="146" w:type="dxa"/>
            <w:vAlign w:val="center"/>
            <w:hideMark/>
          </w:tcPr>
          <w:p w14:paraId="6CF2C12A" w14:textId="77777777" w:rsidR="006C571D" w:rsidRPr="00DF1340" w:rsidRDefault="006C571D" w:rsidP="00393CE9">
            <w:pPr>
              <w:spacing w:after="0" w:line="240" w:lineRule="auto"/>
              <w:rPr>
                <w:rFonts w:asciiTheme="majorHAnsi" w:eastAsia="Times New Roman" w:hAnsiTheme="majorHAnsi"/>
                <w:sz w:val="16"/>
                <w:szCs w:val="16"/>
                <w:lang w:eastAsia="es-MX"/>
              </w:rPr>
            </w:pPr>
          </w:p>
        </w:tc>
      </w:tr>
    </w:tbl>
    <w:p w14:paraId="0F14774E" w14:textId="77777777"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bookmarkStart w:id="559" w:name="_Hlk131975165"/>
      <w:r w:rsidRPr="00DF1340">
        <w:rPr>
          <w:rFonts w:asciiTheme="majorHAnsi" w:hAnsiTheme="majorHAnsi"/>
          <w:b/>
          <w:color w:val="6F7271"/>
        </w:rPr>
        <w:t xml:space="preserve">1.1.2.5 Deudores por anticipos de la Tesorería a corto plazo </w:t>
      </w:r>
    </w:p>
    <w:bookmarkEnd w:id="559"/>
    <w:p w14:paraId="3D275B33" w14:textId="77777777" w:rsidR="0050652D" w:rsidRPr="00DF1340" w:rsidRDefault="0050652D" w:rsidP="006002F4">
      <w:pPr>
        <w:pStyle w:val="documento"/>
        <w:spacing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Este rubro se desglosa como se muestra en el siguiente cuadro: </w:t>
      </w:r>
    </w:p>
    <w:p w14:paraId="29E27684" w14:textId="77777777" w:rsidR="0050652D" w:rsidRPr="00DF1340" w:rsidRDefault="0050652D" w:rsidP="006002F4">
      <w:pPr>
        <w:pStyle w:val="documento"/>
        <w:spacing w:line="240" w:lineRule="auto"/>
        <w:ind w:left="1494"/>
        <w:rPr>
          <w:rFonts w:asciiTheme="majorHAnsi" w:hAnsiTheme="majorHAnsi"/>
          <w:color w:val="6F7271"/>
        </w:rPr>
      </w:pPr>
    </w:p>
    <w:tbl>
      <w:tblPr>
        <w:tblW w:w="7882" w:type="dxa"/>
        <w:jc w:val="center"/>
        <w:tblCellMar>
          <w:left w:w="70" w:type="dxa"/>
          <w:right w:w="70" w:type="dxa"/>
        </w:tblCellMar>
        <w:tblLook w:val="04A0" w:firstRow="1" w:lastRow="0" w:firstColumn="1" w:lastColumn="0" w:noHBand="0" w:noVBand="1"/>
      </w:tblPr>
      <w:tblGrid>
        <w:gridCol w:w="5078"/>
        <w:gridCol w:w="2804"/>
      </w:tblGrid>
      <w:tr w:rsidR="0050652D" w:rsidRPr="00DF1340" w14:paraId="6851C906" w14:textId="77777777" w:rsidTr="006002F4">
        <w:trPr>
          <w:trHeight w:val="380"/>
          <w:jc w:val="center"/>
        </w:trPr>
        <w:tc>
          <w:tcPr>
            <w:tcW w:w="0" w:type="auto"/>
            <w:gridSpan w:val="2"/>
            <w:tcBorders>
              <w:bottom w:val="single" w:sz="4" w:space="0" w:color="FFFFFF" w:themeColor="background1"/>
            </w:tcBorders>
            <w:shd w:val="clear" w:color="auto" w:fill="B28E5C"/>
            <w:vAlign w:val="center"/>
            <w:hideMark/>
          </w:tcPr>
          <w:p w14:paraId="6FE96843"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Deudores por anticipos de la Tesorería a corto plazo</w:t>
            </w:r>
            <w:r w:rsidRPr="00DF1340">
              <w:rPr>
                <w:rFonts w:asciiTheme="majorHAnsi" w:eastAsia="Times New Roman" w:hAnsiTheme="majorHAnsi"/>
                <w:b/>
                <w:bCs/>
                <w:color w:val="FFFFFF" w:themeColor="background1"/>
                <w:sz w:val="18"/>
                <w:szCs w:val="18"/>
                <w:lang w:eastAsia="es-MX"/>
              </w:rPr>
              <w:br/>
              <w:t>(Pesos)</w:t>
            </w:r>
          </w:p>
        </w:tc>
      </w:tr>
      <w:tr w:rsidR="0050652D" w:rsidRPr="00DF1340" w14:paraId="0BEC4752" w14:textId="77777777" w:rsidTr="006002F4">
        <w:trPr>
          <w:trHeight w:val="375"/>
          <w:jc w:val="center"/>
        </w:trPr>
        <w:tc>
          <w:tcPr>
            <w:tcW w:w="0" w:type="auto"/>
            <w:tcBorders>
              <w:top w:val="single" w:sz="4" w:space="0" w:color="FFFFFF" w:themeColor="background1"/>
              <w:right w:val="single" w:sz="4" w:space="0" w:color="FFFFFF" w:themeColor="background1"/>
            </w:tcBorders>
            <w:shd w:val="clear" w:color="auto" w:fill="B28E5C"/>
            <w:vAlign w:val="center"/>
            <w:hideMark/>
          </w:tcPr>
          <w:p w14:paraId="2499E098"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0" w:type="auto"/>
            <w:tcBorders>
              <w:top w:val="single" w:sz="4" w:space="0" w:color="FFFFFF" w:themeColor="background1"/>
              <w:left w:val="single" w:sz="4" w:space="0" w:color="FFFFFF" w:themeColor="background1"/>
            </w:tcBorders>
            <w:shd w:val="clear" w:color="auto" w:fill="B28E5C"/>
            <w:vAlign w:val="center"/>
            <w:hideMark/>
          </w:tcPr>
          <w:p w14:paraId="3E49F2E6"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Saldo a</w:t>
            </w:r>
          </w:p>
          <w:p w14:paraId="35F82691"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marzo 2025</w:t>
            </w:r>
          </w:p>
        </w:tc>
      </w:tr>
      <w:tr w:rsidR="0050652D" w:rsidRPr="00DF1340" w14:paraId="74588E93" w14:textId="77777777" w:rsidTr="006002F4">
        <w:trPr>
          <w:trHeight w:val="228"/>
          <w:jc w:val="center"/>
        </w:trPr>
        <w:tc>
          <w:tcPr>
            <w:tcW w:w="0" w:type="auto"/>
            <w:tcBorders>
              <w:top w:val="dotted" w:sz="4" w:space="0" w:color="auto"/>
              <w:bottom w:val="dotted" w:sz="4" w:space="0" w:color="auto"/>
            </w:tcBorders>
            <w:shd w:val="clear" w:color="auto" w:fill="auto"/>
            <w:noWrap/>
            <w:vAlign w:val="center"/>
          </w:tcPr>
          <w:p w14:paraId="0278C293"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Fondo Revolvente y Rotatorios </w:t>
            </w:r>
          </w:p>
        </w:tc>
        <w:tc>
          <w:tcPr>
            <w:tcW w:w="0" w:type="auto"/>
            <w:tcBorders>
              <w:top w:val="dotted" w:sz="4" w:space="0" w:color="auto"/>
              <w:bottom w:val="dotted" w:sz="4" w:space="0" w:color="auto"/>
            </w:tcBorders>
            <w:shd w:val="clear" w:color="auto" w:fill="auto"/>
            <w:noWrap/>
            <w:vAlign w:val="center"/>
          </w:tcPr>
          <w:p w14:paraId="6DCD3434" w14:textId="77777777" w:rsidR="0050652D" w:rsidRPr="00DF1340" w:rsidRDefault="0050652D" w:rsidP="009E799B">
            <w:pPr>
              <w:spacing w:after="0" w:line="240" w:lineRule="auto"/>
              <w:jc w:val="right"/>
              <w:rPr>
                <w:rFonts w:asciiTheme="majorHAnsi" w:eastAsia="Times New Roman" w:hAnsiTheme="majorHAnsi" w:cs="Calibri"/>
                <w:bCs/>
                <w:color w:val="6F7271"/>
                <w:sz w:val="18"/>
                <w:szCs w:val="18"/>
                <w:lang w:eastAsia="es-MX"/>
              </w:rPr>
            </w:pPr>
            <w:r w:rsidRPr="00DF1340">
              <w:rPr>
                <w:rFonts w:asciiTheme="majorHAnsi" w:eastAsia="Times New Roman" w:hAnsiTheme="majorHAnsi" w:cs="Calibri"/>
                <w:bCs/>
                <w:color w:val="6F7271"/>
                <w:sz w:val="18"/>
                <w:szCs w:val="18"/>
                <w:lang w:eastAsia="es-MX"/>
              </w:rPr>
              <w:t>181,081,305.00</w:t>
            </w:r>
          </w:p>
        </w:tc>
      </w:tr>
      <w:tr w:rsidR="0050652D" w:rsidRPr="00DF1340" w14:paraId="7C8F4B5F" w14:textId="77777777" w:rsidTr="006002F4">
        <w:trPr>
          <w:trHeight w:val="228"/>
          <w:jc w:val="center"/>
        </w:trPr>
        <w:tc>
          <w:tcPr>
            <w:tcW w:w="0" w:type="auto"/>
            <w:tcBorders>
              <w:top w:val="dotted" w:sz="4" w:space="0" w:color="auto"/>
              <w:bottom w:val="dotted" w:sz="4" w:space="0" w:color="auto"/>
            </w:tcBorders>
            <w:shd w:val="clear" w:color="auto" w:fill="auto"/>
            <w:noWrap/>
            <w:vAlign w:val="center"/>
          </w:tcPr>
          <w:p w14:paraId="04628C86"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0" w:type="auto"/>
            <w:tcBorders>
              <w:top w:val="dotted" w:sz="4" w:space="0" w:color="auto"/>
              <w:bottom w:val="dotted" w:sz="4" w:space="0" w:color="auto"/>
            </w:tcBorders>
            <w:shd w:val="clear" w:color="auto" w:fill="auto"/>
            <w:noWrap/>
            <w:vAlign w:val="center"/>
          </w:tcPr>
          <w:p w14:paraId="53B5B28A" w14:textId="77777777" w:rsidR="0050652D" w:rsidRPr="00DF1340" w:rsidRDefault="0050652D" w:rsidP="009E799B">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181,081,305.00</w:t>
            </w:r>
          </w:p>
        </w:tc>
      </w:tr>
    </w:tbl>
    <w:p w14:paraId="204B634A" w14:textId="77777777" w:rsidR="0050652D" w:rsidRPr="00DF1340" w:rsidRDefault="0050652D" w:rsidP="006002F4">
      <w:pPr>
        <w:pStyle w:val="Prrafodelista"/>
        <w:spacing w:after="0" w:line="240" w:lineRule="auto"/>
        <w:ind w:left="1494"/>
        <w:rPr>
          <w:rFonts w:asciiTheme="majorHAnsi" w:eastAsia="Times New Roman" w:hAnsiTheme="majorHAnsi"/>
          <w:color w:val="6F7271"/>
          <w:lang w:eastAsia="es-MX"/>
        </w:rPr>
      </w:pPr>
    </w:p>
    <w:p w14:paraId="072CD764" w14:textId="77777777" w:rsidR="0050652D" w:rsidRPr="00DF1340" w:rsidRDefault="0050652D" w:rsidP="006002F4">
      <w:pPr>
        <w:spacing w:after="0" w:line="240" w:lineRule="auto"/>
        <w:jc w:val="both"/>
        <w:rPr>
          <w:rFonts w:asciiTheme="majorHAnsi" w:hAnsiTheme="majorHAnsi" w:cs="Comic Sans MS"/>
          <w:iCs/>
          <w:color w:val="6F7271"/>
          <w:lang w:eastAsia="es-MX"/>
        </w:rPr>
      </w:pPr>
      <w:r w:rsidRPr="00DF1340">
        <w:rPr>
          <w:rFonts w:asciiTheme="majorHAnsi" w:hAnsiTheme="majorHAnsi" w:cs="Comic Sans MS"/>
          <w:iCs/>
          <w:color w:val="6F7271"/>
          <w:lang w:eastAsia="es-MX"/>
        </w:rPr>
        <w:t xml:space="preserve">El saldo más representativo de este rubro son las Ministraciones de la Alcaldía Magdalena Contreras por un importe de </w:t>
      </w:r>
      <w:r w:rsidRPr="00DF1340">
        <w:rPr>
          <w:rFonts w:asciiTheme="majorHAnsi" w:hAnsiTheme="majorHAnsi" w:cs="Comic Sans MS"/>
          <w:b/>
          <w:iCs/>
          <w:color w:val="6F7271"/>
          <w:lang w:eastAsia="es-MX"/>
        </w:rPr>
        <w:t xml:space="preserve">$42,182 </w:t>
      </w:r>
      <w:proofErr w:type="spellStart"/>
      <w:r w:rsidRPr="00DF1340">
        <w:rPr>
          <w:rFonts w:asciiTheme="majorHAnsi" w:hAnsiTheme="majorHAnsi" w:cs="Comic Sans MS"/>
          <w:b/>
          <w:iCs/>
          <w:color w:val="6F7271"/>
          <w:lang w:eastAsia="es-MX"/>
        </w:rPr>
        <w:t>mdp</w:t>
      </w:r>
      <w:proofErr w:type="spellEnd"/>
      <w:r w:rsidRPr="00DF1340">
        <w:rPr>
          <w:rFonts w:asciiTheme="majorHAnsi" w:hAnsiTheme="majorHAnsi" w:cs="Comic Sans MS"/>
          <w:iCs/>
          <w:color w:val="6F7271"/>
          <w:lang w:eastAsia="es-MX"/>
        </w:rPr>
        <w:t xml:space="preserve"> con un 23%; asimismo el fondo revolvente se integra como se describe en el siguiente cuadro:</w:t>
      </w:r>
    </w:p>
    <w:p w14:paraId="5E4FD212" w14:textId="77777777" w:rsidR="0050652D" w:rsidRPr="00DF1340" w:rsidRDefault="0050652D" w:rsidP="006002F4">
      <w:pPr>
        <w:pStyle w:val="Prrafodelista"/>
        <w:spacing w:after="0" w:line="240" w:lineRule="auto"/>
        <w:ind w:left="1494"/>
        <w:rPr>
          <w:rFonts w:asciiTheme="majorHAnsi" w:hAnsiTheme="majorHAnsi" w:cs="Comic Sans MS"/>
          <w:iCs/>
          <w:color w:val="6F7271"/>
          <w:lang w:eastAsia="es-MX"/>
        </w:rPr>
      </w:pPr>
    </w:p>
    <w:tbl>
      <w:tblPr>
        <w:tblW w:w="0" w:type="auto"/>
        <w:tblLayout w:type="fixed"/>
        <w:tblCellMar>
          <w:left w:w="70" w:type="dxa"/>
          <w:right w:w="70" w:type="dxa"/>
        </w:tblCellMar>
        <w:tblLook w:val="04A0" w:firstRow="1" w:lastRow="0" w:firstColumn="1" w:lastColumn="0" w:noHBand="0" w:noVBand="1"/>
      </w:tblPr>
      <w:tblGrid>
        <w:gridCol w:w="1134"/>
        <w:gridCol w:w="6448"/>
        <w:gridCol w:w="1256"/>
      </w:tblGrid>
      <w:tr w:rsidR="0050652D" w:rsidRPr="00DF1340" w14:paraId="6994FE02" w14:textId="77777777" w:rsidTr="00DF1340">
        <w:trPr>
          <w:trHeight w:val="300"/>
          <w:tblHeader/>
        </w:trPr>
        <w:tc>
          <w:tcPr>
            <w:tcW w:w="8838" w:type="dxa"/>
            <w:gridSpan w:val="3"/>
            <w:tcBorders>
              <w:top w:val="nil"/>
              <w:left w:val="nil"/>
              <w:bottom w:val="nil"/>
              <w:right w:val="nil"/>
            </w:tcBorders>
            <w:shd w:val="clear" w:color="000000" w:fill="B28E5C"/>
            <w:vAlign w:val="center"/>
            <w:hideMark/>
          </w:tcPr>
          <w:p w14:paraId="373AE5F7"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Fondo revolvente</w:t>
            </w:r>
          </w:p>
        </w:tc>
      </w:tr>
      <w:tr w:rsidR="0050652D" w:rsidRPr="00DF1340" w14:paraId="4DC35DAB" w14:textId="77777777" w:rsidTr="00DF1340">
        <w:trPr>
          <w:trHeight w:val="315"/>
          <w:tblHeader/>
        </w:trPr>
        <w:tc>
          <w:tcPr>
            <w:tcW w:w="8838" w:type="dxa"/>
            <w:gridSpan w:val="3"/>
            <w:tcBorders>
              <w:top w:val="nil"/>
              <w:left w:val="nil"/>
              <w:bottom w:val="single" w:sz="8" w:space="0" w:color="FFFFFF"/>
              <w:right w:val="nil"/>
            </w:tcBorders>
            <w:shd w:val="clear" w:color="000000" w:fill="B28E5C"/>
            <w:vAlign w:val="center"/>
            <w:hideMark/>
          </w:tcPr>
          <w:p w14:paraId="13E1854C"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(Pesos)</w:t>
            </w:r>
          </w:p>
        </w:tc>
      </w:tr>
      <w:tr w:rsidR="0050652D" w:rsidRPr="00DF1340" w14:paraId="61212560" w14:textId="77777777" w:rsidTr="00DF1340">
        <w:trPr>
          <w:trHeight w:val="720"/>
          <w:tblHeader/>
        </w:trPr>
        <w:tc>
          <w:tcPr>
            <w:tcW w:w="1134" w:type="dxa"/>
            <w:tcBorders>
              <w:top w:val="nil"/>
              <w:left w:val="nil"/>
              <w:bottom w:val="nil"/>
              <w:right w:val="single" w:sz="8" w:space="0" w:color="FFFFFF"/>
            </w:tcBorders>
            <w:shd w:val="clear" w:color="000000" w:fill="B28E5C"/>
            <w:vAlign w:val="center"/>
            <w:hideMark/>
          </w:tcPr>
          <w:p w14:paraId="5AED57A4"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Sociedad</w:t>
            </w:r>
          </w:p>
        </w:tc>
        <w:tc>
          <w:tcPr>
            <w:tcW w:w="6448" w:type="dxa"/>
            <w:tcBorders>
              <w:top w:val="nil"/>
              <w:left w:val="nil"/>
              <w:bottom w:val="nil"/>
              <w:right w:val="single" w:sz="8" w:space="0" w:color="FFFFFF"/>
            </w:tcBorders>
            <w:shd w:val="clear" w:color="000000" w:fill="B28E5C"/>
            <w:vAlign w:val="center"/>
            <w:hideMark/>
          </w:tcPr>
          <w:p w14:paraId="5E480558"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Nombre de la URG</w:t>
            </w:r>
          </w:p>
        </w:tc>
        <w:tc>
          <w:tcPr>
            <w:tcW w:w="1256" w:type="dxa"/>
            <w:tcBorders>
              <w:top w:val="nil"/>
              <w:left w:val="nil"/>
              <w:bottom w:val="nil"/>
              <w:right w:val="nil"/>
            </w:tcBorders>
            <w:shd w:val="clear" w:color="000000" w:fill="B28E5C"/>
            <w:vAlign w:val="center"/>
            <w:hideMark/>
          </w:tcPr>
          <w:p w14:paraId="0C01E7D9"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w:t>
            </w:r>
          </w:p>
          <w:p w14:paraId="4028325E"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marzo 2025</w:t>
            </w:r>
          </w:p>
        </w:tc>
      </w:tr>
      <w:tr w:rsidR="0050652D" w:rsidRPr="00DF1340" w14:paraId="236F3157"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4FA3BCED"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0101</w:t>
            </w:r>
          </w:p>
        </w:tc>
        <w:tc>
          <w:tcPr>
            <w:tcW w:w="6448" w:type="dxa"/>
            <w:tcBorders>
              <w:top w:val="nil"/>
              <w:left w:val="nil"/>
              <w:bottom w:val="dotted" w:sz="4" w:space="0" w:color="auto"/>
              <w:right w:val="nil"/>
            </w:tcBorders>
            <w:shd w:val="clear" w:color="auto" w:fill="auto"/>
            <w:noWrap/>
            <w:vAlign w:val="center"/>
            <w:hideMark/>
          </w:tcPr>
          <w:p w14:paraId="57939CE6"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Jefatura de Gobierno</w:t>
            </w:r>
          </w:p>
        </w:tc>
        <w:tc>
          <w:tcPr>
            <w:tcW w:w="1256" w:type="dxa"/>
            <w:tcBorders>
              <w:top w:val="nil"/>
              <w:left w:val="nil"/>
              <w:bottom w:val="dotted" w:sz="4" w:space="0" w:color="auto"/>
              <w:right w:val="nil"/>
            </w:tcBorders>
            <w:shd w:val="clear" w:color="auto" w:fill="auto"/>
            <w:noWrap/>
            <w:vAlign w:val="center"/>
            <w:hideMark/>
          </w:tcPr>
          <w:p w14:paraId="54F7045C"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1,100,000.00</w:t>
            </w:r>
          </w:p>
        </w:tc>
      </w:tr>
      <w:tr w:rsidR="0050652D" w:rsidRPr="00DF1340" w14:paraId="14E9E5AE"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7BC48A01"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01D3</w:t>
            </w:r>
          </w:p>
        </w:tc>
        <w:tc>
          <w:tcPr>
            <w:tcW w:w="6448" w:type="dxa"/>
            <w:tcBorders>
              <w:top w:val="nil"/>
              <w:left w:val="nil"/>
              <w:bottom w:val="dotted" w:sz="4" w:space="0" w:color="auto"/>
              <w:right w:val="nil"/>
            </w:tcBorders>
            <w:shd w:val="clear" w:color="auto" w:fill="auto"/>
            <w:noWrap/>
            <w:vAlign w:val="center"/>
            <w:hideMark/>
          </w:tcPr>
          <w:p w14:paraId="3DEF396E"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Centro de Comando, Control, Cómputo, Comunicaciones y Contacto Ciudadano C5</w:t>
            </w:r>
          </w:p>
        </w:tc>
        <w:tc>
          <w:tcPr>
            <w:tcW w:w="1256" w:type="dxa"/>
            <w:tcBorders>
              <w:top w:val="nil"/>
              <w:left w:val="nil"/>
              <w:bottom w:val="dotted" w:sz="4" w:space="0" w:color="auto"/>
              <w:right w:val="nil"/>
            </w:tcBorders>
            <w:shd w:val="clear" w:color="auto" w:fill="auto"/>
            <w:noWrap/>
            <w:vAlign w:val="center"/>
            <w:hideMark/>
          </w:tcPr>
          <w:p w14:paraId="1D7B0E8C"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200,000.00</w:t>
            </w:r>
          </w:p>
        </w:tc>
      </w:tr>
      <w:tr w:rsidR="0050652D" w:rsidRPr="00DF1340" w14:paraId="0C8851DB"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6C1D0F5D"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01D6</w:t>
            </w:r>
          </w:p>
        </w:tc>
        <w:tc>
          <w:tcPr>
            <w:tcW w:w="6448" w:type="dxa"/>
            <w:tcBorders>
              <w:top w:val="nil"/>
              <w:left w:val="nil"/>
              <w:bottom w:val="dotted" w:sz="4" w:space="0" w:color="auto"/>
              <w:right w:val="nil"/>
            </w:tcBorders>
            <w:shd w:val="clear" w:color="auto" w:fill="auto"/>
            <w:noWrap/>
            <w:vAlign w:val="center"/>
            <w:hideMark/>
          </w:tcPr>
          <w:p w14:paraId="31E343BE"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Agencia Digital de Innovación Pública CDMX</w:t>
            </w:r>
          </w:p>
        </w:tc>
        <w:tc>
          <w:tcPr>
            <w:tcW w:w="1256" w:type="dxa"/>
            <w:tcBorders>
              <w:top w:val="nil"/>
              <w:left w:val="nil"/>
              <w:bottom w:val="dotted" w:sz="4" w:space="0" w:color="auto"/>
              <w:right w:val="nil"/>
            </w:tcBorders>
            <w:shd w:val="clear" w:color="auto" w:fill="auto"/>
            <w:noWrap/>
            <w:vAlign w:val="center"/>
            <w:hideMark/>
          </w:tcPr>
          <w:p w14:paraId="76AAABA8"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200,000.00</w:t>
            </w:r>
          </w:p>
        </w:tc>
      </w:tr>
      <w:tr w:rsidR="0050652D" w:rsidRPr="00DF1340" w14:paraId="6F7E68C3"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64B901EB"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0201</w:t>
            </w:r>
          </w:p>
        </w:tc>
        <w:tc>
          <w:tcPr>
            <w:tcW w:w="6448" w:type="dxa"/>
            <w:tcBorders>
              <w:top w:val="nil"/>
              <w:left w:val="nil"/>
              <w:bottom w:val="dotted" w:sz="4" w:space="0" w:color="auto"/>
              <w:right w:val="nil"/>
            </w:tcBorders>
            <w:shd w:val="clear" w:color="auto" w:fill="auto"/>
            <w:noWrap/>
            <w:vAlign w:val="center"/>
            <w:hideMark/>
          </w:tcPr>
          <w:p w14:paraId="288B7987"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Gobierno</w:t>
            </w:r>
          </w:p>
        </w:tc>
        <w:tc>
          <w:tcPr>
            <w:tcW w:w="1256" w:type="dxa"/>
            <w:tcBorders>
              <w:top w:val="nil"/>
              <w:left w:val="nil"/>
              <w:bottom w:val="dotted" w:sz="4" w:space="0" w:color="auto"/>
              <w:right w:val="nil"/>
            </w:tcBorders>
            <w:shd w:val="clear" w:color="auto" w:fill="auto"/>
            <w:noWrap/>
            <w:vAlign w:val="center"/>
            <w:hideMark/>
          </w:tcPr>
          <w:p w14:paraId="09C1EBC4"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700,000.00</w:t>
            </w:r>
          </w:p>
        </w:tc>
      </w:tr>
      <w:tr w:rsidR="0050652D" w:rsidRPr="00DF1340" w14:paraId="3C8E6CBC"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5F85E145"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02D2</w:t>
            </w:r>
          </w:p>
        </w:tc>
        <w:tc>
          <w:tcPr>
            <w:tcW w:w="6448" w:type="dxa"/>
            <w:tcBorders>
              <w:top w:val="nil"/>
              <w:left w:val="nil"/>
              <w:bottom w:val="dotted" w:sz="4" w:space="0" w:color="auto"/>
              <w:right w:val="nil"/>
            </w:tcBorders>
            <w:shd w:val="clear" w:color="auto" w:fill="auto"/>
            <w:noWrap/>
            <w:vAlign w:val="center"/>
            <w:hideMark/>
          </w:tcPr>
          <w:p w14:paraId="2E200B94"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Alcaldía Azcapotzalco</w:t>
            </w:r>
          </w:p>
        </w:tc>
        <w:tc>
          <w:tcPr>
            <w:tcW w:w="1256" w:type="dxa"/>
            <w:tcBorders>
              <w:top w:val="nil"/>
              <w:left w:val="nil"/>
              <w:bottom w:val="dotted" w:sz="4" w:space="0" w:color="auto"/>
              <w:right w:val="nil"/>
            </w:tcBorders>
            <w:shd w:val="clear" w:color="auto" w:fill="auto"/>
            <w:noWrap/>
            <w:vAlign w:val="center"/>
            <w:hideMark/>
          </w:tcPr>
          <w:p w14:paraId="1E68FBBE"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134,515.35</w:t>
            </w:r>
          </w:p>
        </w:tc>
      </w:tr>
      <w:tr w:rsidR="0050652D" w:rsidRPr="00DF1340" w14:paraId="7BDF0110"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3EEE316D"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02DP</w:t>
            </w:r>
          </w:p>
        </w:tc>
        <w:tc>
          <w:tcPr>
            <w:tcW w:w="6448" w:type="dxa"/>
            <w:tcBorders>
              <w:top w:val="nil"/>
              <w:left w:val="nil"/>
              <w:bottom w:val="dotted" w:sz="4" w:space="0" w:color="auto"/>
              <w:right w:val="nil"/>
            </w:tcBorders>
            <w:shd w:val="clear" w:color="auto" w:fill="auto"/>
            <w:noWrap/>
            <w:vAlign w:val="center"/>
            <w:hideMark/>
          </w:tcPr>
          <w:p w14:paraId="52EB073A"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Comisión de Búsqueda de Personas de la CDMX</w:t>
            </w:r>
          </w:p>
        </w:tc>
        <w:tc>
          <w:tcPr>
            <w:tcW w:w="1256" w:type="dxa"/>
            <w:tcBorders>
              <w:top w:val="nil"/>
              <w:left w:val="nil"/>
              <w:bottom w:val="dotted" w:sz="4" w:space="0" w:color="auto"/>
              <w:right w:val="nil"/>
            </w:tcBorders>
            <w:shd w:val="clear" w:color="auto" w:fill="auto"/>
            <w:noWrap/>
            <w:vAlign w:val="center"/>
            <w:hideMark/>
          </w:tcPr>
          <w:p w14:paraId="1D8113BD"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200,000.00</w:t>
            </w:r>
          </w:p>
        </w:tc>
      </w:tr>
      <w:tr w:rsidR="0050652D" w:rsidRPr="00DF1340" w14:paraId="53BCC56D"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3538C6FD"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02O4</w:t>
            </w:r>
          </w:p>
        </w:tc>
        <w:tc>
          <w:tcPr>
            <w:tcW w:w="6448" w:type="dxa"/>
            <w:tcBorders>
              <w:top w:val="nil"/>
              <w:left w:val="nil"/>
              <w:bottom w:val="dotted" w:sz="4" w:space="0" w:color="auto"/>
              <w:right w:val="nil"/>
            </w:tcBorders>
            <w:shd w:val="clear" w:color="auto" w:fill="auto"/>
            <w:noWrap/>
            <w:vAlign w:val="center"/>
            <w:hideMark/>
          </w:tcPr>
          <w:p w14:paraId="5E369B45"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Autoridad del Centro Histórico</w:t>
            </w:r>
          </w:p>
        </w:tc>
        <w:tc>
          <w:tcPr>
            <w:tcW w:w="1256" w:type="dxa"/>
            <w:tcBorders>
              <w:top w:val="nil"/>
              <w:left w:val="nil"/>
              <w:bottom w:val="dotted" w:sz="4" w:space="0" w:color="auto"/>
              <w:right w:val="nil"/>
            </w:tcBorders>
            <w:shd w:val="clear" w:color="auto" w:fill="auto"/>
            <w:noWrap/>
            <w:vAlign w:val="center"/>
            <w:hideMark/>
          </w:tcPr>
          <w:p w14:paraId="6FEF8B38"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200,000.00</w:t>
            </w:r>
          </w:p>
        </w:tc>
      </w:tr>
      <w:tr w:rsidR="0050652D" w:rsidRPr="00DF1340" w14:paraId="6F5185DC"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0BEEB799"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02O6</w:t>
            </w:r>
          </w:p>
        </w:tc>
        <w:tc>
          <w:tcPr>
            <w:tcW w:w="6448" w:type="dxa"/>
            <w:tcBorders>
              <w:top w:val="nil"/>
              <w:left w:val="nil"/>
              <w:bottom w:val="dotted" w:sz="4" w:space="0" w:color="auto"/>
              <w:right w:val="nil"/>
            </w:tcBorders>
            <w:shd w:val="clear" w:color="auto" w:fill="auto"/>
            <w:noWrap/>
            <w:vAlign w:val="center"/>
            <w:hideMark/>
          </w:tcPr>
          <w:p w14:paraId="6006299E"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Instancia Ejecutora del Sistema Integral de Derechos Humanos de la Ciudad de México</w:t>
            </w:r>
          </w:p>
        </w:tc>
        <w:tc>
          <w:tcPr>
            <w:tcW w:w="1256" w:type="dxa"/>
            <w:tcBorders>
              <w:top w:val="nil"/>
              <w:left w:val="nil"/>
              <w:bottom w:val="dotted" w:sz="4" w:space="0" w:color="auto"/>
              <w:right w:val="nil"/>
            </w:tcBorders>
            <w:shd w:val="clear" w:color="auto" w:fill="auto"/>
            <w:noWrap/>
            <w:vAlign w:val="center"/>
            <w:hideMark/>
          </w:tcPr>
          <w:p w14:paraId="677785B6"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70,000.00</w:t>
            </w:r>
          </w:p>
        </w:tc>
      </w:tr>
      <w:tr w:rsidR="0050652D" w:rsidRPr="00DF1340" w14:paraId="7EF53B8E"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25893499"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0301</w:t>
            </w:r>
          </w:p>
        </w:tc>
        <w:tc>
          <w:tcPr>
            <w:tcW w:w="6448" w:type="dxa"/>
            <w:tcBorders>
              <w:top w:val="nil"/>
              <w:left w:val="nil"/>
              <w:bottom w:val="dotted" w:sz="4" w:space="0" w:color="auto"/>
              <w:right w:val="nil"/>
            </w:tcBorders>
            <w:shd w:val="clear" w:color="auto" w:fill="auto"/>
            <w:noWrap/>
            <w:vAlign w:val="center"/>
            <w:hideMark/>
          </w:tcPr>
          <w:p w14:paraId="1BB385CF"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Desarrollo Urbano y Vivienda</w:t>
            </w:r>
          </w:p>
        </w:tc>
        <w:tc>
          <w:tcPr>
            <w:tcW w:w="1256" w:type="dxa"/>
            <w:tcBorders>
              <w:top w:val="nil"/>
              <w:left w:val="nil"/>
              <w:bottom w:val="dotted" w:sz="4" w:space="0" w:color="auto"/>
              <w:right w:val="nil"/>
            </w:tcBorders>
            <w:shd w:val="clear" w:color="auto" w:fill="auto"/>
            <w:noWrap/>
            <w:vAlign w:val="center"/>
            <w:hideMark/>
          </w:tcPr>
          <w:p w14:paraId="512120D4"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548,000.00</w:t>
            </w:r>
          </w:p>
        </w:tc>
      </w:tr>
      <w:tr w:rsidR="0050652D" w:rsidRPr="00DF1340" w14:paraId="7C9E8C08"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20FAAEEC"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0401</w:t>
            </w:r>
          </w:p>
        </w:tc>
        <w:tc>
          <w:tcPr>
            <w:tcW w:w="6448" w:type="dxa"/>
            <w:tcBorders>
              <w:top w:val="nil"/>
              <w:left w:val="nil"/>
              <w:bottom w:val="dotted" w:sz="4" w:space="0" w:color="auto"/>
              <w:right w:val="nil"/>
            </w:tcBorders>
            <w:shd w:val="clear" w:color="auto" w:fill="auto"/>
            <w:noWrap/>
            <w:vAlign w:val="center"/>
            <w:hideMark/>
          </w:tcPr>
          <w:p w14:paraId="4C1562C9"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Desarrollo Económico</w:t>
            </w:r>
          </w:p>
        </w:tc>
        <w:tc>
          <w:tcPr>
            <w:tcW w:w="1256" w:type="dxa"/>
            <w:tcBorders>
              <w:top w:val="nil"/>
              <w:left w:val="nil"/>
              <w:bottom w:val="dotted" w:sz="4" w:space="0" w:color="auto"/>
              <w:right w:val="nil"/>
            </w:tcBorders>
            <w:shd w:val="clear" w:color="auto" w:fill="auto"/>
            <w:noWrap/>
            <w:vAlign w:val="center"/>
            <w:hideMark/>
          </w:tcPr>
          <w:p w14:paraId="6B7B84B2"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483,747.25</w:t>
            </w:r>
          </w:p>
        </w:tc>
      </w:tr>
      <w:tr w:rsidR="0050652D" w:rsidRPr="00DF1340" w14:paraId="4A37CF74"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696F1A58"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lastRenderedPageBreak/>
              <w:t>0501</w:t>
            </w:r>
          </w:p>
        </w:tc>
        <w:tc>
          <w:tcPr>
            <w:tcW w:w="6448" w:type="dxa"/>
            <w:tcBorders>
              <w:top w:val="nil"/>
              <w:left w:val="nil"/>
              <w:bottom w:val="dotted" w:sz="4" w:space="0" w:color="auto"/>
              <w:right w:val="nil"/>
            </w:tcBorders>
            <w:shd w:val="clear" w:color="auto" w:fill="auto"/>
            <w:noWrap/>
            <w:vAlign w:val="center"/>
            <w:hideMark/>
          </w:tcPr>
          <w:p w14:paraId="6652A385"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Turismo</w:t>
            </w:r>
          </w:p>
        </w:tc>
        <w:tc>
          <w:tcPr>
            <w:tcW w:w="1256" w:type="dxa"/>
            <w:tcBorders>
              <w:top w:val="nil"/>
              <w:left w:val="nil"/>
              <w:bottom w:val="dotted" w:sz="4" w:space="0" w:color="auto"/>
              <w:right w:val="nil"/>
            </w:tcBorders>
            <w:shd w:val="clear" w:color="auto" w:fill="auto"/>
            <w:noWrap/>
            <w:vAlign w:val="center"/>
            <w:hideMark/>
          </w:tcPr>
          <w:p w14:paraId="0B580155"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400,000.00</w:t>
            </w:r>
          </w:p>
        </w:tc>
      </w:tr>
      <w:tr w:rsidR="0050652D" w:rsidRPr="00DF1340" w14:paraId="45FA2153"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5A1E6A1C"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0601</w:t>
            </w:r>
          </w:p>
        </w:tc>
        <w:tc>
          <w:tcPr>
            <w:tcW w:w="6448" w:type="dxa"/>
            <w:tcBorders>
              <w:top w:val="nil"/>
              <w:left w:val="nil"/>
              <w:bottom w:val="dotted" w:sz="4" w:space="0" w:color="auto"/>
              <w:right w:val="nil"/>
            </w:tcBorders>
            <w:shd w:val="clear" w:color="auto" w:fill="auto"/>
            <w:noWrap/>
            <w:vAlign w:val="center"/>
            <w:hideMark/>
          </w:tcPr>
          <w:p w14:paraId="5BD98D43"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del Medio Ambiente</w:t>
            </w:r>
          </w:p>
        </w:tc>
        <w:tc>
          <w:tcPr>
            <w:tcW w:w="1256" w:type="dxa"/>
            <w:tcBorders>
              <w:top w:val="nil"/>
              <w:left w:val="nil"/>
              <w:bottom w:val="dotted" w:sz="4" w:space="0" w:color="auto"/>
              <w:right w:val="nil"/>
            </w:tcBorders>
            <w:shd w:val="clear" w:color="auto" w:fill="auto"/>
            <w:noWrap/>
            <w:vAlign w:val="center"/>
            <w:hideMark/>
          </w:tcPr>
          <w:p w14:paraId="440D1C0E"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600,000.00</w:t>
            </w:r>
          </w:p>
        </w:tc>
      </w:tr>
      <w:tr w:rsidR="0050652D" w:rsidRPr="00DF1340" w14:paraId="4433D4FE"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27DD37A2"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06D3</w:t>
            </w:r>
          </w:p>
        </w:tc>
        <w:tc>
          <w:tcPr>
            <w:tcW w:w="6448" w:type="dxa"/>
            <w:tcBorders>
              <w:top w:val="nil"/>
              <w:left w:val="nil"/>
              <w:bottom w:val="dotted" w:sz="4" w:space="0" w:color="auto"/>
              <w:right w:val="nil"/>
            </w:tcBorders>
            <w:shd w:val="clear" w:color="auto" w:fill="auto"/>
            <w:noWrap/>
            <w:vAlign w:val="center"/>
            <w:hideMark/>
          </w:tcPr>
          <w:p w14:paraId="6CAC0A74"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Sistema de Aguas de la Ciudad de México</w:t>
            </w:r>
          </w:p>
        </w:tc>
        <w:tc>
          <w:tcPr>
            <w:tcW w:w="1256" w:type="dxa"/>
            <w:tcBorders>
              <w:top w:val="nil"/>
              <w:left w:val="nil"/>
              <w:bottom w:val="dotted" w:sz="4" w:space="0" w:color="auto"/>
              <w:right w:val="nil"/>
            </w:tcBorders>
            <w:shd w:val="clear" w:color="auto" w:fill="auto"/>
            <w:noWrap/>
            <w:vAlign w:val="center"/>
            <w:hideMark/>
          </w:tcPr>
          <w:p w14:paraId="1F1A04B8"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2,000,000.00</w:t>
            </w:r>
          </w:p>
        </w:tc>
      </w:tr>
      <w:tr w:rsidR="0050652D" w:rsidRPr="00DF1340" w14:paraId="7971E901"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137EFF6D"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06D5</w:t>
            </w:r>
          </w:p>
        </w:tc>
        <w:tc>
          <w:tcPr>
            <w:tcW w:w="6448" w:type="dxa"/>
            <w:tcBorders>
              <w:top w:val="nil"/>
              <w:left w:val="nil"/>
              <w:bottom w:val="dotted" w:sz="4" w:space="0" w:color="auto"/>
              <w:right w:val="nil"/>
            </w:tcBorders>
            <w:shd w:val="clear" w:color="auto" w:fill="auto"/>
            <w:noWrap/>
            <w:vAlign w:val="center"/>
            <w:hideMark/>
          </w:tcPr>
          <w:p w14:paraId="0A19A256"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Agencia de Atención Animal de la CDMX</w:t>
            </w:r>
          </w:p>
        </w:tc>
        <w:tc>
          <w:tcPr>
            <w:tcW w:w="1256" w:type="dxa"/>
            <w:tcBorders>
              <w:top w:val="nil"/>
              <w:left w:val="nil"/>
              <w:bottom w:val="dotted" w:sz="4" w:space="0" w:color="auto"/>
              <w:right w:val="nil"/>
            </w:tcBorders>
            <w:shd w:val="clear" w:color="auto" w:fill="auto"/>
            <w:noWrap/>
            <w:vAlign w:val="center"/>
            <w:hideMark/>
          </w:tcPr>
          <w:p w14:paraId="14757764"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240,000.00</w:t>
            </w:r>
          </w:p>
        </w:tc>
      </w:tr>
      <w:tr w:rsidR="0050652D" w:rsidRPr="00DF1340" w14:paraId="6A0685CD"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2204B59D"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0701</w:t>
            </w:r>
          </w:p>
        </w:tc>
        <w:tc>
          <w:tcPr>
            <w:tcW w:w="6448" w:type="dxa"/>
            <w:tcBorders>
              <w:top w:val="nil"/>
              <w:left w:val="nil"/>
              <w:bottom w:val="dotted" w:sz="4" w:space="0" w:color="auto"/>
              <w:right w:val="nil"/>
            </w:tcBorders>
            <w:shd w:val="clear" w:color="auto" w:fill="auto"/>
            <w:noWrap/>
            <w:vAlign w:val="center"/>
            <w:hideMark/>
          </w:tcPr>
          <w:p w14:paraId="29B81164"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Obras y Servicios</w:t>
            </w:r>
          </w:p>
        </w:tc>
        <w:tc>
          <w:tcPr>
            <w:tcW w:w="1256" w:type="dxa"/>
            <w:tcBorders>
              <w:top w:val="nil"/>
              <w:left w:val="nil"/>
              <w:bottom w:val="dotted" w:sz="4" w:space="0" w:color="auto"/>
              <w:right w:val="nil"/>
            </w:tcBorders>
            <w:shd w:val="clear" w:color="auto" w:fill="auto"/>
            <w:noWrap/>
            <w:vAlign w:val="center"/>
            <w:hideMark/>
          </w:tcPr>
          <w:p w14:paraId="157FFC80"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2,000,000.00</w:t>
            </w:r>
          </w:p>
        </w:tc>
      </w:tr>
      <w:tr w:rsidR="0050652D" w:rsidRPr="00DF1340" w14:paraId="2DDF3524"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1747F85F"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07D1</w:t>
            </w:r>
          </w:p>
        </w:tc>
        <w:tc>
          <w:tcPr>
            <w:tcW w:w="6448" w:type="dxa"/>
            <w:tcBorders>
              <w:top w:val="nil"/>
              <w:left w:val="nil"/>
              <w:bottom w:val="dotted" w:sz="4" w:space="0" w:color="auto"/>
              <w:right w:val="nil"/>
            </w:tcBorders>
            <w:shd w:val="clear" w:color="auto" w:fill="auto"/>
            <w:noWrap/>
            <w:vAlign w:val="center"/>
            <w:hideMark/>
          </w:tcPr>
          <w:p w14:paraId="3F100165"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Planta Productora de Mezclas Asfálticas</w:t>
            </w:r>
          </w:p>
        </w:tc>
        <w:tc>
          <w:tcPr>
            <w:tcW w:w="1256" w:type="dxa"/>
            <w:tcBorders>
              <w:top w:val="nil"/>
              <w:left w:val="nil"/>
              <w:bottom w:val="dotted" w:sz="4" w:space="0" w:color="auto"/>
              <w:right w:val="nil"/>
            </w:tcBorders>
            <w:shd w:val="clear" w:color="auto" w:fill="auto"/>
            <w:noWrap/>
            <w:vAlign w:val="center"/>
            <w:hideMark/>
          </w:tcPr>
          <w:p w14:paraId="641251F6"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400,000.00</w:t>
            </w:r>
          </w:p>
        </w:tc>
      </w:tr>
      <w:tr w:rsidR="0050652D" w:rsidRPr="00DF1340" w14:paraId="4E305282"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670679B2"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0801</w:t>
            </w:r>
          </w:p>
        </w:tc>
        <w:tc>
          <w:tcPr>
            <w:tcW w:w="6448" w:type="dxa"/>
            <w:tcBorders>
              <w:top w:val="nil"/>
              <w:left w:val="nil"/>
              <w:bottom w:val="dotted" w:sz="4" w:space="0" w:color="auto"/>
              <w:right w:val="nil"/>
            </w:tcBorders>
            <w:shd w:val="clear" w:color="auto" w:fill="auto"/>
            <w:noWrap/>
            <w:vAlign w:val="center"/>
            <w:hideMark/>
          </w:tcPr>
          <w:p w14:paraId="7E7796C6"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Inclusión y Bienestar Social</w:t>
            </w:r>
          </w:p>
        </w:tc>
        <w:tc>
          <w:tcPr>
            <w:tcW w:w="1256" w:type="dxa"/>
            <w:tcBorders>
              <w:top w:val="nil"/>
              <w:left w:val="nil"/>
              <w:bottom w:val="dotted" w:sz="4" w:space="0" w:color="auto"/>
              <w:right w:val="nil"/>
            </w:tcBorders>
            <w:shd w:val="clear" w:color="auto" w:fill="auto"/>
            <w:noWrap/>
            <w:vAlign w:val="center"/>
            <w:hideMark/>
          </w:tcPr>
          <w:p w14:paraId="4CE02676"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800,000.00</w:t>
            </w:r>
          </w:p>
        </w:tc>
      </w:tr>
      <w:tr w:rsidR="0050652D" w:rsidRPr="00DF1340" w14:paraId="1E9ECECE"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2EDA36AB"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0901</w:t>
            </w:r>
          </w:p>
        </w:tc>
        <w:tc>
          <w:tcPr>
            <w:tcW w:w="6448" w:type="dxa"/>
            <w:tcBorders>
              <w:top w:val="nil"/>
              <w:left w:val="nil"/>
              <w:bottom w:val="dotted" w:sz="4" w:space="0" w:color="auto"/>
              <w:right w:val="nil"/>
            </w:tcBorders>
            <w:shd w:val="clear" w:color="auto" w:fill="auto"/>
            <w:noWrap/>
            <w:vAlign w:val="center"/>
            <w:hideMark/>
          </w:tcPr>
          <w:p w14:paraId="0470181D"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Administración y Finanzas</w:t>
            </w:r>
          </w:p>
        </w:tc>
        <w:tc>
          <w:tcPr>
            <w:tcW w:w="1256" w:type="dxa"/>
            <w:tcBorders>
              <w:top w:val="nil"/>
              <w:left w:val="nil"/>
              <w:bottom w:val="dotted" w:sz="4" w:space="0" w:color="auto"/>
              <w:right w:val="nil"/>
            </w:tcBorders>
            <w:shd w:val="clear" w:color="auto" w:fill="auto"/>
            <w:noWrap/>
            <w:vAlign w:val="center"/>
            <w:hideMark/>
          </w:tcPr>
          <w:p w14:paraId="5B59C9C7"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2,788,939.47</w:t>
            </w:r>
          </w:p>
        </w:tc>
      </w:tr>
      <w:tr w:rsidR="0050652D" w:rsidRPr="00DF1340" w14:paraId="1F34BF95"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4D7083CF"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1001</w:t>
            </w:r>
          </w:p>
        </w:tc>
        <w:tc>
          <w:tcPr>
            <w:tcW w:w="6448" w:type="dxa"/>
            <w:tcBorders>
              <w:top w:val="nil"/>
              <w:left w:val="nil"/>
              <w:bottom w:val="dotted" w:sz="4" w:space="0" w:color="auto"/>
              <w:right w:val="nil"/>
            </w:tcBorders>
            <w:shd w:val="clear" w:color="auto" w:fill="auto"/>
            <w:noWrap/>
            <w:vAlign w:val="center"/>
            <w:hideMark/>
          </w:tcPr>
          <w:p w14:paraId="707D8745"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Movilidad</w:t>
            </w:r>
          </w:p>
        </w:tc>
        <w:tc>
          <w:tcPr>
            <w:tcW w:w="1256" w:type="dxa"/>
            <w:tcBorders>
              <w:top w:val="nil"/>
              <w:left w:val="nil"/>
              <w:bottom w:val="dotted" w:sz="4" w:space="0" w:color="auto"/>
              <w:right w:val="nil"/>
            </w:tcBorders>
            <w:shd w:val="clear" w:color="auto" w:fill="auto"/>
            <w:noWrap/>
            <w:vAlign w:val="center"/>
            <w:hideMark/>
          </w:tcPr>
          <w:p w14:paraId="1ABB5190"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500,000.00</w:t>
            </w:r>
          </w:p>
        </w:tc>
      </w:tr>
      <w:tr w:rsidR="0050652D" w:rsidRPr="00DF1340" w14:paraId="77D252BF"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45A6686F"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1101</w:t>
            </w:r>
          </w:p>
        </w:tc>
        <w:tc>
          <w:tcPr>
            <w:tcW w:w="6448" w:type="dxa"/>
            <w:tcBorders>
              <w:top w:val="nil"/>
              <w:left w:val="nil"/>
              <w:bottom w:val="dotted" w:sz="4" w:space="0" w:color="auto"/>
              <w:right w:val="nil"/>
            </w:tcBorders>
            <w:shd w:val="clear" w:color="auto" w:fill="auto"/>
            <w:noWrap/>
            <w:vAlign w:val="center"/>
            <w:hideMark/>
          </w:tcPr>
          <w:p w14:paraId="1C0131BC"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Seguridad Ciudadana</w:t>
            </w:r>
          </w:p>
        </w:tc>
        <w:tc>
          <w:tcPr>
            <w:tcW w:w="1256" w:type="dxa"/>
            <w:tcBorders>
              <w:top w:val="nil"/>
              <w:left w:val="nil"/>
              <w:bottom w:val="dotted" w:sz="4" w:space="0" w:color="auto"/>
              <w:right w:val="nil"/>
            </w:tcBorders>
            <w:shd w:val="clear" w:color="auto" w:fill="auto"/>
            <w:noWrap/>
            <w:vAlign w:val="center"/>
            <w:hideMark/>
          </w:tcPr>
          <w:p w14:paraId="74DDB0BE"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11,000,000.00</w:t>
            </w:r>
          </w:p>
        </w:tc>
      </w:tr>
      <w:tr w:rsidR="0050652D" w:rsidRPr="00DF1340" w14:paraId="7CC8E471"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5ABD4E9D"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11D1</w:t>
            </w:r>
          </w:p>
        </w:tc>
        <w:tc>
          <w:tcPr>
            <w:tcW w:w="6448" w:type="dxa"/>
            <w:tcBorders>
              <w:top w:val="nil"/>
              <w:left w:val="nil"/>
              <w:bottom w:val="dotted" w:sz="4" w:space="0" w:color="auto"/>
              <w:right w:val="nil"/>
            </w:tcBorders>
            <w:shd w:val="clear" w:color="auto" w:fill="auto"/>
            <w:noWrap/>
            <w:vAlign w:val="center"/>
            <w:hideMark/>
          </w:tcPr>
          <w:p w14:paraId="2B7DC629"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Universidad de la Policía de la CDMX</w:t>
            </w:r>
          </w:p>
        </w:tc>
        <w:tc>
          <w:tcPr>
            <w:tcW w:w="1256" w:type="dxa"/>
            <w:tcBorders>
              <w:top w:val="nil"/>
              <w:left w:val="nil"/>
              <w:bottom w:val="dotted" w:sz="4" w:space="0" w:color="auto"/>
              <w:right w:val="nil"/>
            </w:tcBorders>
            <w:shd w:val="clear" w:color="auto" w:fill="auto"/>
            <w:noWrap/>
            <w:vAlign w:val="center"/>
            <w:hideMark/>
          </w:tcPr>
          <w:p w14:paraId="1327E6AB"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300,000.00</w:t>
            </w:r>
          </w:p>
        </w:tc>
      </w:tr>
      <w:tr w:rsidR="0050652D" w:rsidRPr="00DF1340" w14:paraId="269903A2"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41F0B757"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11D2</w:t>
            </w:r>
          </w:p>
        </w:tc>
        <w:tc>
          <w:tcPr>
            <w:tcW w:w="6448" w:type="dxa"/>
            <w:tcBorders>
              <w:top w:val="nil"/>
              <w:left w:val="nil"/>
              <w:bottom w:val="dotted" w:sz="4" w:space="0" w:color="auto"/>
              <w:right w:val="nil"/>
            </w:tcBorders>
            <w:shd w:val="clear" w:color="auto" w:fill="auto"/>
            <w:noWrap/>
            <w:vAlign w:val="center"/>
            <w:hideMark/>
          </w:tcPr>
          <w:p w14:paraId="4AB65AD9"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Policía Auxiliar</w:t>
            </w:r>
          </w:p>
        </w:tc>
        <w:tc>
          <w:tcPr>
            <w:tcW w:w="1256" w:type="dxa"/>
            <w:tcBorders>
              <w:top w:val="nil"/>
              <w:left w:val="nil"/>
              <w:bottom w:val="dotted" w:sz="4" w:space="0" w:color="auto"/>
              <w:right w:val="nil"/>
            </w:tcBorders>
            <w:shd w:val="clear" w:color="auto" w:fill="auto"/>
            <w:noWrap/>
            <w:vAlign w:val="center"/>
            <w:hideMark/>
          </w:tcPr>
          <w:p w14:paraId="50C8134B"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1,000,000.00</w:t>
            </w:r>
          </w:p>
        </w:tc>
      </w:tr>
      <w:tr w:rsidR="0050652D" w:rsidRPr="00DF1340" w14:paraId="79B4DA1C"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572D1A18"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11D3</w:t>
            </w:r>
          </w:p>
        </w:tc>
        <w:tc>
          <w:tcPr>
            <w:tcW w:w="6448" w:type="dxa"/>
            <w:tcBorders>
              <w:top w:val="nil"/>
              <w:left w:val="nil"/>
              <w:bottom w:val="dotted" w:sz="4" w:space="0" w:color="auto"/>
              <w:right w:val="nil"/>
            </w:tcBorders>
            <w:shd w:val="clear" w:color="auto" w:fill="auto"/>
            <w:noWrap/>
            <w:vAlign w:val="center"/>
            <w:hideMark/>
          </w:tcPr>
          <w:p w14:paraId="784EE60E"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Policía Bancaria e Industrial</w:t>
            </w:r>
          </w:p>
        </w:tc>
        <w:tc>
          <w:tcPr>
            <w:tcW w:w="1256" w:type="dxa"/>
            <w:tcBorders>
              <w:top w:val="nil"/>
              <w:left w:val="nil"/>
              <w:bottom w:val="dotted" w:sz="4" w:space="0" w:color="auto"/>
              <w:right w:val="nil"/>
            </w:tcBorders>
            <w:shd w:val="clear" w:color="auto" w:fill="auto"/>
            <w:noWrap/>
            <w:vAlign w:val="center"/>
            <w:hideMark/>
          </w:tcPr>
          <w:p w14:paraId="05DC910A"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1,000,000.00</w:t>
            </w:r>
          </w:p>
        </w:tc>
      </w:tr>
      <w:tr w:rsidR="0050652D" w:rsidRPr="00DF1340" w14:paraId="3EF40FD2"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2A206E31"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1201</w:t>
            </w:r>
          </w:p>
        </w:tc>
        <w:tc>
          <w:tcPr>
            <w:tcW w:w="6448" w:type="dxa"/>
            <w:tcBorders>
              <w:top w:val="nil"/>
              <w:left w:val="nil"/>
              <w:bottom w:val="dotted" w:sz="4" w:space="0" w:color="auto"/>
              <w:right w:val="nil"/>
            </w:tcBorders>
            <w:shd w:val="clear" w:color="auto" w:fill="auto"/>
            <w:noWrap/>
            <w:vAlign w:val="center"/>
            <w:hideMark/>
          </w:tcPr>
          <w:p w14:paraId="393017C1"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Oficialía Mayor</w:t>
            </w:r>
          </w:p>
        </w:tc>
        <w:tc>
          <w:tcPr>
            <w:tcW w:w="1256" w:type="dxa"/>
            <w:tcBorders>
              <w:top w:val="nil"/>
              <w:left w:val="nil"/>
              <w:bottom w:val="dotted" w:sz="4" w:space="0" w:color="auto"/>
              <w:right w:val="nil"/>
            </w:tcBorders>
            <w:shd w:val="clear" w:color="auto" w:fill="auto"/>
            <w:noWrap/>
            <w:vAlign w:val="center"/>
            <w:hideMark/>
          </w:tcPr>
          <w:p w14:paraId="050C2BAC"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616,156.40</w:t>
            </w:r>
          </w:p>
        </w:tc>
      </w:tr>
      <w:tr w:rsidR="0050652D" w:rsidRPr="00DF1340" w14:paraId="3CC10684"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340FB6D1"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1301</w:t>
            </w:r>
          </w:p>
        </w:tc>
        <w:tc>
          <w:tcPr>
            <w:tcW w:w="6448" w:type="dxa"/>
            <w:tcBorders>
              <w:top w:val="nil"/>
              <w:left w:val="nil"/>
              <w:bottom w:val="dotted" w:sz="4" w:space="0" w:color="auto"/>
              <w:right w:val="nil"/>
            </w:tcBorders>
            <w:shd w:val="clear" w:color="auto" w:fill="auto"/>
            <w:noWrap/>
            <w:vAlign w:val="center"/>
            <w:hideMark/>
          </w:tcPr>
          <w:p w14:paraId="59E54D5C"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la Contraloría General de la Ciudad de México</w:t>
            </w:r>
          </w:p>
        </w:tc>
        <w:tc>
          <w:tcPr>
            <w:tcW w:w="1256" w:type="dxa"/>
            <w:tcBorders>
              <w:top w:val="nil"/>
              <w:left w:val="nil"/>
              <w:bottom w:val="dotted" w:sz="4" w:space="0" w:color="auto"/>
              <w:right w:val="nil"/>
            </w:tcBorders>
            <w:shd w:val="clear" w:color="auto" w:fill="auto"/>
            <w:noWrap/>
            <w:vAlign w:val="center"/>
            <w:hideMark/>
          </w:tcPr>
          <w:p w14:paraId="4CD5AFAB"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905,132.78</w:t>
            </w:r>
          </w:p>
        </w:tc>
      </w:tr>
      <w:tr w:rsidR="0050652D" w:rsidRPr="00DF1340" w14:paraId="55DE83F3"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5423D629"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2501</w:t>
            </w:r>
          </w:p>
        </w:tc>
        <w:tc>
          <w:tcPr>
            <w:tcW w:w="6448" w:type="dxa"/>
            <w:tcBorders>
              <w:top w:val="nil"/>
              <w:left w:val="nil"/>
              <w:bottom w:val="dotted" w:sz="4" w:space="0" w:color="auto"/>
              <w:right w:val="nil"/>
            </w:tcBorders>
            <w:shd w:val="clear" w:color="auto" w:fill="auto"/>
            <w:noWrap/>
            <w:vAlign w:val="center"/>
            <w:hideMark/>
          </w:tcPr>
          <w:p w14:paraId="7DDBC56C"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Consejería Jurídica y de Servicios Legales</w:t>
            </w:r>
          </w:p>
        </w:tc>
        <w:tc>
          <w:tcPr>
            <w:tcW w:w="1256" w:type="dxa"/>
            <w:tcBorders>
              <w:top w:val="nil"/>
              <w:left w:val="nil"/>
              <w:bottom w:val="dotted" w:sz="4" w:space="0" w:color="auto"/>
              <w:right w:val="nil"/>
            </w:tcBorders>
            <w:shd w:val="clear" w:color="auto" w:fill="auto"/>
            <w:noWrap/>
            <w:vAlign w:val="center"/>
            <w:hideMark/>
          </w:tcPr>
          <w:p w14:paraId="7331BAF7"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700,000.00</w:t>
            </w:r>
          </w:p>
        </w:tc>
      </w:tr>
      <w:tr w:rsidR="0050652D" w:rsidRPr="00DF1340" w14:paraId="33424777"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5478E29C"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2601</w:t>
            </w:r>
          </w:p>
        </w:tc>
        <w:tc>
          <w:tcPr>
            <w:tcW w:w="6448" w:type="dxa"/>
            <w:tcBorders>
              <w:top w:val="nil"/>
              <w:left w:val="nil"/>
              <w:bottom w:val="dotted" w:sz="4" w:space="0" w:color="auto"/>
              <w:right w:val="nil"/>
            </w:tcBorders>
            <w:shd w:val="clear" w:color="auto" w:fill="auto"/>
            <w:noWrap/>
            <w:vAlign w:val="center"/>
            <w:hideMark/>
          </w:tcPr>
          <w:p w14:paraId="3C9A52A3"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Salud</w:t>
            </w:r>
          </w:p>
        </w:tc>
        <w:tc>
          <w:tcPr>
            <w:tcW w:w="1256" w:type="dxa"/>
            <w:tcBorders>
              <w:top w:val="nil"/>
              <w:left w:val="nil"/>
              <w:bottom w:val="dotted" w:sz="4" w:space="0" w:color="auto"/>
              <w:right w:val="nil"/>
            </w:tcBorders>
            <w:shd w:val="clear" w:color="auto" w:fill="auto"/>
            <w:noWrap/>
            <w:vAlign w:val="center"/>
            <w:hideMark/>
          </w:tcPr>
          <w:p w14:paraId="07611A80"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800,000.00</w:t>
            </w:r>
          </w:p>
        </w:tc>
      </w:tr>
      <w:tr w:rsidR="0050652D" w:rsidRPr="00DF1340" w14:paraId="4297F52D"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10BC6518"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26D1</w:t>
            </w:r>
          </w:p>
        </w:tc>
        <w:tc>
          <w:tcPr>
            <w:tcW w:w="6448" w:type="dxa"/>
            <w:tcBorders>
              <w:top w:val="nil"/>
              <w:left w:val="nil"/>
              <w:bottom w:val="dotted" w:sz="4" w:space="0" w:color="auto"/>
              <w:right w:val="nil"/>
            </w:tcBorders>
            <w:shd w:val="clear" w:color="auto" w:fill="auto"/>
            <w:noWrap/>
            <w:vAlign w:val="center"/>
            <w:hideMark/>
          </w:tcPr>
          <w:p w14:paraId="267EFA6D"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Agencia de Protección Sanitaria</w:t>
            </w:r>
          </w:p>
        </w:tc>
        <w:tc>
          <w:tcPr>
            <w:tcW w:w="1256" w:type="dxa"/>
            <w:tcBorders>
              <w:top w:val="nil"/>
              <w:left w:val="nil"/>
              <w:bottom w:val="dotted" w:sz="4" w:space="0" w:color="auto"/>
              <w:right w:val="nil"/>
            </w:tcBorders>
            <w:shd w:val="clear" w:color="auto" w:fill="auto"/>
            <w:noWrap/>
            <w:vAlign w:val="center"/>
            <w:hideMark/>
          </w:tcPr>
          <w:p w14:paraId="7059DD9E"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140,000.00</w:t>
            </w:r>
          </w:p>
        </w:tc>
      </w:tr>
      <w:tr w:rsidR="0050652D" w:rsidRPr="00DF1340" w14:paraId="34EC9C6A"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5AA5A613"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3100</w:t>
            </w:r>
          </w:p>
        </w:tc>
        <w:tc>
          <w:tcPr>
            <w:tcW w:w="6448" w:type="dxa"/>
            <w:tcBorders>
              <w:top w:val="nil"/>
              <w:left w:val="nil"/>
              <w:bottom w:val="dotted" w:sz="4" w:space="0" w:color="auto"/>
              <w:right w:val="nil"/>
            </w:tcBorders>
            <w:shd w:val="clear" w:color="auto" w:fill="auto"/>
            <w:noWrap/>
            <w:vAlign w:val="center"/>
            <w:hideMark/>
          </w:tcPr>
          <w:p w14:paraId="1FE101DE"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Cultura</w:t>
            </w:r>
          </w:p>
        </w:tc>
        <w:tc>
          <w:tcPr>
            <w:tcW w:w="1256" w:type="dxa"/>
            <w:tcBorders>
              <w:top w:val="nil"/>
              <w:left w:val="nil"/>
              <w:bottom w:val="dotted" w:sz="4" w:space="0" w:color="auto"/>
              <w:right w:val="nil"/>
            </w:tcBorders>
            <w:shd w:val="clear" w:color="auto" w:fill="auto"/>
            <w:noWrap/>
            <w:vAlign w:val="center"/>
            <w:hideMark/>
          </w:tcPr>
          <w:p w14:paraId="161168C2"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600,000.00</w:t>
            </w:r>
          </w:p>
        </w:tc>
      </w:tr>
      <w:tr w:rsidR="0050652D" w:rsidRPr="00DF1340" w14:paraId="1A597CDC"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7439625A"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3301</w:t>
            </w:r>
          </w:p>
        </w:tc>
        <w:tc>
          <w:tcPr>
            <w:tcW w:w="6448" w:type="dxa"/>
            <w:tcBorders>
              <w:top w:val="nil"/>
              <w:left w:val="nil"/>
              <w:bottom w:val="dotted" w:sz="4" w:space="0" w:color="auto"/>
              <w:right w:val="nil"/>
            </w:tcBorders>
            <w:shd w:val="clear" w:color="auto" w:fill="auto"/>
            <w:noWrap/>
            <w:vAlign w:val="center"/>
            <w:hideMark/>
          </w:tcPr>
          <w:p w14:paraId="587EFA59"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del Trabajo y Fomento al Empleo</w:t>
            </w:r>
          </w:p>
        </w:tc>
        <w:tc>
          <w:tcPr>
            <w:tcW w:w="1256" w:type="dxa"/>
            <w:tcBorders>
              <w:top w:val="nil"/>
              <w:left w:val="nil"/>
              <w:bottom w:val="dotted" w:sz="4" w:space="0" w:color="auto"/>
              <w:right w:val="nil"/>
            </w:tcBorders>
            <w:shd w:val="clear" w:color="auto" w:fill="auto"/>
            <w:noWrap/>
            <w:vAlign w:val="center"/>
            <w:hideMark/>
          </w:tcPr>
          <w:p w14:paraId="1A5718A7"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170,000.00</w:t>
            </w:r>
          </w:p>
        </w:tc>
      </w:tr>
      <w:tr w:rsidR="0050652D" w:rsidRPr="00DF1340" w14:paraId="233FAFAC"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7617D49E"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3401</w:t>
            </w:r>
          </w:p>
        </w:tc>
        <w:tc>
          <w:tcPr>
            <w:tcW w:w="6448" w:type="dxa"/>
            <w:tcBorders>
              <w:top w:val="nil"/>
              <w:left w:val="nil"/>
              <w:bottom w:val="dotted" w:sz="4" w:space="0" w:color="auto"/>
              <w:right w:val="nil"/>
            </w:tcBorders>
            <w:shd w:val="clear" w:color="auto" w:fill="auto"/>
            <w:noWrap/>
            <w:vAlign w:val="center"/>
            <w:hideMark/>
          </w:tcPr>
          <w:p w14:paraId="0B44A34B"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val="es-ES" w:eastAsia="es-MX"/>
              </w:rPr>
              <w:t>Secretaría de Gestión Integral de Riesgo y Protección Civil</w:t>
            </w:r>
          </w:p>
        </w:tc>
        <w:tc>
          <w:tcPr>
            <w:tcW w:w="1256" w:type="dxa"/>
            <w:tcBorders>
              <w:top w:val="nil"/>
              <w:left w:val="nil"/>
              <w:bottom w:val="dotted" w:sz="4" w:space="0" w:color="auto"/>
              <w:right w:val="nil"/>
            </w:tcBorders>
            <w:shd w:val="clear" w:color="auto" w:fill="auto"/>
            <w:noWrap/>
            <w:vAlign w:val="center"/>
            <w:hideMark/>
          </w:tcPr>
          <w:p w14:paraId="63392B51"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1,482,000.00</w:t>
            </w:r>
          </w:p>
        </w:tc>
      </w:tr>
      <w:tr w:rsidR="0050652D" w:rsidRPr="00DF1340" w14:paraId="3E5C22DC"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5D432CE1"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3501</w:t>
            </w:r>
          </w:p>
        </w:tc>
        <w:tc>
          <w:tcPr>
            <w:tcW w:w="6448" w:type="dxa"/>
            <w:tcBorders>
              <w:top w:val="nil"/>
              <w:left w:val="nil"/>
              <w:bottom w:val="dotted" w:sz="4" w:space="0" w:color="auto"/>
              <w:right w:val="nil"/>
            </w:tcBorders>
            <w:shd w:val="clear" w:color="auto" w:fill="auto"/>
            <w:noWrap/>
            <w:vAlign w:val="center"/>
            <w:hideMark/>
          </w:tcPr>
          <w:p w14:paraId="751D93F1"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Pueblos y Barrios Originarios y Comunidades Indígenas Residentes</w:t>
            </w:r>
          </w:p>
        </w:tc>
        <w:tc>
          <w:tcPr>
            <w:tcW w:w="1256" w:type="dxa"/>
            <w:tcBorders>
              <w:top w:val="nil"/>
              <w:left w:val="nil"/>
              <w:bottom w:val="dotted" w:sz="4" w:space="0" w:color="auto"/>
              <w:right w:val="nil"/>
            </w:tcBorders>
            <w:shd w:val="clear" w:color="auto" w:fill="auto"/>
            <w:noWrap/>
            <w:vAlign w:val="center"/>
            <w:hideMark/>
          </w:tcPr>
          <w:p w14:paraId="0AC18D73"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120,000.00</w:t>
            </w:r>
          </w:p>
        </w:tc>
      </w:tr>
      <w:tr w:rsidR="0050652D" w:rsidRPr="00DF1340" w14:paraId="0129A012"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6FB22098"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3601</w:t>
            </w:r>
          </w:p>
        </w:tc>
        <w:tc>
          <w:tcPr>
            <w:tcW w:w="6448" w:type="dxa"/>
            <w:tcBorders>
              <w:top w:val="nil"/>
              <w:left w:val="nil"/>
              <w:bottom w:val="dotted" w:sz="4" w:space="0" w:color="auto"/>
              <w:right w:val="nil"/>
            </w:tcBorders>
            <w:shd w:val="clear" w:color="auto" w:fill="auto"/>
            <w:noWrap/>
            <w:vAlign w:val="center"/>
            <w:hideMark/>
          </w:tcPr>
          <w:p w14:paraId="1F995CC9"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Educación, Ciencia, Tecnología e Innovación</w:t>
            </w:r>
          </w:p>
        </w:tc>
        <w:tc>
          <w:tcPr>
            <w:tcW w:w="1256" w:type="dxa"/>
            <w:tcBorders>
              <w:top w:val="nil"/>
              <w:left w:val="nil"/>
              <w:bottom w:val="dotted" w:sz="4" w:space="0" w:color="auto"/>
              <w:right w:val="nil"/>
            </w:tcBorders>
            <w:shd w:val="clear" w:color="auto" w:fill="auto"/>
            <w:noWrap/>
            <w:vAlign w:val="center"/>
            <w:hideMark/>
          </w:tcPr>
          <w:p w14:paraId="59893E58"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800,000.00</w:t>
            </w:r>
          </w:p>
        </w:tc>
      </w:tr>
      <w:tr w:rsidR="0050652D" w:rsidRPr="00DF1340" w14:paraId="358ECAF4"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34EE8DCF"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36D2</w:t>
            </w:r>
          </w:p>
        </w:tc>
        <w:tc>
          <w:tcPr>
            <w:tcW w:w="6448" w:type="dxa"/>
            <w:tcBorders>
              <w:top w:val="nil"/>
              <w:left w:val="nil"/>
              <w:bottom w:val="dotted" w:sz="4" w:space="0" w:color="auto"/>
              <w:right w:val="nil"/>
            </w:tcBorders>
            <w:shd w:val="clear" w:color="auto" w:fill="auto"/>
            <w:noWrap/>
            <w:vAlign w:val="center"/>
            <w:hideMark/>
          </w:tcPr>
          <w:p w14:paraId="3EC30BAD"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Subsistema de Educación Comunitaria "Pilares"</w:t>
            </w:r>
          </w:p>
        </w:tc>
        <w:tc>
          <w:tcPr>
            <w:tcW w:w="1256" w:type="dxa"/>
            <w:tcBorders>
              <w:top w:val="nil"/>
              <w:left w:val="nil"/>
              <w:bottom w:val="dotted" w:sz="4" w:space="0" w:color="auto"/>
              <w:right w:val="nil"/>
            </w:tcBorders>
            <w:shd w:val="clear" w:color="auto" w:fill="auto"/>
            <w:noWrap/>
            <w:vAlign w:val="center"/>
            <w:hideMark/>
          </w:tcPr>
          <w:p w14:paraId="5BA3CA25"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400,000.00</w:t>
            </w:r>
          </w:p>
        </w:tc>
      </w:tr>
      <w:tr w:rsidR="0050652D" w:rsidRPr="00DF1340" w14:paraId="5DDC31A2" w14:textId="77777777" w:rsidTr="00DF1340">
        <w:trPr>
          <w:trHeight w:val="300"/>
        </w:trPr>
        <w:tc>
          <w:tcPr>
            <w:tcW w:w="1134" w:type="dxa"/>
            <w:tcBorders>
              <w:top w:val="nil"/>
              <w:left w:val="nil"/>
              <w:bottom w:val="dotted" w:sz="4" w:space="0" w:color="auto"/>
              <w:right w:val="nil"/>
            </w:tcBorders>
            <w:shd w:val="clear" w:color="auto" w:fill="auto"/>
            <w:noWrap/>
            <w:vAlign w:val="center"/>
            <w:hideMark/>
          </w:tcPr>
          <w:p w14:paraId="420CC07E"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3801</w:t>
            </w:r>
          </w:p>
        </w:tc>
        <w:tc>
          <w:tcPr>
            <w:tcW w:w="6448" w:type="dxa"/>
            <w:tcBorders>
              <w:top w:val="nil"/>
              <w:left w:val="nil"/>
              <w:bottom w:val="dotted" w:sz="4" w:space="0" w:color="auto"/>
              <w:right w:val="nil"/>
            </w:tcBorders>
            <w:shd w:val="clear" w:color="auto" w:fill="auto"/>
            <w:noWrap/>
            <w:vAlign w:val="center"/>
            <w:hideMark/>
          </w:tcPr>
          <w:p w14:paraId="7E41710B"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las Mujeres</w:t>
            </w:r>
          </w:p>
        </w:tc>
        <w:tc>
          <w:tcPr>
            <w:tcW w:w="1256" w:type="dxa"/>
            <w:tcBorders>
              <w:top w:val="nil"/>
              <w:left w:val="nil"/>
              <w:bottom w:val="dotted" w:sz="4" w:space="0" w:color="auto"/>
              <w:right w:val="nil"/>
            </w:tcBorders>
            <w:shd w:val="clear" w:color="auto" w:fill="auto"/>
            <w:noWrap/>
            <w:vAlign w:val="center"/>
            <w:hideMark/>
          </w:tcPr>
          <w:p w14:paraId="2F9AB9F1"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330,000.00</w:t>
            </w:r>
          </w:p>
        </w:tc>
      </w:tr>
      <w:tr w:rsidR="0050652D" w:rsidRPr="00DF1340" w14:paraId="5B7227BF" w14:textId="77777777" w:rsidTr="00DF1340">
        <w:trPr>
          <w:trHeight w:val="300"/>
        </w:trPr>
        <w:tc>
          <w:tcPr>
            <w:tcW w:w="7582" w:type="dxa"/>
            <w:gridSpan w:val="2"/>
            <w:tcBorders>
              <w:top w:val="dotted" w:sz="4" w:space="0" w:color="auto"/>
              <w:left w:val="nil"/>
              <w:bottom w:val="dotted" w:sz="4" w:space="0" w:color="auto"/>
              <w:right w:val="nil"/>
            </w:tcBorders>
            <w:shd w:val="clear" w:color="auto" w:fill="auto"/>
            <w:noWrap/>
            <w:vAlign w:val="center"/>
            <w:hideMark/>
          </w:tcPr>
          <w:p w14:paraId="636900F2" w14:textId="77777777" w:rsidR="0050652D" w:rsidRPr="00DF1340" w:rsidRDefault="0050652D" w:rsidP="009E799B">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1256" w:type="dxa"/>
            <w:tcBorders>
              <w:top w:val="nil"/>
              <w:left w:val="nil"/>
              <w:bottom w:val="dotted" w:sz="4" w:space="0" w:color="auto"/>
              <w:right w:val="nil"/>
            </w:tcBorders>
            <w:shd w:val="clear" w:color="auto" w:fill="auto"/>
            <w:noWrap/>
            <w:vAlign w:val="center"/>
            <w:hideMark/>
          </w:tcPr>
          <w:p w14:paraId="4E562FBC" w14:textId="77777777" w:rsidR="0050652D" w:rsidRPr="00DF1340" w:rsidRDefault="0050652D"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33,928,491.25</w:t>
            </w:r>
          </w:p>
        </w:tc>
      </w:tr>
    </w:tbl>
    <w:p w14:paraId="7ECD28DA" w14:textId="77777777" w:rsidR="006C571D" w:rsidRPr="00DF1340" w:rsidRDefault="006C571D" w:rsidP="006C571D">
      <w:pPr>
        <w:spacing w:after="0" w:line="240" w:lineRule="auto"/>
        <w:rPr>
          <w:rFonts w:asciiTheme="majorHAnsi" w:hAnsiTheme="majorHAnsi" w:cs="Comic Sans MS"/>
          <w:iCs/>
          <w:color w:val="6F7271"/>
          <w:lang w:eastAsia="es-MX"/>
        </w:rPr>
      </w:pPr>
    </w:p>
    <w:p w14:paraId="3F64276A" w14:textId="77777777" w:rsidR="001C1A26" w:rsidRPr="00DF1340" w:rsidRDefault="001C1A26" w:rsidP="001C1A26">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1.1.2.9 Otros derechos a recibir efectivo o equivalentes a corto plazo</w:t>
      </w:r>
    </w:p>
    <w:p w14:paraId="18F9B986" w14:textId="77777777" w:rsidR="0050652D" w:rsidRPr="00DF1340" w:rsidRDefault="0050652D" w:rsidP="0050652D">
      <w:pPr>
        <w:pStyle w:val="documento"/>
        <w:spacing w:line="240" w:lineRule="auto"/>
        <w:rPr>
          <w:rFonts w:asciiTheme="majorHAnsi" w:hAnsiTheme="majorHAnsi"/>
          <w:color w:val="6F7271"/>
        </w:rPr>
      </w:pPr>
      <w:r w:rsidRPr="00DF1340">
        <w:rPr>
          <w:rFonts w:asciiTheme="majorHAnsi" w:hAnsiTheme="majorHAnsi" w:cs="GothamRounded-Book"/>
          <w:color w:val="6F7271"/>
          <w:lang w:eastAsia="es-MX"/>
        </w:rPr>
        <w:t>Este rubro se desglosa en los</w:t>
      </w:r>
      <w:r w:rsidRPr="00DF1340">
        <w:rPr>
          <w:rFonts w:asciiTheme="majorHAnsi" w:hAnsiTheme="majorHAnsi"/>
          <w:color w:val="6F7271"/>
        </w:rPr>
        <w:t xml:space="preserve"> siguientes conceptos:</w:t>
      </w:r>
    </w:p>
    <w:tbl>
      <w:tblPr>
        <w:tblW w:w="9432" w:type="dxa"/>
        <w:jc w:val="center"/>
        <w:tblCellMar>
          <w:left w:w="70" w:type="dxa"/>
          <w:right w:w="70" w:type="dxa"/>
        </w:tblCellMar>
        <w:tblLook w:val="04A0" w:firstRow="1" w:lastRow="0" w:firstColumn="1" w:lastColumn="0" w:noHBand="0" w:noVBand="1"/>
      </w:tblPr>
      <w:tblGrid>
        <w:gridCol w:w="5894"/>
        <w:gridCol w:w="3538"/>
      </w:tblGrid>
      <w:tr w:rsidR="0050652D" w:rsidRPr="00DF1340" w14:paraId="56F91AAE" w14:textId="77777777" w:rsidTr="0050652D">
        <w:trPr>
          <w:trHeight w:val="422"/>
          <w:jc w:val="center"/>
        </w:trPr>
        <w:tc>
          <w:tcPr>
            <w:tcW w:w="0" w:type="auto"/>
            <w:gridSpan w:val="2"/>
            <w:tcBorders>
              <w:bottom w:val="single" w:sz="4" w:space="0" w:color="FFFFFF" w:themeColor="background1"/>
            </w:tcBorders>
            <w:shd w:val="clear" w:color="auto" w:fill="B28E5C"/>
            <w:vAlign w:val="center"/>
            <w:hideMark/>
          </w:tcPr>
          <w:p w14:paraId="3F4F0ED7"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Deudores por anticipos de la Tesorería a corto plazo</w:t>
            </w:r>
            <w:r w:rsidRPr="00DF1340">
              <w:rPr>
                <w:rFonts w:asciiTheme="majorHAnsi" w:eastAsia="Times New Roman" w:hAnsiTheme="majorHAnsi"/>
                <w:b/>
                <w:bCs/>
                <w:color w:val="FFFFFF" w:themeColor="background1"/>
                <w:sz w:val="18"/>
                <w:szCs w:val="18"/>
                <w:lang w:eastAsia="es-MX"/>
              </w:rPr>
              <w:br/>
              <w:t>(Pesos)</w:t>
            </w:r>
          </w:p>
        </w:tc>
      </w:tr>
      <w:tr w:rsidR="0050652D" w:rsidRPr="00DF1340" w14:paraId="72DB60F4" w14:textId="77777777" w:rsidTr="0050652D">
        <w:trPr>
          <w:trHeight w:val="415"/>
          <w:jc w:val="center"/>
        </w:trPr>
        <w:tc>
          <w:tcPr>
            <w:tcW w:w="0" w:type="auto"/>
            <w:tcBorders>
              <w:top w:val="single" w:sz="4" w:space="0" w:color="FFFFFF" w:themeColor="background1"/>
              <w:right w:val="single" w:sz="4" w:space="0" w:color="FFFFFF" w:themeColor="background1"/>
            </w:tcBorders>
            <w:shd w:val="clear" w:color="auto" w:fill="B28E5C"/>
            <w:vAlign w:val="center"/>
            <w:hideMark/>
          </w:tcPr>
          <w:p w14:paraId="2D81777A"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0" w:type="auto"/>
            <w:tcBorders>
              <w:top w:val="single" w:sz="4" w:space="0" w:color="FFFFFF" w:themeColor="background1"/>
              <w:left w:val="single" w:sz="4" w:space="0" w:color="FFFFFF" w:themeColor="background1"/>
            </w:tcBorders>
            <w:shd w:val="clear" w:color="auto" w:fill="B28E5C"/>
            <w:vAlign w:val="center"/>
            <w:hideMark/>
          </w:tcPr>
          <w:p w14:paraId="5AD15D3C" w14:textId="77777777" w:rsidR="0050652D" w:rsidRPr="00DF1340" w:rsidRDefault="0050652D" w:rsidP="009E799B">
            <w:pPr>
              <w:spacing w:after="0" w:line="240" w:lineRule="auto"/>
              <w:jc w:val="center"/>
              <w:rPr>
                <w:rFonts w:asciiTheme="majorHAnsi" w:hAnsiTheme="majorHAnsi"/>
                <w:b/>
                <w:bCs/>
                <w:color w:val="FFFFFF" w:themeColor="background1"/>
                <w:sz w:val="18"/>
                <w:szCs w:val="18"/>
              </w:rPr>
            </w:pPr>
            <w:r w:rsidRPr="00DF1340">
              <w:rPr>
                <w:rFonts w:asciiTheme="majorHAnsi" w:hAnsiTheme="majorHAnsi"/>
                <w:b/>
                <w:bCs/>
                <w:color w:val="FFFFFF" w:themeColor="background1"/>
                <w:sz w:val="18"/>
                <w:szCs w:val="18"/>
              </w:rPr>
              <w:t>Saldo a</w:t>
            </w:r>
          </w:p>
          <w:p w14:paraId="2CF29F70"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hAnsiTheme="majorHAnsi"/>
                <w:b/>
                <w:bCs/>
                <w:color w:val="FFFFFF" w:themeColor="background1"/>
                <w:sz w:val="18"/>
                <w:szCs w:val="18"/>
              </w:rPr>
              <w:t>marzo 2025</w:t>
            </w:r>
          </w:p>
        </w:tc>
      </w:tr>
      <w:tr w:rsidR="0050652D" w:rsidRPr="00DF1340" w14:paraId="34E072BD" w14:textId="77777777" w:rsidTr="0050652D">
        <w:trPr>
          <w:trHeight w:val="250"/>
          <w:jc w:val="center"/>
        </w:trPr>
        <w:tc>
          <w:tcPr>
            <w:tcW w:w="0" w:type="auto"/>
            <w:tcBorders>
              <w:bottom w:val="dotted" w:sz="4" w:space="0" w:color="auto"/>
            </w:tcBorders>
            <w:shd w:val="clear" w:color="auto" w:fill="auto"/>
            <w:noWrap/>
            <w:vAlign w:val="center"/>
          </w:tcPr>
          <w:p w14:paraId="6523659A"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IVA Acreditable 16%</w:t>
            </w:r>
          </w:p>
        </w:tc>
        <w:tc>
          <w:tcPr>
            <w:tcW w:w="0" w:type="auto"/>
            <w:tcBorders>
              <w:bottom w:val="dotted" w:sz="4" w:space="0" w:color="auto"/>
            </w:tcBorders>
            <w:shd w:val="clear" w:color="auto" w:fill="auto"/>
            <w:noWrap/>
            <w:vAlign w:val="center"/>
          </w:tcPr>
          <w:p w14:paraId="19FDB39E" w14:textId="77777777" w:rsidR="0050652D" w:rsidRPr="00DF1340" w:rsidRDefault="0050652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230,696,087.45</w:t>
            </w:r>
          </w:p>
        </w:tc>
      </w:tr>
      <w:tr w:rsidR="0050652D" w:rsidRPr="00DF1340" w14:paraId="2B8FB061" w14:textId="77777777" w:rsidTr="0050652D">
        <w:trPr>
          <w:trHeight w:val="250"/>
          <w:jc w:val="center"/>
        </w:trPr>
        <w:tc>
          <w:tcPr>
            <w:tcW w:w="0" w:type="auto"/>
            <w:tcBorders>
              <w:top w:val="dotted" w:sz="4" w:space="0" w:color="auto"/>
              <w:bottom w:val="dotted" w:sz="4" w:space="0" w:color="auto"/>
            </w:tcBorders>
            <w:shd w:val="clear" w:color="auto" w:fill="auto"/>
          </w:tcPr>
          <w:p w14:paraId="219E9B4C" w14:textId="77777777" w:rsidR="0050652D" w:rsidRPr="00DF1340" w:rsidRDefault="0050652D" w:rsidP="009E799B">
            <w:pPr>
              <w:spacing w:after="0" w:line="240" w:lineRule="auto"/>
              <w:rPr>
                <w:rFonts w:asciiTheme="majorHAnsi" w:hAnsiTheme="majorHAnsi" w:cs="Calibri"/>
                <w:color w:val="6F7271"/>
                <w:sz w:val="18"/>
                <w:szCs w:val="18"/>
              </w:rPr>
            </w:pPr>
            <w:r w:rsidRPr="00DF1340">
              <w:rPr>
                <w:rFonts w:asciiTheme="majorHAnsi" w:hAnsiTheme="majorHAnsi" w:cs="Calibri"/>
                <w:color w:val="6F7271"/>
                <w:sz w:val="18"/>
                <w:szCs w:val="18"/>
              </w:rPr>
              <w:t>Traspaso Contraparte Local</w:t>
            </w:r>
          </w:p>
        </w:tc>
        <w:tc>
          <w:tcPr>
            <w:tcW w:w="0" w:type="auto"/>
            <w:tcBorders>
              <w:top w:val="dotted" w:sz="4" w:space="0" w:color="auto"/>
              <w:bottom w:val="dotted" w:sz="4" w:space="0" w:color="auto"/>
            </w:tcBorders>
            <w:shd w:val="clear" w:color="auto" w:fill="auto"/>
          </w:tcPr>
          <w:p w14:paraId="5CB875E5" w14:textId="77777777" w:rsidR="0050652D" w:rsidRPr="00DF1340" w:rsidRDefault="0050652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150,594,011.40</w:t>
            </w:r>
          </w:p>
        </w:tc>
      </w:tr>
      <w:tr w:rsidR="0050652D" w:rsidRPr="00DF1340" w14:paraId="58440384" w14:textId="77777777" w:rsidTr="0050652D">
        <w:trPr>
          <w:trHeight w:val="250"/>
          <w:jc w:val="center"/>
        </w:trPr>
        <w:tc>
          <w:tcPr>
            <w:tcW w:w="0" w:type="auto"/>
            <w:tcBorders>
              <w:top w:val="dotted" w:sz="4" w:space="0" w:color="auto"/>
              <w:bottom w:val="dotted" w:sz="4" w:space="0" w:color="auto"/>
            </w:tcBorders>
            <w:shd w:val="clear" w:color="auto" w:fill="auto"/>
            <w:vAlign w:val="center"/>
            <w:hideMark/>
          </w:tcPr>
          <w:p w14:paraId="426E3914" w14:textId="77777777" w:rsidR="0050652D" w:rsidRPr="00DF1340" w:rsidRDefault="0050652D" w:rsidP="009E799B">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0" w:type="auto"/>
            <w:tcBorders>
              <w:top w:val="dotted" w:sz="4" w:space="0" w:color="auto"/>
              <w:bottom w:val="dotted" w:sz="4" w:space="0" w:color="auto"/>
            </w:tcBorders>
            <w:shd w:val="clear" w:color="auto" w:fill="auto"/>
            <w:vAlign w:val="center"/>
            <w:hideMark/>
          </w:tcPr>
          <w:p w14:paraId="199084D1" w14:textId="77777777" w:rsidR="0050652D" w:rsidRPr="00DF1340" w:rsidRDefault="0050652D" w:rsidP="009E799B">
            <w:pPr>
              <w:spacing w:after="0" w:line="240" w:lineRule="auto"/>
              <w:jc w:val="right"/>
              <w:rPr>
                <w:rFonts w:asciiTheme="majorHAnsi" w:hAnsiTheme="majorHAnsi" w:cs="Calibri"/>
                <w:b/>
                <w:bCs/>
                <w:color w:val="6F7271"/>
                <w:sz w:val="18"/>
                <w:szCs w:val="18"/>
                <w:lang w:eastAsia="es-MX"/>
              </w:rPr>
            </w:pPr>
            <w:r w:rsidRPr="00DF1340">
              <w:rPr>
                <w:rFonts w:asciiTheme="majorHAnsi" w:hAnsiTheme="majorHAnsi" w:cs="Calibri"/>
                <w:b/>
                <w:bCs/>
                <w:color w:val="6F7271"/>
                <w:sz w:val="18"/>
                <w:szCs w:val="18"/>
              </w:rPr>
              <w:t xml:space="preserve">448,075,371.30 </w:t>
            </w:r>
          </w:p>
        </w:tc>
      </w:tr>
    </w:tbl>
    <w:p w14:paraId="4B7CDDFC" w14:textId="13B398AF" w:rsidR="0050652D" w:rsidRPr="00DF1340" w:rsidRDefault="0050652D" w:rsidP="0050652D">
      <w:pPr>
        <w:spacing w:after="0" w:line="240" w:lineRule="auto"/>
        <w:jc w:val="both"/>
        <w:rPr>
          <w:rFonts w:asciiTheme="majorHAnsi" w:hAnsiTheme="majorHAnsi" w:cs="GothamRounded-Book"/>
          <w:color w:val="6F7271"/>
          <w:lang w:eastAsia="es-MX"/>
        </w:rPr>
      </w:pPr>
      <w:r w:rsidRPr="00DF1340">
        <w:rPr>
          <w:rFonts w:asciiTheme="majorHAnsi" w:hAnsiTheme="majorHAnsi" w:cs="GothamRounded-Book"/>
          <w:color w:val="6F7271"/>
          <w:lang w:eastAsia="es-MX"/>
        </w:rPr>
        <w:lastRenderedPageBreak/>
        <w:t xml:space="preserve">El importe de </w:t>
      </w:r>
      <w:r w:rsidRPr="00DF1340">
        <w:rPr>
          <w:rFonts w:asciiTheme="majorHAnsi" w:hAnsiTheme="majorHAnsi" w:cs="GothamRounded-Book"/>
          <w:b/>
          <w:color w:val="6F7271"/>
          <w:lang w:eastAsia="es-MX"/>
        </w:rPr>
        <w:t xml:space="preserve">$230,696,087.45 </w:t>
      </w:r>
      <w:r w:rsidRPr="00DF1340">
        <w:rPr>
          <w:rFonts w:asciiTheme="majorHAnsi" w:hAnsiTheme="majorHAnsi" w:cs="GothamRounded-Book"/>
          <w:color w:val="6F7271"/>
          <w:lang w:eastAsia="es-MX"/>
        </w:rPr>
        <w:t>correspondiente al concepto de IVA Acreditable 16% reportado por las Unidades Responsables del Gasto que se originan al realizan la obtención de sus ingresos autogenerados; dicho impuesto, será compensado con el IVA Trasladado en la declaración correspondiente, conforme a lo estipulado a la Ley del Impuesto al Valor Agregado en el siguiente mes declarado.</w:t>
      </w:r>
    </w:p>
    <w:p w14:paraId="3A472B1B" w14:textId="77777777" w:rsidR="0050652D" w:rsidRPr="00DF1340" w:rsidRDefault="0050652D" w:rsidP="0050652D">
      <w:pPr>
        <w:spacing w:after="0" w:line="240" w:lineRule="auto"/>
        <w:jc w:val="both"/>
        <w:rPr>
          <w:rFonts w:asciiTheme="majorHAnsi" w:hAnsiTheme="majorHAnsi" w:cs="GothamRounded-Book"/>
          <w:color w:val="6F7271"/>
          <w:lang w:eastAsia="es-MX"/>
        </w:rPr>
      </w:pPr>
    </w:p>
    <w:p w14:paraId="105CEF9B" w14:textId="77777777" w:rsidR="0050652D" w:rsidRPr="00DF1340" w:rsidRDefault="0050652D" w:rsidP="0050652D">
      <w:pPr>
        <w:spacing w:after="0" w:line="240" w:lineRule="auto"/>
        <w:jc w:val="both"/>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Respecto al importe de </w:t>
      </w:r>
      <w:r w:rsidRPr="00DF1340">
        <w:rPr>
          <w:rFonts w:asciiTheme="majorHAnsi" w:hAnsiTheme="majorHAnsi" w:cs="GothamRounded-Book"/>
          <w:b/>
          <w:color w:val="6F7271"/>
          <w:lang w:eastAsia="es-MX"/>
        </w:rPr>
        <w:t>$150,594,011.40</w:t>
      </w:r>
      <w:r w:rsidRPr="00DF1340">
        <w:rPr>
          <w:rFonts w:asciiTheme="majorHAnsi" w:hAnsiTheme="majorHAnsi" w:cs="GothamRounded-Book"/>
          <w:color w:val="6F7271"/>
          <w:lang w:eastAsia="es-MX"/>
        </w:rPr>
        <w:t xml:space="preserve"> por concepto de Traspaso Contraparte Local, corresponde a la aportación local de la Secretaría de Salud de la Ciudad de México, señalada en los convenios formalizados con la Federación y que establecen la obligatoriedad de la Ciudad de México a realizar dicha aportación, esta será compensada en el momento que se aplique el ingreso en las cuentas bancarias específicas.</w:t>
      </w:r>
    </w:p>
    <w:p w14:paraId="5860C5BA" w14:textId="77777777" w:rsidR="0050652D" w:rsidRPr="00DF1340" w:rsidRDefault="0050652D" w:rsidP="0050652D">
      <w:pPr>
        <w:spacing w:after="0" w:line="240" w:lineRule="auto"/>
        <w:rPr>
          <w:rFonts w:asciiTheme="majorHAnsi" w:hAnsiTheme="majorHAnsi"/>
          <w:b/>
          <w:bCs/>
          <w:color w:val="6F7271"/>
        </w:rPr>
      </w:pPr>
    </w:p>
    <w:p w14:paraId="3D1FFD11" w14:textId="77777777" w:rsidR="006C571D" w:rsidRPr="00DF1340" w:rsidRDefault="006C571D" w:rsidP="006C571D">
      <w:pPr>
        <w:spacing w:after="0" w:line="240" w:lineRule="auto"/>
        <w:jc w:val="both"/>
        <w:rPr>
          <w:rFonts w:asciiTheme="majorHAnsi" w:eastAsia="Times New Roman" w:hAnsiTheme="majorHAnsi"/>
          <w:color w:val="6F7271"/>
          <w:lang w:eastAsia="es-MX"/>
        </w:rPr>
      </w:pPr>
    </w:p>
    <w:p w14:paraId="0A59A7D8" w14:textId="77777777" w:rsidR="009D09B2" w:rsidRPr="00DF1340" w:rsidRDefault="009D09B2" w:rsidP="001C4727">
      <w:pPr>
        <w:pStyle w:val="documento"/>
        <w:numPr>
          <w:ilvl w:val="0"/>
          <w:numId w:val="16"/>
        </w:numPr>
        <w:spacing w:after="120" w:line="240" w:lineRule="auto"/>
        <w:ind w:left="425" w:hanging="357"/>
        <w:jc w:val="left"/>
        <w:rPr>
          <w:rFonts w:asciiTheme="majorHAnsi" w:hAnsiTheme="majorHAnsi"/>
          <w:color w:val="6F7271"/>
        </w:rPr>
      </w:pPr>
      <w:r w:rsidRPr="00DF1340">
        <w:rPr>
          <w:rFonts w:asciiTheme="majorHAnsi" w:hAnsiTheme="majorHAnsi"/>
          <w:b/>
          <w:color w:val="6F7271"/>
        </w:rPr>
        <w:t xml:space="preserve">1.1.3.9. Otros derechos a recibir bienes o servicios a corto plazo </w:t>
      </w:r>
    </w:p>
    <w:p w14:paraId="02C8F07E" w14:textId="77777777" w:rsidR="0050652D" w:rsidRPr="00DF1340" w:rsidRDefault="0050652D" w:rsidP="0050652D">
      <w:pPr>
        <w:pStyle w:val="documento"/>
        <w:spacing w:after="120" w:line="240" w:lineRule="auto"/>
        <w:jc w:val="left"/>
        <w:rPr>
          <w:rFonts w:asciiTheme="majorHAnsi" w:hAnsiTheme="majorHAnsi"/>
          <w:color w:val="6F7271"/>
        </w:rPr>
      </w:pPr>
      <w:r w:rsidRPr="00DF1340">
        <w:rPr>
          <w:rFonts w:asciiTheme="majorHAnsi" w:hAnsiTheme="majorHAnsi" w:cs="GothamRounded-Book"/>
          <w:color w:val="6F7271"/>
          <w:lang w:eastAsia="es-MX"/>
        </w:rPr>
        <w:t>Este rubro se desglosa en las siguientes cuentas</w:t>
      </w:r>
      <w:r w:rsidRPr="00DF1340">
        <w:rPr>
          <w:rFonts w:asciiTheme="majorHAnsi" w:hAnsiTheme="majorHAnsi"/>
          <w:color w:val="6F7271"/>
        </w:rPr>
        <w:t>:</w:t>
      </w:r>
    </w:p>
    <w:tbl>
      <w:tblPr>
        <w:tblW w:w="8992" w:type="dxa"/>
        <w:jc w:val="center"/>
        <w:tblCellMar>
          <w:left w:w="70" w:type="dxa"/>
          <w:right w:w="70" w:type="dxa"/>
        </w:tblCellMar>
        <w:tblLook w:val="04A0" w:firstRow="1" w:lastRow="0" w:firstColumn="1" w:lastColumn="0" w:noHBand="0" w:noVBand="1"/>
      </w:tblPr>
      <w:tblGrid>
        <w:gridCol w:w="4670"/>
        <w:gridCol w:w="4322"/>
      </w:tblGrid>
      <w:tr w:rsidR="0050652D" w:rsidRPr="00DF1340" w14:paraId="4125DCF5" w14:textId="77777777" w:rsidTr="0050652D">
        <w:trPr>
          <w:trHeight w:val="252"/>
          <w:jc w:val="center"/>
        </w:trPr>
        <w:tc>
          <w:tcPr>
            <w:tcW w:w="0" w:type="auto"/>
            <w:gridSpan w:val="2"/>
            <w:tcBorders>
              <w:bottom w:val="single" w:sz="4" w:space="0" w:color="FFFFFF" w:themeColor="background1"/>
            </w:tcBorders>
            <w:shd w:val="clear" w:color="auto" w:fill="B28E5C"/>
            <w:vAlign w:val="center"/>
            <w:hideMark/>
          </w:tcPr>
          <w:p w14:paraId="71BED608"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 xml:space="preserve">Otros derechos a recibir bienes o servicios a corto plazo </w:t>
            </w:r>
            <w:r w:rsidRPr="00DF1340">
              <w:rPr>
                <w:rFonts w:asciiTheme="majorHAnsi" w:eastAsia="Times New Roman" w:hAnsiTheme="majorHAnsi"/>
                <w:b/>
                <w:bCs/>
                <w:color w:val="FFFFFF" w:themeColor="background1"/>
                <w:sz w:val="18"/>
                <w:szCs w:val="18"/>
                <w:lang w:eastAsia="es-MX"/>
              </w:rPr>
              <w:br/>
              <w:t>(Pesos)</w:t>
            </w:r>
          </w:p>
        </w:tc>
      </w:tr>
      <w:tr w:rsidR="0050652D" w:rsidRPr="00DF1340" w14:paraId="7FE3F0EC" w14:textId="77777777" w:rsidTr="0050652D">
        <w:trPr>
          <w:trHeight w:val="76"/>
          <w:jc w:val="center"/>
        </w:trPr>
        <w:tc>
          <w:tcPr>
            <w:tcW w:w="0" w:type="auto"/>
            <w:tcBorders>
              <w:top w:val="single" w:sz="4" w:space="0" w:color="FFFFFF" w:themeColor="background1"/>
              <w:right w:val="single" w:sz="4" w:space="0" w:color="FFFFFF" w:themeColor="background1"/>
            </w:tcBorders>
            <w:shd w:val="clear" w:color="auto" w:fill="B28E5C"/>
            <w:vAlign w:val="center"/>
            <w:hideMark/>
          </w:tcPr>
          <w:p w14:paraId="649A6AB5"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0" w:type="auto"/>
            <w:tcBorders>
              <w:top w:val="single" w:sz="4" w:space="0" w:color="FFFFFF" w:themeColor="background1"/>
              <w:left w:val="single" w:sz="4" w:space="0" w:color="FFFFFF" w:themeColor="background1"/>
            </w:tcBorders>
            <w:shd w:val="clear" w:color="auto" w:fill="B28E5C"/>
            <w:vAlign w:val="center"/>
            <w:hideMark/>
          </w:tcPr>
          <w:p w14:paraId="12FC9B71"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hAnsiTheme="majorHAnsi"/>
                <w:b/>
                <w:bCs/>
                <w:color w:val="FFFFFF" w:themeColor="background1"/>
                <w:sz w:val="18"/>
                <w:szCs w:val="18"/>
              </w:rPr>
              <w:t>Saldo a</w:t>
            </w:r>
            <w:r w:rsidRPr="00DF1340">
              <w:rPr>
                <w:rFonts w:asciiTheme="majorHAnsi" w:hAnsiTheme="majorHAnsi"/>
                <w:b/>
                <w:bCs/>
                <w:color w:val="FFFFFF" w:themeColor="background1"/>
                <w:sz w:val="18"/>
                <w:szCs w:val="18"/>
              </w:rPr>
              <w:br/>
              <w:t>marzo 2025</w:t>
            </w:r>
          </w:p>
        </w:tc>
      </w:tr>
      <w:tr w:rsidR="0050652D" w:rsidRPr="00DF1340" w14:paraId="363AA95B" w14:textId="77777777" w:rsidTr="0050652D">
        <w:trPr>
          <w:trHeight w:val="139"/>
          <w:jc w:val="center"/>
        </w:trPr>
        <w:tc>
          <w:tcPr>
            <w:tcW w:w="0" w:type="auto"/>
            <w:tcBorders>
              <w:bottom w:val="dotted" w:sz="4" w:space="0" w:color="auto"/>
            </w:tcBorders>
            <w:shd w:val="clear" w:color="auto" w:fill="auto"/>
            <w:noWrap/>
            <w:vAlign w:val="center"/>
            <w:hideMark/>
          </w:tcPr>
          <w:p w14:paraId="669E9ABF"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Anticipos de MM</w:t>
            </w:r>
          </w:p>
        </w:tc>
        <w:tc>
          <w:tcPr>
            <w:tcW w:w="0" w:type="auto"/>
            <w:tcBorders>
              <w:bottom w:val="dotted" w:sz="4" w:space="0" w:color="auto"/>
            </w:tcBorders>
            <w:shd w:val="clear" w:color="auto" w:fill="auto"/>
            <w:noWrap/>
            <w:vAlign w:val="center"/>
            <w:hideMark/>
          </w:tcPr>
          <w:p w14:paraId="6DA38BE4"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bCs/>
                <w:color w:val="6F7271"/>
                <w:sz w:val="18"/>
                <w:szCs w:val="18"/>
              </w:rPr>
              <w:t>-68,505,332.67</w:t>
            </w:r>
          </w:p>
        </w:tc>
      </w:tr>
      <w:tr w:rsidR="0050652D" w:rsidRPr="00DF1340" w14:paraId="7D9ECFB6" w14:textId="77777777" w:rsidTr="0050652D">
        <w:trPr>
          <w:trHeight w:val="139"/>
          <w:jc w:val="center"/>
        </w:trPr>
        <w:tc>
          <w:tcPr>
            <w:tcW w:w="0" w:type="auto"/>
            <w:tcBorders>
              <w:top w:val="dotted" w:sz="4" w:space="0" w:color="auto"/>
              <w:bottom w:val="dotted" w:sz="4" w:space="0" w:color="auto"/>
            </w:tcBorders>
            <w:shd w:val="clear" w:color="auto" w:fill="auto"/>
            <w:vAlign w:val="center"/>
            <w:hideMark/>
          </w:tcPr>
          <w:p w14:paraId="037FE7E5" w14:textId="77777777" w:rsidR="0050652D" w:rsidRPr="00DF1340" w:rsidRDefault="0050652D" w:rsidP="009E799B">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0" w:type="auto"/>
            <w:tcBorders>
              <w:top w:val="dotted" w:sz="4" w:space="0" w:color="auto"/>
              <w:bottom w:val="dotted" w:sz="4" w:space="0" w:color="auto"/>
            </w:tcBorders>
            <w:shd w:val="clear" w:color="auto" w:fill="auto"/>
            <w:vAlign w:val="center"/>
            <w:hideMark/>
          </w:tcPr>
          <w:p w14:paraId="5CEFFBE1" w14:textId="77777777" w:rsidR="0050652D" w:rsidRPr="00DF1340" w:rsidRDefault="0050652D"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hAnsiTheme="majorHAnsi" w:cs="Calibri"/>
                <w:b/>
                <w:bCs/>
                <w:color w:val="6F7271"/>
                <w:sz w:val="18"/>
                <w:szCs w:val="18"/>
              </w:rPr>
              <w:t>-68,505,332.67</w:t>
            </w:r>
          </w:p>
        </w:tc>
      </w:tr>
    </w:tbl>
    <w:p w14:paraId="50936550" w14:textId="77777777" w:rsidR="0050652D" w:rsidRPr="00DF1340" w:rsidRDefault="0050652D" w:rsidP="0050652D">
      <w:pPr>
        <w:pStyle w:val="documento"/>
        <w:spacing w:line="240" w:lineRule="auto"/>
        <w:rPr>
          <w:rFonts w:asciiTheme="majorHAnsi" w:hAnsiTheme="majorHAnsi" w:cs="GothamRounded-Book"/>
          <w:color w:val="6F7271"/>
          <w:lang w:eastAsia="es-MX"/>
        </w:rPr>
      </w:pPr>
      <w:bookmarkStart w:id="560" w:name="_Hlk54021682"/>
    </w:p>
    <w:bookmarkEnd w:id="560"/>
    <w:p w14:paraId="41A292FE" w14:textId="77777777" w:rsidR="0050652D" w:rsidRPr="00DF1340" w:rsidRDefault="0050652D" w:rsidP="0050652D">
      <w:pPr>
        <w:pStyle w:val="documento"/>
        <w:spacing w:line="240" w:lineRule="auto"/>
        <w:rPr>
          <w:rFonts w:asciiTheme="majorHAnsi" w:hAnsiTheme="majorHAnsi" w:cs="GothamRounded-Book"/>
          <w:b/>
          <w:color w:val="6F7271"/>
          <w:lang w:eastAsia="es-MX"/>
        </w:rPr>
      </w:pPr>
      <w:r w:rsidRPr="00DF1340">
        <w:rPr>
          <w:rFonts w:asciiTheme="majorHAnsi" w:hAnsiTheme="majorHAnsi" w:cs="GothamRounded-Book"/>
          <w:b/>
          <w:color w:val="6F7271"/>
          <w:lang w:eastAsia="es-MX"/>
        </w:rPr>
        <w:t>Anticipos de MM</w:t>
      </w:r>
    </w:p>
    <w:p w14:paraId="14EDE774" w14:textId="77777777" w:rsidR="0050652D" w:rsidRPr="00DF1340" w:rsidRDefault="0050652D" w:rsidP="0050652D">
      <w:pPr>
        <w:pStyle w:val="documento"/>
        <w:spacing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Este rubro presenta un saldo de </w:t>
      </w:r>
      <w:r w:rsidRPr="00DF1340">
        <w:rPr>
          <w:rFonts w:asciiTheme="majorHAnsi" w:hAnsiTheme="majorHAnsi" w:cs="GothamRounded-Book"/>
          <w:b/>
          <w:color w:val="6F7271"/>
          <w:lang w:eastAsia="es-MX"/>
        </w:rPr>
        <w:t xml:space="preserve">$68,505,332.67 </w:t>
      </w:r>
      <w:r w:rsidRPr="00DF1340">
        <w:rPr>
          <w:rFonts w:asciiTheme="majorHAnsi" w:hAnsiTheme="majorHAnsi" w:cs="GothamRounded-Book"/>
          <w:color w:val="6F7271"/>
          <w:lang w:eastAsia="es-MX"/>
        </w:rPr>
        <w:t>que corresponde a Anticipos realizados por las diferentes Unidades Responsables del Gasto pendientes de amortizar como se visualiza a continuación:</w:t>
      </w:r>
    </w:p>
    <w:p w14:paraId="05D50411" w14:textId="77777777" w:rsidR="0050652D" w:rsidRPr="00DF1340" w:rsidRDefault="0050652D" w:rsidP="0050652D">
      <w:pPr>
        <w:pStyle w:val="documento"/>
        <w:spacing w:line="240" w:lineRule="auto"/>
        <w:rPr>
          <w:rFonts w:asciiTheme="majorHAnsi" w:hAnsiTheme="majorHAnsi" w:cs="GothamRounded-Book"/>
          <w:color w:val="6F7271"/>
          <w:lang w:eastAsia="es-MX"/>
        </w:rPr>
      </w:pPr>
    </w:p>
    <w:tbl>
      <w:tblPr>
        <w:tblW w:w="9063" w:type="dxa"/>
        <w:jc w:val="center"/>
        <w:tblCellMar>
          <w:left w:w="70" w:type="dxa"/>
          <w:right w:w="70" w:type="dxa"/>
        </w:tblCellMar>
        <w:tblLook w:val="04A0" w:firstRow="1" w:lastRow="0" w:firstColumn="1" w:lastColumn="0" w:noHBand="0" w:noVBand="1"/>
      </w:tblPr>
      <w:tblGrid>
        <w:gridCol w:w="805"/>
        <w:gridCol w:w="3860"/>
        <w:gridCol w:w="1518"/>
        <w:gridCol w:w="1436"/>
        <w:gridCol w:w="1444"/>
      </w:tblGrid>
      <w:tr w:rsidR="0050652D" w:rsidRPr="00DF1340" w14:paraId="7A2014A9" w14:textId="77777777" w:rsidTr="0050652D">
        <w:trPr>
          <w:trHeight w:val="493"/>
          <w:jc w:val="center"/>
        </w:trPr>
        <w:tc>
          <w:tcPr>
            <w:tcW w:w="0" w:type="auto"/>
            <w:tcBorders>
              <w:top w:val="nil"/>
              <w:left w:val="nil"/>
              <w:right w:val="single" w:sz="4" w:space="0" w:color="FFFFFF"/>
            </w:tcBorders>
            <w:shd w:val="clear" w:color="000000" w:fill="B28E5C"/>
          </w:tcPr>
          <w:p w14:paraId="5809B91F" w14:textId="77777777" w:rsidR="0050652D" w:rsidRPr="00DF1340" w:rsidRDefault="0050652D" w:rsidP="009E799B">
            <w:pPr>
              <w:spacing w:after="0" w:line="240" w:lineRule="auto"/>
              <w:jc w:val="center"/>
              <w:rPr>
                <w:rFonts w:asciiTheme="majorHAnsi" w:eastAsia="Times New Roman" w:hAnsiTheme="majorHAnsi" w:cs="Calibri"/>
                <w:b/>
                <w:bCs/>
                <w:color w:val="FFFFFF" w:themeColor="background1"/>
                <w:sz w:val="18"/>
                <w:szCs w:val="18"/>
                <w:lang w:eastAsia="es-MX"/>
              </w:rPr>
            </w:pPr>
          </w:p>
        </w:tc>
        <w:tc>
          <w:tcPr>
            <w:tcW w:w="0" w:type="auto"/>
            <w:gridSpan w:val="4"/>
            <w:tcBorders>
              <w:top w:val="nil"/>
              <w:left w:val="nil"/>
              <w:right w:val="single" w:sz="4" w:space="0" w:color="FFFFFF"/>
            </w:tcBorders>
            <w:shd w:val="clear" w:color="000000" w:fill="B28E5C"/>
            <w:vAlign w:val="center"/>
          </w:tcPr>
          <w:p w14:paraId="080FB5E7" w14:textId="77777777" w:rsidR="0050652D" w:rsidRPr="00DF1340" w:rsidRDefault="0050652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Anticipos de MM</w:t>
            </w:r>
          </w:p>
          <w:p w14:paraId="5DC21803"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themeColor="background1"/>
                <w:sz w:val="18"/>
                <w:szCs w:val="18"/>
                <w:lang w:eastAsia="es-MX"/>
              </w:rPr>
              <w:t>(pesos)</w:t>
            </w:r>
          </w:p>
        </w:tc>
      </w:tr>
      <w:tr w:rsidR="0050652D" w:rsidRPr="00DF1340" w14:paraId="23B5C8BA" w14:textId="77777777" w:rsidTr="0050652D">
        <w:trPr>
          <w:trHeight w:val="493"/>
          <w:jc w:val="center"/>
        </w:trPr>
        <w:tc>
          <w:tcPr>
            <w:tcW w:w="0" w:type="auto"/>
            <w:tcBorders>
              <w:top w:val="nil"/>
              <w:left w:val="nil"/>
              <w:right w:val="single" w:sz="4" w:space="0" w:color="FFFFFF"/>
            </w:tcBorders>
            <w:shd w:val="clear" w:color="000000" w:fill="B28E5C"/>
          </w:tcPr>
          <w:p w14:paraId="3BC594FA"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UR</w:t>
            </w:r>
          </w:p>
        </w:tc>
        <w:tc>
          <w:tcPr>
            <w:tcW w:w="0" w:type="auto"/>
            <w:tcBorders>
              <w:top w:val="nil"/>
              <w:left w:val="nil"/>
              <w:right w:val="single" w:sz="4" w:space="0" w:color="FFFFFF"/>
            </w:tcBorders>
            <w:shd w:val="clear" w:color="000000" w:fill="B28E5C"/>
            <w:vAlign w:val="center"/>
            <w:hideMark/>
          </w:tcPr>
          <w:p w14:paraId="25F0FEC8"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Concepto</w:t>
            </w:r>
          </w:p>
        </w:tc>
        <w:tc>
          <w:tcPr>
            <w:tcW w:w="0" w:type="auto"/>
            <w:tcBorders>
              <w:top w:val="nil"/>
              <w:left w:val="nil"/>
              <w:right w:val="single" w:sz="4" w:space="0" w:color="FFFFFF"/>
            </w:tcBorders>
            <w:shd w:val="clear" w:color="000000" w:fill="B28E5C"/>
            <w:vAlign w:val="center"/>
            <w:hideMark/>
          </w:tcPr>
          <w:p w14:paraId="296B0ED5"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Saldo</w:t>
            </w:r>
          </w:p>
          <w:p w14:paraId="0B24C27F"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 xml:space="preserve">de los ejercicios </w:t>
            </w:r>
          </w:p>
          <w:p w14:paraId="1C462FB2"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2011 al 2024</w:t>
            </w:r>
          </w:p>
        </w:tc>
        <w:tc>
          <w:tcPr>
            <w:tcW w:w="0" w:type="auto"/>
            <w:tcBorders>
              <w:top w:val="nil"/>
              <w:left w:val="nil"/>
              <w:right w:val="single" w:sz="4" w:space="0" w:color="FFFFFF"/>
            </w:tcBorders>
            <w:shd w:val="clear" w:color="000000" w:fill="B28E5C"/>
            <w:vAlign w:val="center"/>
            <w:hideMark/>
          </w:tcPr>
          <w:p w14:paraId="4BA083EC"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 xml:space="preserve">Saldo a 90 días  </w:t>
            </w:r>
          </w:p>
        </w:tc>
        <w:tc>
          <w:tcPr>
            <w:tcW w:w="0" w:type="auto"/>
            <w:tcBorders>
              <w:top w:val="nil"/>
              <w:left w:val="nil"/>
              <w:right w:val="nil"/>
            </w:tcBorders>
            <w:shd w:val="clear" w:color="000000" w:fill="B28E5C"/>
            <w:vAlign w:val="center"/>
            <w:hideMark/>
          </w:tcPr>
          <w:p w14:paraId="67F1E0C7"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 xml:space="preserve">Saldo a marzo </w:t>
            </w:r>
          </w:p>
          <w:p w14:paraId="45492FA6"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2025</w:t>
            </w:r>
          </w:p>
        </w:tc>
      </w:tr>
      <w:tr w:rsidR="0050652D" w:rsidRPr="00DF1340" w14:paraId="7FF941A2" w14:textId="77777777" w:rsidTr="0050652D">
        <w:trPr>
          <w:trHeight w:val="218"/>
          <w:jc w:val="center"/>
        </w:trPr>
        <w:tc>
          <w:tcPr>
            <w:tcW w:w="0" w:type="auto"/>
            <w:tcBorders>
              <w:top w:val="nil"/>
              <w:left w:val="nil"/>
              <w:bottom w:val="dotted" w:sz="4" w:space="0" w:color="000000" w:themeColor="text1"/>
              <w:right w:val="nil"/>
            </w:tcBorders>
          </w:tcPr>
          <w:p w14:paraId="0FE23DBF" w14:textId="77777777" w:rsidR="0050652D" w:rsidRPr="00DF1340" w:rsidRDefault="0050652D" w:rsidP="009E799B">
            <w:pPr>
              <w:spacing w:after="0" w:line="240" w:lineRule="auto"/>
              <w:ind w:left="209"/>
              <w:rPr>
                <w:rFonts w:asciiTheme="majorHAnsi" w:eastAsia="Times New Roman" w:hAnsiTheme="majorHAnsi" w:cs="Calibri"/>
                <w:color w:val="6F7271"/>
                <w:sz w:val="18"/>
                <w:szCs w:val="18"/>
                <w:u w:val="single"/>
                <w:lang w:eastAsia="es-MX"/>
              </w:rPr>
            </w:pPr>
            <w:r w:rsidRPr="00DF1340">
              <w:rPr>
                <w:rFonts w:asciiTheme="majorHAnsi" w:eastAsia="Times New Roman" w:hAnsiTheme="majorHAnsi" w:cs="Calibri"/>
                <w:color w:val="6F7271"/>
                <w:sz w:val="18"/>
                <w:szCs w:val="18"/>
                <w:lang w:eastAsia="es-MX"/>
              </w:rPr>
              <w:t>02D2</w:t>
            </w:r>
          </w:p>
        </w:tc>
        <w:tc>
          <w:tcPr>
            <w:tcW w:w="0" w:type="auto"/>
            <w:tcBorders>
              <w:top w:val="nil"/>
              <w:left w:val="nil"/>
              <w:bottom w:val="dotted" w:sz="4" w:space="0" w:color="000000" w:themeColor="text1"/>
              <w:right w:val="nil"/>
            </w:tcBorders>
            <w:shd w:val="clear" w:color="auto" w:fill="auto"/>
            <w:noWrap/>
            <w:vAlign w:val="center"/>
            <w:hideMark/>
          </w:tcPr>
          <w:p w14:paraId="7567885F" w14:textId="77777777" w:rsidR="0050652D" w:rsidRPr="00DF1340" w:rsidRDefault="0050652D" w:rsidP="009E799B">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Alcaldía Azcapotzalco</w:t>
            </w:r>
          </w:p>
        </w:tc>
        <w:tc>
          <w:tcPr>
            <w:tcW w:w="0" w:type="auto"/>
            <w:tcBorders>
              <w:top w:val="nil"/>
              <w:left w:val="nil"/>
              <w:bottom w:val="dotted" w:sz="4" w:space="0" w:color="000000" w:themeColor="text1"/>
              <w:right w:val="nil"/>
            </w:tcBorders>
            <w:shd w:val="clear" w:color="auto" w:fill="auto"/>
            <w:noWrap/>
            <w:vAlign w:val="bottom"/>
            <w:hideMark/>
          </w:tcPr>
          <w:p w14:paraId="1FE7A95D"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-22,536,319.49</w:t>
            </w:r>
          </w:p>
        </w:tc>
        <w:tc>
          <w:tcPr>
            <w:tcW w:w="0" w:type="auto"/>
            <w:tcBorders>
              <w:top w:val="nil"/>
              <w:left w:val="nil"/>
              <w:bottom w:val="dotted" w:sz="4" w:space="0" w:color="000000" w:themeColor="text1"/>
              <w:right w:val="nil"/>
            </w:tcBorders>
            <w:shd w:val="clear" w:color="auto" w:fill="auto"/>
            <w:noWrap/>
            <w:vAlign w:val="center"/>
            <w:hideMark/>
          </w:tcPr>
          <w:p w14:paraId="15590A36"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0" w:type="auto"/>
            <w:tcBorders>
              <w:top w:val="nil"/>
              <w:left w:val="nil"/>
              <w:bottom w:val="dotted" w:sz="4" w:space="0" w:color="000000" w:themeColor="text1"/>
              <w:right w:val="nil"/>
            </w:tcBorders>
            <w:shd w:val="clear" w:color="auto" w:fill="auto"/>
            <w:noWrap/>
            <w:vAlign w:val="bottom"/>
            <w:hideMark/>
          </w:tcPr>
          <w:p w14:paraId="13E980A7"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-22,536,319.49</w:t>
            </w:r>
          </w:p>
        </w:tc>
      </w:tr>
      <w:tr w:rsidR="0050652D" w:rsidRPr="00DF1340" w14:paraId="598D37B1"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vAlign w:val="center"/>
          </w:tcPr>
          <w:p w14:paraId="1857E22F" w14:textId="77777777" w:rsidR="0050652D" w:rsidRPr="00DF1340" w:rsidRDefault="0050652D" w:rsidP="009E799B">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06D3</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7E8CE223" w14:textId="77777777" w:rsidR="0050652D" w:rsidRPr="00DF1340" w:rsidRDefault="0050652D" w:rsidP="009E799B">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Sistema de Aguas de la Ciudad de México</w:t>
            </w:r>
          </w:p>
        </w:tc>
        <w:tc>
          <w:tcPr>
            <w:tcW w:w="0" w:type="auto"/>
            <w:tcBorders>
              <w:top w:val="dotted" w:sz="4" w:space="0" w:color="000000" w:themeColor="text1"/>
              <w:left w:val="nil"/>
              <w:bottom w:val="dotted" w:sz="4" w:space="0" w:color="000000" w:themeColor="text1"/>
              <w:right w:val="nil"/>
            </w:tcBorders>
            <w:shd w:val="clear" w:color="auto" w:fill="auto"/>
            <w:noWrap/>
            <w:vAlign w:val="bottom"/>
            <w:hideMark/>
          </w:tcPr>
          <w:p w14:paraId="7DCC5A56"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16,980,956.80</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23B29EBD"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0" w:type="auto"/>
            <w:tcBorders>
              <w:top w:val="dotted" w:sz="4" w:space="0" w:color="000000" w:themeColor="text1"/>
              <w:left w:val="nil"/>
              <w:bottom w:val="dotted" w:sz="4" w:space="0" w:color="000000" w:themeColor="text1"/>
              <w:right w:val="nil"/>
            </w:tcBorders>
            <w:shd w:val="clear" w:color="auto" w:fill="auto"/>
            <w:noWrap/>
            <w:vAlign w:val="bottom"/>
            <w:hideMark/>
          </w:tcPr>
          <w:p w14:paraId="16807821"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16,980,956.80</w:t>
            </w:r>
          </w:p>
        </w:tc>
      </w:tr>
      <w:tr w:rsidR="0050652D" w:rsidRPr="00DF1340" w14:paraId="586A56DD"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vAlign w:val="center"/>
          </w:tcPr>
          <w:p w14:paraId="199E79DD" w14:textId="77777777" w:rsidR="0050652D" w:rsidRPr="00DF1340" w:rsidRDefault="0050652D" w:rsidP="009E799B">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0701</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6FB5D0B9" w14:textId="77777777" w:rsidR="0050652D" w:rsidRPr="00DF1340" w:rsidRDefault="0050652D" w:rsidP="009E799B">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Obras y Servicios</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2D154750"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-77,670,574.32</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245D9684"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-1,056,744.48</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35640040"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-78,727,318.80</w:t>
            </w:r>
          </w:p>
        </w:tc>
      </w:tr>
      <w:tr w:rsidR="0050652D" w:rsidRPr="00DF1340" w14:paraId="57201840"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vAlign w:val="center"/>
          </w:tcPr>
          <w:p w14:paraId="02933E4C" w14:textId="77777777" w:rsidR="0050652D" w:rsidRPr="00DF1340" w:rsidRDefault="0050652D" w:rsidP="009E799B">
            <w:pPr>
              <w:spacing w:after="0" w:line="240" w:lineRule="auto"/>
              <w:ind w:left="209"/>
              <w:rPr>
                <w:rFonts w:asciiTheme="majorHAnsi" w:hAnsiTheme="majorHAnsi" w:cs="Calibri"/>
                <w:color w:val="6F7271"/>
                <w:sz w:val="18"/>
                <w:szCs w:val="18"/>
              </w:rPr>
            </w:pPr>
            <w:r w:rsidRPr="00DF1340">
              <w:rPr>
                <w:rFonts w:asciiTheme="majorHAnsi" w:eastAsia="Times New Roman" w:hAnsiTheme="majorHAnsi" w:cs="Calibri"/>
                <w:color w:val="6F7271"/>
                <w:sz w:val="18"/>
                <w:szCs w:val="18"/>
                <w:lang w:eastAsia="es-MX"/>
              </w:rPr>
              <w:t>1400</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65C98D33" w14:textId="77777777" w:rsidR="0050652D" w:rsidRPr="00DF1340" w:rsidRDefault="0050652D" w:rsidP="009E799B">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Procuraduría General de Justicia</w:t>
            </w:r>
          </w:p>
        </w:tc>
        <w:tc>
          <w:tcPr>
            <w:tcW w:w="0" w:type="auto"/>
            <w:tcBorders>
              <w:top w:val="dotted" w:sz="4" w:space="0" w:color="000000" w:themeColor="text1"/>
              <w:left w:val="nil"/>
              <w:bottom w:val="dotted" w:sz="4" w:space="0" w:color="000000" w:themeColor="text1"/>
              <w:right w:val="nil"/>
            </w:tcBorders>
            <w:shd w:val="clear" w:color="auto" w:fill="auto"/>
            <w:noWrap/>
            <w:vAlign w:val="bottom"/>
          </w:tcPr>
          <w:p w14:paraId="003AC216"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14,674,261.29</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69348754"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0" w:type="auto"/>
            <w:tcBorders>
              <w:top w:val="dotted" w:sz="4" w:space="0" w:color="000000" w:themeColor="text1"/>
              <w:left w:val="nil"/>
              <w:bottom w:val="dotted" w:sz="4" w:space="0" w:color="000000" w:themeColor="text1"/>
              <w:right w:val="nil"/>
            </w:tcBorders>
            <w:shd w:val="clear" w:color="auto" w:fill="auto"/>
            <w:noWrap/>
            <w:vAlign w:val="bottom"/>
          </w:tcPr>
          <w:p w14:paraId="1F388A58"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14,674,261.29</w:t>
            </w:r>
          </w:p>
        </w:tc>
      </w:tr>
      <w:tr w:rsidR="0050652D" w:rsidRPr="00DF1340" w14:paraId="0BF29727"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vAlign w:val="center"/>
          </w:tcPr>
          <w:p w14:paraId="054F37A1" w14:textId="77777777" w:rsidR="0050652D" w:rsidRPr="00DF1340" w:rsidRDefault="0050652D" w:rsidP="009E799B">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2601</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4B15CFF0" w14:textId="77777777" w:rsidR="0050652D" w:rsidRPr="00DF1340" w:rsidRDefault="0050652D" w:rsidP="009E799B">
            <w:pPr>
              <w:spacing w:after="0" w:line="240" w:lineRule="auto"/>
              <w:ind w:left="209"/>
              <w:rPr>
                <w:rFonts w:asciiTheme="majorHAnsi" w:hAnsiTheme="majorHAnsi" w:cs="Calibri"/>
                <w:color w:val="6F7271"/>
                <w:sz w:val="18"/>
                <w:szCs w:val="18"/>
              </w:rPr>
            </w:pPr>
            <w:r w:rsidRPr="00DF1340">
              <w:rPr>
                <w:rFonts w:asciiTheme="majorHAnsi" w:eastAsia="Times New Roman" w:hAnsiTheme="majorHAnsi" w:cs="Calibri"/>
                <w:color w:val="6F7271"/>
                <w:sz w:val="18"/>
                <w:szCs w:val="18"/>
                <w:lang w:eastAsia="es-MX"/>
              </w:rPr>
              <w:t>Secretaría de Salud</w:t>
            </w:r>
          </w:p>
        </w:tc>
        <w:tc>
          <w:tcPr>
            <w:tcW w:w="0" w:type="auto"/>
            <w:tcBorders>
              <w:top w:val="dotted" w:sz="4" w:space="0" w:color="000000" w:themeColor="text1"/>
              <w:left w:val="nil"/>
              <w:bottom w:val="dotted" w:sz="4" w:space="0" w:color="000000" w:themeColor="text1"/>
              <w:right w:val="nil"/>
            </w:tcBorders>
            <w:shd w:val="clear" w:color="auto" w:fill="auto"/>
            <w:noWrap/>
            <w:vAlign w:val="bottom"/>
          </w:tcPr>
          <w:p w14:paraId="1ED709B9"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1,103,087.50</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3A9CC863"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0" w:type="auto"/>
            <w:tcBorders>
              <w:top w:val="dotted" w:sz="4" w:space="0" w:color="000000" w:themeColor="text1"/>
              <w:left w:val="nil"/>
              <w:bottom w:val="dotted" w:sz="4" w:space="0" w:color="000000" w:themeColor="text1"/>
              <w:right w:val="nil"/>
            </w:tcBorders>
            <w:shd w:val="clear" w:color="auto" w:fill="auto"/>
            <w:noWrap/>
            <w:vAlign w:val="bottom"/>
          </w:tcPr>
          <w:p w14:paraId="2BC05110"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1,103,087.50</w:t>
            </w:r>
          </w:p>
        </w:tc>
      </w:tr>
      <w:tr w:rsidR="0050652D" w:rsidRPr="00DF1340" w14:paraId="53E5C8A1"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vAlign w:val="center"/>
          </w:tcPr>
          <w:p w14:paraId="749D5974" w14:textId="77777777" w:rsidR="0050652D" w:rsidRPr="00DF1340" w:rsidRDefault="0050652D" w:rsidP="009E799B">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2D13</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537DB060" w14:textId="77777777" w:rsidR="0050652D" w:rsidRPr="00DF1340" w:rsidRDefault="0050652D" w:rsidP="009E799B">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 xml:space="preserve">Alcaldía Tláhuac </w:t>
            </w:r>
          </w:p>
        </w:tc>
        <w:tc>
          <w:tcPr>
            <w:tcW w:w="0" w:type="auto"/>
            <w:tcBorders>
              <w:top w:val="dotted" w:sz="4" w:space="0" w:color="000000" w:themeColor="text1"/>
              <w:left w:val="nil"/>
              <w:bottom w:val="dotted" w:sz="4" w:space="0" w:color="000000" w:themeColor="text1"/>
              <w:right w:val="nil"/>
            </w:tcBorders>
            <w:shd w:val="clear" w:color="auto" w:fill="auto"/>
            <w:noWrap/>
            <w:vAlign w:val="bottom"/>
            <w:hideMark/>
          </w:tcPr>
          <w:p w14:paraId="17E428D2"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0.03</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26FEC0E1" w14:textId="77777777" w:rsidR="0050652D" w:rsidRPr="00DF1340" w:rsidRDefault="0050652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0" w:type="auto"/>
            <w:tcBorders>
              <w:top w:val="dotted" w:sz="4" w:space="0" w:color="000000" w:themeColor="text1"/>
              <w:left w:val="nil"/>
              <w:bottom w:val="dotted" w:sz="4" w:space="0" w:color="000000" w:themeColor="text1"/>
              <w:right w:val="nil"/>
            </w:tcBorders>
            <w:shd w:val="clear" w:color="auto" w:fill="auto"/>
            <w:noWrap/>
            <w:vAlign w:val="bottom"/>
            <w:hideMark/>
          </w:tcPr>
          <w:p w14:paraId="163A413F" w14:textId="77777777" w:rsidR="0050652D" w:rsidRPr="00DF1340" w:rsidRDefault="0050652D" w:rsidP="009E799B">
            <w:pPr>
              <w:spacing w:after="0" w:line="240" w:lineRule="auto"/>
              <w:jc w:val="right"/>
              <w:rPr>
                <w:rFonts w:asciiTheme="majorHAnsi" w:eastAsia="Times New Roman" w:hAnsiTheme="majorHAnsi" w:cs="Calibri"/>
                <w:color w:val="665B51" w:themeColor="accent3" w:themeShade="80"/>
                <w:sz w:val="18"/>
                <w:szCs w:val="18"/>
                <w:lang w:eastAsia="es-MX"/>
              </w:rPr>
            </w:pPr>
            <w:r w:rsidRPr="00DF1340">
              <w:rPr>
                <w:rFonts w:asciiTheme="majorHAnsi" w:hAnsiTheme="majorHAnsi"/>
                <w:color w:val="6F7271"/>
                <w:sz w:val="18"/>
                <w:szCs w:val="18"/>
              </w:rPr>
              <w:t>0.03</w:t>
            </w:r>
          </w:p>
        </w:tc>
      </w:tr>
      <w:tr w:rsidR="0050652D" w:rsidRPr="00DF1340" w14:paraId="3E8C494F"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tcPr>
          <w:p w14:paraId="314EB1EA" w14:textId="77777777" w:rsidR="0050652D" w:rsidRPr="00DF1340" w:rsidRDefault="0050652D" w:rsidP="009E799B">
            <w:pPr>
              <w:spacing w:after="0" w:line="240" w:lineRule="auto"/>
              <w:rPr>
                <w:rFonts w:asciiTheme="majorHAnsi" w:eastAsia="Times New Roman" w:hAnsiTheme="majorHAnsi" w:cs="Calibri"/>
                <w:b/>
                <w:bCs/>
                <w:color w:val="6F7271"/>
                <w:sz w:val="18"/>
                <w:szCs w:val="18"/>
                <w:lang w:eastAsia="es-MX"/>
              </w:rPr>
            </w:pP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330C274A" w14:textId="77777777" w:rsidR="0050652D" w:rsidRPr="00DF1340" w:rsidRDefault="0050652D" w:rsidP="009E799B">
            <w:pPr>
              <w:spacing w:after="0" w:line="240" w:lineRule="auto"/>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 xml:space="preserve">Total </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744C0E15" w14:textId="77777777" w:rsidR="0050652D" w:rsidRPr="00DF1340" w:rsidRDefault="0050652D" w:rsidP="009E799B">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hAnsiTheme="majorHAnsi"/>
                <w:b/>
                <w:bCs/>
                <w:color w:val="6F7271"/>
                <w:sz w:val="18"/>
                <w:szCs w:val="18"/>
              </w:rPr>
              <w:t>-67,448,588.19</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24C5316B" w14:textId="77777777" w:rsidR="0050652D" w:rsidRPr="00DF1340" w:rsidRDefault="0050652D" w:rsidP="009E799B">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hAnsiTheme="majorHAnsi"/>
                <w:b/>
                <w:bCs/>
                <w:color w:val="6F7271"/>
                <w:sz w:val="18"/>
                <w:szCs w:val="18"/>
              </w:rPr>
              <w:t>-1,056,744.48</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3C059E07" w14:textId="77777777" w:rsidR="0050652D" w:rsidRPr="00DF1340" w:rsidRDefault="0050652D" w:rsidP="009E799B">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-68,505,332.67</w:t>
            </w:r>
          </w:p>
        </w:tc>
      </w:tr>
    </w:tbl>
    <w:p w14:paraId="355C87E0" w14:textId="77777777" w:rsidR="0050652D" w:rsidRPr="00DF1340" w:rsidRDefault="0050652D" w:rsidP="0050652D">
      <w:pPr>
        <w:spacing w:after="120" w:line="240" w:lineRule="auto"/>
        <w:ind w:left="425"/>
        <w:rPr>
          <w:rFonts w:asciiTheme="majorHAnsi" w:eastAsia="Roboto" w:hAnsiTheme="majorHAnsi" w:cs="Times New Roman"/>
          <w:b/>
          <w:color w:val="6F7271"/>
        </w:rPr>
      </w:pPr>
    </w:p>
    <w:p w14:paraId="19EF8CBA" w14:textId="463D3665" w:rsidR="005672CA" w:rsidRPr="00DF1340" w:rsidRDefault="005672CA" w:rsidP="006002F4">
      <w:pPr>
        <w:pStyle w:val="documento"/>
        <w:numPr>
          <w:ilvl w:val="0"/>
          <w:numId w:val="66"/>
        </w:numPr>
        <w:rPr>
          <w:rFonts w:asciiTheme="majorHAnsi" w:hAnsiTheme="majorHAnsi"/>
          <w:b/>
          <w:bCs/>
        </w:rPr>
      </w:pPr>
      <w:r w:rsidRPr="00DF1340">
        <w:rPr>
          <w:rFonts w:asciiTheme="majorHAnsi" w:hAnsiTheme="majorHAnsi"/>
          <w:b/>
          <w:bCs/>
        </w:rPr>
        <w:t xml:space="preserve">1.1.4.4 Inventarios </w:t>
      </w:r>
    </w:p>
    <w:p w14:paraId="15F67378" w14:textId="1EAAEB89" w:rsidR="005672CA" w:rsidRPr="00DF1340" w:rsidRDefault="005672CA" w:rsidP="005672CA">
      <w:pPr>
        <w:spacing w:after="0" w:line="240" w:lineRule="auto"/>
        <w:jc w:val="both"/>
        <w:rPr>
          <w:rFonts w:asciiTheme="majorHAnsi" w:eastAsia="Roboto" w:hAnsiTheme="majorHAnsi" w:cs="GothamRounded-Book"/>
          <w:color w:val="6F7271"/>
          <w:lang w:eastAsia="es-MX"/>
        </w:rPr>
      </w:pPr>
      <w:r w:rsidRPr="00DF1340">
        <w:rPr>
          <w:rFonts w:asciiTheme="majorHAnsi" w:eastAsia="Roboto" w:hAnsiTheme="majorHAnsi" w:cs="GothamRounded-Book"/>
          <w:color w:val="6F7271"/>
          <w:lang w:eastAsia="es-MX"/>
        </w:rPr>
        <w:t xml:space="preserve">Al cierre del </w:t>
      </w:r>
      <w:r w:rsidR="005818D0" w:rsidRPr="00DF1340">
        <w:rPr>
          <w:rFonts w:asciiTheme="majorHAnsi" w:eastAsia="Roboto" w:hAnsiTheme="majorHAnsi" w:cs="GothamRounded-Book"/>
          <w:color w:val="6F7271"/>
          <w:lang w:eastAsia="es-MX"/>
        </w:rPr>
        <w:t>prim</w:t>
      </w:r>
      <w:r w:rsidRPr="00DF1340">
        <w:rPr>
          <w:rFonts w:asciiTheme="majorHAnsi" w:eastAsia="Roboto" w:hAnsiTheme="majorHAnsi" w:cs="GothamRounded-Book"/>
          <w:color w:val="6F7271"/>
          <w:lang w:eastAsia="es-MX"/>
        </w:rPr>
        <w:t xml:space="preserve">er trimestre de 2025, este rubro presenta un saldo de </w:t>
      </w:r>
      <w:r w:rsidRPr="00DF1340">
        <w:rPr>
          <w:rFonts w:asciiTheme="majorHAnsi" w:eastAsia="Roboto" w:hAnsiTheme="majorHAnsi" w:cs="GothamRounded-Book"/>
          <w:b/>
          <w:color w:val="6F7271"/>
          <w:lang w:eastAsia="es-MX"/>
        </w:rPr>
        <w:t xml:space="preserve">$144,059.73 </w:t>
      </w:r>
      <w:r w:rsidRPr="00DF1340">
        <w:rPr>
          <w:rFonts w:asciiTheme="majorHAnsi" w:eastAsia="Roboto" w:hAnsiTheme="majorHAnsi" w:cs="GothamRounded-Book"/>
          <w:color w:val="6F7271"/>
          <w:lang w:eastAsia="es-MX"/>
        </w:rPr>
        <w:t>que corresponde a la Cuenta de detalle “Inventario de Materias Primas, Materiales y Suministros para Producción”. La Dirección General de Administración y Finanzas determinó que los bienes que integran este rubro son clasificados como bienes de lento y/o nulo movimiento.</w:t>
      </w:r>
    </w:p>
    <w:p w14:paraId="631B2C64" w14:textId="77777777" w:rsidR="006C571D" w:rsidRPr="00DF1340" w:rsidRDefault="006C571D" w:rsidP="006C571D">
      <w:pPr>
        <w:pStyle w:val="documento"/>
        <w:spacing w:line="240" w:lineRule="auto"/>
        <w:rPr>
          <w:rFonts w:asciiTheme="majorHAnsi" w:hAnsiTheme="majorHAnsi"/>
          <w:color w:val="6F7271"/>
          <w:sz w:val="24"/>
          <w:szCs w:val="24"/>
        </w:rPr>
      </w:pPr>
    </w:p>
    <w:p w14:paraId="7AC968FA" w14:textId="77777777" w:rsidR="00DF1340" w:rsidRDefault="00DF1340">
      <w:pPr>
        <w:rPr>
          <w:rFonts w:asciiTheme="majorHAnsi" w:eastAsia="Calibri" w:hAnsiTheme="majorHAnsi" w:cs="Times New Roman"/>
          <w:b/>
          <w:color w:val="6F7271"/>
          <w:kern w:val="0"/>
          <w14:ligatures w14:val="none"/>
        </w:rPr>
      </w:pPr>
      <w:bookmarkStart w:id="561" w:name="_Toc189139544"/>
      <w:r>
        <w:rPr>
          <w:rFonts w:asciiTheme="majorHAnsi" w:hAnsiTheme="majorHAnsi"/>
          <w:b/>
          <w:color w:val="6F7271"/>
        </w:rPr>
        <w:br w:type="page"/>
      </w:r>
    </w:p>
    <w:p w14:paraId="6C7753C9" w14:textId="4F974F48" w:rsidR="005672CA" w:rsidRPr="00DF1340" w:rsidRDefault="005672CA" w:rsidP="005672CA">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lastRenderedPageBreak/>
        <w:t xml:space="preserve">1.1.5 Almacenes </w:t>
      </w:r>
    </w:p>
    <w:p w14:paraId="38D63BBC" w14:textId="77777777" w:rsidR="005672CA" w:rsidRPr="00DF1340" w:rsidRDefault="005672CA" w:rsidP="005672CA">
      <w:pPr>
        <w:pStyle w:val="documento"/>
        <w:spacing w:line="240" w:lineRule="auto"/>
        <w:rPr>
          <w:rFonts w:asciiTheme="majorHAnsi" w:hAnsiTheme="majorHAnsi"/>
          <w:color w:val="6F7271"/>
        </w:rPr>
      </w:pPr>
      <w:r w:rsidRPr="00DF1340">
        <w:rPr>
          <w:rFonts w:asciiTheme="majorHAnsi" w:hAnsiTheme="majorHAnsi"/>
          <w:color w:val="6F7271"/>
        </w:rPr>
        <w:t xml:space="preserve">El rubro de Almacenes cuenta con un saldo al cierre del primer trimestre de 2025 de </w:t>
      </w:r>
      <w:r w:rsidRPr="00DF1340">
        <w:rPr>
          <w:rFonts w:asciiTheme="majorHAnsi" w:hAnsiTheme="majorHAnsi"/>
          <w:b/>
          <w:bCs/>
          <w:color w:val="6F7271"/>
        </w:rPr>
        <w:t>$2,414,117,283.45</w:t>
      </w:r>
      <w:r w:rsidRPr="00DF1340">
        <w:rPr>
          <w:rFonts w:asciiTheme="majorHAnsi" w:hAnsiTheme="majorHAnsi"/>
          <w:color w:val="6F7271"/>
        </w:rPr>
        <w:t>, el cual se integra por la existencia de materiales y suministros de consumo para el desempeño de las actividades principales realizadas por el Poder Ejecutivo de la Ciudad de México como se describe en el siguiente cuadro por Unidad Responsable del Gasto:</w:t>
      </w:r>
    </w:p>
    <w:p w14:paraId="0DBE5C90" w14:textId="77777777" w:rsidR="005672CA" w:rsidRPr="00DF1340" w:rsidRDefault="005672CA" w:rsidP="005672CA">
      <w:pPr>
        <w:pStyle w:val="documento"/>
        <w:spacing w:line="240" w:lineRule="auto"/>
        <w:rPr>
          <w:rFonts w:asciiTheme="majorHAnsi" w:hAnsiTheme="majorHAnsi"/>
          <w:color w:val="6F7271"/>
        </w:rPr>
      </w:pPr>
    </w:p>
    <w:tbl>
      <w:tblPr>
        <w:tblW w:w="9901" w:type="dxa"/>
        <w:jc w:val="center"/>
        <w:tblCellMar>
          <w:left w:w="70" w:type="dxa"/>
          <w:right w:w="70" w:type="dxa"/>
        </w:tblCellMar>
        <w:tblLook w:val="04A0" w:firstRow="1" w:lastRow="0" w:firstColumn="1" w:lastColumn="0" w:noHBand="0" w:noVBand="1"/>
      </w:tblPr>
      <w:tblGrid>
        <w:gridCol w:w="1190"/>
        <w:gridCol w:w="6966"/>
        <w:gridCol w:w="1745"/>
      </w:tblGrid>
      <w:tr w:rsidR="005672CA" w:rsidRPr="00DF1340" w14:paraId="06BEB038" w14:textId="77777777" w:rsidTr="00393CE9">
        <w:trPr>
          <w:trHeight w:val="445"/>
          <w:tblHeader/>
          <w:jc w:val="center"/>
        </w:trPr>
        <w:tc>
          <w:tcPr>
            <w:tcW w:w="9901" w:type="dxa"/>
            <w:gridSpan w:val="3"/>
            <w:tcBorders>
              <w:bottom w:val="single" w:sz="4" w:space="0" w:color="FFFFFF" w:themeColor="background1"/>
            </w:tcBorders>
            <w:shd w:val="clear" w:color="auto" w:fill="B28E5C"/>
            <w:vAlign w:val="center"/>
            <w:hideMark/>
          </w:tcPr>
          <w:p w14:paraId="5AF1BBCE"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Almacén de materiales y suministros de consumo</w:t>
            </w:r>
            <w:r w:rsidRPr="00DF1340">
              <w:rPr>
                <w:rFonts w:asciiTheme="majorHAnsi" w:eastAsia="Times New Roman" w:hAnsiTheme="majorHAnsi"/>
                <w:b/>
                <w:bCs/>
                <w:color w:val="FFFFFF" w:themeColor="background1"/>
                <w:sz w:val="18"/>
                <w:szCs w:val="18"/>
                <w:lang w:eastAsia="es-MX"/>
              </w:rPr>
              <w:br/>
              <w:t>(Pesos)</w:t>
            </w:r>
          </w:p>
        </w:tc>
      </w:tr>
      <w:tr w:rsidR="005672CA" w:rsidRPr="00DF1340" w14:paraId="4125C73E" w14:textId="77777777" w:rsidTr="00393CE9">
        <w:trPr>
          <w:trHeight w:val="279"/>
          <w:tblHeader/>
          <w:jc w:val="center"/>
        </w:trPr>
        <w:tc>
          <w:tcPr>
            <w:tcW w:w="1190" w:type="dxa"/>
            <w:tcBorders>
              <w:top w:val="single" w:sz="4" w:space="0" w:color="FFFFFF" w:themeColor="background1"/>
              <w:right w:val="single" w:sz="4" w:space="0" w:color="FFFFFF" w:themeColor="background1"/>
            </w:tcBorders>
            <w:shd w:val="clear" w:color="auto" w:fill="B28E5C"/>
            <w:vAlign w:val="center"/>
            <w:hideMark/>
          </w:tcPr>
          <w:p w14:paraId="5C7B1AC6"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Sociedad</w:t>
            </w:r>
          </w:p>
        </w:tc>
        <w:tc>
          <w:tcPr>
            <w:tcW w:w="6966"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hideMark/>
          </w:tcPr>
          <w:p w14:paraId="79BF143D"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Nombre de la URG</w:t>
            </w:r>
          </w:p>
        </w:tc>
        <w:tc>
          <w:tcPr>
            <w:tcW w:w="1744" w:type="dxa"/>
            <w:tcBorders>
              <w:top w:val="single" w:sz="4" w:space="0" w:color="FFFFFF" w:themeColor="background1"/>
              <w:left w:val="single" w:sz="4" w:space="0" w:color="FFFFFF" w:themeColor="background1"/>
            </w:tcBorders>
            <w:shd w:val="clear" w:color="auto" w:fill="B28E5C"/>
            <w:vAlign w:val="center"/>
            <w:hideMark/>
          </w:tcPr>
          <w:p w14:paraId="32786118"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Saldo a</w:t>
            </w:r>
          </w:p>
          <w:p w14:paraId="4F31B627"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marzo 2025</w:t>
            </w:r>
          </w:p>
        </w:tc>
      </w:tr>
      <w:tr w:rsidR="005672CA" w:rsidRPr="00DF1340" w14:paraId="30A18029" w14:textId="77777777" w:rsidTr="00393CE9">
        <w:trPr>
          <w:trHeight w:val="257"/>
          <w:jc w:val="center"/>
        </w:trPr>
        <w:tc>
          <w:tcPr>
            <w:tcW w:w="1190" w:type="dxa"/>
            <w:tcBorders>
              <w:bottom w:val="dotted" w:sz="4" w:space="0" w:color="auto"/>
            </w:tcBorders>
            <w:shd w:val="clear" w:color="auto" w:fill="auto"/>
            <w:noWrap/>
            <w:vAlign w:val="center"/>
            <w:hideMark/>
          </w:tcPr>
          <w:p w14:paraId="61595D87"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0101</w:t>
            </w:r>
          </w:p>
        </w:tc>
        <w:tc>
          <w:tcPr>
            <w:tcW w:w="6966" w:type="dxa"/>
            <w:tcBorders>
              <w:bottom w:val="dotted" w:sz="4" w:space="0" w:color="auto"/>
            </w:tcBorders>
            <w:shd w:val="clear" w:color="auto" w:fill="auto"/>
            <w:noWrap/>
            <w:vAlign w:val="center"/>
            <w:hideMark/>
          </w:tcPr>
          <w:p w14:paraId="3C65F33D"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Jefatura de Gobierno</w:t>
            </w:r>
          </w:p>
        </w:tc>
        <w:tc>
          <w:tcPr>
            <w:tcW w:w="1744" w:type="dxa"/>
            <w:tcBorders>
              <w:bottom w:val="dotted" w:sz="4" w:space="0" w:color="auto"/>
            </w:tcBorders>
            <w:shd w:val="clear" w:color="auto" w:fill="auto"/>
            <w:noWrap/>
            <w:vAlign w:val="center"/>
            <w:hideMark/>
          </w:tcPr>
          <w:p w14:paraId="2E3133EB" w14:textId="206DB96F"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3,630,950.18 </w:t>
            </w:r>
          </w:p>
        </w:tc>
      </w:tr>
      <w:tr w:rsidR="005672CA" w:rsidRPr="00DF1340" w14:paraId="3A913F56"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3EBE6ACE"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01D3</w:t>
            </w:r>
          </w:p>
        </w:tc>
        <w:tc>
          <w:tcPr>
            <w:tcW w:w="6966" w:type="dxa"/>
            <w:tcBorders>
              <w:top w:val="dotted" w:sz="4" w:space="0" w:color="auto"/>
              <w:bottom w:val="dotted" w:sz="4" w:space="0" w:color="auto"/>
            </w:tcBorders>
            <w:shd w:val="clear" w:color="auto" w:fill="auto"/>
            <w:noWrap/>
            <w:vAlign w:val="center"/>
            <w:hideMark/>
          </w:tcPr>
          <w:p w14:paraId="2A14265F"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Centro de Comando, Control, Cómputo, Comunicaciones y Contacto Ciudadano C5</w:t>
            </w:r>
          </w:p>
        </w:tc>
        <w:tc>
          <w:tcPr>
            <w:tcW w:w="1744" w:type="dxa"/>
            <w:tcBorders>
              <w:top w:val="dotted" w:sz="4" w:space="0" w:color="auto"/>
              <w:bottom w:val="dotted" w:sz="4" w:space="0" w:color="auto"/>
            </w:tcBorders>
            <w:shd w:val="clear" w:color="auto" w:fill="auto"/>
            <w:noWrap/>
            <w:vAlign w:val="center"/>
            <w:hideMark/>
          </w:tcPr>
          <w:p w14:paraId="6210D391"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3,022,909.66 </w:t>
            </w:r>
          </w:p>
        </w:tc>
      </w:tr>
      <w:tr w:rsidR="005672CA" w:rsidRPr="00DF1340" w14:paraId="4462E95B"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7137A207"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01D6</w:t>
            </w:r>
          </w:p>
        </w:tc>
        <w:tc>
          <w:tcPr>
            <w:tcW w:w="6966" w:type="dxa"/>
            <w:tcBorders>
              <w:top w:val="dotted" w:sz="4" w:space="0" w:color="auto"/>
              <w:bottom w:val="dotted" w:sz="4" w:space="0" w:color="auto"/>
            </w:tcBorders>
            <w:shd w:val="clear" w:color="auto" w:fill="auto"/>
            <w:noWrap/>
            <w:vAlign w:val="center"/>
            <w:hideMark/>
          </w:tcPr>
          <w:p w14:paraId="7E4FD3EF"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Agencia Digital de Innovación Pública de la Ciudad de México</w:t>
            </w:r>
          </w:p>
        </w:tc>
        <w:tc>
          <w:tcPr>
            <w:tcW w:w="1744" w:type="dxa"/>
            <w:tcBorders>
              <w:top w:val="dotted" w:sz="4" w:space="0" w:color="auto"/>
              <w:bottom w:val="dotted" w:sz="4" w:space="0" w:color="auto"/>
            </w:tcBorders>
            <w:shd w:val="clear" w:color="auto" w:fill="auto"/>
            <w:noWrap/>
            <w:vAlign w:val="center"/>
            <w:hideMark/>
          </w:tcPr>
          <w:p w14:paraId="57827F85"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353,760.80 </w:t>
            </w:r>
          </w:p>
        </w:tc>
      </w:tr>
      <w:tr w:rsidR="005672CA" w:rsidRPr="00DF1340" w14:paraId="5B9F317F"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219F324F"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0201</w:t>
            </w:r>
          </w:p>
        </w:tc>
        <w:tc>
          <w:tcPr>
            <w:tcW w:w="6966" w:type="dxa"/>
            <w:tcBorders>
              <w:top w:val="dotted" w:sz="4" w:space="0" w:color="auto"/>
              <w:bottom w:val="dotted" w:sz="4" w:space="0" w:color="auto"/>
            </w:tcBorders>
            <w:shd w:val="clear" w:color="auto" w:fill="auto"/>
            <w:noWrap/>
            <w:vAlign w:val="center"/>
            <w:hideMark/>
          </w:tcPr>
          <w:p w14:paraId="7359C9E7"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Gobierno</w:t>
            </w:r>
          </w:p>
        </w:tc>
        <w:tc>
          <w:tcPr>
            <w:tcW w:w="1744" w:type="dxa"/>
            <w:tcBorders>
              <w:top w:val="dotted" w:sz="4" w:space="0" w:color="auto"/>
              <w:bottom w:val="dotted" w:sz="4" w:space="0" w:color="auto"/>
            </w:tcBorders>
            <w:shd w:val="clear" w:color="auto" w:fill="auto"/>
            <w:noWrap/>
            <w:vAlign w:val="center"/>
            <w:hideMark/>
          </w:tcPr>
          <w:p w14:paraId="56A38E84"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6,359,792.04 </w:t>
            </w:r>
          </w:p>
        </w:tc>
      </w:tr>
      <w:tr w:rsidR="005672CA" w:rsidRPr="00DF1340" w14:paraId="36DCDD6F"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053AC349"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02D1</w:t>
            </w:r>
          </w:p>
        </w:tc>
        <w:tc>
          <w:tcPr>
            <w:tcW w:w="6966" w:type="dxa"/>
            <w:tcBorders>
              <w:top w:val="dotted" w:sz="4" w:space="0" w:color="auto"/>
              <w:bottom w:val="dotted" w:sz="4" w:space="0" w:color="auto"/>
            </w:tcBorders>
            <w:shd w:val="clear" w:color="auto" w:fill="auto"/>
            <w:noWrap/>
            <w:vAlign w:val="center"/>
            <w:hideMark/>
          </w:tcPr>
          <w:p w14:paraId="3A627B72"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Álvaro Obregón</w:t>
            </w:r>
          </w:p>
        </w:tc>
        <w:tc>
          <w:tcPr>
            <w:tcW w:w="1744" w:type="dxa"/>
            <w:tcBorders>
              <w:top w:val="dotted" w:sz="4" w:space="0" w:color="auto"/>
              <w:bottom w:val="dotted" w:sz="4" w:space="0" w:color="auto"/>
            </w:tcBorders>
            <w:shd w:val="clear" w:color="auto" w:fill="auto"/>
            <w:noWrap/>
            <w:vAlign w:val="center"/>
            <w:hideMark/>
          </w:tcPr>
          <w:p w14:paraId="6F269988"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10,923,741.98 </w:t>
            </w:r>
          </w:p>
        </w:tc>
      </w:tr>
      <w:tr w:rsidR="005672CA" w:rsidRPr="00DF1340" w14:paraId="63A40C47"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5227BBDF"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02D2</w:t>
            </w:r>
          </w:p>
        </w:tc>
        <w:tc>
          <w:tcPr>
            <w:tcW w:w="6966" w:type="dxa"/>
            <w:tcBorders>
              <w:top w:val="dotted" w:sz="4" w:space="0" w:color="auto"/>
              <w:bottom w:val="dotted" w:sz="4" w:space="0" w:color="auto"/>
            </w:tcBorders>
            <w:shd w:val="clear" w:color="auto" w:fill="auto"/>
            <w:noWrap/>
            <w:vAlign w:val="center"/>
            <w:hideMark/>
          </w:tcPr>
          <w:p w14:paraId="595F3DF7"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Azcapotzalco</w:t>
            </w:r>
          </w:p>
        </w:tc>
        <w:tc>
          <w:tcPr>
            <w:tcW w:w="1744" w:type="dxa"/>
            <w:tcBorders>
              <w:top w:val="dotted" w:sz="4" w:space="0" w:color="auto"/>
              <w:bottom w:val="dotted" w:sz="4" w:space="0" w:color="auto"/>
            </w:tcBorders>
            <w:shd w:val="clear" w:color="auto" w:fill="auto"/>
            <w:noWrap/>
            <w:vAlign w:val="center"/>
            <w:hideMark/>
          </w:tcPr>
          <w:p w14:paraId="35D91269"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31,242,671.97 </w:t>
            </w:r>
          </w:p>
        </w:tc>
      </w:tr>
      <w:tr w:rsidR="005672CA" w:rsidRPr="00DF1340" w14:paraId="50738D63"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2777DA3C"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02D3</w:t>
            </w:r>
          </w:p>
        </w:tc>
        <w:tc>
          <w:tcPr>
            <w:tcW w:w="6966" w:type="dxa"/>
            <w:tcBorders>
              <w:top w:val="dotted" w:sz="4" w:space="0" w:color="auto"/>
              <w:bottom w:val="dotted" w:sz="4" w:space="0" w:color="auto"/>
            </w:tcBorders>
            <w:shd w:val="clear" w:color="auto" w:fill="auto"/>
            <w:noWrap/>
            <w:vAlign w:val="center"/>
            <w:hideMark/>
          </w:tcPr>
          <w:p w14:paraId="3BFBEC7D"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Benito Juárez</w:t>
            </w:r>
          </w:p>
        </w:tc>
        <w:tc>
          <w:tcPr>
            <w:tcW w:w="1744" w:type="dxa"/>
            <w:tcBorders>
              <w:top w:val="dotted" w:sz="4" w:space="0" w:color="auto"/>
              <w:bottom w:val="dotted" w:sz="4" w:space="0" w:color="auto"/>
            </w:tcBorders>
            <w:shd w:val="clear" w:color="auto" w:fill="auto"/>
            <w:noWrap/>
            <w:vAlign w:val="center"/>
            <w:hideMark/>
          </w:tcPr>
          <w:p w14:paraId="4AAC5632"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3,339,270.54 </w:t>
            </w:r>
          </w:p>
        </w:tc>
      </w:tr>
      <w:tr w:rsidR="005672CA" w:rsidRPr="00DF1340" w14:paraId="2E712CD3"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7C03E4E7"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02D4</w:t>
            </w:r>
          </w:p>
        </w:tc>
        <w:tc>
          <w:tcPr>
            <w:tcW w:w="6966" w:type="dxa"/>
            <w:tcBorders>
              <w:top w:val="dotted" w:sz="4" w:space="0" w:color="auto"/>
              <w:bottom w:val="dotted" w:sz="4" w:space="0" w:color="auto"/>
            </w:tcBorders>
            <w:shd w:val="clear" w:color="auto" w:fill="auto"/>
            <w:noWrap/>
            <w:vAlign w:val="center"/>
            <w:hideMark/>
          </w:tcPr>
          <w:p w14:paraId="3C717F3C"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Coyoacán</w:t>
            </w:r>
          </w:p>
        </w:tc>
        <w:tc>
          <w:tcPr>
            <w:tcW w:w="1744" w:type="dxa"/>
            <w:tcBorders>
              <w:top w:val="dotted" w:sz="4" w:space="0" w:color="auto"/>
              <w:bottom w:val="dotted" w:sz="4" w:space="0" w:color="auto"/>
            </w:tcBorders>
            <w:shd w:val="clear" w:color="auto" w:fill="auto"/>
            <w:noWrap/>
            <w:vAlign w:val="center"/>
            <w:hideMark/>
          </w:tcPr>
          <w:p w14:paraId="692AEA73"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22,229,562.85 </w:t>
            </w:r>
          </w:p>
        </w:tc>
      </w:tr>
      <w:tr w:rsidR="005672CA" w:rsidRPr="00DF1340" w14:paraId="71B73E1D"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46D15579"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02D5</w:t>
            </w:r>
          </w:p>
        </w:tc>
        <w:tc>
          <w:tcPr>
            <w:tcW w:w="6966" w:type="dxa"/>
            <w:tcBorders>
              <w:top w:val="dotted" w:sz="4" w:space="0" w:color="auto"/>
              <w:bottom w:val="dotted" w:sz="4" w:space="0" w:color="auto"/>
            </w:tcBorders>
            <w:shd w:val="clear" w:color="auto" w:fill="auto"/>
            <w:noWrap/>
            <w:vAlign w:val="center"/>
            <w:hideMark/>
          </w:tcPr>
          <w:p w14:paraId="67C8CCFC"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Cuajimalpa de Morelos</w:t>
            </w:r>
          </w:p>
        </w:tc>
        <w:tc>
          <w:tcPr>
            <w:tcW w:w="1744" w:type="dxa"/>
            <w:tcBorders>
              <w:top w:val="dotted" w:sz="4" w:space="0" w:color="auto"/>
              <w:bottom w:val="dotted" w:sz="4" w:space="0" w:color="auto"/>
            </w:tcBorders>
            <w:shd w:val="clear" w:color="auto" w:fill="auto"/>
            <w:noWrap/>
            <w:vAlign w:val="center"/>
            <w:hideMark/>
          </w:tcPr>
          <w:p w14:paraId="1D6CCB12"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11,689,865.19 </w:t>
            </w:r>
          </w:p>
        </w:tc>
      </w:tr>
      <w:tr w:rsidR="005672CA" w:rsidRPr="00DF1340" w14:paraId="43FE6178"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1DD6D0CE"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02D6</w:t>
            </w:r>
          </w:p>
        </w:tc>
        <w:tc>
          <w:tcPr>
            <w:tcW w:w="6966" w:type="dxa"/>
            <w:tcBorders>
              <w:top w:val="dotted" w:sz="4" w:space="0" w:color="auto"/>
              <w:bottom w:val="dotted" w:sz="4" w:space="0" w:color="auto"/>
            </w:tcBorders>
            <w:shd w:val="clear" w:color="auto" w:fill="auto"/>
            <w:noWrap/>
            <w:vAlign w:val="center"/>
            <w:hideMark/>
          </w:tcPr>
          <w:p w14:paraId="55152276"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Cuauhtémoc</w:t>
            </w:r>
          </w:p>
        </w:tc>
        <w:tc>
          <w:tcPr>
            <w:tcW w:w="1744" w:type="dxa"/>
            <w:tcBorders>
              <w:top w:val="dotted" w:sz="4" w:space="0" w:color="auto"/>
              <w:bottom w:val="dotted" w:sz="4" w:space="0" w:color="auto"/>
            </w:tcBorders>
            <w:shd w:val="clear" w:color="auto" w:fill="auto"/>
            <w:noWrap/>
            <w:vAlign w:val="center"/>
            <w:hideMark/>
          </w:tcPr>
          <w:p w14:paraId="26D7E87A"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2,305,370.67 </w:t>
            </w:r>
          </w:p>
        </w:tc>
      </w:tr>
      <w:tr w:rsidR="005672CA" w:rsidRPr="00DF1340" w14:paraId="307DE25E"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10EE0792"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02D7</w:t>
            </w:r>
          </w:p>
        </w:tc>
        <w:tc>
          <w:tcPr>
            <w:tcW w:w="6966" w:type="dxa"/>
            <w:tcBorders>
              <w:top w:val="dotted" w:sz="4" w:space="0" w:color="auto"/>
              <w:bottom w:val="dotted" w:sz="4" w:space="0" w:color="auto"/>
            </w:tcBorders>
            <w:shd w:val="clear" w:color="auto" w:fill="auto"/>
            <w:noWrap/>
            <w:vAlign w:val="center"/>
            <w:hideMark/>
          </w:tcPr>
          <w:p w14:paraId="16A530C0"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Gustavo A Madero</w:t>
            </w:r>
          </w:p>
        </w:tc>
        <w:tc>
          <w:tcPr>
            <w:tcW w:w="1744" w:type="dxa"/>
            <w:tcBorders>
              <w:top w:val="dotted" w:sz="4" w:space="0" w:color="auto"/>
              <w:bottom w:val="dotted" w:sz="4" w:space="0" w:color="auto"/>
            </w:tcBorders>
            <w:shd w:val="clear" w:color="auto" w:fill="auto"/>
            <w:noWrap/>
            <w:vAlign w:val="center"/>
            <w:hideMark/>
          </w:tcPr>
          <w:p w14:paraId="5A4BFEE1"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33,100,738.51 </w:t>
            </w:r>
          </w:p>
        </w:tc>
      </w:tr>
      <w:tr w:rsidR="005672CA" w:rsidRPr="00DF1340" w14:paraId="2FC6FFAA"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686207D0"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02D8</w:t>
            </w:r>
          </w:p>
        </w:tc>
        <w:tc>
          <w:tcPr>
            <w:tcW w:w="6966" w:type="dxa"/>
            <w:tcBorders>
              <w:top w:val="dotted" w:sz="4" w:space="0" w:color="auto"/>
              <w:bottom w:val="dotted" w:sz="4" w:space="0" w:color="auto"/>
            </w:tcBorders>
            <w:shd w:val="clear" w:color="auto" w:fill="auto"/>
            <w:noWrap/>
            <w:vAlign w:val="center"/>
            <w:hideMark/>
          </w:tcPr>
          <w:p w14:paraId="13D2A456"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Iztacalco</w:t>
            </w:r>
          </w:p>
        </w:tc>
        <w:tc>
          <w:tcPr>
            <w:tcW w:w="1744" w:type="dxa"/>
            <w:tcBorders>
              <w:top w:val="dotted" w:sz="4" w:space="0" w:color="auto"/>
              <w:bottom w:val="dotted" w:sz="4" w:space="0" w:color="auto"/>
            </w:tcBorders>
            <w:shd w:val="clear" w:color="auto" w:fill="auto"/>
            <w:noWrap/>
            <w:vAlign w:val="center"/>
            <w:hideMark/>
          </w:tcPr>
          <w:p w14:paraId="12F72EB1"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31,271,368.70 </w:t>
            </w:r>
          </w:p>
        </w:tc>
      </w:tr>
      <w:tr w:rsidR="005672CA" w:rsidRPr="00DF1340" w14:paraId="2DC989C7"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004ADB8D"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02D9</w:t>
            </w:r>
          </w:p>
        </w:tc>
        <w:tc>
          <w:tcPr>
            <w:tcW w:w="6966" w:type="dxa"/>
            <w:tcBorders>
              <w:top w:val="dotted" w:sz="4" w:space="0" w:color="auto"/>
              <w:bottom w:val="dotted" w:sz="4" w:space="0" w:color="auto"/>
            </w:tcBorders>
            <w:shd w:val="clear" w:color="auto" w:fill="auto"/>
            <w:noWrap/>
            <w:vAlign w:val="center"/>
            <w:hideMark/>
          </w:tcPr>
          <w:p w14:paraId="52D56BF1"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Iztapalapa</w:t>
            </w:r>
          </w:p>
        </w:tc>
        <w:tc>
          <w:tcPr>
            <w:tcW w:w="1744" w:type="dxa"/>
            <w:tcBorders>
              <w:top w:val="dotted" w:sz="4" w:space="0" w:color="auto"/>
              <w:bottom w:val="dotted" w:sz="4" w:space="0" w:color="auto"/>
            </w:tcBorders>
            <w:shd w:val="clear" w:color="auto" w:fill="auto"/>
            <w:noWrap/>
            <w:vAlign w:val="center"/>
            <w:hideMark/>
          </w:tcPr>
          <w:p w14:paraId="609ACD79"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36,364,686.74 </w:t>
            </w:r>
          </w:p>
        </w:tc>
      </w:tr>
      <w:tr w:rsidR="005672CA" w:rsidRPr="00DF1340" w14:paraId="6F364C90"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tcPr>
          <w:p w14:paraId="27B76392"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02DP</w:t>
            </w:r>
          </w:p>
        </w:tc>
        <w:tc>
          <w:tcPr>
            <w:tcW w:w="6966" w:type="dxa"/>
            <w:tcBorders>
              <w:top w:val="dotted" w:sz="4" w:space="0" w:color="auto"/>
              <w:bottom w:val="dotted" w:sz="4" w:space="0" w:color="auto"/>
            </w:tcBorders>
            <w:shd w:val="clear" w:color="auto" w:fill="auto"/>
            <w:noWrap/>
            <w:vAlign w:val="center"/>
          </w:tcPr>
          <w:p w14:paraId="4173AE6E"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Comisión de Búsqueda de Personas de CDMX.</w:t>
            </w:r>
          </w:p>
        </w:tc>
        <w:tc>
          <w:tcPr>
            <w:tcW w:w="1744" w:type="dxa"/>
            <w:tcBorders>
              <w:top w:val="dotted" w:sz="4" w:space="0" w:color="auto"/>
              <w:bottom w:val="dotted" w:sz="4" w:space="0" w:color="auto"/>
            </w:tcBorders>
            <w:shd w:val="clear" w:color="auto" w:fill="auto"/>
            <w:noWrap/>
            <w:vAlign w:val="center"/>
          </w:tcPr>
          <w:p w14:paraId="0DF79C5D" w14:textId="77777777" w:rsidR="005672CA" w:rsidRPr="00DF1340" w:rsidRDefault="005672CA" w:rsidP="00393CE9">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 xml:space="preserve">405,078.78 </w:t>
            </w:r>
          </w:p>
        </w:tc>
      </w:tr>
      <w:tr w:rsidR="005672CA" w:rsidRPr="00DF1340" w14:paraId="055D83E6"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112413AC"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02O4</w:t>
            </w:r>
          </w:p>
        </w:tc>
        <w:tc>
          <w:tcPr>
            <w:tcW w:w="6966" w:type="dxa"/>
            <w:tcBorders>
              <w:top w:val="dotted" w:sz="4" w:space="0" w:color="auto"/>
              <w:bottom w:val="dotted" w:sz="4" w:space="0" w:color="auto"/>
            </w:tcBorders>
            <w:shd w:val="clear" w:color="auto" w:fill="auto"/>
            <w:noWrap/>
            <w:vAlign w:val="center"/>
            <w:hideMark/>
          </w:tcPr>
          <w:p w14:paraId="30135B91"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Autoridad del Centro Histórico</w:t>
            </w:r>
          </w:p>
        </w:tc>
        <w:tc>
          <w:tcPr>
            <w:tcW w:w="1744" w:type="dxa"/>
            <w:tcBorders>
              <w:top w:val="dotted" w:sz="4" w:space="0" w:color="auto"/>
              <w:bottom w:val="dotted" w:sz="4" w:space="0" w:color="auto"/>
            </w:tcBorders>
            <w:shd w:val="clear" w:color="auto" w:fill="auto"/>
            <w:noWrap/>
            <w:vAlign w:val="center"/>
            <w:hideMark/>
          </w:tcPr>
          <w:p w14:paraId="71AC9859"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584,829.52 </w:t>
            </w:r>
          </w:p>
        </w:tc>
      </w:tr>
      <w:tr w:rsidR="005672CA" w:rsidRPr="00DF1340" w14:paraId="69C3A56C"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6F99C1E1"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02O6</w:t>
            </w:r>
          </w:p>
        </w:tc>
        <w:tc>
          <w:tcPr>
            <w:tcW w:w="6966" w:type="dxa"/>
            <w:tcBorders>
              <w:top w:val="dotted" w:sz="4" w:space="0" w:color="auto"/>
              <w:bottom w:val="dotted" w:sz="4" w:space="0" w:color="auto"/>
            </w:tcBorders>
            <w:shd w:val="clear" w:color="auto" w:fill="auto"/>
            <w:noWrap/>
            <w:vAlign w:val="center"/>
            <w:hideMark/>
          </w:tcPr>
          <w:p w14:paraId="78AFBED5"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Instancia Ejecutora del Sistema Integral de Derechos Humanos</w:t>
            </w:r>
          </w:p>
        </w:tc>
        <w:tc>
          <w:tcPr>
            <w:tcW w:w="1744" w:type="dxa"/>
            <w:tcBorders>
              <w:top w:val="dotted" w:sz="4" w:space="0" w:color="auto"/>
              <w:bottom w:val="dotted" w:sz="4" w:space="0" w:color="auto"/>
            </w:tcBorders>
            <w:shd w:val="clear" w:color="auto" w:fill="auto"/>
            <w:noWrap/>
            <w:vAlign w:val="center"/>
            <w:hideMark/>
          </w:tcPr>
          <w:p w14:paraId="0938F961"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148,623.70 </w:t>
            </w:r>
          </w:p>
        </w:tc>
      </w:tr>
      <w:tr w:rsidR="005672CA" w:rsidRPr="00DF1340" w14:paraId="30EF0D96"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11AE205D"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0301</w:t>
            </w:r>
          </w:p>
        </w:tc>
        <w:tc>
          <w:tcPr>
            <w:tcW w:w="6966" w:type="dxa"/>
            <w:tcBorders>
              <w:top w:val="dotted" w:sz="4" w:space="0" w:color="auto"/>
              <w:bottom w:val="dotted" w:sz="4" w:space="0" w:color="auto"/>
            </w:tcBorders>
            <w:shd w:val="clear" w:color="auto" w:fill="auto"/>
            <w:noWrap/>
            <w:vAlign w:val="center"/>
            <w:hideMark/>
          </w:tcPr>
          <w:p w14:paraId="601C5A7D"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Desarrollo Urbano y Vivienda</w:t>
            </w:r>
          </w:p>
        </w:tc>
        <w:tc>
          <w:tcPr>
            <w:tcW w:w="1744" w:type="dxa"/>
            <w:tcBorders>
              <w:top w:val="dotted" w:sz="4" w:space="0" w:color="auto"/>
              <w:bottom w:val="dotted" w:sz="4" w:space="0" w:color="auto"/>
            </w:tcBorders>
            <w:shd w:val="clear" w:color="auto" w:fill="auto"/>
            <w:noWrap/>
            <w:vAlign w:val="center"/>
            <w:hideMark/>
          </w:tcPr>
          <w:p w14:paraId="3AC84AEC"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5,127,625.53</w:t>
            </w:r>
          </w:p>
        </w:tc>
      </w:tr>
      <w:tr w:rsidR="005672CA" w:rsidRPr="00DF1340" w14:paraId="662BB9AB"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5DE902C4"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0401</w:t>
            </w:r>
          </w:p>
        </w:tc>
        <w:tc>
          <w:tcPr>
            <w:tcW w:w="6966" w:type="dxa"/>
            <w:tcBorders>
              <w:top w:val="dotted" w:sz="4" w:space="0" w:color="auto"/>
              <w:bottom w:val="dotted" w:sz="4" w:space="0" w:color="auto"/>
            </w:tcBorders>
            <w:shd w:val="clear" w:color="auto" w:fill="auto"/>
            <w:noWrap/>
            <w:vAlign w:val="center"/>
            <w:hideMark/>
          </w:tcPr>
          <w:p w14:paraId="4F1BF9C9"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Desarrollo Económico</w:t>
            </w:r>
          </w:p>
        </w:tc>
        <w:tc>
          <w:tcPr>
            <w:tcW w:w="1744" w:type="dxa"/>
            <w:tcBorders>
              <w:top w:val="dotted" w:sz="4" w:space="0" w:color="auto"/>
              <w:bottom w:val="dotted" w:sz="4" w:space="0" w:color="auto"/>
            </w:tcBorders>
            <w:shd w:val="clear" w:color="auto" w:fill="auto"/>
            <w:noWrap/>
            <w:vAlign w:val="center"/>
            <w:hideMark/>
          </w:tcPr>
          <w:p w14:paraId="7F4A7306"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1,285,419.62</w:t>
            </w:r>
          </w:p>
        </w:tc>
      </w:tr>
      <w:tr w:rsidR="005672CA" w:rsidRPr="00DF1340" w14:paraId="6C55926C"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367EC524"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0501</w:t>
            </w:r>
          </w:p>
        </w:tc>
        <w:tc>
          <w:tcPr>
            <w:tcW w:w="6966" w:type="dxa"/>
            <w:tcBorders>
              <w:top w:val="dotted" w:sz="4" w:space="0" w:color="auto"/>
              <w:bottom w:val="dotted" w:sz="4" w:space="0" w:color="auto"/>
            </w:tcBorders>
            <w:shd w:val="clear" w:color="auto" w:fill="auto"/>
            <w:noWrap/>
            <w:vAlign w:val="center"/>
            <w:hideMark/>
          </w:tcPr>
          <w:p w14:paraId="385DBEC2"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Turismo</w:t>
            </w:r>
          </w:p>
        </w:tc>
        <w:tc>
          <w:tcPr>
            <w:tcW w:w="1744" w:type="dxa"/>
            <w:tcBorders>
              <w:top w:val="dotted" w:sz="4" w:space="0" w:color="auto"/>
              <w:bottom w:val="dotted" w:sz="4" w:space="0" w:color="auto"/>
            </w:tcBorders>
            <w:shd w:val="clear" w:color="auto" w:fill="auto"/>
            <w:noWrap/>
            <w:vAlign w:val="center"/>
            <w:hideMark/>
          </w:tcPr>
          <w:p w14:paraId="7F6BF9A8"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264,814.36 </w:t>
            </w:r>
          </w:p>
        </w:tc>
      </w:tr>
      <w:tr w:rsidR="005672CA" w:rsidRPr="00DF1340" w14:paraId="03B8CCDE"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29DF24C2"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0601</w:t>
            </w:r>
          </w:p>
        </w:tc>
        <w:tc>
          <w:tcPr>
            <w:tcW w:w="6966" w:type="dxa"/>
            <w:tcBorders>
              <w:top w:val="dotted" w:sz="4" w:space="0" w:color="auto"/>
              <w:bottom w:val="dotted" w:sz="4" w:space="0" w:color="auto"/>
            </w:tcBorders>
            <w:shd w:val="clear" w:color="auto" w:fill="auto"/>
            <w:noWrap/>
            <w:vAlign w:val="center"/>
            <w:hideMark/>
          </w:tcPr>
          <w:p w14:paraId="7091F320"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del Medio Ambiente</w:t>
            </w:r>
          </w:p>
        </w:tc>
        <w:tc>
          <w:tcPr>
            <w:tcW w:w="1744" w:type="dxa"/>
            <w:tcBorders>
              <w:top w:val="dotted" w:sz="4" w:space="0" w:color="auto"/>
              <w:bottom w:val="dotted" w:sz="4" w:space="0" w:color="auto"/>
            </w:tcBorders>
            <w:shd w:val="clear" w:color="auto" w:fill="auto"/>
            <w:noWrap/>
            <w:vAlign w:val="center"/>
            <w:hideMark/>
          </w:tcPr>
          <w:p w14:paraId="2A290BDC"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9,216,644.11 </w:t>
            </w:r>
          </w:p>
        </w:tc>
      </w:tr>
      <w:tr w:rsidR="005672CA" w:rsidRPr="00DF1340" w14:paraId="6F6973B5"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6398213C"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06D3</w:t>
            </w:r>
          </w:p>
        </w:tc>
        <w:tc>
          <w:tcPr>
            <w:tcW w:w="6966" w:type="dxa"/>
            <w:tcBorders>
              <w:top w:val="dotted" w:sz="4" w:space="0" w:color="auto"/>
              <w:bottom w:val="dotted" w:sz="4" w:space="0" w:color="auto"/>
            </w:tcBorders>
            <w:shd w:val="clear" w:color="auto" w:fill="auto"/>
            <w:noWrap/>
            <w:vAlign w:val="center"/>
            <w:hideMark/>
          </w:tcPr>
          <w:p w14:paraId="5E3FEAAA"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Sistema de Aguas de la Ciudad de México</w:t>
            </w:r>
          </w:p>
        </w:tc>
        <w:tc>
          <w:tcPr>
            <w:tcW w:w="1744" w:type="dxa"/>
            <w:tcBorders>
              <w:top w:val="dotted" w:sz="4" w:space="0" w:color="auto"/>
              <w:bottom w:val="dotted" w:sz="4" w:space="0" w:color="auto"/>
            </w:tcBorders>
            <w:shd w:val="clear" w:color="auto" w:fill="auto"/>
            <w:noWrap/>
            <w:vAlign w:val="center"/>
            <w:hideMark/>
          </w:tcPr>
          <w:p w14:paraId="551A5CDD"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165,064,922.67 </w:t>
            </w:r>
          </w:p>
        </w:tc>
      </w:tr>
      <w:tr w:rsidR="005672CA" w:rsidRPr="00DF1340" w14:paraId="4FE3BD5B"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tcPr>
          <w:p w14:paraId="3B88D666"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06D5</w:t>
            </w:r>
          </w:p>
        </w:tc>
        <w:tc>
          <w:tcPr>
            <w:tcW w:w="6966" w:type="dxa"/>
            <w:tcBorders>
              <w:top w:val="dotted" w:sz="4" w:space="0" w:color="auto"/>
              <w:bottom w:val="dotted" w:sz="4" w:space="0" w:color="auto"/>
            </w:tcBorders>
            <w:shd w:val="clear" w:color="auto" w:fill="auto"/>
            <w:noWrap/>
            <w:vAlign w:val="center"/>
          </w:tcPr>
          <w:p w14:paraId="0B95D369"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Agencia de Atención Animal</w:t>
            </w:r>
          </w:p>
        </w:tc>
        <w:tc>
          <w:tcPr>
            <w:tcW w:w="1744" w:type="dxa"/>
            <w:tcBorders>
              <w:top w:val="dotted" w:sz="4" w:space="0" w:color="auto"/>
              <w:bottom w:val="dotted" w:sz="4" w:space="0" w:color="auto"/>
            </w:tcBorders>
            <w:shd w:val="clear" w:color="auto" w:fill="auto"/>
            <w:noWrap/>
            <w:vAlign w:val="center"/>
          </w:tcPr>
          <w:p w14:paraId="0DDC1A25"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62,425.40</w:t>
            </w:r>
          </w:p>
        </w:tc>
      </w:tr>
      <w:tr w:rsidR="005672CA" w:rsidRPr="00DF1340" w14:paraId="5C94D2AD"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6EE42393"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0701</w:t>
            </w:r>
          </w:p>
        </w:tc>
        <w:tc>
          <w:tcPr>
            <w:tcW w:w="6966" w:type="dxa"/>
            <w:tcBorders>
              <w:top w:val="dotted" w:sz="4" w:space="0" w:color="auto"/>
              <w:bottom w:val="dotted" w:sz="4" w:space="0" w:color="auto"/>
            </w:tcBorders>
            <w:shd w:val="clear" w:color="auto" w:fill="auto"/>
            <w:noWrap/>
            <w:vAlign w:val="center"/>
            <w:hideMark/>
          </w:tcPr>
          <w:p w14:paraId="41359E3C"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Secretaria de Obras y Servicios</w:t>
            </w:r>
          </w:p>
        </w:tc>
        <w:tc>
          <w:tcPr>
            <w:tcW w:w="1744" w:type="dxa"/>
            <w:tcBorders>
              <w:top w:val="dotted" w:sz="4" w:space="0" w:color="auto"/>
              <w:bottom w:val="dotted" w:sz="4" w:space="0" w:color="auto"/>
            </w:tcBorders>
            <w:shd w:val="clear" w:color="auto" w:fill="auto"/>
            <w:noWrap/>
            <w:vAlign w:val="center"/>
            <w:hideMark/>
          </w:tcPr>
          <w:p w14:paraId="410449ED"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304,617,021.36 </w:t>
            </w:r>
          </w:p>
        </w:tc>
      </w:tr>
      <w:tr w:rsidR="005672CA" w:rsidRPr="00DF1340" w14:paraId="54D995A3"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54631EEC"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07D1</w:t>
            </w:r>
          </w:p>
        </w:tc>
        <w:tc>
          <w:tcPr>
            <w:tcW w:w="6966" w:type="dxa"/>
            <w:tcBorders>
              <w:top w:val="dotted" w:sz="4" w:space="0" w:color="auto"/>
              <w:bottom w:val="dotted" w:sz="4" w:space="0" w:color="auto"/>
            </w:tcBorders>
            <w:shd w:val="clear" w:color="auto" w:fill="auto"/>
            <w:noWrap/>
            <w:vAlign w:val="center"/>
            <w:hideMark/>
          </w:tcPr>
          <w:p w14:paraId="79A62909"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Planta Productora de Mezclas Asfálticas</w:t>
            </w:r>
          </w:p>
        </w:tc>
        <w:tc>
          <w:tcPr>
            <w:tcW w:w="1744" w:type="dxa"/>
            <w:tcBorders>
              <w:top w:val="dotted" w:sz="4" w:space="0" w:color="auto"/>
              <w:bottom w:val="dotted" w:sz="4" w:space="0" w:color="auto"/>
            </w:tcBorders>
            <w:shd w:val="clear" w:color="auto" w:fill="auto"/>
            <w:noWrap/>
            <w:vAlign w:val="center"/>
            <w:hideMark/>
          </w:tcPr>
          <w:p w14:paraId="76812E49"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74,086,817.90 </w:t>
            </w:r>
          </w:p>
        </w:tc>
      </w:tr>
      <w:tr w:rsidR="005672CA" w:rsidRPr="00DF1340" w14:paraId="1FC65AE2"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3A4E7671"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0801</w:t>
            </w:r>
          </w:p>
        </w:tc>
        <w:tc>
          <w:tcPr>
            <w:tcW w:w="6966" w:type="dxa"/>
            <w:tcBorders>
              <w:top w:val="dotted" w:sz="4" w:space="0" w:color="auto"/>
              <w:bottom w:val="dotted" w:sz="4" w:space="0" w:color="auto"/>
            </w:tcBorders>
            <w:shd w:val="clear" w:color="auto" w:fill="auto"/>
            <w:noWrap/>
            <w:vAlign w:val="center"/>
            <w:hideMark/>
          </w:tcPr>
          <w:p w14:paraId="6F2299ED"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Inclusión y Bienestar Social</w:t>
            </w:r>
          </w:p>
        </w:tc>
        <w:tc>
          <w:tcPr>
            <w:tcW w:w="1744" w:type="dxa"/>
            <w:tcBorders>
              <w:top w:val="dotted" w:sz="4" w:space="0" w:color="auto"/>
              <w:bottom w:val="dotted" w:sz="4" w:space="0" w:color="auto"/>
            </w:tcBorders>
            <w:shd w:val="clear" w:color="auto" w:fill="auto"/>
            <w:noWrap/>
            <w:vAlign w:val="center"/>
            <w:hideMark/>
          </w:tcPr>
          <w:p w14:paraId="1D7800E0" w14:textId="77777777" w:rsidR="005672CA" w:rsidRPr="00DF1340" w:rsidRDefault="005672CA" w:rsidP="00393CE9">
            <w:pPr>
              <w:spacing w:after="0" w:line="240" w:lineRule="auto"/>
              <w:jc w:val="right"/>
              <w:rPr>
                <w:rFonts w:asciiTheme="majorHAnsi" w:hAnsiTheme="majorHAnsi" w:cs="Calibri"/>
                <w:color w:val="6F7271"/>
                <w:sz w:val="18"/>
                <w:szCs w:val="18"/>
                <w:lang w:eastAsia="es-MX"/>
              </w:rPr>
            </w:pPr>
            <w:r w:rsidRPr="00DF1340">
              <w:rPr>
                <w:rFonts w:asciiTheme="majorHAnsi" w:hAnsiTheme="majorHAnsi" w:cs="Calibri"/>
                <w:color w:val="6F7271"/>
                <w:sz w:val="18"/>
                <w:szCs w:val="18"/>
              </w:rPr>
              <w:t xml:space="preserve">6,571,822.79 </w:t>
            </w:r>
          </w:p>
        </w:tc>
      </w:tr>
      <w:tr w:rsidR="005672CA" w:rsidRPr="00DF1340" w14:paraId="6BDD914E"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17994AD9"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1001</w:t>
            </w:r>
          </w:p>
        </w:tc>
        <w:tc>
          <w:tcPr>
            <w:tcW w:w="6966" w:type="dxa"/>
            <w:tcBorders>
              <w:top w:val="dotted" w:sz="4" w:space="0" w:color="auto"/>
              <w:bottom w:val="dotted" w:sz="4" w:space="0" w:color="auto"/>
            </w:tcBorders>
            <w:shd w:val="clear" w:color="auto" w:fill="auto"/>
            <w:noWrap/>
            <w:vAlign w:val="center"/>
            <w:hideMark/>
          </w:tcPr>
          <w:p w14:paraId="6ED929E4"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Movilidad</w:t>
            </w:r>
          </w:p>
        </w:tc>
        <w:tc>
          <w:tcPr>
            <w:tcW w:w="1744" w:type="dxa"/>
            <w:tcBorders>
              <w:top w:val="dotted" w:sz="4" w:space="0" w:color="auto"/>
              <w:bottom w:val="dotted" w:sz="4" w:space="0" w:color="auto"/>
            </w:tcBorders>
            <w:shd w:val="clear" w:color="auto" w:fill="auto"/>
            <w:noWrap/>
            <w:vAlign w:val="center"/>
            <w:hideMark/>
          </w:tcPr>
          <w:p w14:paraId="1C28FF79" w14:textId="77777777" w:rsidR="005672CA" w:rsidRPr="00DF1340" w:rsidRDefault="005672CA" w:rsidP="00393CE9">
            <w:pPr>
              <w:spacing w:after="0" w:line="240" w:lineRule="auto"/>
              <w:jc w:val="right"/>
              <w:rPr>
                <w:rFonts w:asciiTheme="majorHAnsi" w:hAnsiTheme="majorHAnsi" w:cs="Calibri"/>
                <w:color w:val="6F7271"/>
                <w:sz w:val="18"/>
                <w:szCs w:val="18"/>
                <w:lang w:eastAsia="es-MX"/>
              </w:rPr>
            </w:pPr>
            <w:r w:rsidRPr="00DF1340">
              <w:rPr>
                <w:rFonts w:asciiTheme="majorHAnsi" w:hAnsiTheme="majorHAnsi" w:cs="Calibri"/>
                <w:color w:val="6F7271"/>
                <w:sz w:val="18"/>
                <w:szCs w:val="18"/>
              </w:rPr>
              <w:t xml:space="preserve">11,934,123.35 </w:t>
            </w:r>
          </w:p>
        </w:tc>
      </w:tr>
      <w:tr w:rsidR="005672CA" w:rsidRPr="00DF1340" w14:paraId="6E1C6C9B"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2E1C6110"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1101</w:t>
            </w:r>
          </w:p>
        </w:tc>
        <w:tc>
          <w:tcPr>
            <w:tcW w:w="6966" w:type="dxa"/>
            <w:tcBorders>
              <w:top w:val="dotted" w:sz="4" w:space="0" w:color="auto"/>
              <w:bottom w:val="dotted" w:sz="4" w:space="0" w:color="auto"/>
            </w:tcBorders>
            <w:shd w:val="clear" w:color="auto" w:fill="auto"/>
            <w:noWrap/>
            <w:vAlign w:val="center"/>
            <w:hideMark/>
          </w:tcPr>
          <w:p w14:paraId="11C462E1"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Secretaria de Seguridad Ciudadana</w:t>
            </w:r>
          </w:p>
        </w:tc>
        <w:tc>
          <w:tcPr>
            <w:tcW w:w="1744" w:type="dxa"/>
            <w:tcBorders>
              <w:top w:val="dotted" w:sz="4" w:space="0" w:color="auto"/>
              <w:bottom w:val="dotted" w:sz="4" w:space="0" w:color="auto"/>
            </w:tcBorders>
            <w:shd w:val="clear" w:color="auto" w:fill="auto"/>
            <w:noWrap/>
            <w:vAlign w:val="center"/>
            <w:hideMark/>
          </w:tcPr>
          <w:p w14:paraId="361210D4"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327,877,448.52 </w:t>
            </w:r>
          </w:p>
        </w:tc>
      </w:tr>
      <w:tr w:rsidR="005672CA" w:rsidRPr="00DF1340" w14:paraId="002BAF6D"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537F5D1C"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11D1</w:t>
            </w:r>
          </w:p>
        </w:tc>
        <w:tc>
          <w:tcPr>
            <w:tcW w:w="6966" w:type="dxa"/>
            <w:tcBorders>
              <w:top w:val="dotted" w:sz="4" w:space="0" w:color="auto"/>
              <w:bottom w:val="dotted" w:sz="4" w:space="0" w:color="auto"/>
            </w:tcBorders>
            <w:shd w:val="clear" w:color="auto" w:fill="auto"/>
            <w:noWrap/>
            <w:vAlign w:val="center"/>
            <w:hideMark/>
          </w:tcPr>
          <w:p w14:paraId="5823DD1A"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Universidad de la Policía de la Ciudad de México</w:t>
            </w:r>
          </w:p>
        </w:tc>
        <w:tc>
          <w:tcPr>
            <w:tcW w:w="1744" w:type="dxa"/>
            <w:tcBorders>
              <w:top w:val="dotted" w:sz="4" w:space="0" w:color="auto"/>
              <w:bottom w:val="dotted" w:sz="4" w:space="0" w:color="auto"/>
            </w:tcBorders>
            <w:shd w:val="clear" w:color="auto" w:fill="auto"/>
            <w:noWrap/>
            <w:vAlign w:val="center"/>
            <w:hideMark/>
          </w:tcPr>
          <w:p w14:paraId="72E617CB"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11,004,186.32 </w:t>
            </w:r>
          </w:p>
        </w:tc>
      </w:tr>
      <w:tr w:rsidR="005672CA" w:rsidRPr="00DF1340" w14:paraId="65298D97"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26F592A2"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11D2</w:t>
            </w:r>
          </w:p>
        </w:tc>
        <w:tc>
          <w:tcPr>
            <w:tcW w:w="6966" w:type="dxa"/>
            <w:tcBorders>
              <w:top w:val="dotted" w:sz="4" w:space="0" w:color="auto"/>
              <w:bottom w:val="dotted" w:sz="4" w:space="0" w:color="auto"/>
            </w:tcBorders>
            <w:shd w:val="clear" w:color="auto" w:fill="auto"/>
            <w:noWrap/>
            <w:vAlign w:val="center"/>
            <w:hideMark/>
          </w:tcPr>
          <w:p w14:paraId="360726DF"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Policía Auxiliar</w:t>
            </w:r>
          </w:p>
        </w:tc>
        <w:tc>
          <w:tcPr>
            <w:tcW w:w="1744" w:type="dxa"/>
            <w:tcBorders>
              <w:top w:val="dotted" w:sz="4" w:space="0" w:color="auto"/>
              <w:bottom w:val="dotted" w:sz="4" w:space="0" w:color="auto"/>
            </w:tcBorders>
            <w:shd w:val="clear" w:color="auto" w:fill="auto"/>
            <w:noWrap/>
            <w:vAlign w:val="center"/>
            <w:hideMark/>
          </w:tcPr>
          <w:p w14:paraId="4B6B0EF4"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68,130,434.96 </w:t>
            </w:r>
          </w:p>
        </w:tc>
      </w:tr>
      <w:tr w:rsidR="005672CA" w:rsidRPr="00DF1340" w14:paraId="46BAE9B1"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0629C9BA"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11D3</w:t>
            </w:r>
          </w:p>
        </w:tc>
        <w:tc>
          <w:tcPr>
            <w:tcW w:w="6966" w:type="dxa"/>
            <w:tcBorders>
              <w:top w:val="dotted" w:sz="4" w:space="0" w:color="auto"/>
              <w:bottom w:val="dotted" w:sz="4" w:space="0" w:color="auto"/>
            </w:tcBorders>
            <w:shd w:val="clear" w:color="auto" w:fill="auto"/>
            <w:noWrap/>
            <w:vAlign w:val="center"/>
            <w:hideMark/>
          </w:tcPr>
          <w:p w14:paraId="0C2C9F51"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Policía Bancaria e Industrial</w:t>
            </w:r>
          </w:p>
        </w:tc>
        <w:tc>
          <w:tcPr>
            <w:tcW w:w="1744" w:type="dxa"/>
            <w:tcBorders>
              <w:top w:val="dotted" w:sz="4" w:space="0" w:color="auto"/>
              <w:bottom w:val="dotted" w:sz="4" w:space="0" w:color="auto"/>
            </w:tcBorders>
            <w:shd w:val="clear" w:color="auto" w:fill="auto"/>
            <w:noWrap/>
            <w:vAlign w:val="center"/>
            <w:hideMark/>
          </w:tcPr>
          <w:p w14:paraId="26E8A97D"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6,337,877.25 </w:t>
            </w:r>
          </w:p>
        </w:tc>
      </w:tr>
      <w:tr w:rsidR="005672CA" w:rsidRPr="00DF1340" w14:paraId="48D07066"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0BA3F782"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1301</w:t>
            </w:r>
          </w:p>
        </w:tc>
        <w:tc>
          <w:tcPr>
            <w:tcW w:w="6966" w:type="dxa"/>
            <w:tcBorders>
              <w:top w:val="dotted" w:sz="4" w:space="0" w:color="auto"/>
              <w:bottom w:val="dotted" w:sz="4" w:space="0" w:color="auto"/>
            </w:tcBorders>
            <w:shd w:val="clear" w:color="auto" w:fill="auto"/>
            <w:noWrap/>
            <w:vAlign w:val="center"/>
            <w:hideMark/>
          </w:tcPr>
          <w:p w14:paraId="2C5ADF4A"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la Contraloría General de la Ciudad de México</w:t>
            </w:r>
          </w:p>
        </w:tc>
        <w:tc>
          <w:tcPr>
            <w:tcW w:w="1744" w:type="dxa"/>
            <w:tcBorders>
              <w:top w:val="dotted" w:sz="4" w:space="0" w:color="auto"/>
              <w:bottom w:val="dotted" w:sz="4" w:space="0" w:color="auto"/>
            </w:tcBorders>
            <w:shd w:val="clear" w:color="auto" w:fill="auto"/>
            <w:noWrap/>
            <w:vAlign w:val="center"/>
            <w:hideMark/>
          </w:tcPr>
          <w:p w14:paraId="3534E20A" w14:textId="77777777" w:rsidR="005672CA" w:rsidRPr="00DF1340" w:rsidRDefault="005672CA" w:rsidP="00393CE9">
            <w:pPr>
              <w:spacing w:after="0" w:line="240" w:lineRule="auto"/>
              <w:jc w:val="right"/>
              <w:rPr>
                <w:rFonts w:asciiTheme="majorHAnsi" w:hAnsiTheme="majorHAnsi" w:cs="Calibri"/>
                <w:color w:val="6F7271"/>
                <w:sz w:val="18"/>
                <w:szCs w:val="18"/>
                <w:lang w:eastAsia="es-MX"/>
              </w:rPr>
            </w:pPr>
            <w:r w:rsidRPr="00DF1340">
              <w:rPr>
                <w:rFonts w:asciiTheme="majorHAnsi" w:hAnsiTheme="majorHAnsi" w:cs="Calibri"/>
                <w:color w:val="6F7271"/>
                <w:sz w:val="18"/>
                <w:szCs w:val="18"/>
              </w:rPr>
              <w:t xml:space="preserve">2,833,565.06 </w:t>
            </w:r>
          </w:p>
        </w:tc>
      </w:tr>
      <w:tr w:rsidR="005672CA" w:rsidRPr="00DF1340" w14:paraId="64D5C55A"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7F74DFED"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2501</w:t>
            </w:r>
          </w:p>
        </w:tc>
        <w:tc>
          <w:tcPr>
            <w:tcW w:w="6966" w:type="dxa"/>
            <w:tcBorders>
              <w:top w:val="dotted" w:sz="4" w:space="0" w:color="auto"/>
              <w:bottom w:val="dotted" w:sz="4" w:space="0" w:color="auto"/>
            </w:tcBorders>
            <w:shd w:val="clear" w:color="auto" w:fill="auto"/>
            <w:noWrap/>
            <w:vAlign w:val="center"/>
            <w:hideMark/>
          </w:tcPr>
          <w:p w14:paraId="41BF965C"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Consejería Jurídica y de Servicios Legales</w:t>
            </w:r>
          </w:p>
        </w:tc>
        <w:tc>
          <w:tcPr>
            <w:tcW w:w="1744" w:type="dxa"/>
            <w:tcBorders>
              <w:top w:val="dotted" w:sz="4" w:space="0" w:color="auto"/>
              <w:bottom w:val="dotted" w:sz="4" w:space="0" w:color="auto"/>
            </w:tcBorders>
            <w:shd w:val="clear" w:color="auto" w:fill="auto"/>
            <w:noWrap/>
            <w:vAlign w:val="center"/>
            <w:hideMark/>
          </w:tcPr>
          <w:p w14:paraId="6DF82CA6"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13,324,274.82</w:t>
            </w:r>
          </w:p>
        </w:tc>
      </w:tr>
      <w:tr w:rsidR="005672CA" w:rsidRPr="00DF1340" w14:paraId="06600DF6"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78010102"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2601</w:t>
            </w:r>
          </w:p>
        </w:tc>
        <w:tc>
          <w:tcPr>
            <w:tcW w:w="6966" w:type="dxa"/>
            <w:tcBorders>
              <w:top w:val="dotted" w:sz="4" w:space="0" w:color="auto"/>
              <w:bottom w:val="dotted" w:sz="4" w:space="0" w:color="auto"/>
            </w:tcBorders>
            <w:shd w:val="clear" w:color="auto" w:fill="auto"/>
            <w:noWrap/>
            <w:vAlign w:val="center"/>
            <w:hideMark/>
          </w:tcPr>
          <w:p w14:paraId="59909878"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Salud</w:t>
            </w:r>
          </w:p>
        </w:tc>
        <w:tc>
          <w:tcPr>
            <w:tcW w:w="1744" w:type="dxa"/>
            <w:tcBorders>
              <w:top w:val="dotted" w:sz="4" w:space="0" w:color="auto"/>
              <w:bottom w:val="dotted" w:sz="4" w:space="0" w:color="auto"/>
            </w:tcBorders>
            <w:shd w:val="clear" w:color="auto" w:fill="auto"/>
            <w:noWrap/>
            <w:vAlign w:val="center"/>
            <w:hideMark/>
          </w:tcPr>
          <w:p w14:paraId="1B361F6B"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1,091,637,363.45 </w:t>
            </w:r>
          </w:p>
        </w:tc>
      </w:tr>
      <w:tr w:rsidR="005672CA" w:rsidRPr="00DF1340" w14:paraId="7094A262"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2E0451C9"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26D1</w:t>
            </w:r>
          </w:p>
        </w:tc>
        <w:tc>
          <w:tcPr>
            <w:tcW w:w="6966" w:type="dxa"/>
            <w:tcBorders>
              <w:top w:val="dotted" w:sz="4" w:space="0" w:color="auto"/>
              <w:bottom w:val="dotted" w:sz="4" w:space="0" w:color="auto"/>
            </w:tcBorders>
            <w:shd w:val="clear" w:color="auto" w:fill="auto"/>
            <w:noWrap/>
            <w:vAlign w:val="center"/>
            <w:hideMark/>
          </w:tcPr>
          <w:p w14:paraId="76C2676E"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Agencia de Protección Sanitaria</w:t>
            </w:r>
          </w:p>
        </w:tc>
        <w:tc>
          <w:tcPr>
            <w:tcW w:w="1744" w:type="dxa"/>
            <w:tcBorders>
              <w:top w:val="dotted" w:sz="4" w:space="0" w:color="auto"/>
              <w:bottom w:val="dotted" w:sz="4" w:space="0" w:color="auto"/>
            </w:tcBorders>
            <w:shd w:val="clear" w:color="auto" w:fill="auto"/>
            <w:noWrap/>
            <w:vAlign w:val="center"/>
            <w:hideMark/>
          </w:tcPr>
          <w:p w14:paraId="1B06D7E1"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6,339,523.24 </w:t>
            </w:r>
          </w:p>
        </w:tc>
      </w:tr>
      <w:tr w:rsidR="005672CA" w:rsidRPr="00DF1340" w14:paraId="6EBF291F"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11268D07"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2D10</w:t>
            </w:r>
          </w:p>
        </w:tc>
        <w:tc>
          <w:tcPr>
            <w:tcW w:w="6966" w:type="dxa"/>
            <w:tcBorders>
              <w:top w:val="dotted" w:sz="4" w:space="0" w:color="auto"/>
              <w:bottom w:val="dotted" w:sz="4" w:space="0" w:color="auto"/>
            </w:tcBorders>
            <w:shd w:val="clear" w:color="auto" w:fill="auto"/>
            <w:noWrap/>
            <w:vAlign w:val="center"/>
            <w:hideMark/>
          </w:tcPr>
          <w:p w14:paraId="0EFD101A"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La Magdalena Contreras</w:t>
            </w:r>
          </w:p>
        </w:tc>
        <w:tc>
          <w:tcPr>
            <w:tcW w:w="1744" w:type="dxa"/>
            <w:tcBorders>
              <w:top w:val="dotted" w:sz="4" w:space="0" w:color="auto"/>
              <w:bottom w:val="dotted" w:sz="4" w:space="0" w:color="auto"/>
            </w:tcBorders>
            <w:shd w:val="clear" w:color="auto" w:fill="auto"/>
            <w:noWrap/>
            <w:vAlign w:val="center"/>
            <w:hideMark/>
          </w:tcPr>
          <w:p w14:paraId="1D5F5EA9"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690,930.07 </w:t>
            </w:r>
          </w:p>
        </w:tc>
      </w:tr>
      <w:tr w:rsidR="005672CA" w:rsidRPr="00DF1340" w14:paraId="1D6B994F"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36997F27"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lastRenderedPageBreak/>
              <w:t>2D11</w:t>
            </w:r>
          </w:p>
        </w:tc>
        <w:tc>
          <w:tcPr>
            <w:tcW w:w="6966" w:type="dxa"/>
            <w:tcBorders>
              <w:top w:val="dotted" w:sz="4" w:space="0" w:color="auto"/>
              <w:bottom w:val="dotted" w:sz="4" w:space="0" w:color="auto"/>
            </w:tcBorders>
            <w:shd w:val="clear" w:color="auto" w:fill="auto"/>
            <w:noWrap/>
            <w:vAlign w:val="center"/>
            <w:hideMark/>
          </w:tcPr>
          <w:p w14:paraId="39AFBC6E"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Miguel Hidalgo</w:t>
            </w:r>
          </w:p>
        </w:tc>
        <w:tc>
          <w:tcPr>
            <w:tcW w:w="1744" w:type="dxa"/>
            <w:tcBorders>
              <w:top w:val="dotted" w:sz="4" w:space="0" w:color="auto"/>
              <w:bottom w:val="dotted" w:sz="4" w:space="0" w:color="auto"/>
            </w:tcBorders>
            <w:shd w:val="clear" w:color="auto" w:fill="auto"/>
            <w:noWrap/>
            <w:vAlign w:val="center"/>
            <w:hideMark/>
          </w:tcPr>
          <w:p w14:paraId="25DCA9D2"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15,015,064.07 </w:t>
            </w:r>
          </w:p>
        </w:tc>
      </w:tr>
      <w:tr w:rsidR="005672CA" w:rsidRPr="00DF1340" w14:paraId="3A8442C8"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43E53222"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2D12</w:t>
            </w:r>
          </w:p>
        </w:tc>
        <w:tc>
          <w:tcPr>
            <w:tcW w:w="6966" w:type="dxa"/>
            <w:tcBorders>
              <w:top w:val="dotted" w:sz="4" w:space="0" w:color="auto"/>
              <w:bottom w:val="dotted" w:sz="4" w:space="0" w:color="auto"/>
            </w:tcBorders>
            <w:shd w:val="clear" w:color="auto" w:fill="auto"/>
            <w:noWrap/>
            <w:vAlign w:val="center"/>
            <w:hideMark/>
          </w:tcPr>
          <w:p w14:paraId="4AC1124D"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Milpa Alta</w:t>
            </w:r>
          </w:p>
        </w:tc>
        <w:tc>
          <w:tcPr>
            <w:tcW w:w="1744" w:type="dxa"/>
            <w:tcBorders>
              <w:top w:val="dotted" w:sz="4" w:space="0" w:color="auto"/>
              <w:bottom w:val="dotted" w:sz="4" w:space="0" w:color="auto"/>
            </w:tcBorders>
            <w:shd w:val="clear" w:color="auto" w:fill="auto"/>
            <w:noWrap/>
            <w:vAlign w:val="center"/>
            <w:hideMark/>
          </w:tcPr>
          <w:p w14:paraId="6BE7E68B"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8,146,618.03 </w:t>
            </w:r>
          </w:p>
        </w:tc>
      </w:tr>
      <w:tr w:rsidR="005672CA" w:rsidRPr="00DF1340" w14:paraId="1DA4D4D9"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7F02B5DD"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2D13</w:t>
            </w:r>
          </w:p>
        </w:tc>
        <w:tc>
          <w:tcPr>
            <w:tcW w:w="6966" w:type="dxa"/>
            <w:tcBorders>
              <w:top w:val="dotted" w:sz="4" w:space="0" w:color="auto"/>
              <w:bottom w:val="dotted" w:sz="4" w:space="0" w:color="auto"/>
            </w:tcBorders>
            <w:shd w:val="clear" w:color="auto" w:fill="auto"/>
            <w:noWrap/>
            <w:vAlign w:val="center"/>
            <w:hideMark/>
          </w:tcPr>
          <w:p w14:paraId="2607DCDE"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Tláhuac</w:t>
            </w:r>
          </w:p>
        </w:tc>
        <w:tc>
          <w:tcPr>
            <w:tcW w:w="1744" w:type="dxa"/>
            <w:tcBorders>
              <w:top w:val="dotted" w:sz="4" w:space="0" w:color="auto"/>
              <w:bottom w:val="dotted" w:sz="4" w:space="0" w:color="auto"/>
            </w:tcBorders>
            <w:shd w:val="clear" w:color="auto" w:fill="auto"/>
            <w:noWrap/>
            <w:vAlign w:val="center"/>
            <w:hideMark/>
          </w:tcPr>
          <w:p w14:paraId="16B0F49C"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326,804.38 </w:t>
            </w:r>
          </w:p>
        </w:tc>
      </w:tr>
      <w:tr w:rsidR="005672CA" w:rsidRPr="00DF1340" w14:paraId="2C48260C"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578649F2"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2D14</w:t>
            </w:r>
          </w:p>
        </w:tc>
        <w:tc>
          <w:tcPr>
            <w:tcW w:w="6966" w:type="dxa"/>
            <w:tcBorders>
              <w:top w:val="dotted" w:sz="4" w:space="0" w:color="auto"/>
              <w:bottom w:val="dotted" w:sz="4" w:space="0" w:color="auto"/>
            </w:tcBorders>
            <w:shd w:val="clear" w:color="auto" w:fill="auto"/>
            <w:noWrap/>
            <w:vAlign w:val="center"/>
            <w:hideMark/>
          </w:tcPr>
          <w:p w14:paraId="55CF9CD5"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Tlalpan</w:t>
            </w:r>
          </w:p>
        </w:tc>
        <w:tc>
          <w:tcPr>
            <w:tcW w:w="1744" w:type="dxa"/>
            <w:tcBorders>
              <w:top w:val="dotted" w:sz="4" w:space="0" w:color="auto"/>
              <w:bottom w:val="dotted" w:sz="4" w:space="0" w:color="auto"/>
            </w:tcBorders>
            <w:shd w:val="clear" w:color="auto" w:fill="auto"/>
            <w:noWrap/>
            <w:vAlign w:val="center"/>
            <w:hideMark/>
          </w:tcPr>
          <w:p w14:paraId="18C08201"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1,802,010.65 </w:t>
            </w:r>
          </w:p>
        </w:tc>
      </w:tr>
      <w:tr w:rsidR="005672CA" w:rsidRPr="00DF1340" w14:paraId="203470F8"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66E87159"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2D15</w:t>
            </w:r>
          </w:p>
        </w:tc>
        <w:tc>
          <w:tcPr>
            <w:tcW w:w="6966" w:type="dxa"/>
            <w:tcBorders>
              <w:top w:val="dotted" w:sz="4" w:space="0" w:color="auto"/>
              <w:bottom w:val="dotted" w:sz="4" w:space="0" w:color="auto"/>
            </w:tcBorders>
            <w:shd w:val="clear" w:color="auto" w:fill="auto"/>
            <w:noWrap/>
            <w:vAlign w:val="center"/>
            <w:hideMark/>
          </w:tcPr>
          <w:p w14:paraId="7E515F1C"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Venustiano Carranza</w:t>
            </w:r>
          </w:p>
        </w:tc>
        <w:tc>
          <w:tcPr>
            <w:tcW w:w="1744" w:type="dxa"/>
            <w:tcBorders>
              <w:top w:val="dotted" w:sz="4" w:space="0" w:color="auto"/>
              <w:bottom w:val="dotted" w:sz="4" w:space="0" w:color="auto"/>
            </w:tcBorders>
            <w:shd w:val="clear" w:color="auto" w:fill="auto"/>
            <w:noWrap/>
            <w:vAlign w:val="center"/>
            <w:hideMark/>
          </w:tcPr>
          <w:p w14:paraId="12BAB813"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1,429,071.69 </w:t>
            </w:r>
          </w:p>
        </w:tc>
      </w:tr>
      <w:tr w:rsidR="005672CA" w:rsidRPr="00DF1340" w14:paraId="2DAA9EE2"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16DE9930"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2D16</w:t>
            </w:r>
          </w:p>
        </w:tc>
        <w:tc>
          <w:tcPr>
            <w:tcW w:w="6966" w:type="dxa"/>
            <w:tcBorders>
              <w:top w:val="dotted" w:sz="4" w:space="0" w:color="auto"/>
              <w:bottom w:val="dotted" w:sz="4" w:space="0" w:color="auto"/>
            </w:tcBorders>
            <w:shd w:val="clear" w:color="auto" w:fill="auto"/>
            <w:noWrap/>
            <w:vAlign w:val="center"/>
            <w:hideMark/>
          </w:tcPr>
          <w:p w14:paraId="74A777AA"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Xochimilco</w:t>
            </w:r>
          </w:p>
        </w:tc>
        <w:tc>
          <w:tcPr>
            <w:tcW w:w="1744" w:type="dxa"/>
            <w:tcBorders>
              <w:top w:val="dotted" w:sz="4" w:space="0" w:color="auto"/>
              <w:bottom w:val="dotted" w:sz="4" w:space="0" w:color="auto"/>
            </w:tcBorders>
            <w:shd w:val="clear" w:color="auto" w:fill="auto"/>
            <w:noWrap/>
            <w:vAlign w:val="center"/>
            <w:hideMark/>
          </w:tcPr>
          <w:p w14:paraId="57A69B8F"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33,053,806.10</w:t>
            </w:r>
          </w:p>
        </w:tc>
      </w:tr>
      <w:tr w:rsidR="005672CA" w:rsidRPr="00DF1340" w14:paraId="055F8B78"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059E0717"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3100</w:t>
            </w:r>
          </w:p>
        </w:tc>
        <w:tc>
          <w:tcPr>
            <w:tcW w:w="6966" w:type="dxa"/>
            <w:tcBorders>
              <w:top w:val="dotted" w:sz="4" w:space="0" w:color="auto"/>
              <w:bottom w:val="dotted" w:sz="4" w:space="0" w:color="auto"/>
            </w:tcBorders>
            <w:shd w:val="clear" w:color="auto" w:fill="auto"/>
            <w:noWrap/>
            <w:vAlign w:val="center"/>
            <w:hideMark/>
          </w:tcPr>
          <w:p w14:paraId="1A82BFAB"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Cultura</w:t>
            </w:r>
          </w:p>
        </w:tc>
        <w:tc>
          <w:tcPr>
            <w:tcW w:w="1744" w:type="dxa"/>
            <w:tcBorders>
              <w:top w:val="dotted" w:sz="4" w:space="0" w:color="auto"/>
              <w:bottom w:val="dotted" w:sz="4" w:space="0" w:color="auto"/>
            </w:tcBorders>
            <w:shd w:val="clear" w:color="auto" w:fill="auto"/>
            <w:noWrap/>
            <w:vAlign w:val="center"/>
            <w:hideMark/>
          </w:tcPr>
          <w:p w14:paraId="24FFD372"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595,775.59 </w:t>
            </w:r>
          </w:p>
        </w:tc>
      </w:tr>
      <w:tr w:rsidR="005672CA" w:rsidRPr="00DF1340" w14:paraId="3EF8FBA1"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tcPr>
          <w:p w14:paraId="3D761FE9"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31PC</w:t>
            </w:r>
          </w:p>
        </w:tc>
        <w:tc>
          <w:tcPr>
            <w:tcW w:w="6966" w:type="dxa"/>
            <w:tcBorders>
              <w:top w:val="dotted" w:sz="4" w:space="0" w:color="auto"/>
              <w:bottom w:val="dotted" w:sz="4" w:space="0" w:color="auto"/>
            </w:tcBorders>
            <w:shd w:val="clear" w:color="auto" w:fill="auto"/>
            <w:noWrap/>
            <w:vAlign w:val="center"/>
          </w:tcPr>
          <w:p w14:paraId="77B2F2A7"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Fideicomiso de Promoción y Desarrollo del Cine Mexicano</w:t>
            </w:r>
          </w:p>
        </w:tc>
        <w:tc>
          <w:tcPr>
            <w:tcW w:w="1744" w:type="dxa"/>
            <w:tcBorders>
              <w:top w:val="dotted" w:sz="4" w:space="0" w:color="auto"/>
              <w:bottom w:val="dotted" w:sz="4" w:space="0" w:color="auto"/>
            </w:tcBorders>
            <w:shd w:val="clear" w:color="auto" w:fill="auto"/>
            <w:noWrap/>
            <w:vAlign w:val="center"/>
          </w:tcPr>
          <w:p w14:paraId="2713D5AC"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60,000.00 </w:t>
            </w:r>
          </w:p>
        </w:tc>
      </w:tr>
      <w:tr w:rsidR="005672CA" w:rsidRPr="00DF1340" w14:paraId="5D49B85C"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70DA28A6"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3301</w:t>
            </w:r>
          </w:p>
        </w:tc>
        <w:tc>
          <w:tcPr>
            <w:tcW w:w="6966" w:type="dxa"/>
            <w:tcBorders>
              <w:top w:val="dotted" w:sz="4" w:space="0" w:color="auto"/>
              <w:bottom w:val="dotted" w:sz="4" w:space="0" w:color="auto"/>
            </w:tcBorders>
            <w:shd w:val="clear" w:color="auto" w:fill="auto"/>
            <w:noWrap/>
            <w:vAlign w:val="center"/>
            <w:hideMark/>
          </w:tcPr>
          <w:p w14:paraId="7C566E59"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del Trabajo y Fomento al Empleo</w:t>
            </w:r>
          </w:p>
        </w:tc>
        <w:tc>
          <w:tcPr>
            <w:tcW w:w="1744" w:type="dxa"/>
            <w:tcBorders>
              <w:top w:val="dotted" w:sz="4" w:space="0" w:color="auto"/>
              <w:bottom w:val="dotted" w:sz="4" w:space="0" w:color="auto"/>
            </w:tcBorders>
            <w:shd w:val="clear" w:color="auto" w:fill="auto"/>
            <w:noWrap/>
            <w:vAlign w:val="center"/>
            <w:hideMark/>
          </w:tcPr>
          <w:p w14:paraId="1AD44AE3"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4,210,615.67 </w:t>
            </w:r>
          </w:p>
        </w:tc>
      </w:tr>
      <w:tr w:rsidR="005672CA" w:rsidRPr="00DF1340" w14:paraId="38136323"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70328FB7"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3401</w:t>
            </w:r>
          </w:p>
        </w:tc>
        <w:tc>
          <w:tcPr>
            <w:tcW w:w="6966" w:type="dxa"/>
            <w:tcBorders>
              <w:top w:val="dotted" w:sz="4" w:space="0" w:color="auto"/>
              <w:bottom w:val="dotted" w:sz="4" w:space="0" w:color="auto"/>
            </w:tcBorders>
            <w:shd w:val="clear" w:color="auto" w:fill="auto"/>
            <w:noWrap/>
            <w:vAlign w:val="center"/>
            <w:hideMark/>
          </w:tcPr>
          <w:p w14:paraId="5EC047B4"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Gestión Integral de Riesgo y Protección Civil</w:t>
            </w:r>
          </w:p>
        </w:tc>
        <w:tc>
          <w:tcPr>
            <w:tcW w:w="1744" w:type="dxa"/>
            <w:tcBorders>
              <w:top w:val="dotted" w:sz="4" w:space="0" w:color="auto"/>
              <w:bottom w:val="dotted" w:sz="4" w:space="0" w:color="auto"/>
            </w:tcBorders>
            <w:shd w:val="clear" w:color="auto" w:fill="auto"/>
            <w:noWrap/>
            <w:vAlign w:val="center"/>
            <w:hideMark/>
          </w:tcPr>
          <w:p w14:paraId="118BB7B5"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2,688,062.65 </w:t>
            </w:r>
          </w:p>
        </w:tc>
      </w:tr>
      <w:tr w:rsidR="005672CA" w:rsidRPr="00DF1340" w14:paraId="52BBA1D1"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5ACEFB06"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3501</w:t>
            </w:r>
          </w:p>
        </w:tc>
        <w:tc>
          <w:tcPr>
            <w:tcW w:w="6966" w:type="dxa"/>
            <w:tcBorders>
              <w:top w:val="dotted" w:sz="4" w:space="0" w:color="auto"/>
              <w:bottom w:val="dotted" w:sz="4" w:space="0" w:color="auto"/>
            </w:tcBorders>
            <w:shd w:val="clear" w:color="auto" w:fill="auto"/>
            <w:noWrap/>
            <w:vAlign w:val="center"/>
            <w:hideMark/>
          </w:tcPr>
          <w:p w14:paraId="5180EFB1"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Pueblos y Barrios Originarios y Comunidades Indígenas Residentes</w:t>
            </w:r>
          </w:p>
        </w:tc>
        <w:tc>
          <w:tcPr>
            <w:tcW w:w="1744" w:type="dxa"/>
            <w:tcBorders>
              <w:top w:val="dotted" w:sz="4" w:space="0" w:color="auto"/>
              <w:bottom w:val="dotted" w:sz="4" w:space="0" w:color="auto"/>
            </w:tcBorders>
            <w:shd w:val="clear" w:color="auto" w:fill="auto"/>
            <w:noWrap/>
            <w:vAlign w:val="center"/>
            <w:hideMark/>
          </w:tcPr>
          <w:p w14:paraId="5A784353"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1,354,589.03 </w:t>
            </w:r>
          </w:p>
        </w:tc>
      </w:tr>
      <w:tr w:rsidR="005672CA" w:rsidRPr="00DF1340" w14:paraId="60F24820" w14:textId="77777777" w:rsidTr="00AA6ECE">
        <w:trPr>
          <w:trHeight w:val="297"/>
          <w:jc w:val="center"/>
        </w:trPr>
        <w:tc>
          <w:tcPr>
            <w:tcW w:w="1190" w:type="dxa"/>
            <w:tcBorders>
              <w:top w:val="dotted" w:sz="4" w:space="0" w:color="auto"/>
              <w:bottom w:val="dotted" w:sz="4" w:space="0" w:color="auto"/>
            </w:tcBorders>
            <w:shd w:val="clear" w:color="auto" w:fill="auto"/>
            <w:noWrap/>
            <w:vAlign w:val="center"/>
            <w:hideMark/>
          </w:tcPr>
          <w:p w14:paraId="033BA087"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3601</w:t>
            </w:r>
          </w:p>
        </w:tc>
        <w:tc>
          <w:tcPr>
            <w:tcW w:w="6966" w:type="dxa"/>
            <w:tcBorders>
              <w:top w:val="dotted" w:sz="4" w:space="0" w:color="auto"/>
              <w:bottom w:val="dotted" w:sz="4" w:space="0" w:color="auto"/>
            </w:tcBorders>
            <w:shd w:val="clear" w:color="auto" w:fill="auto"/>
            <w:noWrap/>
            <w:vAlign w:val="center"/>
            <w:hideMark/>
          </w:tcPr>
          <w:p w14:paraId="218A071A"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Educación, Ciencia, Tecnología e Innovación</w:t>
            </w:r>
          </w:p>
        </w:tc>
        <w:tc>
          <w:tcPr>
            <w:tcW w:w="1744" w:type="dxa"/>
            <w:tcBorders>
              <w:top w:val="dotted" w:sz="4" w:space="0" w:color="auto"/>
              <w:bottom w:val="dotted" w:sz="4" w:space="0" w:color="auto"/>
            </w:tcBorders>
            <w:shd w:val="clear" w:color="auto" w:fill="auto"/>
            <w:noWrap/>
            <w:vAlign w:val="center"/>
            <w:hideMark/>
          </w:tcPr>
          <w:p w14:paraId="473F42CB" w14:textId="5C837014"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            1,150,738.66 </w:t>
            </w:r>
          </w:p>
        </w:tc>
      </w:tr>
      <w:tr w:rsidR="005672CA" w:rsidRPr="00DF1340" w14:paraId="7F0F7A39"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tcPr>
          <w:p w14:paraId="49C5E06C"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36D2</w:t>
            </w:r>
          </w:p>
        </w:tc>
        <w:tc>
          <w:tcPr>
            <w:tcW w:w="6966" w:type="dxa"/>
            <w:tcBorders>
              <w:top w:val="dotted" w:sz="4" w:space="0" w:color="auto"/>
              <w:bottom w:val="dotted" w:sz="4" w:space="0" w:color="auto"/>
            </w:tcBorders>
            <w:shd w:val="clear" w:color="auto" w:fill="auto"/>
            <w:noWrap/>
            <w:vAlign w:val="center"/>
          </w:tcPr>
          <w:p w14:paraId="473F5F2F"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Subsistema de Educación Comunitaria Pilares</w:t>
            </w:r>
          </w:p>
        </w:tc>
        <w:tc>
          <w:tcPr>
            <w:tcW w:w="1744" w:type="dxa"/>
            <w:tcBorders>
              <w:top w:val="dotted" w:sz="4" w:space="0" w:color="auto"/>
              <w:bottom w:val="dotted" w:sz="4" w:space="0" w:color="auto"/>
            </w:tcBorders>
            <w:shd w:val="clear" w:color="auto" w:fill="auto"/>
            <w:noWrap/>
            <w:vAlign w:val="center"/>
          </w:tcPr>
          <w:p w14:paraId="653360A5" w14:textId="77777777" w:rsidR="005672CA" w:rsidRPr="00DF1340" w:rsidRDefault="005672CA" w:rsidP="00393CE9">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3,720,957.03</w:t>
            </w:r>
          </w:p>
        </w:tc>
      </w:tr>
      <w:tr w:rsidR="005672CA" w:rsidRPr="00DF1340" w14:paraId="6A8FA6B6"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0FD0C636"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36PG</w:t>
            </w:r>
          </w:p>
        </w:tc>
        <w:tc>
          <w:tcPr>
            <w:tcW w:w="6966" w:type="dxa"/>
            <w:tcBorders>
              <w:top w:val="dotted" w:sz="4" w:space="0" w:color="auto"/>
              <w:bottom w:val="dotted" w:sz="4" w:space="0" w:color="auto"/>
            </w:tcBorders>
            <w:shd w:val="clear" w:color="auto" w:fill="auto"/>
            <w:noWrap/>
            <w:vAlign w:val="center"/>
            <w:hideMark/>
          </w:tcPr>
          <w:p w14:paraId="5750AF80"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Fideicomiso Bienestar Educativo</w:t>
            </w:r>
          </w:p>
        </w:tc>
        <w:tc>
          <w:tcPr>
            <w:tcW w:w="1744" w:type="dxa"/>
            <w:tcBorders>
              <w:top w:val="dotted" w:sz="4" w:space="0" w:color="auto"/>
              <w:bottom w:val="dotted" w:sz="4" w:space="0" w:color="auto"/>
            </w:tcBorders>
            <w:shd w:val="clear" w:color="auto" w:fill="auto"/>
            <w:noWrap/>
            <w:vAlign w:val="center"/>
            <w:hideMark/>
          </w:tcPr>
          <w:p w14:paraId="4D69AFF2"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603,454.69 </w:t>
            </w:r>
          </w:p>
        </w:tc>
      </w:tr>
      <w:tr w:rsidR="005672CA" w:rsidRPr="00DF1340" w14:paraId="083087D3"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23FB7F1E"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3801</w:t>
            </w:r>
          </w:p>
        </w:tc>
        <w:tc>
          <w:tcPr>
            <w:tcW w:w="6966" w:type="dxa"/>
            <w:tcBorders>
              <w:top w:val="dotted" w:sz="4" w:space="0" w:color="auto"/>
              <w:bottom w:val="dotted" w:sz="4" w:space="0" w:color="auto"/>
            </w:tcBorders>
            <w:shd w:val="clear" w:color="auto" w:fill="auto"/>
            <w:noWrap/>
            <w:vAlign w:val="center"/>
            <w:hideMark/>
          </w:tcPr>
          <w:p w14:paraId="02486410"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las Mujeres</w:t>
            </w:r>
          </w:p>
        </w:tc>
        <w:tc>
          <w:tcPr>
            <w:tcW w:w="1744" w:type="dxa"/>
            <w:tcBorders>
              <w:top w:val="dotted" w:sz="4" w:space="0" w:color="auto"/>
              <w:bottom w:val="dotted" w:sz="4" w:space="0" w:color="auto"/>
            </w:tcBorders>
            <w:shd w:val="clear" w:color="auto" w:fill="auto"/>
            <w:noWrap/>
            <w:vAlign w:val="center"/>
            <w:hideMark/>
          </w:tcPr>
          <w:p w14:paraId="2E337C33" w14:textId="77777777" w:rsidR="005672CA" w:rsidRPr="00DF1340" w:rsidRDefault="005672C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 xml:space="preserve">4,119,245.18 </w:t>
            </w:r>
          </w:p>
        </w:tc>
      </w:tr>
      <w:tr w:rsidR="005672CA" w:rsidRPr="00DF1340" w14:paraId="3588AB25" w14:textId="77777777" w:rsidTr="00393CE9">
        <w:trPr>
          <w:trHeight w:val="257"/>
          <w:jc w:val="center"/>
        </w:trPr>
        <w:tc>
          <w:tcPr>
            <w:tcW w:w="1190" w:type="dxa"/>
            <w:tcBorders>
              <w:top w:val="dotted" w:sz="4" w:space="0" w:color="auto"/>
              <w:bottom w:val="dotted" w:sz="4" w:space="0" w:color="auto"/>
            </w:tcBorders>
            <w:shd w:val="clear" w:color="auto" w:fill="auto"/>
            <w:noWrap/>
            <w:vAlign w:val="center"/>
            <w:hideMark/>
          </w:tcPr>
          <w:p w14:paraId="48D76538" w14:textId="77777777" w:rsidR="005672CA" w:rsidRPr="00DF1340" w:rsidRDefault="005672C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0901</w:t>
            </w:r>
          </w:p>
        </w:tc>
        <w:tc>
          <w:tcPr>
            <w:tcW w:w="6966" w:type="dxa"/>
            <w:tcBorders>
              <w:top w:val="dotted" w:sz="4" w:space="0" w:color="auto"/>
              <w:bottom w:val="dotted" w:sz="4" w:space="0" w:color="auto"/>
            </w:tcBorders>
            <w:shd w:val="clear" w:color="auto" w:fill="auto"/>
            <w:noWrap/>
            <w:vAlign w:val="center"/>
            <w:hideMark/>
          </w:tcPr>
          <w:p w14:paraId="0A52FEB2" w14:textId="77777777" w:rsidR="005672CA" w:rsidRPr="00DF1340" w:rsidRDefault="005672C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Administración y Finanzas</w:t>
            </w:r>
          </w:p>
        </w:tc>
        <w:tc>
          <w:tcPr>
            <w:tcW w:w="1744" w:type="dxa"/>
            <w:tcBorders>
              <w:top w:val="dotted" w:sz="4" w:space="0" w:color="auto"/>
              <w:bottom w:val="dotted" w:sz="4" w:space="0" w:color="auto"/>
            </w:tcBorders>
            <w:shd w:val="clear" w:color="auto" w:fill="auto"/>
            <w:noWrap/>
            <w:vAlign w:val="center"/>
            <w:hideMark/>
          </w:tcPr>
          <w:p w14:paraId="2D01B4FA" w14:textId="77777777" w:rsidR="005672CA" w:rsidRPr="00DF1340" w:rsidRDefault="005672CA" w:rsidP="00393CE9">
            <w:pPr>
              <w:spacing w:after="0" w:line="240" w:lineRule="auto"/>
              <w:jc w:val="right"/>
              <w:rPr>
                <w:rFonts w:asciiTheme="majorHAnsi" w:hAnsiTheme="majorHAnsi" w:cs="Calibri"/>
                <w:color w:val="6F7271"/>
                <w:sz w:val="18"/>
                <w:szCs w:val="18"/>
                <w:lang w:eastAsia="es-MX"/>
              </w:rPr>
            </w:pPr>
            <w:r w:rsidRPr="00DF1340">
              <w:rPr>
                <w:rFonts w:asciiTheme="majorHAnsi" w:hAnsiTheme="majorHAnsi" w:cs="Calibri"/>
                <w:color w:val="6F7271"/>
                <w:sz w:val="18"/>
                <w:szCs w:val="18"/>
              </w:rPr>
              <w:t>32,460,007.42</w:t>
            </w:r>
          </w:p>
        </w:tc>
      </w:tr>
      <w:tr w:rsidR="005672CA" w:rsidRPr="00DF1340" w14:paraId="5F6C0126" w14:textId="77777777" w:rsidTr="00393CE9">
        <w:trPr>
          <w:trHeight w:val="257"/>
          <w:jc w:val="center"/>
        </w:trPr>
        <w:tc>
          <w:tcPr>
            <w:tcW w:w="8156" w:type="dxa"/>
            <w:gridSpan w:val="2"/>
            <w:tcBorders>
              <w:top w:val="dotted" w:sz="4" w:space="0" w:color="auto"/>
              <w:bottom w:val="dotted" w:sz="4" w:space="0" w:color="auto"/>
            </w:tcBorders>
            <w:shd w:val="clear" w:color="auto" w:fill="auto"/>
            <w:vAlign w:val="center"/>
            <w:hideMark/>
          </w:tcPr>
          <w:p w14:paraId="571A797D" w14:textId="77777777" w:rsidR="005672CA" w:rsidRPr="00DF1340" w:rsidRDefault="005672CA" w:rsidP="00393CE9">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1744" w:type="dxa"/>
            <w:tcBorders>
              <w:top w:val="dotted" w:sz="4" w:space="0" w:color="auto"/>
              <w:bottom w:val="dotted" w:sz="4" w:space="0" w:color="auto"/>
            </w:tcBorders>
            <w:shd w:val="clear" w:color="auto" w:fill="auto"/>
            <w:vAlign w:val="center"/>
            <w:hideMark/>
          </w:tcPr>
          <w:p w14:paraId="2DB3A274" w14:textId="77777777" w:rsidR="005672CA" w:rsidRPr="00DF1340" w:rsidRDefault="005672CA" w:rsidP="00393CE9">
            <w:pPr>
              <w:spacing w:after="0" w:line="240" w:lineRule="auto"/>
              <w:jc w:val="right"/>
              <w:rPr>
                <w:rFonts w:asciiTheme="majorHAnsi" w:hAnsiTheme="majorHAnsi" w:cs="Calibri"/>
                <w:b/>
                <w:bCs/>
                <w:color w:val="6F7271"/>
                <w:sz w:val="18"/>
                <w:szCs w:val="18"/>
                <w:lang w:eastAsia="es-MX"/>
              </w:rPr>
            </w:pPr>
            <w:r w:rsidRPr="00DF1340">
              <w:rPr>
                <w:rFonts w:asciiTheme="majorHAnsi" w:hAnsiTheme="majorHAnsi" w:cs="Calibri"/>
                <w:b/>
                <w:bCs/>
                <w:color w:val="6F7271"/>
                <w:sz w:val="18"/>
                <w:szCs w:val="18"/>
              </w:rPr>
              <w:t>2,414,117,283.45</w:t>
            </w:r>
          </w:p>
        </w:tc>
      </w:tr>
    </w:tbl>
    <w:p w14:paraId="4D74F3CF" w14:textId="77777777" w:rsidR="005672CA" w:rsidRPr="00DF1340" w:rsidRDefault="005672CA" w:rsidP="005672CA">
      <w:pPr>
        <w:pStyle w:val="documento"/>
        <w:spacing w:line="240" w:lineRule="auto"/>
        <w:rPr>
          <w:rFonts w:asciiTheme="majorHAnsi" w:hAnsiTheme="majorHAnsi"/>
          <w:color w:val="6F7271"/>
        </w:rPr>
      </w:pPr>
    </w:p>
    <w:p w14:paraId="1ABA2059" w14:textId="77777777" w:rsidR="005672CA" w:rsidRPr="00DF1340" w:rsidRDefault="005672CA" w:rsidP="005672CA">
      <w:pPr>
        <w:pStyle w:val="documento"/>
        <w:spacing w:line="240" w:lineRule="auto"/>
        <w:rPr>
          <w:rFonts w:asciiTheme="majorHAnsi" w:hAnsiTheme="majorHAnsi"/>
          <w:color w:val="6F7271"/>
        </w:rPr>
      </w:pPr>
    </w:p>
    <w:p w14:paraId="1BB91258" w14:textId="77777777" w:rsidR="006C571D" w:rsidRPr="00DF1340" w:rsidRDefault="006C571D" w:rsidP="006002F4">
      <w:pPr>
        <w:pStyle w:val="documento"/>
        <w:rPr>
          <w:rFonts w:asciiTheme="majorHAnsi" w:hAnsiTheme="majorHAnsi"/>
          <w:b/>
          <w:bCs/>
          <w:i/>
          <w:iCs/>
        </w:rPr>
      </w:pPr>
      <w:r w:rsidRPr="00DF1340">
        <w:rPr>
          <w:rFonts w:asciiTheme="majorHAnsi" w:hAnsiTheme="majorHAnsi"/>
          <w:b/>
          <w:bCs/>
        </w:rPr>
        <w:t>Inversiones financieras</w:t>
      </w:r>
      <w:bookmarkEnd w:id="561"/>
    </w:p>
    <w:p w14:paraId="7678A839" w14:textId="77777777" w:rsidR="005672CA" w:rsidRPr="00DF1340" w:rsidRDefault="005672CA" w:rsidP="005672CA">
      <w:pPr>
        <w:spacing w:before="240" w:after="240"/>
        <w:jc w:val="both"/>
        <w:rPr>
          <w:rFonts w:asciiTheme="majorHAnsi" w:hAnsiTheme="majorHAnsi"/>
          <w:color w:val="6F7271"/>
        </w:rPr>
      </w:pPr>
      <w:r w:rsidRPr="00DF1340">
        <w:rPr>
          <w:rFonts w:asciiTheme="majorHAnsi" w:hAnsiTheme="majorHAnsi"/>
          <w:color w:val="6F7271"/>
        </w:rPr>
        <w:t>Al cierre del trimestre de 2025, en la cuenta contable de “Inversiones Financieras” se tiene el siguiente desglose:</w:t>
      </w:r>
    </w:p>
    <w:tbl>
      <w:tblPr>
        <w:tblW w:w="9880" w:type="dxa"/>
        <w:jc w:val="center"/>
        <w:tblLayout w:type="fixed"/>
        <w:tblLook w:val="0400" w:firstRow="0" w:lastRow="0" w:firstColumn="0" w:lastColumn="0" w:noHBand="0" w:noVBand="1"/>
      </w:tblPr>
      <w:tblGrid>
        <w:gridCol w:w="6946"/>
        <w:gridCol w:w="2934"/>
      </w:tblGrid>
      <w:tr w:rsidR="005672CA" w:rsidRPr="00DF1340" w14:paraId="4DCFD713" w14:textId="77777777" w:rsidTr="00393CE9">
        <w:trPr>
          <w:trHeight w:val="349"/>
          <w:jc w:val="center"/>
        </w:trPr>
        <w:tc>
          <w:tcPr>
            <w:tcW w:w="6946" w:type="dxa"/>
            <w:tcBorders>
              <w:right w:val="single" w:sz="4" w:space="0" w:color="FFFFFF"/>
            </w:tcBorders>
            <w:shd w:val="clear" w:color="auto" w:fill="B28E5C"/>
            <w:vAlign w:val="center"/>
          </w:tcPr>
          <w:p w14:paraId="0DDA8666" w14:textId="77777777" w:rsidR="005672CA" w:rsidRPr="00DF1340" w:rsidRDefault="005672CA"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Inversiones financieras </w:t>
            </w:r>
          </w:p>
        </w:tc>
        <w:tc>
          <w:tcPr>
            <w:tcW w:w="2934" w:type="dxa"/>
            <w:tcBorders>
              <w:left w:val="single" w:sz="4" w:space="0" w:color="FFFFFF"/>
            </w:tcBorders>
            <w:shd w:val="clear" w:color="auto" w:fill="B28E5C"/>
            <w:vAlign w:val="center"/>
          </w:tcPr>
          <w:p w14:paraId="1362BBEB" w14:textId="77777777" w:rsidR="005672CA" w:rsidRPr="00DF1340" w:rsidRDefault="005672CA"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 diciembre 2024</w:t>
            </w:r>
          </w:p>
        </w:tc>
      </w:tr>
      <w:tr w:rsidR="005672CA" w:rsidRPr="00DF1340" w14:paraId="7D416D55" w14:textId="77777777" w:rsidTr="00393CE9">
        <w:trPr>
          <w:trHeight w:val="218"/>
          <w:jc w:val="center"/>
        </w:trPr>
        <w:tc>
          <w:tcPr>
            <w:tcW w:w="6946" w:type="dxa"/>
            <w:tcBorders>
              <w:bottom w:val="dotted" w:sz="4" w:space="0" w:color="000000"/>
            </w:tcBorders>
            <w:shd w:val="clear" w:color="auto" w:fill="auto"/>
            <w:vAlign w:val="center"/>
          </w:tcPr>
          <w:p w14:paraId="397AD04A" w14:textId="77777777" w:rsidR="005672CA" w:rsidRPr="00DF1340" w:rsidRDefault="005672CA" w:rsidP="00393CE9">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Inversiones a Largo Plazo</w:t>
            </w:r>
          </w:p>
        </w:tc>
        <w:tc>
          <w:tcPr>
            <w:tcW w:w="2934" w:type="dxa"/>
            <w:tcBorders>
              <w:bottom w:val="dotted" w:sz="4" w:space="0" w:color="000000"/>
            </w:tcBorders>
            <w:shd w:val="clear" w:color="auto" w:fill="auto"/>
            <w:vAlign w:val="center"/>
          </w:tcPr>
          <w:p w14:paraId="37957F4D" w14:textId="07B69EFD" w:rsidR="005672CA" w:rsidRPr="00DF1340" w:rsidRDefault="005672CA"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808,650,416.48 </w:t>
            </w:r>
          </w:p>
        </w:tc>
      </w:tr>
      <w:tr w:rsidR="005672CA" w:rsidRPr="00DF1340" w14:paraId="75E29876" w14:textId="77777777" w:rsidTr="00393CE9">
        <w:trPr>
          <w:trHeight w:val="218"/>
          <w:jc w:val="center"/>
        </w:trPr>
        <w:tc>
          <w:tcPr>
            <w:tcW w:w="6946" w:type="dxa"/>
            <w:tcBorders>
              <w:top w:val="dotted" w:sz="4" w:space="0" w:color="000000"/>
              <w:bottom w:val="dotted" w:sz="4" w:space="0" w:color="000000"/>
            </w:tcBorders>
            <w:shd w:val="clear" w:color="auto" w:fill="auto"/>
            <w:vAlign w:val="center"/>
          </w:tcPr>
          <w:p w14:paraId="520C5734" w14:textId="77777777" w:rsidR="005672CA" w:rsidRPr="00DF1340" w:rsidRDefault="005672CA" w:rsidP="00393CE9">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Fideicomisos, Mandatos y Contratos Análogos</w:t>
            </w:r>
          </w:p>
        </w:tc>
        <w:tc>
          <w:tcPr>
            <w:tcW w:w="2934" w:type="dxa"/>
            <w:tcBorders>
              <w:top w:val="dotted" w:sz="4" w:space="0" w:color="000000"/>
              <w:bottom w:val="dotted" w:sz="4" w:space="0" w:color="000000"/>
            </w:tcBorders>
            <w:shd w:val="clear" w:color="auto" w:fill="auto"/>
            <w:vAlign w:val="center"/>
          </w:tcPr>
          <w:p w14:paraId="3E7A5383" w14:textId="03FE1380" w:rsidR="005672CA" w:rsidRPr="00DF1340" w:rsidRDefault="005672CA"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5,446,417,605.67 </w:t>
            </w:r>
          </w:p>
        </w:tc>
      </w:tr>
      <w:tr w:rsidR="005672CA" w:rsidRPr="00DF1340" w14:paraId="04878CA8" w14:textId="77777777" w:rsidTr="00393CE9">
        <w:trPr>
          <w:trHeight w:val="218"/>
          <w:jc w:val="center"/>
        </w:trPr>
        <w:tc>
          <w:tcPr>
            <w:tcW w:w="6946" w:type="dxa"/>
            <w:tcBorders>
              <w:top w:val="dotted" w:sz="4" w:space="0" w:color="000000"/>
              <w:bottom w:val="dotted" w:sz="4" w:space="0" w:color="000000"/>
            </w:tcBorders>
            <w:shd w:val="clear" w:color="auto" w:fill="auto"/>
            <w:vAlign w:val="center"/>
          </w:tcPr>
          <w:p w14:paraId="10FFD8D6" w14:textId="77777777" w:rsidR="005672CA" w:rsidRPr="00DF1340" w:rsidRDefault="005672CA"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2934" w:type="dxa"/>
            <w:tcBorders>
              <w:top w:val="dotted" w:sz="4" w:space="0" w:color="000000"/>
              <w:bottom w:val="dotted" w:sz="4" w:space="0" w:color="000000"/>
            </w:tcBorders>
            <w:shd w:val="clear" w:color="auto" w:fill="auto"/>
            <w:vAlign w:val="center"/>
          </w:tcPr>
          <w:p w14:paraId="422E47DC" w14:textId="453EC2D5" w:rsidR="005672CA" w:rsidRPr="00DF1340" w:rsidRDefault="005672CA"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 xml:space="preserve">6,255,068,022.15 </w:t>
            </w:r>
          </w:p>
        </w:tc>
      </w:tr>
    </w:tbl>
    <w:p w14:paraId="2A26D7C2" w14:textId="77777777" w:rsidR="006C571D" w:rsidRPr="00DF1340" w:rsidRDefault="006C571D" w:rsidP="006C571D">
      <w:pPr>
        <w:pStyle w:val="documento"/>
        <w:spacing w:line="240" w:lineRule="auto"/>
        <w:rPr>
          <w:rFonts w:asciiTheme="majorHAnsi" w:hAnsiTheme="majorHAnsi"/>
          <w:color w:val="6F7271"/>
          <w:sz w:val="24"/>
          <w:szCs w:val="24"/>
        </w:rPr>
      </w:pPr>
    </w:p>
    <w:p w14:paraId="212A7605" w14:textId="77777777" w:rsidR="005672CA" w:rsidRPr="00DF1340" w:rsidRDefault="005672CA" w:rsidP="006002F4">
      <w:pPr>
        <w:pStyle w:val="documento"/>
        <w:numPr>
          <w:ilvl w:val="0"/>
          <w:numId w:val="66"/>
        </w:numPr>
        <w:rPr>
          <w:rFonts w:asciiTheme="majorHAnsi" w:hAnsiTheme="majorHAnsi"/>
          <w:b/>
          <w:bCs/>
        </w:rPr>
      </w:pPr>
      <w:r w:rsidRPr="00DF1340">
        <w:rPr>
          <w:rFonts w:asciiTheme="majorHAnsi" w:hAnsiTheme="majorHAnsi"/>
          <w:b/>
          <w:bCs/>
        </w:rPr>
        <w:t xml:space="preserve">1.2.1.1 Inversiones a largo plazo </w:t>
      </w:r>
    </w:p>
    <w:p w14:paraId="74FE5988" w14:textId="77777777" w:rsidR="005672CA" w:rsidRPr="00DF1340" w:rsidRDefault="005672CA" w:rsidP="005672CA">
      <w:pPr>
        <w:spacing w:after="0" w:line="240" w:lineRule="auto"/>
        <w:jc w:val="both"/>
        <w:rPr>
          <w:rFonts w:asciiTheme="majorHAnsi" w:eastAsia="Roboto" w:hAnsiTheme="majorHAnsi" w:cs="Times New Roman"/>
          <w:color w:val="6F7271"/>
        </w:rPr>
      </w:pPr>
      <w:r w:rsidRPr="00DF1340">
        <w:rPr>
          <w:rFonts w:asciiTheme="majorHAnsi" w:eastAsia="Roboto" w:hAnsiTheme="majorHAnsi" w:cs="Times New Roman"/>
          <w:color w:val="6F7271"/>
        </w:rPr>
        <w:t>Este rubro se desglosa en las siguientes cuentas contables:</w:t>
      </w:r>
    </w:p>
    <w:tbl>
      <w:tblPr>
        <w:tblW w:w="9992" w:type="dxa"/>
        <w:jc w:val="center"/>
        <w:tblCellMar>
          <w:left w:w="70" w:type="dxa"/>
          <w:right w:w="70" w:type="dxa"/>
        </w:tblCellMar>
        <w:tblLook w:val="04A0" w:firstRow="1" w:lastRow="0" w:firstColumn="1" w:lastColumn="0" w:noHBand="0" w:noVBand="1"/>
      </w:tblPr>
      <w:tblGrid>
        <w:gridCol w:w="7379"/>
        <w:gridCol w:w="2613"/>
      </w:tblGrid>
      <w:tr w:rsidR="005672CA" w:rsidRPr="00DF1340" w14:paraId="73BD3FBB" w14:textId="77777777" w:rsidTr="005672CA">
        <w:trPr>
          <w:trHeight w:val="271"/>
          <w:jc w:val="center"/>
        </w:trPr>
        <w:tc>
          <w:tcPr>
            <w:tcW w:w="9992" w:type="dxa"/>
            <w:gridSpan w:val="2"/>
            <w:tcBorders>
              <w:top w:val="nil"/>
              <w:left w:val="nil"/>
              <w:bottom w:val="single" w:sz="4" w:space="0" w:color="FFFFFF"/>
              <w:right w:val="nil"/>
            </w:tcBorders>
            <w:shd w:val="clear" w:color="auto" w:fill="B28E5C"/>
            <w:vAlign w:val="center"/>
            <w:hideMark/>
          </w:tcPr>
          <w:p w14:paraId="5CBDADB1" w14:textId="77777777" w:rsidR="005672CA" w:rsidRPr="00DF1340" w:rsidRDefault="005672CA" w:rsidP="005672CA">
            <w:pPr>
              <w:spacing w:after="0" w:line="240" w:lineRule="auto"/>
              <w:jc w:val="center"/>
              <w:rPr>
                <w:rFonts w:asciiTheme="majorHAnsi" w:eastAsia="Times New Roman" w:hAnsiTheme="majorHAnsi" w:cs="Times New Roman"/>
                <w:b/>
                <w:bCs/>
                <w:color w:val="FFFFFF"/>
                <w:kern w:val="0"/>
                <w:sz w:val="18"/>
                <w:szCs w:val="18"/>
                <w:lang w:eastAsia="es-MX"/>
                <w14:ligatures w14:val="none"/>
              </w:rPr>
            </w:pPr>
            <w:r w:rsidRPr="00DF1340">
              <w:rPr>
                <w:rFonts w:asciiTheme="majorHAnsi" w:eastAsia="Times New Roman" w:hAnsiTheme="majorHAnsi" w:cs="Times New Roman"/>
                <w:b/>
                <w:bCs/>
                <w:color w:val="FFFFFF"/>
                <w:kern w:val="0"/>
                <w:sz w:val="18"/>
                <w:szCs w:val="18"/>
                <w:lang w:eastAsia="es-MX"/>
                <w14:ligatures w14:val="none"/>
              </w:rPr>
              <w:t>Inversiones a largo plazo</w:t>
            </w:r>
            <w:r w:rsidRPr="00DF1340">
              <w:rPr>
                <w:rFonts w:asciiTheme="majorHAnsi" w:eastAsia="Times New Roman" w:hAnsiTheme="majorHAnsi" w:cs="Times New Roman"/>
                <w:b/>
                <w:bCs/>
                <w:color w:val="FFFFFF"/>
                <w:kern w:val="0"/>
                <w:sz w:val="18"/>
                <w:szCs w:val="18"/>
                <w:lang w:eastAsia="es-MX"/>
                <w14:ligatures w14:val="none"/>
              </w:rPr>
              <w:br/>
              <w:t>(Pesos) </w:t>
            </w:r>
          </w:p>
        </w:tc>
      </w:tr>
      <w:tr w:rsidR="005672CA" w:rsidRPr="00DF1340" w14:paraId="5870CAE3" w14:textId="77777777" w:rsidTr="005672CA">
        <w:trPr>
          <w:trHeight w:val="142"/>
          <w:jc w:val="center"/>
        </w:trPr>
        <w:tc>
          <w:tcPr>
            <w:tcW w:w="7379" w:type="dxa"/>
            <w:tcBorders>
              <w:top w:val="single" w:sz="4" w:space="0" w:color="FFFFFF"/>
              <w:left w:val="nil"/>
              <w:bottom w:val="nil"/>
              <w:right w:val="single" w:sz="4" w:space="0" w:color="FFFFFF"/>
            </w:tcBorders>
            <w:shd w:val="clear" w:color="auto" w:fill="B28E5C"/>
            <w:vAlign w:val="center"/>
            <w:hideMark/>
          </w:tcPr>
          <w:p w14:paraId="3E42E05F" w14:textId="77777777" w:rsidR="005672CA" w:rsidRPr="00DF1340" w:rsidRDefault="005672CA" w:rsidP="005672CA">
            <w:pPr>
              <w:spacing w:after="0" w:line="240" w:lineRule="auto"/>
              <w:jc w:val="center"/>
              <w:rPr>
                <w:rFonts w:asciiTheme="majorHAnsi" w:eastAsia="Times New Roman" w:hAnsiTheme="majorHAnsi" w:cs="Times New Roman"/>
                <w:b/>
                <w:bCs/>
                <w:color w:val="FFFFFF"/>
                <w:kern w:val="0"/>
                <w:sz w:val="18"/>
                <w:szCs w:val="18"/>
                <w:lang w:eastAsia="es-MX"/>
                <w14:ligatures w14:val="none"/>
              </w:rPr>
            </w:pPr>
            <w:r w:rsidRPr="00DF1340">
              <w:rPr>
                <w:rFonts w:asciiTheme="majorHAnsi" w:eastAsia="Times New Roman" w:hAnsiTheme="majorHAnsi" w:cs="Times New Roman"/>
                <w:b/>
                <w:bCs/>
                <w:color w:val="FFFFFF"/>
                <w:kern w:val="0"/>
                <w:sz w:val="18"/>
                <w:szCs w:val="18"/>
                <w:lang w:eastAsia="es-MX"/>
                <w14:ligatures w14:val="none"/>
              </w:rPr>
              <w:t>Concepto</w:t>
            </w:r>
          </w:p>
        </w:tc>
        <w:tc>
          <w:tcPr>
            <w:tcW w:w="2612" w:type="dxa"/>
            <w:tcBorders>
              <w:top w:val="single" w:sz="4" w:space="0" w:color="FFFFFF"/>
              <w:left w:val="single" w:sz="4" w:space="0" w:color="FFFFFF"/>
              <w:bottom w:val="nil"/>
              <w:right w:val="nil"/>
            </w:tcBorders>
            <w:shd w:val="clear" w:color="auto" w:fill="B28E5C"/>
            <w:vAlign w:val="center"/>
            <w:hideMark/>
          </w:tcPr>
          <w:p w14:paraId="26A664AB" w14:textId="77777777" w:rsidR="005672CA" w:rsidRPr="00DF1340" w:rsidRDefault="005672CA" w:rsidP="005672CA">
            <w:pPr>
              <w:spacing w:after="0" w:line="240" w:lineRule="auto"/>
              <w:jc w:val="center"/>
              <w:rPr>
                <w:rFonts w:asciiTheme="majorHAnsi" w:eastAsia="Times New Roman" w:hAnsiTheme="majorHAnsi" w:cs="Times New Roman"/>
                <w:b/>
                <w:bCs/>
                <w:color w:val="FFFFFF"/>
                <w:kern w:val="0"/>
                <w:sz w:val="18"/>
                <w:szCs w:val="18"/>
                <w:lang w:eastAsia="es-MX"/>
                <w14:ligatures w14:val="none"/>
              </w:rPr>
            </w:pPr>
            <w:r w:rsidRPr="00DF1340">
              <w:rPr>
                <w:rFonts w:asciiTheme="majorHAnsi" w:eastAsia="Times New Roman" w:hAnsiTheme="majorHAnsi" w:cs="Times New Roman"/>
                <w:b/>
                <w:bCs/>
                <w:color w:val="FFFFFF"/>
                <w:kern w:val="0"/>
                <w:sz w:val="18"/>
                <w:szCs w:val="18"/>
                <w:lang w:eastAsia="es-MX"/>
                <w14:ligatures w14:val="none"/>
              </w:rPr>
              <w:t>Saldo a marzo 2025</w:t>
            </w:r>
          </w:p>
        </w:tc>
      </w:tr>
      <w:tr w:rsidR="005672CA" w:rsidRPr="00DF1340" w14:paraId="73D29917" w14:textId="77777777" w:rsidTr="005672CA">
        <w:trPr>
          <w:trHeight w:val="162"/>
          <w:jc w:val="center"/>
        </w:trPr>
        <w:tc>
          <w:tcPr>
            <w:tcW w:w="7379" w:type="dxa"/>
            <w:tcBorders>
              <w:top w:val="nil"/>
              <w:left w:val="nil"/>
              <w:bottom w:val="dotted" w:sz="4" w:space="0" w:color="auto"/>
              <w:right w:val="nil"/>
            </w:tcBorders>
            <w:noWrap/>
            <w:vAlign w:val="center"/>
            <w:hideMark/>
          </w:tcPr>
          <w:p w14:paraId="7A244D57" w14:textId="77777777" w:rsidR="005672CA" w:rsidRPr="00DF1340" w:rsidRDefault="005672CA" w:rsidP="005672CA">
            <w:pPr>
              <w:spacing w:after="0" w:line="240" w:lineRule="auto"/>
              <w:rPr>
                <w:rFonts w:asciiTheme="majorHAnsi" w:eastAsia="Times New Roman" w:hAnsiTheme="majorHAnsi" w:cs="Times New Roman"/>
                <w:color w:val="6F7271"/>
                <w:kern w:val="0"/>
                <w:sz w:val="18"/>
                <w:szCs w:val="18"/>
                <w:lang w:eastAsia="es-MX"/>
                <w14:ligatures w14:val="none"/>
              </w:rPr>
            </w:pPr>
            <w:r w:rsidRPr="00DF1340">
              <w:rPr>
                <w:rFonts w:asciiTheme="majorHAnsi" w:eastAsia="Times New Roman" w:hAnsiTheme="majorHAnsi" w:cs="Times New Roman"/>
                <w:color w:val="6F7271"/>
                <w:kern w:val="0"/>
                <w:sz w:val="18"/>
                <w:szCs w:val="18"/>
                <w:lang w:eastAsia="es-MX"/>
                <w14:ligatures w14:val="none"/>
              </w:rPr>
              <w:t xml:space="preserve">Erogaciones Recuperables </w:t>
            </w:r>
          </w:p>
        </w:tc>
        <w:tc>
          <w:tcPr>
            <w:tcW w:w="2612" w:type="dxa"/>
            <w:tcBorders>
              <w:top w:val="nil"/>
              <w:left w:val="nil"/>
              <w:bottom w:val="dotted" w:sz="4" w:space="0" w:color="auto"/>
              <w:right w:val="nil"/>
            </w:tcBorders>
            <w:noWrap/>
            <w:vAlign w:val="center"/>
            <w:hideMark/>
          </w:tcPr>
          <w:p w14:paraId="5DB7EB81" w14:textId="77777777" w:rsidR="005672CA" w:rsidRPr="00DF1340" w:rsidRDefault="005672CA" w:rsidP="005672CA">
            <w:pPr>
              <w:spacing w:after="0" w:line="240" w:lineRule="auto"/>
              <w:jc w:val="right"/>
              <w:rPr>
                <w:rFonts w:asciiTheme="majorHAnsi" w:eastAsia="Times New Roman" w:hAnsiTheme="majorHAnsi" w:cs="Times New Roman"/>
                <w:color w:val="6F7271"/>
                <w:kern w:val="0"/>
                <w:sz w:val="18"/>
                <w:szCs w:val="18"/>
                <w:lang w:eastAsia="es-MX"/>
                <w14:ligatures w14:val="none"/>
              </w:rPr>
            </w:pPr>
            <w:r w:rsidRPr="00DF1340">
              <w:rPr>
                <w:rFonts w:asciiTheme="majorHAnsi" w:eastAsia="Times New Roman" w:hAnsiTheme="majorHAnsi" w:cs="Times New Roman"/>
                <w:color w:val="6F7271"/>
                <w:kern w:val="0"/>
                <w:sz w:val="18"/>
                <w:szCs w:val="18"/>
                <w:lang w:eastAsia="es-MX"/>
                <w14:ligatures w14:val="none"/>
              </w:rPr>
              <w:t>808,650,416.48</w:t>
            </w:r>
          </w:p>
        </w:tc>
      </w:tr>
      <w:tr w:rsidR="005672CA" w:rsidRPr="00DF1340" w14:paraId="48AFFEC1" w14:textId="77777777" w:rsidTr="005672CA">
        <w:trPr>
          <w:trHeight w:val="162"/>
          <w:jc w:val="center"/>
        </w:trPr>
        <w:tc>
          <w:tcPr>
            <w:tcW w:w="7379" w:type="dxa"/>
            <w:tcBorders>
              <w:top w:val="dotted" w:sz="4" w:space="0" w:color="auto"/>
              <w:left w:val="nil"/>
              <w:bottom w:val="dotted" w:sz="4" w:space="0" w:color="auto"/>
              <w:right w:val="nil"/>
            </w:tcBorders>
            <w:vAlign w:val="center"/>
            <w:hideMark/>
          </w:tcPr>
          <w:p w14:paraId="7147F067" w14:textId="77777777" w:rsidR="005672CA" w:rsidRPr="00DF1340" w:rsidRDefault="005672CA" w:rsidP="005672CA">
            <w:pPr>
              <w:spacing w:after="0" w:line="240" w:lineRule="auto"/>
              <w:jc w:val="center"/>
              <w:rPr>
                <w:rFonts w:asciiTheme="majorHAnsi" w:eastAsia="Times New Roman" w:hAnsiTheme="majorHAnsi" w:cs="Times New Roman"/>
                <w:b/>
                <w:bCs/>
                <w:color w:val="6F7271"/>
                <w:kern w:val="0"/>
                <w:sz w:val="18"/>
                <w:szCs w:val="18"/>
                <w:lang w:eastAsia="es-MX"/>
                <w14:ligatures w14:val="none"/>
              </w:rPr>
            </w:pPr>
            <w:r w:rsidRPr="00DF1340">
              <w:rPr>
                <w:rFonts w:asciiTheme="majorHAnsi" w:eastAsia="Times New Roman" w:hAnsiTheme="majorHAnsi" w:cs="Times New Roman"/>
                <w:b/>
                <w:bCs/>
                <w:color w:val="6F7271"/>
                <w:kern w:val="0"/>
                <w:sz w:val="18"/>
                <w:szCs w:val="18"/>
                <w:lang w:eastAsia="es-MX"/>
                <w14:ligatures w14:val="none"/>
              </w:rPr>
              <w:t>Total</w:t>
            </w:r>
          </w:p>
        </w:tc>
        <w:tc>
          <w:tcPr>
            <w:tcW w:w="2612" w:type="dxa"/>
            <w:tcBorders>
              <w:top w:val="dotted" w:sz="4" w:space="0" w:color="auto"/>
              <w:left w:val="nil"/>
              <w:bottom w:val="dotted" w:sz="4" w:space="0" w:color="auto"/>
              <w:right w:val="nil"/>
            </w:tcBorders>
            <w:vAlign w:val="center"/>
            <w:hideMark/>
          </w:tcPr>
          <w:p w14:paraId="6FDE92BB" w14:textId="77777777" w:rsidR="005672CA" w:rsidRPr="00DF1340" w:rsidRDefault="005672CA" w:rsidP="005672CA">
            <w:pPr>
              <w:spacing w:after="0" w:line="240" w:lineRule="auto"/>
              <w:jc w:val="right"/>
              <w:rPr>
                <w:rFonts w:asciiTheme="majorHAnsi" w:eastAsia="Times New Roman" w:hAnsiTheme="majorHAnsi" w:cs="Times New Roman"/>
                <w:b/>
                <w:bCs/>
                <w:color w:val="6F7271"/>
                <w:kern w:val="0"/>
                <w:sz w:val="18"/>
                <w:szCs w:val="18"/>
                <w:lang w:eastAsia="es-MX"/>
                <w14:ligatures w14:val="none"/>
              </w:rPr>
            </w:pPr>
            <w:r w:rsidRPr="00DF1340">
              <w:rPr>
                <w:rFonts w:asciiTheme="majorHAnsi" w:eastAsia="Times New Roman" w:hAnsiTheme="majorHAnsi" w:cs="Times New Roman"/>
                <w:b/>
                <w:bCs/>
                <w:color w:val="6F7271"/>
                <w:kern w:val="0"/>
                <w:sz w:val="18"/>
                <w:szCs w:val="18"/>
                <w:lang w:eastAsia="es-MX"/>
                <w14:ligatures w14:val="none"/>
              </w:rPr>
              <w:t>808,650,416.48</w:t>
            </w:r>
          </w:p>
        </w:tc>
      </w:tr>
    </w:tbl>
    <w:p w14:paraId="22CCFE78" w14:textId="77777777" w:rsidR="005672CA" w:rsidRPr="00DF1340" w:rsidRDefault="005672CA" w:rsidP="005672CA">
      <w:pPr>
        <w:spacing w:after="0" w:line="240" w:lineRule="auto"/>
        <w:ind w:left="720"/>
        <w:jc w:val="both"/>
        <w:rPr>
          <w:rFonts w:asciiTheme="majorHAnsi" w:eastAsia="Calibri" w:hAnsiTheme="majorHAnsi" w:cs="Times New Roman"/>
          <w:color w:val="6F7271"/>
          <w:sz w:val="10"/>
          <w:szCs w:val="10"/>
        </w:rPr>
      </w:pPr>
    </w:p>
    <w:p w14:paraId="2D4AF898" w14:textId="77777777" w:rsidR="005672CA" w:rsidRPr="00DF1340" w:rsidRDefault="005672CA" w:rsidP="005672CA">
      <w:pPr>
        <w:spacing w:after="0" w:line="240" w:lineRule="auto"/>
        <w:ind w:left="720"/>
        <w:jc w:val="both"/>
        <w:rPr>
          <w:rFonts w:asciiTheme="majorHAnsi" w:eastAsia="Roboto" w:hAnsiTheme="majorHAnsi" w:cs="Times New Roman"/>
          <w:color w:val="6F7271"/>
          <w:sz w:val="10"/>
          <w:szCs w:val="10"/>
        </w:rPr>
      </w:pPr>
    </w:p>
    <w:p w14:paraId="302F9F22" w14:textId="77777777" w:rsidR="005672CA" w:rsidRPr="00DF1340" w:rsidRDefault="005672CA" w:rsidP="005672CA">
      <w:pPr>
        <w:spacing w:after="0" w:line="240" w:lineRule="auto"/>
        <w:jc w:val="both"/>
        <w:rPr>
          <w:rFonts w:asciiTheme="majorHAnsi" w:eastAsia="Roboto" w:hAnsiTheme="majorHAnsi" w:cs="Times New Roman"/>
          <w:color w:val="6F7271"/>
        </w:rPr>
      </w:pPr>
      <w:r w:rsidRPr="00DF1340">
        <w:rPr>
          <w:rFonts w:asciiTheme="majorHAnsi" w:eastAsia="Roboto" w:hAnsiTheme="majorHAnsi" w:cs="Times New Roman"/>
          <w:color w:val="6F7271"/>
        </w:rPr>
        <w:t xml:space="preserve">En el rubro Inversiones a Largo Plazo a marzo 2025, se cuenta con un saldo de </w:t>
      </w:r>
      <w:r w:rsidRPr="00DF1340">
        <w:rPr>
          <w:rFonts w:asciiTheme="majorHAnsi" w:eastAsia="Roboto" w:hAnsiTheme="majorHAnsi" w:cs="Times New Roman"/>
          <w:b/>
          <w:color w:val="6F7271"/>
        </w:rPr>
        <w:t xml:space="preserve">$808,650,416.48 </w:t>
      </w:r>
      <w:r w:rsidRPr="00DF1340">
        <w:rPr>
          <w:rFonts w:asciiTheme="majorHAnsi" w:eastAsia="Roboto" w:hAnsiTheme="majorHAnsi" w:cs="Times New Roman"/>
          <w:color w:val="6F7271"/>
        </w:rPr>
        <w:t>Dichas de erogaciones recuperables, se realizan para formar la cantidad mínima requerida de reserva, para el pago de certificados bursátiles, del contrato del Fideicomiso Maestro Irrevocable de Administración y Fuente de Pago Número F/838, celebrado entre el Gobierno del Distrito Federal (ahora Ciudad de México) y Deutsche Bank México:</w:t>
      </w:r>
    </w:p>
    <w:p w14:paraId="2DF8B2DF" w14:textId="77777777" w:rsidR="005672CA" w:rsidRPr="00DF1340" w:rsidRDefault="005672CA" w:rsidP="005672CA">
      <w:pPr>
        <w:spacing w:after="0" w:line="240" w:lineRule="auto"/>
        <w:jc w:val="both"/>
        <w:rPr>
          <w:rFonts w:asciiTheme="majorHAnsi" w:eastAsia="Roboto" w:hAnsiTheme="majorHAnsi" w:cs="Times New Roman"/>
          <w:color w:val="6F7271"/>
        </w:rPr>
      </w:pPr>
    </w:p>
    <w:tbl>
      <w:tblPr>
        <w:tblStyle w:val="Tablaconcuadrcula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411"/>
        <w:gridCol w:w="1559"/>
        <w:gridCol w:w="1559"/>
        <w:gridCol w:w="1418"/>
      </w:tblGrid>
      <w:tr w:rsidR="005672CA" w:rsidRPr="00DF1340" w14:paraId="55E82ABC" w14:textId="77777777" w:rsidTr="005672CA">
        <w:trPr>
          <w:trHeight w:val="284"/>
          <w:jc w:val="center"/>
        </w:trPr>
        <w:tc>
          <w:tcPr>
            <w:tcW w:w="7225" w:type="dxa"/>
            <w:gridSpan w:val="5"/>
            <w:shd w:val="clear" w:color="auto" w:fill="B28E5C"/>
            <w:vAlign w:val="center"/>
            <w:hideMark/>
          </w:tcPr>
          <w:p w14:paraId="38F2CE7C" w14:textId="77777777" w:rsidR="005672CA" w:rsidRPr="00DF1340" w:rsidRDefault="005672CA" w:rsidP="005672CA">
            <w:pPr>
              <w:jc w:val="center"/>
              <w:rPr>
                <w:rFonts w:asciiTheme="majorHAnsi" w:eastAsia="Times New Roman" w:hAnsiTheme="majorHAnsi" w:cs="Calibri"/>
                <w:b/>
                <w:bCs/>
                <w:color w:val="FFFFFF"/>
                <w:sz w:val="16"/>
                <w:szCs w:val="14"/>
                <w:lang w:eastAsia="es-MX"/>
              </w:rPr>
            </w:pPr>
            <w:r w:rsidRPr="00DF1340">
              <w:rPr>
                <w:rFonts w:asciiTheme="majorHAnsi" w:eastAsia="Times New Roman" w:hAnsiTheme="majorHAnsi" w:cs="Calibri"/>
                <w:b/>
                <w:bCs/>
                <w:color w:val="FFFFFF"/>
                <w:sz w:val="16"/>
                <w:szCs w:val="14"/>
                <w:lang w:eastAsia="es-MX"/>
              </w:rPr>
              <w:t>Certificados bursátiles</w:t>
            </w:r>
          </w:p>
        </w:tc>
      </w:tr>
      <w:tr w:rsidR="005672CA" w:rsidRPr="00DF1340" w14:paraId="2A1F3C83" w14:textId="77777777" w:rsidTr="005672CA">
        <w:trPr>
          <w:trHeight w:val="284"/>
          <w:jc w:val="center"/>
        </w:trPr>
        <w:tc>
          <w:tcPr>
            <w:tcW w:w="1278" w:type="dxa"/>
            <w:tcBorders>
              <w:top w:val="nil"/>
              <w:left w:val="nil"/>
              <w:bottom w:val="dotted" w:sz="4" w:space="0" w:color="auto"/>
              <w:right w:val="nil"/>
            </w:tcBorders>
            <w:vAlign w:val="center"/>
            <w:hideMark/>
          </w:tcPr>
          <w:p w14:paraId="46BC5745"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GDFCB 11</w:t>
            </w:r>
          </w:p>
        </w:tc>
        <w:tc>
          <w:tcPr>
            <w:tcW w:w="1411" w:type="dxa"/>
            <w:tcBorders>
              <w:top w:val="nil"/>
              <w:left w:val="nil"/>
              <w:bottom w:val="dotted" w:sz="4" w:space="0" w:color="auto"/>
              <w:right w:val="nil"/>
            </w:tcBorders>
            <w:vAlign w:val="center"/>
            <w:hideMark/>
          </w:tcPr>
          <w:p w14:paraId="426CDE43"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GDFCB 07-2</w:t>
            </w:r>
          </w:p>
        </w:tc>
        <w:tc>
          <w:tcPr>
            <w:tcW w:w="1559" w:type="dxa"/>
            <w:tcBorders>
              <w:top w:val="nil"/>
              <w:left w:val="nil"/>
              <w:bottom w:val="dotted" w:sz="4" w:space="0" w:color="auto"/>
              <w:right w:val="nil"/>
            </w:tcBorders>
            <w:vAlign w:val="center"/>
            <w:hideMark/>
          </w:tcPr>
          <w:p w14:paraId="65979544"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GDFCB 09</w:t>
            </w:r>
          </w:p>
        </w:tc>
        <w:tc>
          <w:tcPr>
            <w:tcW w:w="1559" w:type="dxa"/>
            <w:tcBorders>
              <w:top w:val="nil"/>
              <w:left w:val="nil"/>
              <w:bottom w:val="dotted" w:sz="4" w:space="0" w:color="auto"/>
              <w:right w:val="nil"/>
            </w:tcBorders>
            <w:vAlign w:val="center"/>
            <w:hideMark/>
          </w:tcPr>
          <w:p w14:paraId="0346453F"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13</w:t>
            </w:r>
          </w:p>
        </w:tc>
        <w:tc>
          <w:tcPr>
            <w:tcW w:w="1418" w:type="dxa"/>
            <w:tcBorders>
              <w:top w:val="nil"/>
              <w:left w:val="nil"/>
              <w:bottom w:val="dotted" w:sz="4" w:space="0" w:color="auto"/>
              <w:right w:val="nil"/>
            </w:tcBorders>
            <w:vAlign w:val="center"/>
            <w:hideMark/>
          </w:tcPr>
          <w:p w14:paraId="39DB38CF"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14</w:t>
            </w:r>
          </w:p>
        </w:tc>
      </w:tr>
      <w:tr w:rsidR="005672CA" w:rsidRPr="00DF1340" w14:paraId="21568FC7" w14:textId="77777777" w:rsidTr="005672CA">
        <w:trPr>
          <w:trHeight w:val="284"/>
          <w:jc w:val="center"/>
        </w:trPr>
        <w:tc>
          <w:tcPr>
            <w:tcW w:w="1278" w:type="dxa"/>
            <w:tcBorders>
              <w:top w:val="dotted" w:sz="4" w:space="0" w:color="auto"/>
              <w:left w:val="nil"/>
              <w:bottom w:val="nil"/>
              <w:right w:val="nil"/>
            </w:tcBorders>
            <w:vAlign w:val="center"/>
            <w:hideMark/>
          </w:tcPr>
          <w:p w14:paraId="0B6139DF"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15</w:t>
            </w:r>
          </w:p>
        </w:tc>
        <w:tc>
          <w:tcPr>
            <w:tcW w:w="1411" w:type="dxa"/>
            <w:tcBorders>
              <w:top w:val="dotted" w:sz="4" w:space="0" w:color="auto"/>
              <w:left w:val="nil"/>
              <w:bottom w:val="nil"/>
              <w:right w:val="nil"/>
            </w:tcBorders>
            <w:vAlign w:val="center"/>
            <w:hideMark/>
          </w:tcPr>
          <w:p w14:paraId="2BF5D00B"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15-2</w:t>
            </w:r>
          </w:p>
        </w:tc>
        <w:tc>
          <w:tcPr>
            <w:tcW w:w="1559" w:type="dxa"/>
            <w:tcBorders>
              <w:top w:val="dotted" w:sz="4" w:space="0" w:color="auto"/>
              <w:left w:val="nil"/>
              <w:bottom w:val="nil"/>
              <w:right w:val="nil"/>
            </w:tcBorders>
            <w:vAlign w:val="center"/>
            <w:hideMark/>
          </w:tcPr>
          <w:p w14:paraId="103AFA09"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GCDMXCB 16V</w:t>
            </w:r>
          </w:p>
        </w:tc>
        <w:tc>
          <w:tcPr>
            <w:tcW w:w="1559" w:type="dxa"/>
            <w:tcBorders>
              <w:top w:val="dotted" w:sz="4" w:space="0" w:color="auto"/>
              <w:left w:val="nil"/>
              <w:bottom w:val="nil"/>
              <w:right w:val="nil"/>
            </w:tcBorders>
            <w:vAlign w:val="center"/>
            <w:hideMark/>
          </w:tcPr>
          <w:p w14:paraId="4196DC0C"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GCDMXCB 18V</w:t>
            </w:r>
          </w:p>
        </w:tc>
        <w:tc>
          <w:tcPr>
            <w:tcW w:w="1418" w:type="dxa"/>
            <w:tcBorders>
              <w:top w:val="dotted" w:sz="4" w:space="0" w:color="auto"/>
              <w:left w:val="nil"/>
              <w:bottom w:val="nil"/>
              <w:right w:val="nil"/>
            </w:tcBorders>
            <w:vAlign w:val="center"/>
            <w:hideMark/>
          </w:tcPr>
          <w:p w14:paraId="53849BB7"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CDMXCB 19</w:t>
            </w:r>
          </w:p>
        </w:tc>
      </w:tr>
    </w:tbl>
    <w:p w14:paraId="5796A61F" w14:textId="77777777" w:rsidR="006C571D" w:rsidRPr="00DF1340" w:rsidRDefault="006C571D" w:rsidP="006C571D">
      <w:pPr>
        <w:spacing w:after="0" w:line="240" w:lineRule="auto"/>
        <w:jc w:val="both"/>
        <w:rPr>
          <w:rFonts w:asciiTheme="majorHAnsi" w:hAnsiTheme="majorHAnsi"/>
          <w:b/>
          <w:bCs/>
          <w:color w:val="6F7271"/>
          <w:highlight w:val="cyan"/>
        </w:rPr>
      </w:pPr>
    </w:p>
    <w:p w14:paraId="7360FCCD" w14:textId="77777777" w:rsidR="005672CA" w:rsidRPr="00DF1340" w:rsidRDefault="005672CA" w:rsidP="005672CA">
      <w:pPr>
        <w:numPr>
          <w:ilvl w:val="1"/>
          <w:numId w:val="0"/>
        </w:numPr>
        <w:tabs>
          <w:tab w:val="left" w:pos="10065"/>
        </w:tabs>
        <w:spacing w:before="240" w:after="240" w:line="240" w:lineRule="auto"/>
        <w:ind w:left="357" w:hanging="357"/>
        <w:jc w:val="both"/>
        <w:outlineLvl w:val="1"/>
        <w:rPr>
          <w:rFonts w:asciiTheme="majorHAnsi" w:eastAsia="Calibri" w:hAnsiTheme="majorHAnsi" w:cs="Times New Roman"/>
          <w:b/>
          <w:bCs/>
          <w:color w:val="58595A"/>
          <w:kern w:val="0"/>
          <w:sz w:val="26"/>
          <w:szCs w:val="26"/>
          <w14:ligatures w14:val="none"/>
        </w:rPr>
      </w:pPr>
      <w:bookmarkStart w:id="562" w:name="_Toc196942800"/>
      <w:r w:rsidRPr="00DF1340">
        <w:rPr>
          <w:rFonts w:asciiTheme="majorHAnsi" w:eastAsia="Calibri" w:hAnsiTheme="majorHAnsi" w:cs="Times New Roman"/>
          <w:b/>
          <w:bCs/>
          <w:color w:val="58595A"/>
          <w:kern w:val="0"/>
          <w:sz w:val="26"/>
          <w:szCs w:val="26"/>
          <w14:ligatures w14:val="none"/>
        </w:rPr>
        <w:t>Fideicomisos, mandatos y análogos</w:t>
      </w:r>
      <w:bookmarkEnd w:id="562"/>
    </w:p>
    <w:p w14:paraId="2642AEC6" w14:textId="77777777" w:rsidR="005672CA" w:rsidRPr="00DF1340" w:rsidRDefault="005672CA" w:rsidP="005672CA">
      <w:pPr>
        <w:pStyle w:val="documento"/>
        <w:spacing w:line="240" w:lineRule="auto"/>
        <w:rPr>
          <w:rFonts w:asciiTheme="majorHAnsi" w:hAnsiTheme="majorHAnsi"/>
          <w:color w:val="6F7271"/>
        </w:rPr>
      </w:pPr>
      <w:r w:rsidRPr="00DF1340">
        <w:rPr>
          <w:rFonts w:asciiTheme="majorHAnsi" w:hAnsiTheme="majorHAnsi"/>
          <w:color w:val="6F7271"/>
        </w:rPr>
        <w:t>A continuación, se muestran los Fideicomisos del Poder Ejecutivo de la Ciudad de México enlistados por monto de disponibilidad, mismos que se encuentran en el rubro de Inversiones Financieras a Largo plazo:</w:t>
      </w:r>
    </w:p>
    <w:p w14:paraId="6737B6E5" w14:textId="77777777" w:rsidR="005672CA" w:rsidRPr="00DF1340" w:rsidRDefault="005672CA" w:rsidP="005672CA">
      <w:pPr>
        <w:pStyle w:val="documento"/>
        <w:spacing w:line="240" w:lineRule="auto"/>
        <w:rPr>
          <w:rFonts w:asciiTheme="majorHAnsi" w:hAnsiTheme="majorHAnsi"/>
          <w:color w:val="6F7271"/>
        </w:rPr>
      </w:pPr>
    </w:p>
    <w:tbl>
      <w:tblPr>
        <w:tblW w:w="9921" w:type="dxa"/>
        <w:jc w:val="center"/>
        <w:tblCellMar>
          <w:left w:w="70" w:type="dxa"/>
          <w:right w:w="70" w:type="dxa"/>
        </w:tblCellMar>
        <w:tblLook w:val="04A0" w:firstRow="1" w:lastRow="0" w:firstColumn="1" w:lastColumn="0" w:noHBand="0" w:noVBand="1"/>
      </w:tblPr>
      <w:tblGrid>
        <w:gridCol w:w="1342"/>
        <w:gridCol w:w="3114"/>
        <w:gridCol w:w="1061"/>
        <w:gridCol w:w="1629"/>
        <w:gridCol w:w="1287"/>
        <w:gridCol w:w="1488"/>
      </w:tblGrid>
      <w:tr w:rsidR="005672CA" w:rsidRPr="00DF1340" w14:paraId="775188A7" w14:textId="77777777" w:rsidTr="00393CE9">
        <w:trPr>
          <w:trHeight w:val="375"/>
          <w:jc w:val="center"/>
        </w:trPr>
        <w:tc>
          <w:tcPr>
            <w:tcW w:w="9921" w:type="dxa"/>
            <w:gridSpan w:val="6"/>
            <w:tcBorders>
              <w:bottom w:val="single" w:sz="4" w:space="0" w:color="FFFFFF" w:themeColor="background1"/>
            </w:tcBorders>
            <w:shd w:val="clear" w:color="auto" w:fill="B28E5C"/>
          </w:tcPr>
          <w:p w14:paraId="5F706EA5"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Fideicomisos, Mandatos y Contratos Análogos</w:t>
            </w:r>
            <w:r w:rsidRPr="00DF1340">
              <w:rPr>
                <w:rFonts w:asciiTheme="majorHAnsi" w:eastAsia="Times New Roman" w:hAnsiTheme="majorHAnsi"/>
                <w:b/>
                <w:bCs/>
                <w:color w:val="FFFFFF" w:themeColor="background1"/>
                <w:sz w:val="16"/>
                <w:szCs w:val="16"/>
                <w:lang w:eastAsia="es-MX"/>
              </w:rPr>
              <w:br/>
            </w:r>
            <w:r w:rsidRPr="00DF1340">
              <w:rPr>
                <w:rFonts w:asciiTheme="majorHAnsi" w:eastAsia="Times New Roman" w:hAnsiTheme="majorHAnsi"/>
                <w:i/>
                <w:iCs/>
                <w:color w:val="FFFFFF" w:themeColor="background1"/>
                <w:sz w:val="16"/>
                <w:szCs w:val="16"/>
                <w:lang w:eastAsia="es-MX"/>
              </w:rPr>
              <w:t>(Pesos)</w:t>
            </w:r>
            <w:r w:rsidRPr="00DF1340">
              <w:rPr>
                <w:rFonts w:asciiTheme="majorHAnsi" w:eastAsia="Times New Roman" w:hAnsiTheme="majorHAnsi"/>
                <w:b/>
                <w:bCs/>
                <w:color w:val="FFFFFF" w:themeColor="background1"/>
                <w:sz w:val="16"/>
                <w:szCs w:val="16"/>
                <w:lang w:eastAsia="es-MX"/>
              </w:rPr>
              <w:t> </w:t>
            </w:r>
          </w:p>
        </w:tc>
      </w:tr>
      <w:tr w:rsidR="005672CA" w:rsidRPr="00DF1340" w14:paraId="2238F448" w14:textId="77777777" w:rsidTr="00393CE9">
        <w:trPr>
          <w:trHeight w:val="180"/>
          <w:jc w:val="center"/>
        </w:trPr>
        <w:tc>
          <w:tcPr>
            <w:tcW w:w="1342" w:type="dxa"/>
            <w:tcBorders>
              <w:top w:val="single" w:sz="4" w:space="0" w:color="FFFFFF" w:themeColor="background1"/>
              <w:right w:val="single" w:sz="4" w:space="0" w:color="FFFFFF" w:themeColor="background1"/>
            </w:tcBorders>
            <w:shd w:val="clear" w:color="auto" w:fill="B28E5C"/>
            <w:vAlign w:val="center"/>
          </w:tcPr>
          <w:p w14:paraId="0DF47145"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Ramo</w:t>
            </w:r>
          </w:p>
        </w:tc>
        <w:tc>
          <w:tcPr>
            <w:tcW w:w="3114" w:type="dxa"/>
            <w:tcBorders>
              <w:top w:val="single" w:sz="4" w:space="0" w:color="FFFFFF" w:themeColor="background1"/>
              <w:right w:val="single" w:sz="4" w:space="0" w:color="FFFFFF" w:themeColor="background1"/>
            </w:tcBorders>
            <w:shd w:val="clear" w:color="auto" w:fill="B28E5C"/>
            <w:vAlign w:val="center"/>
            <w:hideMark/>
          </w:tcPr>
          <w:p w14:paraId="75AA2E9E"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Concepto</w:t>
            </w:r>
          </w:p>
        </w:tc>
        <w:tc>
          <w:tcPr>
            <w:tcW w:w="1061"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1CCB5957"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Número de Fideicomiso</w:t>
            </w:r>
          </w:p>
        </w:tc>
        <w:tc>
          <w:tcPr>
            <w:tcW w:w="1629"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402F0E7C"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Nombre del Fideicomiso</w:t>
            </w:r>
          </w:p>
        </w:tc>
        <w:tc>
          <w:tcPr>
            <w:tcW w:w="1287"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684B8782"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Institución Bancaria</w:t>
            </w:r>
          </w:p>
        </w:tc>
        <w:tc>
          <w:tcPr>
            <w:tcW w:w="1488" w:type="dxa"/>
            <w:tcBorders>
              <w:top w:val="single" w:sz="4" w:space="0" w:color="FFFFFF" w:themeColor="background1"/>
              <w:left w:val="single" w:sz="4" w:space="0" w:color="FFFFFF" w:themeColor="background1"/>
            </w:tcBorders>
            <w:shd w:val="clear" w:color="auto" w:fill="B28E5C"/>
            <w:vAlign w:val="center"/>
          </w:tcPr>
          <w:p w14:paraId="349A659C" w14:textId="77777777" w:rsidR="005672CA" w:rsidRPr="00DF1340" w:rsidRDefault="005672CA" w:rsidP="00393CE9">
            <w:pPr>
              <w:spacing w:after="0" w:line="240" w:lineRule="auto"/>
              <w:ind w:left="-72"/>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 xml:space="preserve">Saldo a </w:t>
            </w:r>
            <w:proofErr w:type="gramStart"/>
            <w:r w:rsidRPr="00DF1340">
              <w:rPr>
                <w:rFonts w:asciiTheme="majorHAnsi" w:eastAsia="Times New Roman" w:hAnsiTheme="majorHAnsi"/>
                <w:b/>
                <w:bCs/>
                <w:color w:val="FFFFFF" w:themeColor="background1"/>
                <w:sz w:val="16"/>
                <w:szCs w:val="16"/>
                <w:lang w:eastAsia="es-MX"/>
              </w:rPr>
              <w:t>Marzo</w:t>
            </w:r>
            <w:proofErr w:type="gramEnd"/>
            <w:r w:rsidRPr="00DF1340">
              <w:rPr>
                <w:rFonts w:asciiTheme="majorHAnsi" w:eastAsia="Times New Roman" w:hAnsiTheme="majorHAnsi"/>
                <w:b/>
                <w:bCs/>
                <w:color w:val="FFFFFF" w:themeColor="background1"/>
                <w:sz w:val="16"/>
                <w:szCs w:val="16"/>
                <w:lang w:eastAsia="es-MX"/>
              </w:rPr>
              <w:t xml:space="preserve"> 2025</w:t>
            </w:r>
          </w:p>
        </w:tc>
      </w:tr>
      <w:tr w:rsidR="005672CA" w:rsidRPr="00DF1340" w14:paraId="513782C3" w14:textId="77777777" w:rsidTr="00393CE9">
        <w:trPr>
          <w:trHeight w:val="225"/>
          <w:jc w:val="center"/>
        </w:trPr>
        <w:tc>
          <w:tcPr>
            <w:tcW w:w="1342" w:type="dxa"/>
            <w:tcBorders>
              <w:top w:val="dotted" w:sz="4" w:space="0" w:color="000000" w:themeColor="text1"/>
              <w:bottom w:val="dotted" w:sz="4" w:space="0" w:color="000000" w:themeColor="text1"/>
            </w:tcBorders>
            <w:shd w:val="clear" w:color="000000" w:fill="FFFFFF"/>
            <w:vAlign w:val="center"/>
          </w:tcPr>
          <w:p w14:paraId="7E002321"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FONADEN</w:t>
            </w:r>
          </w:p>
        </w:tc>
        <w:tc>
          <w:tcPr>
            <w:tcW w:w="3114" w:type="dxa"/>
            <w:tcBorders>
              <w:top w:val="dotted" w:sz="4" w:space="0" w:color="000000" w:themeColor="text1"/>
              <w:bottom w:val="dotted" w:sz="4" w:space="0" w:color="000000" w:themeColor="text1"/>
            </w:tcBorders>
            <w:shd w:val="clear" w:color="000000" w:fill="FFFFFF"/>
            <w:noWrap/>
            <w:vAlign w:val="center"/>
            <w:hideMark/>
          </w:tcPr>
          <w:p w14:paraId="665092EF"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Fondo de Atención de Desastres Naturales</w:t>
            </w:r>
          </w:p>
        </w:tc>
        <w:tc>
          <w:tcPr>
            <w:tcW w:w="1061" w:type="dxa"/>
            <w:tcBorders>
              <w:top w:val="dotted" w:sz="4" w:space="0" w:color="000000" w:themeColor="text1"/>
              <w:bottom w:val="dotted" w:sz="4" w:space="0" w:color="000000" w:themeColor="text1"/>
            </w:tcBorders>
            <w:shd w:val="clear" w:color="auto" w:fill="auto"/>
            <w:vAlign w:val="center"/>
          </w:tcPr>
          <w:p w14:paraId="3C21D508"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7579-2</w:t>
            </w:r>
          </w:p>
        </w:tc>
        <w:tc>
          <w:tcPr>
            <w:tcW w:w="1629" w:type="dxa"/>
            <w:tcBorders>
              <w:top w:val="dotted" w:sz="4" w:space="0" w:color="000000" w:themeColor="text1"/>
              <w:bottom w:val="dotted" w:sz="4" w:space="0" w:color="000000" w:themeColor="text1"/>
            </w:tcBorders>
            <w:shd w:val="clear" w:color="auto" w:fill="auto"/>
            <w:vAlign w:val="center"/>
          </w:tcPr>
          <w:p w14:paraId="78F6778F"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FONADEN</w:t>
            </w:r>
          </w:p>
        </w:tc>
        <w:tc>
          <w:tcPr>
            <w:tcW w:w="1287" w:type="dxa"/>
            <w:tcBorders>
              <w:top w:val="dotted" w:sz="4" w:space="0" w:color="000000" w:themeColor="text1"/>
              <w:bottom w:val="dotted" w:sz="4" w:space="0" w:color="000000" w:themeColor="text1"/>
            </w:tcBorders>
            <w:shd w:val="clear" w:color="auto" w:fill="auto"/>
            <w:vAlign w:val="center"/>
          </w:tcPr>
          <w:p w14:paraId="2255991E"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SCOTIAKBANK INVERLAT</w:t>
            </w:r>
          </w:p>
        </w:tc>
        <w:tc>
          <w:tcPr>
            <w:tcW w:w="1488" w:type="dxa"/>
            <w:tcBorders>
              <w:top w:val="dotted" w:sz="4" w:space="0" w:color="000000" w:themeColor="text1"/>
              <w:bottom w:val="dotted" w:sz="4" w:space="0" w:color="000000" w:themeColor="text1"/>
            </w:tcBorders>
            <w:vAlign w:val="center"/>
          </w:tcPr>
          <w:p w14:paraId="48DFEA97" w14:textId="13C53B1A" w:rsidR="005672CA" w:rsidRPr="00DF1340" w:rsidRDefault="005672CA" w:rsidP="00393CE9">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5,222,182,085 </w:t>
            </w:r>
          </w:p>
        </w:tc>
      </w:tr>
      <w:tr w:rsidR="005672CA" w:rsidRPr="00DF1340" w14:paraId="2FE2EBFA" w14:textId="77777777" w:rsidTr="00393CE9">
        <w:trPr>
          <w:trHeight w:val="225"/>
          <w:jc w:val="center"/>
        </w:trPr>
        <w:tc>
          <w:tcPr>
            <w:tcW w:w="1342" w:type="dxa"/>
            <w:tcBorders>
              <w:top w:val="dotted" w:sz="4" w:space="0" w:color="000000" w:themeColor="text1"/>
            </w:tcBorders>
            <w:shd w:val="clear" w:color="000000" w:fill="FFFFFF"/>
            <w:vAlign w:val="center"/>
          </w:tcPr>
          <w:p w14:paraId="59A05FDC"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N/A</w:t>
            </w:r>
          </w:p>
        </w:tc>
        <w:tc>
          <w:tcPr>
            <w:tcW w:w="3114" w:type="dxa"/>
            <w:tcBorders>
              <w:top w:val="dotted" w:sz="4" w:space="0" w:color="000000" w:themeColor="text1"/>
            </w:tcBorders>
            <w:shd w:val="clear" w:color="000000" w:fill="FFFFFF"/>
            <w:noWrap/>
            <w:vAlign w:val="center"/>
          </w:tcPr>
          <w:p w14:paraId="788A5FC6"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Otros Fideicomisos</w:t>
            </w:r>
          </w:p>
        </w:tc>
        <w:tc>
          <w:tcPr>
            <w:tcW w:w="3977" w:type="dxa"/>
            <w:gridSpan w:val="3"/>
            <w:tcBorders>
              <w:top w:val="dotted" w:sz="4" w:space="0" w:color="000000" w:themeColor="text1"/>
            </w:tcBorders>
            <w:shd w:val="clear" w:color="auto" w:fill="auto"/>
            <w:vAlign w:val="center"/>
          </w:tcPr>
          <w:p w14:paraId="6F891B80"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El detalle se presenta en el siguiente cuadro</w:t>
            </w:r>
          </w:p>
        </w:tc>
        <w:tc>
          <w:tcPr>
            <w:tcW w:w="1488" w:type="dxa"/>
            <w:tcBorders>
              <w:top w:val="dotted" w:sz="4" w:space="0" w:color="000000" w:themeColor="text1"/>
            </w:tcBorders>
            <w:vAlign w:val="center"/>
          </w:tcPr>
          <w:p w14:paraId="79F0DEFA" w14:textId="10790022" w:rsidR="005672CA" w:rsidRPr="00DF1340" w:rsidRDefault="005672CA" w:rsidP="00393CE9">
            <w:pPr>
              <w:spacing w:after="0" w:line="240" w:lineRule="auto"/>
              <w:jc w:val="right"/>
              <w:rPr>
                <w:rFonts w:asciiTheme="majorHAnsi" w:hAnsiTheme="majorHAnsi" w:cs="Calibri"/>
                <w:color w:val="6F7271"/>
                <w:sz w:val="16"/>
                <w:szCs w:val="16"/>
              </w:rPr>
            </w:pPr>
            <w:r w:rsidRPr="00DF1340">
              <w:rPr>
                <w:rFonts w:asciiTheme="majorHAnsi" w:hAnsiTheme="majorHAnsi" w:cs="Calibri"/>
                <w:color w:val="6F7271"/>
                <w:sz w:val="16"/>
                <w:szCs w:val="16"/>
              </w:rPr>
              <w:t>3,915,783,751</w:t>
            </w:r>
          </w:p>
          <w:p w14:paraId="28A7292A" w14:textId="77777777" w:rsidR="005672CA" w:rsidRPr="00DF1340" w:rsidRDefault="005672CA" w:rsidP="00393CE9">
            <w:pPr>
              <w:spacing w:after="0" w:line="240" w:lineRule="auto"/>
              <w:jc w:val="right"/>
              <w:rPr>
                <w:rFonts w:asciiTheme="majorHAnsi" w:hAnsiTheme="majorHAnsi" w:cs="Calibri"/>
                <w:color w:val="6F7271"/>
                <w:sz w:val="16"/>
                <w:szCs w:val="16"/>
                <w:lang w:eastAsia="es-MX"/>
              </w:rPr>
            </w:pPr>
          </w:p>
        </w:tc>
      </w:tr>
      <w:tr w:rsidR="005672CA" w:rsidRPr="00DF1340" w14:paraId="6775AB9F" w14:textId="77777777" w:rsidTr="00393CE9">
        <w:trPr>
          <w:trHeight w:val="225"/>
          <w:jc w:val="center"/>
        </w:trPr>
        <w:tc>
          <w:tcPr>
            <w:tcW w:w="1342" w:type="dxa"/>
            <w:tcBorders>
              <w:top w:val="dotted" w:sz="4" w:space="0" w:color="000000" w:themeColor="text1"/>
              <w:bottom w:val="dotted" w:sz="4" w:space="0" w:color="000000" w:themeColor="text1"/>
            </w:tcBorders>
            <w:vAlign w:val="center"/>
          </w:tcPr>
          <w:p w14:paraId="2F83A6BF"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Deuda</w:t>
            </w:r>
          </w:p>
        </w:tc>
        <w:tc>
          <w:tcPr>
            <w:tcW w:w="3114" w:type="dxa"/>
            <w:tcBorders>
              <w:top w:val="dotted" w:sz="4" w:space="0" w:color="000000" w:themeColor="text1"/>
              <w:bottom w:val="dotted" w:sz="4" w:space="0" w:color="000000" w:themeColor="text1"/>
            </w:tcBorders>
            <w:shd w:val="clear" w:color="auto" w:fill="auto"/>
            <w:noWrap/>
            <w:vAlign w:val="center"/>
            <w:hideMark/>
          </w:tcPr>
          <w:p w14:paraId="68A0A774"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F-838</w:t>
            </w:r>
          </w:p>
        </w:tc>
        <w:tc>
          <w:tcPr>
            <w:tcW w:w="1061" w:type="dxa"/>
            <w:tcBorders>
              <w:top w:val="dotted" w:sz="4" w:space="0" w:color="000000" w:themeColor="text1"/>
              <w:bottom w:val="dotted" w:sz="4" w:space="0" w:color="000000" w:themeColor="text1"/>
            </w:tcBorders>
            <w:vAlign w:val="center"/>
          </w:tcPr>
          <w:p w14:paraId="76450493"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00 838</w:t>
            </w:r>
          </w:p>
        </w:tc>
        <w:tc>
          <w:tcPr>
            <w:tcW w:w="1629" w:type="dxa"/>
            <w:tcBorders>
              <w:top w:val="dotted" w:sz="4" w:space="0" w:color="000000" w:themeColor="text1"/>
              <w:bottom w:val="dotted" w:sz="4" w:space="0" w:color="000000" w:themeColor="text1"/>
            </w:tcBorders>
            <w:vAlign w:val="center"/>
          </w:tcPr>
          <w:p w14:paraId="50CD69C5"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Contrato de Fideicomiso “Maestro” irrevocable de Administración y Fuente de pago No. 838</w:t>
            </w:r>
          </w:p>
        </w:tc>
        <w:tc>
          <w:tcPr>
            <w:tcW w:w="1287" w:type="dxa"/>
            <w:tcBorders>
              <w:top w:val="dotted" w:sz="4" w:space="0" w:color="000000" w:themeColor="text1"/>
              <w:bottom w:val="dotted" w:sz="4" w:space="0" w:color="000000" w:themeColor="text1"/>
            </w:tcBorders>
            <w:vAlign w:val="center"/>
          </w:tcPr>
          <w:p w14:paraId="735F99D5"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DEUSTCHE BANK</w:t>
            </w:r>
          </w:p>
        </w:tc>
        <w:tc>
          <w:tcPr>
            <w:tcW w:w="1488" w:type="dxa"/>
            <w:tcBorders>
              <w:top w:val="dotted" w:sz="4" w:space="0" w:color="000000" w:themeColor="text1"/>
              <w:bottom w:val="dotted" w:sz="4" w:space="0" w:color="000000" w:themeColor="text1"/>
            </w:tcBorders>
            <w:vAlign w:val="center"/>
          </w:tcPr>
          <w:p w14:paraId="359D7678" w14:textId="0D06C7DC" w:rsidR="005672CA" w:rsidRPr="00DF1340" w:rsidRDefault="005672CA" w:rsidP="00393CE9">
            <w:pPr>
              <w:spacing w:after="0" w:line="240" w:lineRule="auto"/>
              <w:jc w:val="right"/>
              <w:rPr>
                <w:rFonts w:asciiTheme="majorHAnsi" w:hAnsiTheme="majorHAnsi" w:cs="Calibri"/>
                <w:color w:val="6F7271"/>
                <w:sz w:val="16"/>
                <w:szCs w:val="16"/>
              </w:rPr>
            </w:pPr>
            <w:r w:rsidRPr="00DF1340">
              <w:rPr>
                <w:rFonts w:asciiTheme="majorHAnsi" w:hAnsiTheme="majorHAnsi" w:cs="Calibri"/>
                <w:color w:val="6F7271"/>
                <w:sz w:val="16"/>
                <w:szCs w:val="16"/>
              </w:rPr>
              <w:t>3,549,428,599</w:t>
            </w:r>
          </w:p>
          <w:p w14:paraId="74D69742" w14:textId="77777777" w:rsidR="005672CA" w:rsidRPr="00DF1340" w:rsidRDefault="005672CA" w:rsidP="00393CE9">
            <w:pPr>
              <w:spacing w:after="0" w:line="240" w:lineRule="auto"/>
              <w:jc w:val="right"/>
              <w:rPr>
                <w:rFonts w:asciiTheme="majorHAnsi" w:eastAsia="Times New Roman" w:hAnsiTheme="majorHAnsi" w:cs="Calibri"/>
                <w:color w:val="6F7271"/>
                <w:sz w:val="16"/>
                <w:szCs w:val="16"/>
                <w:lang w:eastAsia="es-MX"/>
              </w:rPr>
            </w:pPr>
          </w:p>
        </w:tc>
      </w:tr>
      <w:tr w:rsidR="005672CA" w:rsidRPr="00DF1340" w14:paraId="10C641B6" w14:textId="77777777" w:rsidTr="00393CE9">
        <w:trPr>
          <w:trHeight w:val="225"/>
          <w:jc w:val="center"/>
        </w:trPr>
        <w:tc>
          <w:tcPr>
            <w:tcW w:w="1342" w:type="dxa"/>
            <w:tcBorders>
              <w:top w:val="dotted" w:sz="4" w:space="0" w:color="000000" w:themeColor="text1"/>
              <w:bottom w:val="dotted" w:sz="4" w:space="0" w:color="000000" w:themeColor="text1"/>
            </w:tcBorders>
            <w:shd w:val="clear" w:color="000000" w:fill="FFFFFF"/>
            <w:vAlign w:val="center"/>
          </w:tcPr>
          <w:p w14:paraId="2845DB4A"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Justicia</w:t>
            </w:r>
          </w:p>
        </w:tc>
        <w:tc>
          <w:tcPr>
            <w:tcW w:w="3114" w:type="dxa"/>
            <w:tcBorders>
              <w:top w:val="dotted" w:sz="4" w:space="0" w:color="000000" w:themeColor="text1"/>
              <w:bottom w:val="dotted" w:sz="4" w:space="0" w:color="000000" w:themeColor="text1"/>
            </w:tcBorders>
            <w:shd w:val="clear" w:color="000000" w:fill="FFFFFF"/>
            <w:noWrap/>
            <w:vAlign w:val="center"/>
            <w:hideMark/>
          </w:tcPr>
          <w:p w14:paraId="1AFA6846"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 xml:space="preserve">Fideicomiso Implementación Sistema de Justicia Penal </w:t>
            </w:r>
          </w:p>
        </w:tc>
        <w:tc>
          <w:tcPr>
            <w:tcW w:w="1061" w:type="dxa"/>
            <w:tcBorders>
              <w:top w:val="dotted" w:sz="4" w:space="0" w:color="000000" w:themeColor="text1"/>
              <w:bottom w:val="dotted" w:sz="4" w:space="0" w:color="000000" w:themeColor="text1"/>
            </w:tcBorders>
            <w:shd w:val="clear" w:color="auto" w:fill="auto"/>
            <w:vAlign w:val="center"/>
          </w:tcPr>
          <w:p w14:paraId="137EF65C"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2224</w:t>
            </w:r>
          </w:p>
        </w:tc>
        <w:tc>
          <w:tcPr>
            <w:tcW w:w="1629" w:type="dxa"/>
            <w:tcBorders>
              <w:top w:val="dotted" w:sz="4" w:space="0" w:color="000000" w:themeColor="text1"/>
              <w:bottom w:val="dotted" w:sz="4" w:space="0" w:color="000000" w:themeColor="text1"/>
            </w:tcBorders>
            <w:shd w:val="clear" w:color="auto" w:fill="auto"/>
            <w:vAlign w:val="center"/>
          </w:tcPr>
          <w:p w14:paraId="08BDF25B"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Sistema de Justicia Penal</w:t>
            </w:r>
          </w:p>
        </w:tc>
        <w:tc>
          <w:tcPr>
            <w:tcW w:w="1287" w:type="dxa"/>
            <w:tcBorders>
              <w:top w:val="dotted" w:sz="4" w:space="0" w:color="000000" w:themeColor="text1"/>
              <w:bottom w:val="dotted" w:sz="4" w:space="0" w:color="000000" w:themeColor="text1"/>
            </w:tcBorders>
            <w:shd w:val="clear" w:color="auto" w:fill="auto"/>
            <w:vAlign w:val="center"/>
          </w:tcPr>
          <w:p w14:paraId="7A0732BF"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Banobras</w:t>
            </w:r>
          </w:p>
        </w:tc>
        <w:tc>
          <w:tcPr>
            <w:tcW w:w="1488" w:type="dxa"/>
            <w:tcBorders>
              <w:top w:val="dotted" w:sz="4" w:space="0" w:color="000000" w:themeColor="text1"/>
              <w:bottom w:val="dotted" w:sz="4" w:space="0" w:color="000000" w:themeColor="text1"/>
            </w:tcBorders>
            <w:vAlign w:val="center"/>
          </w:tcPr>
          <w:p w14:paraId="0132B13E" w14:textId="582DFC8A" w:rsidR="005672CA" w:rsidRPr="00DF1340" w:rsidRDefault="005672CA" w:rsidP="00393CE9">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45,896,656 </w:t>
            </w:r>
          </w:p>
        </w:tc>
      </w:tr>
      <w:tr w:rsidR="005672CA" w:rsidRPr="00DF1340" w14:paraId="3AB8D82F" w14:textId="77777777" w:rsidTr="00393CE9">
        <w:trPr>
          <w:trHeight w:val="225"/>
          <w:jc w:val="center"/>
        </w:trPr>
        <w:tc>
          <w:tcPr>
            <w:tcW w:w="1342" w:type="dxa"/>
            <w:tcBorders>
              <w:top w:val="dotted" w:sz="4" w:space="0" w:color="000000" w:themeColor="text1"/>
              <w:bottom w:val="dotted" w:sz="4" w:space="0" w:color="000000" w:themeColor="text1"/>
            </w:tcBorders>
            <w:shd w:val="clear" w:color="000000" w:fill="FFFFFF"/>
            <w:vAlign w:val="center"/>
          </w:tcPr>
          <w:p w14:paraId="20D3A0B6"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Inversión</w:t>
            </w:r>
          </w:p>
        </w:tc>
        <w:tc>
          <w:tcPr>
            <w:tcW w:w="3114" w:type="dxa"/>
            <w:tcBorders>
              <w:top w:val="dotted" w:sz="4" w:space="0" w:color="000000" w:themeColor="text1"/>
              <w:bottom w:val="dotted" w:sz="4" w:space="0" w:color="000000" w:themeColor="text1"/>
            </w:tcBorders>
            <w:shd w:val="clear" w:color="000000" w:fill="FFFFFF"/>
            <w:noWrap/>
            <w:vAlign w:val="center"/>
          </w:tcPr>
          <w:p w14:paraId="71C930EE"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Inversión Fideicomiso Programa DF Recursos de Origen Federal</w:t>
            </w:r>
          </w:p>
        </w:tc>
        <w:tc>
          <w:tcPr>
            <w:tcW w:w="1061" w:type="dxa"/>
            <w:tcBorders>
              <w:top w:val="dotted" w:sz="4" w:space="0" w:color="000000" w:themeColor="text1"/>
              <w:bottom w:val="dotted" w:sz="4" w:space="0" w:color="000000" w:themeColor="text1"/>
            </w:tcBorders>
            <w:shd w:val="clear" w:color="auto" w:fill="auto"/>
            <w:vAlign w:val="center"/>
          </w:tcPr>
          <w:p w14:paraId="4E67159B"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p>
        </w:tc>
        <w:tc>
          <w:tcPr>
            <w:tcW w:w="1629" w:type="dxa"/>
            <w:tcBorders>
              <w:top w:val="dotted" w:sz="4" w:space="0" w:color="000000" w:themeColor="text1"/>
              <w:bottom w:val="dotted" w:sz="4" w:space="0" w:color="000000" w:themeColor="text1"/>
            </w:tcBorders>
            <w:shd w:val="clear" w:color="auto" w:fill="auto"/>
            <w:vAlign w:val="center"/>
          </w:tcPr>
          <w:p w14:paraId="63B4B632"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p>
        </w:tc>
        <w:tc>
          <w:tcPr>
            <w:tcW w:w="1287" w:type="dxa"/>
            <w:tcBorders>
              <w:top w:val="dotted" w:sz="4" w:space="0" w:color="000000" w:themeColor="text1"/>
              <w:bottom w:val="dotted" w:sz="4" w:space="0" w:color="000000" w:themeColor="text1"/>
            </w:tcBorders>
            <w:shd w:val="clear" w:color="auto" w:fill="auto"/>
            <w:vAlign w:val="center"/>
          </w:tcPr>
          <w:p w14:paraId="26BE82AB"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p>
        </w:tc>
        <w:tc>
          <w:tcPr>
            <w:tcW w:w="1488" w:type="dxa"/>
            <w:tcBorders>
              <w:top w:val="dotted" w:sz="4" w:space="0" w:color="000000" w:themeColor="text1"/>
              <w:bottom w:val="dotted" w:sz="4" w:space="0" w:color="000000" w:themeColor="text1"/>
            </w:tcBorders>
            <w:vAlign w:val="center"/>
          </w:tcPr>
          <w:p w14:paraId="75A7A02D" w14:textId="773E2E1E" w:rsidR="005672CA" w:rsidRPr="00DF1340" w:rsidRDefault="005672CA" w:rsidP="00393CE9">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27,654,991 </w:t>
            </w:r>
          </w:p>
        </w:tc>
      </w:tr>
      <w:tr w:rsidR="005672CA" w:rsidRPr="00DF1340" w14:paraId="1D3D07D2" w14:textId="77777777" w:rsidTr="00393CE9">
        <w:trPr>
          <w:trHeight w:val="225"/>
          <w:jc w:val="center"/>
        </w:trPr>
        <w:tc>
          <w:tcPr>
            <w:tcW w:w="1342" w:type="dxa"/>
            <w:tcBorders>
              <w:top w:val="dotted" w:sz="4" w:space="0" w:color="000000" w:themeColor="text1"/>
              <w:bottom w:val="dotted" w:sz="4" w:space="0" w:color="000000" w:themeColor="text1"/>
            </w:tcBorders>
            <w:vAlign w:val="center"/>
          </w:tcPr>
          <w:p w14:paraId="604A4409"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Deuda</w:t>
            </w:r>
          </w:p>
        </w:tc>
        <w:tc>
          <w:tcPr>
            <w:tcW w:w="3114" w:type="dxa"/>
            <w:tcBorders>
              <w:top w:val="dotted" w:sz="4" w:space="0" w:color="000000" w:themeColor="text1"/>
              <w:bottom w:val="dotted" w:sz="4" w:space="0" w:color="000000" w:themeColor="text1"/>
            </w:tcBorders>
            <w:shd w:val="clear" w:color="auto" w:fill="auto"/>
            <w:noWrap/>
            <w:vAlign w:val="center"/>
            <w:hideMark/>
          </w:tcPr>
          <w:p w14:paraId="1C20F99E"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F-268</w:t>
            </w:r>
          </w:p>
        </w:tc>
        <w:tc>
          <w:tcPr>
            <w:tcW w:w="1061" w:type="dxa"/>
            <w:tcBorders>
              <w:top w:val="dotted" w:sz="4" w:space="0" w:color="000000" w:themeColor="text1"/>
              <w:bottom w:val="dotted" w:sz="4" w:space="0" w:color="000000" w:themeColor="text1"/>
            </w:tcBorders>
            <w:vAlign w:val="center"/>
          </w:tcPr>
          <w:p w14:paraId="3814EEE7"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00 268</w:t>
            </w:r>
          </w:p>
        </w:tc>
        <w:tc>
          <w:tcPr>
            <w:tcW w:w="1629" w:type="dxa"/>
            <w:tcBorders>
              <w:top w:val="dotted" w:sz="4" w:space="0" w:color="000000" w:themeColor="text1"/>
              <w:bottom w:val="dotted" w:sz="4" w:space="0" w:color="000000" w:themeColor="text1"/>
            </w:tcBorders>
            <w:vAlign w:val="center"/>
          </w:tcPr>
          <w:p w14:paraId="161DD8DB"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2005</w:t>
            </w:r>
          </w:p>
        </w:tc>
        <w:tc>
          <w:tcPr>
            <w:tcW w:w="1287" w:type="dxa"/>
            <w:tcBorders>
              <w:top w:val="dotted" w:sz="4" w:space="0" w:color="000000" w:themeColor="text1"/>
              <w:bottom w:val="dotted" w:sz="4" w:space="0" w:color="000000" w:themeColor="text1"/>
            </w:tcBorders>
            <w:vAlign w:val="center"/>
          </w:tcPr>
          <w:p w14:paraId="1215013C"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488" w:type="dxa"/>
            <w:tcBorders>
              <w:top w:val="dotted" w:sz="4" w:space="0" w:color="000000" w:themeColor="text1"/>
              <w:bottom w:val="dotted" w:sz="4" w:space="0" w:color="000000" w:themeColor="text1"/>
            </w:tcBorders>
            <w:vAlign w:val="center"/>
          </w:tcPr>
          <w:p w14:paraId="4ADD0CB3" w14:textId="277C3BFF" w:rsidR="005672CA" w:rsidRPr="00DF1340" w:rsidRDefault="005672CA" w:rsidP="00393CE9">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 xml:space="preserve">15.092,855 </w:t>
            </w:r>
          </w:p>
        </w:tc>
      </w:tr>
      <w:tr w:rsidR="005672CA" w:rsidRPr="00DF1340" w14:paraId="77D2F4B1" w14:textId="77777777" w:rsidTr="00393CE9">
        <w:trPr>
          <w:trHeight w:val="225"/>
          <w:jc w:val="center"/>
        </w:trPr>
        <w:tc>
          <w:tcPr>
            <w:tcW w:w="1342" w:type="dxa"/>
            <w:tcBorders>
              <w:bottom w:val="dotted" w:sz="4" w:space="0" w:color="auto"/>
            </w:tcBorders>
            <w:vAlign w:val="center"/>
          </w:tcPr>
          <w:p w14:paraId="4961C021"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Deuda</w:t>
            </w:r>
          </w:p>
        </w:tc>
        <w:tc>
          <w:tcPr>
            <w:tcW w:w="3114" w:type="dxa"/>
            <w:tcBorders>
              <w:bottom w:val="dotted" w:sz="4" w:space="0" w:color="auto"/>
            </w:tcBorders>
            <w:shd w:val="clear" w:color="auto" w:fill="auto"/>
            <w:noWrap/>
            <w:vAlign w:val="center"/>
            <w:hideMark/>
          </w:tcPr>
          <w:p w14:paraId="46149EB6" w14:textId="77777777" w:rsidR="005672CA" w:rsidRPr="00DF1340" w:rsidRDefault="005672CA"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F-109</w:t>
            </w:r>
          </w:p>
        </w:tc>
        <w:tc>
          <w:tcPr>
            <w:tcW w:w="1061" w:type="dxa"/>
            <w:tcBorders>
              <w:bottom w:val="dotted" w:sz="4" w:space="0" w:color="auto"/>
            </w:tcBorders>
            <w:vAlign w:val="center"/>
          </w:tcPr>
          <w:p w14:paraId="2019751A"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00 109</w:t>
            </w:r>
          </w:p>
        </w:tc>
        <w:tc>
          <w:tcPr>
            <w:tcW w:w="1629" w:type="dxa"/>
            <w:tcBorders>
              <w:bottom w:val="dotted" w:sz="4" w:space="0" w:color="auto"/>
            </w:tcBorders>
            <w:vAlign w:val="center"/>
          </w:tcPr>
          <w:p w14:paraId="0BAE16C7"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2006</w:t>
            </w:r>
          </w:p>
        </w:tc>
        <w:tc>
          <w:tcPr>
            <w:tcW w:w="1287" w:type="dxa"/>
            <w:tcBorders>
              <w:bottom w:val="dotted" w:sz="4" w:space="0" w:color="auto"/>
            </w:tcBorders>
            <w:vAlign w:val="center"/>
          </w:tcPr>
          <w:p w14:paraId="30AC89D7" w14:textId="77777777" w:rsidR="005672CA" w:rsidRPr="00DF1340" w:rsidRDefault="005672CA" w:rsidP="00393CE9">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488" w:type="dxa"/>
            <w:tcBorders>
              <w:bottom w:val="dotted" w:sz="4" w:space="0" w:color="auto"/>
            </w:tcBorders>
            <w:vAlign w:val="center"/>
          </w:tcPr>
          <w:p w14:paraId="6630C3C3" w14:textId="64166C4B" w:rsidR="005672CA" w:rsidRPr="00DF1340" w:rsidRDefault="005672CA" w:rsidP="00393CE9">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 xml:space="preserve">12,121,730 </w:t>
            </w:r>
          </w:p>
        </w:tc>
      </w:tr>
      <w:tr w:rsidR="005672CA" w:rsidRPr="00DF1340" w14:paraId="1B1AA9C1" w14:textId="77777777" w:rsidTr="00393CE9">
        <w:trPr>
          <w:trHeight w:val="225"/>
          <w:jc w:val="center"/>
        </w:trPr>
        <w:tc>
          <w:tcPr>
            <w:tcW w:w="8433" w:type="dxa"/>
            <w:gridSpan w:val="5"/>
            <w:tcBorders>
              <w:top w:val="dotted" w:sz="4" w:space="0" w:color="auto"/>
              <w:bottom w:val="dotted" w:sz="4" w:space="0" w:color="000000" w:themeColor="text1"/>
              <w:right w:val="single" w:sz="4" w:space="0" w:color="FFFFFF" w:themeColor="background1"/>
            </w:tcBorders>
            <w:shd w:val="clear" w:color="auto" w:fill="auto"/>
          </w:tcPr>
          <w:p w14:paraId="730216DE" w14:textId="77777777" w:rsidR="005672CA" w:rsidRPr="00DF1340" w:rsidRDefault="005672CA" w:rsidP="00393CE9">
            <w:pPr>
              <w:spacing w:after="0" w:line="240" w:lineRule="auto"/>
              <w:jc w:val="center"/>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Total</w:t>
            </w:r>
          </w:p>
        </w:tc>
        <w:tc>
          <w:tcPr>
            <w:tcW w:w="1488" w:type="dxa"/>
            <w:tcBorders>
              <w:top w:val="dotted" w:sz="4" w:space="0" w:color="auto"/>
              <w:left w:val="single" w:sz="4" w:space="0" w:color="FFFFFF" w:themeColor="background1"/>
              <w:bottom w:val="dotted" w:sz="4" w:space="0" w:color="000000" w:themeColor="text1"/>
            </w:tcBorders>
            <w:shd w:val="clear" w:color="auto" w:fill="auto"/>
            <w:vAlign w:val="center"/>
          </w:tcPr>
          <w:p w14:paraId="32344A7F" w14:textId="5C85CEA7" w:rsidR="005672CA" w:rsidRPr="00DF1340" w:rsidRDefault="005672CA" w:rsidP="00393CE9">
            <w:pPr>
              <w:spacing w:after="0" w:line="240" w:lineRule="auto"/>
              <w:jc w:val="right"/>
              <w:rPr>
                <w:rFonts w:asciiTheme="majorHAnsi" w:hAnsiTheme="majorHAnsi" w:cs="Calibri"/>
                <w:b/>
                <w:bCs/>
                <w:color w:val="6F7271"/>
                <w:sz w:val="16"/>
                <w:szCs w:val="16"/>
                <w:lang w:eastAsia="es-MX"/>
              </w:rPr>
            </w:pPr>
            <w:r w:rsidRPr="00DF1340">
              <w:rPr>
                <w:rFonts w:asciiTheme="majorHAnsi" w:hAnsiTheme="majorHAnsi" w:cs="Calibri"/>
                <w:b/>
                <w:bCs/>
                <w:color w:val="6F7271"/>
                <w:sz w:val="16"/>
                <w:szCs w:val="16"/>
              </w:rPr>
              <w:t xml:space="preserve">12,773,067,812 </w:t>
            </w:r>
          </w:p>
        </w:tc>
      </w:tr>
    </w:tbl>
    <w:p w14:paraId="68EF0CC1" w14:textId="77777777" w:rsidR="005672CA" w:rsidRPr="00DF1340" w:rsidRDefault="005672CA" w:rsidP="005672CA">
      <w:pPr>
        <w:pStyle w:val="documento"/>
        <w:spacing w:line="240" w:lineRule="auto"/>
        <w:rPr>
          <w:rFonts w:asciiTheme="majorHAnsi" w:hAnsiTheme="majorHAnsi"/>
          <w:b/>
          <w:color w:val="6F7271"/>
          <w:sz w:val="24"/>
          <w:szCs w:val="24"/>
        </w:rPr>
      </w:pPr>
    </w:p>
    <w:p w14:paraId="3E5FE790" w14:textId="77777777" w:rsidR="006C571D" w:rsidRPr="00DF1340" w:rsidRDefault="006C571D" w:rsidP="006C571D">
      <w:pPr>
        <w:rPr>
          <w:rFonts w:asciiTheme="majorHAnsi" w:hAnsiTheme="majorHAnsi"/>
          <w:b/>
          <w:bCs/>
          <w:color w:val="6F7271"/>
        </w:rPr>
      </w:pPr>
    </w:p>
    <w:p w14:paraId="004347D9" w14:textId="77777777" w:rsidR="006C571D" w:rsidRPr="00DF1340" w:rsidRDefault="006C571D" w:rsidP="006C571D">
      <w:pPr>
        <w:rPr>
          <w:rFonts w:asciiTheme="majorHAnsi" w:hAnsiTheme="majorHAnsi"/>
          <w:b/>
          <w:bCs/>
          <w:i/>
          <w:iCs/>
          <w:color w:val="6F7271"/>
        </w:rPr>
      </w:pPr>
      <w:bookmarkStart w:id="563" w:name="_Toc189139545"/>
      <w:r w:rsidRPr="00DF1340">
        <w:rPr>
          <w:rFonts w:asciiTheme="majorHAnsi" w:hAnsiTheme="majorHAnsi"/>
          <w:b/>
          <w:bCs/>
          <w:color w:val="6F7271"/>
        </w:rPr>
        <w:t>Bienes muebles, inmuebles e intangibles</w:t>
      </w:r>
      <w:bookmarkEnd w:id="563"/>
    </w:p>
    <w:p w14:paraId="4D5D4102" w14:textId="77777777" w:rsidR="0050652D" w:rsidRPr="00DF1340" w:rsidRDefault="0050652D" w:rsidP="0050652D">
      <w:pPr>
        <w:pStyle w:val="documento"/>
        <w:spacing w:line="240" w:lineRule="auto"/>
        <w:rPr>
          <w:rFonts w:asciiTheme="majorHAnsi" w:hAnsiTheme="majorHAnsi"/>
          <w:color w:val="6F7271"/>
        </w:rPr>
      </w:pPr>
      <w:r w:rsidRPr="00DF1340">
        <w:rPr>
          <w:rFonts w:asciiTheme="majorHAnsi" w:hAnsiTheme="majorHAnsi"/>
          <w:color w:val="6F7271"/>
        </w:rPr>
        <w:t>Al cierre periodo, en las cuentas</w:t>
      </w:r>
      <w:r w:rsidRPr="00DF1340">
        <w:rPr>
          <w:rFonts w:asciiTheme="majorHAnsi" w:hAnsiTheme="majorHAnsi"/>
          <w:i/>
          <w:color w:val="6F7271"/>
        </w:rPr>
        <w:t xml:space="preserve"> “Bienes Inmuebles, Infraestructura y Construcciones en Proceso”, “Bienes Muebles” </w:t>
      </w:r>
      <w:r w:rsidRPr="00DF1340">
        <w:rPr>
          <w:rFonts w:asciiTheme="majorHAnsi" w:hAnsiTheme="majorHAnsi"/>
          <w:color w:val="6F7271"/>
        </w:rPr>
        <w:t>y</w:t>
      </w:r>
      <w:r w:rsidRPr="00DF1340">
        <w:rPr>
          <w:rFonts w:asciiTheme="majorHAnsi" w:hAnsiTheme="majorHAnsi"/>
          <w:i/>
          <w:color w:val="6F7271"/>
        </w:rPr>
        <w:t xml:space="preserve"> “Activos Intangibles”,</w:t>
      </w:r>
      <w:r w:rsidRPr="00DF1340">
        <w:rPr>
          <w:rFonts w:asciiTheme="majorHAnsi" w:hAnsiTheme="majorHAnsi"/>
          <w:color w:val="6F7271"/>
        </w:rPr>
        <w:t xml:space="preserve"> se tiene el siguiente desglose:</w:t>
      </w:r>
    </w:p>
    <w:p w14:paraId="0D93C238" w14:textId="77777777" w:rsidR="0050652D" w:rsidRPr="00DF1340" w:rsidRDefault="0050652D" w:rsidP="0050652D">
      <w:pPr>
        <w:pStyle w:val="documento"/>
        <w:spacing w:line="240" w:lineRule="auto"/>
        <w:rPr>
          <w:rFonts w:asciiTheme="majorHAnsi" w:hAnsiTheme="majorHAnsi"/>
          <w:color w:val="6F7271"/>
        </w:rPr>
      </w:pPr>
    </w:p>
    <w:tbl>
      <w:tblPr>
        <w:tblW w:w="9162" w:type="dxa"/>
        <w:jc w:val="center"/>
        <w:tblCellMar>
          <w:left w:w="70" w:type="dxa"/>
          <w:right w:w="70" w:type="dxa"/>
        </w:tblCellMar>
        <w:tblLook w:val="04A0" w:firstRow="1" w:lastRow="0" w:firstColumn="1" w:lastColumn="0" w:noHBand="0" w:noVBand="1"/>
      </w:tblPr>
      <w:tblGrid>
        <w:gridCol w:w="6862"/>
        <w:gridCol w:w="2300"/>
      </w:tblGrid>
      <w:tr w:rsidR="0050652D" w:rsidRPr="00DF1340" w14:paraId="1376B4B1" w14:textId="77777777" w:rsidTr="0050652D">
        <w:trPr>
          <w:trHeight w:val="270"/>
          <w:tblHeader/>
          <w:jc w:val="center"/>
        </w:trPr>
        <w:tc>
          <w:tcPr>
            <w:tcW w:w="0" w:type="auto"/>
            <w:gridSpan w:val="2"/>
            <w:tcBorders>
              <w:top w:val="nil"/>
              <w:left w:val="nil"/>
              <w:bottom w:val="nil"/>
              <w:right w:val="nil"/>
            </w:tcBorders>
            <w:shd w:val="clear" w:color="000000" w:fill="B28E5C"/>
            <w:noWrap/>
            <w:vAlign w:val="center"/>
            <w:hideMark/>
          </w:tcPr>
          <w:p w14:paraId="788EA5AC"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Bienes muebles, inmuebles e intangibles</w:t>
            </w:r>
          </w:p>
        </w:tc>
      </w:tr>
      <w:tr w:rsidR="0050652D" w:rsidRPr="00DF1340" w14:paraId="04FA0A4F" w14:textId="77777777" w:rsidTr="0050652D">
        <w:trPr>
          <w:trHeight w:val="270"/>
          <w:tblHeader/>
          <w:jc w:val="center"/>
        </w:trPr>
        <w:tc>
          <w:tcPr>
            <w:tcW w:w="0" w:type="auto"/>
            <w:gridSpan w:val="2"/>
            <w:tcBorders>
              <w:top w:val="nil"/>
              <w:left w:val="nil"/>
              <w:bottom w:val="nil"/>
              <w:right w:val="nil"/>
            </w:tcBorders>
            <w:shd w:val="clear" w:color="000000" w:fill="B28E5C"/>
            <w:noWrap/>
            <w:vAlign w:val="center"/>
            <w:hideMark/>
          </w:tcPr>
          <w:p w14:paraId="4BFEB1DB"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(Pesos)</w:t>
            </w:r>
          </w:p>
        </w:tc>
      </w:tr>
      <w:tr w:rsidR="0050652D" w:rsidRPr="00DF1340" w14:paraId="43423529" w14:textId="77777777" w:rsidTr="0050652D">
        <w:trPr>
          <w:trHeight w:val="270"/>
          <w:tblHeader/>
          <w:jc w:val="center"/>
        </w:trPr>
        <w:tc>
          <w:tcPr>
            <w:tcW w:w="0" w:type="auto"/>
            <w:tcBorders>
              <w:top w:val="single" w:sz="4" w:space="0" w:color="FFFFFF"/>
              <w:left w:val="nil"/>
              <w:right w:val="single" w:sz="4" w:space="0" w:color="FFFFFF"/>
            </w:tcBorders>
            <w:shd w:val="clear" w:color="000000" w:fill="B28E5C"/>
            <w:noWrap/>
            <w:vAlign w:val="center"/>
            <w:hideMark/>
          </w:tcPr>
          <w:p w14:paraId="076A33D2"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Concepto</w:t>
            </w:r>
          </w:p>
        </w:tc>
        <w:tc>
          <w:tcPr>
            <w:tcW w:w="0" w:type="auto"/>
            <w:tcBorders>
              <w:top w:val="single" w:sz="4" w:space="0" w:color="FFFFFF"/>
              <w:left w:val="nil"/>
              <w:right w:val="nil"/>
            </w:tcBorders>
            <w:shd w:val="clear" w:color="000000" w:fill="B28E5C"/>
            <w:noWrap/>
            <w:vAlign w:val="center"/>
            <w:hideMark/>
          </w:tcPr>
          <w:p w14:paraId="1052BED5"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w:t>
            </w:r>
          </w:p>
          <w:p w14:paraId="516FA60E"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marzo 2025</w:t>
            </w:r>
          </w:p>
        </w:tc>
      </w:tr>
      <w:tr w:rsidR="0050652D" w:rsidRPr="00DF1340" w14:paraId="02BB7866" w14:textId="77777777" w:rsidTr="0050652D">
        <w:trPr>
          <w:trHeight w:val="44"/>
          <w:jc w:val="center"/>
        </w:trPr>
        <w:tc>
          <w:tcPr>
            <w:tcW w:w="0" w:type="auto"/>
            <w:tcBorders>
              <w:top w:val="nil"/>
              <w:left w:val="nil"/>
              <w:bottom w:val="dotted" w:sz="4" w:space="0" w:color="auto"/>
              <w:right w:val="nil"/>
            </w:tcBorders>
            <w:shd w:val="clear" w:color="auto" w:fill="auto"/>
            <w:vAlign w:val="center"/>
            <w:hideMark/>
          </w:tcPr>
          <w:p w14:paraId="5DFE4A12" w14:textId="77777777" w:rsidR="0050652D" w:rsidRPr="00DF1340" w:rsidRDefault="0050652D" w:rsidP="009E799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Bienes Inmuebles, Infraestructura y Construcciones en Proceso</w:t>
            </w:r>
          </w:p>
        </w:tc>
        <w:tc>
          <w:tcPr>
            <w:tcW w:w="0" w:type="auto"/>
            <w:tcBorders>
              <w:top w:val="nil"/>
              <w:left w:val="nil"/>
              <w:bottom w:val="dotted" w:sz="4" w:space="0" w:color="auto"/>
              <w:right w:val="nil"/>
            </w:tcBorders>
            <w:shd w:val="clear" w:color="auto" w:fill="auto"/>
            <w:noWrap/>
            <w:vAlign w:val="center"/>
          </w:tcPr>
          <w:p w14:paraId="7F6C8F1E" w14:textId="77777777" w:rsidR="0050652D" w:rsidRPr="00DF1340" w:rsidRDefault="0050652D"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277,748,015,683.38</w:t>
            </w:r>
          </w:p>
        </w:tc>
      </w:tr>
      <w:tr w:rsidR="0050652D" w:rsidRPr="00DF1340" w14:paraId="1BB9981D"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6D069654"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Terrenos</w:t>
            </w:r>
          </w:p>
        </w:tc>
        <w:tc>
          <w:tcPr>
            <w:tcW w:w="0" w:type="auto"/>
            <w:tcBorders>
              <w:top w:val="dotted" w:sz="4" w:space="0" w:color="auto"/>
              <w:left w:val="nil"/>
              <w:bottom w:val="dotted" w:sz="4" w:space="0" w:color="auto"/>
              <w:right w:val="nil"/>
            </w:tcBorders>
            <w:shd w:val="clear" w:color="auto" w:fill="auto"/>
            <w:noWrap/>
            <w:vAlign w:val="center"/>
            <w:hideMark/>
          </w:tcPr>
          <w:p w14:paraId="30C1F3FA"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3,884,641,174.13</w:t>
            </w:r>
          </w:p>
        </w:tc>
      </w:tr>
      <w:tr w:rsidR="0050652D" w:rsidRPr="00DF1340" w14:paraId="5F5E1B1E"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3A0D3F4B"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Viviendas</w:t>
            </w:r>
          </w:p>
        </w:tc>
        <w:tc>
          <w:tcPr>
            <w:tcW w:w="0" w:type="auto"/>
            <w:tcBorders>
              <w:top w:val="dotted" w:sz="4" w:space="0" w:color="auto"/>
              <w:left w:val="nil"/>
              <w:bottom w:val="dotted" w:sz="4" w:space="0" w:color="auto"/>
              <w:right w:val="nil"/>
            </w:tcBorders>
            <w:shd w:val="clear" w:color="auto" w:fill="auto"/>
            <w:noWrap/>
            <w:vAlign w:val="center"/>
            <w:hideMark/>
          </w:tcPr>
          <w:p w14:paraId="2941E0E9"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1,090,423,483.60</w:t>
            </w:r>
          </w:p>
        </w:tc>
      </w:tr>
      <w:tr w:rsidR="0050652D" w:rsidRPr="00DF1340" w14:paraId="0575A8AE"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38432AE3"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Edificios no Habitacionales</w:t>
            </w:r>
          </w:p>
        </w:tc>
        <w:tc>
          <w:tcPr>
            <w:tcW w:w="0" w:type="auto"/>
            <w:tcBorders>
              <w:top w:val="dotted" w:sz="4" w:space="0" w:color="auto"/>
              <w:left w:val="nil"/>
              <w:bottom w:val="dotted" w:sz="4" w:space="0" w:color="auto"/>
              <w:right w:val="nil"/>
            </w:tcBorders>
            <w:shd w:val="clear" w:color="auto" w:fill="auto"/>
            <w:noWrap/>
            <w:vAlign w:val="center"/>
            <w:hideMark/>
          </w:tcPr>
          <w:p w14:paraId="03D109E8"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39,008,999,832.42</w:t>
            </w:r>
          </w:p>
        </w:tc>
      </w:tr>
      <w:tr w:rsidR="0050652D" w:rsidRPr="00DF1340" w14:paraId="24F3850D"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0DD4D2D0"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Infraestructura</w:t>
            </w:r>
          </w:p>
        </w:tc>
        <w:tc>
          <w:tcPr>
            <w:tcW w:w="0" w:type="auto"/>
            <w:tcBorders>
              <w:top w:val="dotted" w:sz="4" w:space="0" w:color="auto"/>
              <w:left w:val="nil"/>
              <w:bottom w:val="dotted" w:sz="4" w:space="0" w:color="auto"/>
              <w:right w:val="nil"/>
            </w:tcBorders>
            <w:shd w:val="clear" w:color="auto" w:fill="auto"/>
            <w:noWrap/>
            <w:vAlign w:val="center"/>
            <w:hideMark/>
          </w:tcPr>
          <w:p w14:paraId="38A8207F"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41,155,752,380.17</w:t>
            </w:r>
          </w:p>
        </w:tc>
      </w:tr>
      <w:tr w:rsidR="0050652D" w:rsidRPr="00DF1340" w14:paraId="2CC0EDCC"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2D440031"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Construcciones en Proceso en Bienes de Dominio Público</w:t>
            </w:r>
          </w:p>
        </w:tc>
        <w:tc>
          <w:tcPr>
            <w:tcW w:w="0" w:type="auto"/>
            <w:tcBorders>
              <w:top w:val="dotted" w:sz="4" w:space="0" w:color="auto"/>
              <w:left w:val="nil"/>
              <w:bottom w:val="dotted" w:sz="4" w:space="0" w:color="auto"/>
              <w:right w:val="nil"/>
            </w:tcBorders>
            <w:shd w:val="clear" w:color="auto" w:fill="auto"/>
            <w:noWrap/>
            <w:vAlign w:val="center"/>
            <w:hideMark/>
          </w:tcPr>
          <w:p w14:paraId="24C821AF"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187,181,339,771.40</w:t>
            </w:r>
          </w:p>
        </w:tc>
      </w:tr>
      <w:tr w:rsidR="0050652D" w:rsidRPr="00DF1340" w14:paraId="166A9FFF"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006F7FEF"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lastRenderedPageBreak/>
              <w:t>Construcciones en Proceso en Bienes Propios</w:t>
            </w:r>
          </w:p>
        </w:tc>
        <w:tc>
          <w:tcPr>
            <w:tcW w:w="0" w:type="auto"/>
            <w:tcBorders>
              <w:top w:val="dotted" w:sz="4" w:space="0" w:color="auto"/>
              <w:left w:val="nil"/>
              <w:bottom w:val="dotted" w:sz="4" w:space="0" w:color="auto"/>
              <w:right w:val="nil"/>
            </w:tcBorders>
            <w:shd w:val="clear" w:color="auto" w:fill="auto"/>
            <w:noWrap/>
            <w:vAlign w:val="center"/>
            <w:hideMark/>
          </w:tcPr>
          <w:p w14:paraId="508B989D"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2,338,668,480.05</w:t>
            </w:r>
          </w:p>
        </w:tc>
      </w:tr>
      <w:tr w:rsidR="0050652D" w:rsidRPr="00DF1340" w14:paraId="2FB84483"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1388BA3A"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Otros Bienes Inmuebles</w:t>
            </w:r>
          </w:p>
        </w:tc>
        <w:tc>
          <w:tcPr>
            <w:tcW w:w="0" w:type="auto"/>
            <w:tcBorders>
              <w:top w:val="dotted" w:sz="4" w:space="0" w:color="auto"/>
              <w:left w:val="nil"/>
              <w:bottom w:val="dotted" w:sz="4" w:space="0" w:color="auto"/>
              <w:right w:val="nil"/>
            </w:tcBorders>
            <w:shd w:val="clear" w:color="auto" w:fill="auto"/>
            <w:noWrap/>
            <w:vAlign w:val="center"/>
            <w:hideMark/>
          </w:tcPr>
          <w:p w14:paraId="7F5D0C92"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3,088,190,561.61</w:t>
            </w:r>
          </w:p>
        </w:tc>
      </w:tr>
      <w:tr w:rsidR="0050652D" w:rsidRPr="00DF1340" w14:paraId="56A3417A"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4B2918A6" w14:textId="77777777" w:rsidR="0050652D" w:rsidRPr="00DF1340" w:rsidRDefault="0050652D" w:rsidP="009E799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 xml:space="preserve">Bienes Muebles </w:t>
            </w:r>
          </w:p>
        </w:tc>
        <w:tc>
          <w:tcPr>
            <w:tcW w:w="0" w:type="auto"/>
            <w:tcBorders>
              <w:top w:val="dotted" w:sz="4" w:space="0" w:color="auto"/>
              <w:left w:val="nil"/>
              <w:bottom w:val="dotted" w:sz="4" w:space="0" w:color="auto"/>
              <w:right w:val="nil"/>
            </w:tcBorders>
            <w:shd w:val="clear" w:color="auto" w:fill="auto"/>
            <w:noWrap/>
            <w:vAlign w:val="center"/>
            <w:hideMark/>
          </w:tcPr>
          <w:p w14:paraId="02A387F4" w14:textId="77777777" w:rsidR="0050652D" w:rsidRPr="00DF1340" w:rsidRDefault="0050652D"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58,571,708,383.54</w:t>
            </w:r>
          </w:p>
        </w:tc>
      </w:tr>
      <w:tr w:rsidR="0050652D" w:rsidRPr="00DF1340" w14:paraId="6618AA94"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5013DB1C"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Mobiliario y Equipo de Administración</w:t>
            </w:r>
          </w:p>
        </w:tc>
        <w:tc>
          <w:tcPr>
            <w:tcW w:w="0" w:type="auto"/>
            <w:tcBorders>
              <w:top w:val="dotted" w:sz="4" w:space="0" w:color="auto"/>
              <w:left w:val="nil"/>
              <w:bottom w:val="dotted" w:sz="4" w:space="0" w:color="auto"/>
              <w:right w:val="nil"/>
            </w:tcBorders>
            <w:shd w:val="clear" w:color="auto" w:fill="auto"/>
            <w:noWrap/>
            <w:vAlign w:val="center"/>
            <w:hideMark/>
          </w:tcPr>
          <w:p w14:paraId="24C9A055"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7,412,582,543.82</w:t>
            </w:r>
          </w:p>
        </w:tc>
      </w:tr>
      <w:tr w:rsidR="0050652D" w:rsidRPr="00DF1340" w14:paraId="46C5CC58"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5B54D777"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Mobiliario y Equipo Educacional y Recreativo</w:t>
            </w:r>
          </w:p>
        </w:tc>
        <w:tc>
          <w:tcPr>
            <w:tcW w:w="0" w:type="auto"/>
            <w:tcBorders>
              <w:top w:val="dotted" w:sz="4" w:space="0" w:color="auto"/>
              <w:left w:val="nil"/>
              <w:bottom w:val="dotted" w:sz="4" w:space="0" w:color="auto"/>
              <w:right w:val="nil"/>
            </w:tcBorders>
            <w:shd w:val="clear" w:color="auto" w:fill="auto"/>
            <w:noWrap/>
            <w:vAlign w:val="center"/>
          </w:tcPr>
          <w:p w14:paraId="60DAD90E"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2,402,951,284.26</w:t>
            </w:r>
          </w:p>
        </w:tc>
      </w:tr>
      <w:tr w:rsidR="0050652D" w:rsidRPr="00DF1340" w14:paraId="6328C731"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2D3D3924"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Equipo e Instrumental Médico y de Laboratorio</w:t>
            </w:r>
          </w:p>
        </w:tc>
        <w:tc>
          <w:tcPr>
            <w:tcW w:w="0" w:type="auto"/>
            <w:tcBorders>
              <w:top w:val="dotted" w:sz="4" w:space="0" w:color="auto"/>
              <w:left w:val="nil"/>
              <w:bottom w:val="dotted" w:sz="4" w:space="0" w:color="auto"/>
              <w:right w:val="nil"/>
            </w:tcBorders>
            <w:shd w:val="clear" w:color="auto" w:fill="auto"/>
            <w:noWrap/>
            <w:vAlign w:val="center"/>
            <w:hideMark/>
          </w:tcPr>
          <w:p w14:paraId="20C5E682"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6,016,581,659.21</w:t>
            </w:r>
          </w:p>
        </w:tc>
      </w:tr>
      <w:tr w:rsidR="0050652D" w:rsidRPr="00DF1340" w14:paraId="5F7D6780"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2E6E84F5"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Vehículos y Equipo de Transporte</w:t>
            </w:r>
          </w:p>
        </w:tc>
        <w:tc>
          <w:tcPr>
            <w:tcW w:w="0" w:type="auto"/>
            <w:tcBorders>
              <w:top w:val="dotted" w:sz="4" w:space="0" w:color="auto"/>
              <w:left w:val="nil"/>
              <w:bottom w:val="dotted" w:sz="4" w:space="0" w:color="auto"/>
              <w:right w:val="nil"/>
            </w:tcBorders>
            <w:shd w:val="clear" w:color="auto" w:fill="auto"/>
            <w:noWrap/>
            <w:vAlign w:val="center"/>
            <w:hideMark/>
          </w:tcPr>
          <w:p w14:paraId="60EF82E5"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13,521,153,557.31</w:t>
            </w:r>
          </w:p>
        </w:tc>
      </w:tr>
      <w:tr w:rsidR="0050652D" w:rsidRPr="00DF1340" w14:paraId="3CFCCB73"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68F8914F"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Equipo de Defensa y Seguridad</w:t>
            </w:r>
          </w:p>
        </w:tc>
        <w:tc>
          <w:tcPr>
            <w:tcW w:w="0" w:type="auto"/>
            <w:tcBorders>
              <w:top w:val="dotted" w:sz="4" w:space="0" w:color="auto"/>
              <w:left w:val="nil"/>
              <w:bottom w:val="dotted" w:sz="4" w:space="0" w:color="auto"/>
              <w:right w:val="nil"/>
            </w:tcBorders>
            <w:shd w:val="clear" w:color="auto" w:fill="auto"/>
            <w:noWrap/>
            <w:vAlign w:val="center"/>
          </w:tcPr>
          <w:p w14:paraId="22EB6E8D"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10,900,618,261.94</w:t>
            </w:r>
          </w:p>
        </w:tc>
      </w:tr>
      <w:tr w:rsidR="0050652D" w:rsidRPr="00DF1340" w14:paraId="1BFD2B20"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4915C568"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Maquinaria, Otros Equipos y Herramientas</w:t>
            </w:r>
          </w:p>
        </w:tc>
        <w:tc>
          <w:tcPr>
            <w:tcW w:w="0" w:type="auto"/>
            <w:tcBorders>
              <w:top w:val="dotted" w:sz="4" w:space="0" w:color="auto"/>
              <w:left w:val="nil"/>
              <w:bottom w:val="dotted" w:sz="4" w:space="0" w:color="auto"/>
              <w:right w:val="nil"/>
            </w:tcBorders>
            <w:shd w:val="clear" w:color="auto" w:fill="auto"/>
            <w:noWrap/>
            <w:vAlign w:val="center"/>
            <w:hideMark/>
          </w:tcPr>
          <w:p w14:paraId="6342FD52"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17,886,543,080.90</w:t>
            </w:r>
          </w:p>
        </w:tc>
      </w:tr>
      <w:tr w:rsidR="0050652D" w:rsidRPr="00DF1340" w14:paraId="4702C545"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5A6C3986"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Colecciones, Obras de Arte y Objetos Valiosos</w:t>
            </w:r>
          </w:p>
        </w:tc>
        <w:tc>
          <w:tcPr>
            <w:tcW w:w="0" w:type="auto"/>
            <w:tcBorders>
              <w:top w:val="dotted" w:sz="4" w:space="0" w:color="auto"/>
              <w:left w:val="nil"/>
              <w:bottom w:val="dotted" w:sz="4" w:space="0" w:color="auto"/>
              <w:right w:val="nil"/>
            </w:tcBorders>
            <w:shd w:val="clear" w:color="auto" w:fill="auto"/>
            <w:noWrap/>
            <w:vAlign w:val="center"/>
            <w:hideMark/>
          </w:tcPr>
          <w:p w14:paraId="04E7ADCA"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142,143,143.99</w:t>
            </w:r>
          </w:p>
        </w:tc>
      </w:tr>
      <w:tr w:rsidR="0050652D" w:rsidRPr="00DF1340" w14:paraId="0B6E92D6"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5056CC52"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Activos Biológicos</w:t>
            </w:r>
          </w:p>
        </w:tc>
        <w:tc>
          <w:tcPr>
            <w:tcW w:w="0" w:type="auto"/>
            <w:tcBorders>
              <w:top w:val="dotted" w:sz="4" w:space="0" w:color="auto"/>
              <w:left w:val="nil"/>
              <w:bottom w:val="dotted" w:sz="4" w:space="0" w:color="auto"/>
              <w:right w:val="nil"/>
            </w:tcBorders>
            <w:shd w:val="clear" w:color="auto" w:fill="auto"/>
            <w:noWrap/>
            <w:vAlign w:val="center"/>
            <w:hideMark/>
          </w:tcPr>
          <w:p w14:paraId="2CE940FA"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289,134,852.11</w:t>
            </w:r>
          </w:p>
        </w:tc>
      </w:tr>
      <w:tr w:rsidR="0050652D" w:rsidRPr="00DF1340" w14:paraId="774A2CC7"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2C03D151" w14:textId="77777777" w:rsidR="0050652D" w:rsidRPr="00DF1340" w:rsidRDefault="0050652D" w:rsidP="009E799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Activos Intangibles</w:t>
            </w:r>
          </w:p>
        </w:tc>
        <w:tc>
          <w:tcPr>
            <w:tcW w:w="0" w:type="auto"/>
            <w:tcBorders>
              <w:top w:val="dotted" w:sz="4" w:space="0" w:color="auto"/>
              <w:left w:val="nil"/>
              <w:bottom w:val="dotted" w:sz="4" w:space="0" w:color="auto"/>
              <w:right w:val="nil"/>
            </w:tcBorders>
            <w:shd w:val="clear" w:color="auto" w:fill="auto"/>
            <w:noWrap/>
            <w:vAlign w:val="center"/>
            <w:hideMark/>
          </w:tcPr>
          <w:p w14:paraId="2981E565" w14:textId="77777777" w:rsidR="0050652D" w:rsidRPr="00DF1340" w:rsidRDefault="0050652D"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815,990,222.55</w:t>
            </w:r>
          </w:p>
        </w:tc>
      </w:tr>
      <w:tr w:rsidR="0050652D" w:rsidRPr="00DF1340" w14:paraId="644F3D4D"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73A4CD5E"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Software</w:t>
            </w:r>
          </w:p>
        </w:tc>
        <w:tc>
          <w:tcPr>
            <w:tcW w:w="0" w:type="auto"/>
            <w:tcBorders>
              <w:top w:val="dotted" w:sz="4" w:space="0" w:color="auto"/>
              <w:left w:val="nil"/>
              <w:bottom w:val="dotted" w:sz="4" w:space="0" w:color="auto"/>
              <w:right w:val="nil"/>
            </w:tcBorders>
            <w:shd w:val="clear" w:color="auto" w:fill="auto"/>
            <w:noWrap/>
            <w:vAlign w:val="center"/>
            <w:hideMark/>
          </w:tcPr>
          <w:p w14:paraId="146791C0"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613,586,453.09</w:t>
            </w:r>
          </w:p>
        </w:tc>
      </w:tr>
      <w:tr w:rsidR="0050652D" w:rsidRPr="00DF1340" w14:paraId="5334C92F"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4EEFA8E9"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Licencias</w:t>
            </w:r>
          </w:p>
        </w:tc>
        <w:tc>
          <w:tcPr>
            <w:tcW w:w="0" w:type="auto"/>
            <w:tcBorders>
              <w:top w:val="dotted" w:sz="4" w:space="0" w:color="auto"/>
              <w:left w:val="nil"/>
              <w:bottom w:val="dotted" w:sz="4" w:space="0" w:color="auto"/>
              <w:right w:val="nil"/>
            </w:tcBorders>
            <w:shd w:val="clear" w:color="auto" w:fill="auto"/>
            <w:noWrap/>
            <w:vAlign w:val="center"/>
          </w:tcPr>
          <w:p w14:paraId="5B2FC8BC"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187,119,834.01</w:t>
            </w:r>
          </w:p>
        </w:tc>
      </w:tr>
      <w:tr w:rsidR="0050652D" w:rsidRPr="00DF1340" w14:paraId="6FB6137B"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2B16F7B4" w14:textId="77777777" w:rsidR="0050652D" w:rsidRPr="00DF1340" w:rsidRDefault="0050652D" w:rsidP="009E799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Otros Activos Intangibles</w:t>
            </w:r>
          </w:p>
        </w:tc>
        <w:tc>
          <w:tcPr>
            <w:tcW w:w="0" w:type="auto"/>
            <w:tcBorders>
              <w:top w:val="dotted" w:sz="4" w:space="0" w:color="auto"/>
              <w:left w:val="nil"/>
              <w:bottom w:val="dotted" w:sz="4" w:space="0" w:color="auto"/>
              <w:right w:val="nil"/>
            </w:tcBorders>
            <w:shd w:val="clear" w:color="auto" w:fill="auto"/>
            <w:noWrap/>
            <w:vAlign w:val="center"/>
            <w:hideMark/>
          </w:tcPr>
          <w:p w14:paraId="2B296FE3" w14:textId="77777777" w:rsidR="0050652D" w:rsidRPr="00DF1340" w:rsidRDefault="0050652D"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15,283,935.45</w:t>
            </w:r>
          </w:p>
        </w:tc>
      </w:tr>
      <w:tr w:rsidR="0050652D" w:rsidRPr="00DF1340" w14:paraId="05E6716D"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3716427B" w14:textId="77777777" w:rsidR="0050652D" w:rsidRPr="00DF1340" w:rsidRDefault="0050652D" w:rsidP="009E799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0" w:type="auto"/>
            <w:tcBorders>
              <w:top w:val="dotted" w:sz="4" w:space="0" w:color="auto"/>
              <w:left w:val="nil"/>
              <w:bottom w:val="dotted" w:sz="4" w:space="0" w:color="auto"/>
              <w:right w:val="nil"/>
            </w:tcBorders>
            <w:shd w:val="clear" w:color="auto" w:fill="auto"/>
            <w:noWrap/>
            <w:vAlign w:val="center"/>
          </w:tcPr>
          <w:p w14:paraId="6C0138A1" w14:textId="77777777" w:rsidR="0050652D" w:rsidRPr="00DF1340" w:rsidRDefault="0050652D"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337,135,714,289.47</w:t>
            </w:r>
          </w:p>
        </w:tc>
      </w:tr>
    </w:tbl>
    <w:p w14:paraId="749A1CAA" w14:textId="2E26C302" w:rsidR="0050652D" w:rsidRPr="00DF1340" w:rsidRDefault="0050652D" w:rsidP="0050652D">
      <w:pPr>
        <w:pStyle w:val="documento"/>
        <w:spacing w:line="240" w:lineRule="auto"/>
        <w:rPr>
          <w:rFonts w:asciiTheme="majorHAnsi" w:hAnsiTheme="majorHAnsi"/>
          <w:color w:val="6F7271"/>
        </w:rPr>
      </w:pPr>
    </w:p>
    <w:p w14:paraId="3773E238" w14:textId="77777777" w:rsidR="00CB15AD" w:rsidRPr="00DF1340" w:rsidRDefault="00CB15AD" w:rsidP="00CB15AD">
      <w:pPr>
        <w:pStyle w:val="documento"/>
        <w:spacing w:line="240" w:lineRule="auto"/>
        <w:rPr>
          <w:rFonts w:asciiTheme="majorHAnsi" w:hAnsiTheme="majorHAnsi"/>
          <w:color w:val="6F7271"/>
        </w:rPr>
      </w:pPr>
    </w:p>
    <w:p w14:paraId="73BA42C0" w14:textId="77777777" w:rsidR="00CB15AD" w:rsidRPr="00DF1340" w:rsidRDefault="00CB15AD" w:rsidP="00CB15AD">
      <w:pPr>
        <w:spacing w:after="0" w:line="240" w:lineRule="auto"/>
        <w:rPr>
          <w:rFonts w:asciiTheme="majorHAnsi" w:hAnsiTheme="majorHAnsi"/>
          <w:b/>
          <w:color w:val="6F7271"/>
        </w:rPr>
      </w:pPr>
    </w:p>
    <w:p w14:paraId="7398BBC0" w14:textId="77777777" w:rsidR="00CB15AD" w:rsidRPr="00DF1340" w:rsidRDefault="00CB15AD" w:rsidP="00CB15AD">
      <w:pPr>
        <w:numPr>
          <w:ilvl w:val="0"/>
          <w:numId w:val="64"/>
        </w:numPr>
        <w:pBdr>
          <w:top w:val="nil"/>
          <w:left w:val="nil"/>
          <w:bottom w:val="nil"/>
          <w:right w:val="nil"/>
          <w:between w:val="nil"/>
        </w:pBdr>
        <w:spacing w:after="120" w:line="240" w:lineRule="auto"/>
        <w:ind w:left="425" w:hanging="357"/>
        <w:rPr>
          <w:rFonts w:asciiTheme="majorHAnsi" w:hAnsiTheme="majorHAnsi"/>
          <w:b/>
          <w:color w:val="6F7271"/>
        </w:rPr>
      </w:pPr>
      <w:r w:rsidRPr="00DF1340">
        <w:rPr>
          <w:rFonts w:asciiTheme="majorHAnsi" w:hAnsiTheme="majorHAnsi"/>
          <w:b/>
          <w:color w:val="6F7271"/>
        </w:rPr>
        <w:t>1.2.3 Bienes inmuebles, infraestructura y construcciones en proceso</w:t>
      </w:r>
    </w:p>
    <w:p w14:paraId="4567A764"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A continuación, se muestra la distribución por Unidad Responsable del Gasto de los Bienes Inmuebles,</w:t>
      </w:r>
      <w:r w:rsidRPr="00DF1340">
        <w:rPr>
          <w:rFonts w:asciiTheme="majorHAnsi" w:eastAsia="Gotham Rounded Book" w:hAnsiTheme="majorHAnsi" w:cs="Gotham Rounded Book"/>
          <w:color w:val="58595A"/>
        </w:rPr>
        <w:t xml:space="preserve"> </w:t>
      </w:r>
      <w:r w:rsidRPr="00DF1340">
        <w:rPr>
          <w:rFonts w:asciiTheme="majorHAnsi" w:hAnsiTheme="majorHAnsi"/>
          <w:color w:val="6F7271"/>
        </w:rPr>
        <w:t>Infraestructura y Construcciones en Proceso:</w:t>
      </w:r>
    </w:p>
    <w:p w14:paraId="348D7DDF"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b/>
          <w:color w:val="6F7271"/>
        </w:rPr>
      </w:pPr>
    </w:p>
    <w:tbl>
      <w:tblPr>
        <w:tblW w:w="10952" w:type="dxa"/>
        <w:jc w:val="center"/>
        <w:tblCellMar>
          <w:left w:w="70" w:type="dxa"/>
          <w:right w:w="70" w:type="dxa"/>
        </w:tblCellMar>
        <w:tblLook w:val="04A0" w:firstRow="1" w:lastRow="0" w:firstColumn="1" w:lastColumn="0" w:noHBand="0" w:noVBand="1"/>
      </w:tblPr>
      <w:tblGrid>
        <w:gridCol w:w="1108"/>
        <w:gridCol w:w="1243"/>
        <w:gridCol w:w="1243"/>
        <w:gridCol w:w="1318"/>
        <w:gridCol w:w="1318"/>
        <w:gridCol w:w="1392"/>
        <w:gridCol w:w="1243"/>
        <w:gridCol w:w="1243"/>
        <w:gridCol w:w="1392"/>
      </w:tblGrid>
      <w:tr w:rsidR="00CB15AD" w:rsidRPr="001D5183" w14:paraId="53468372" w14:textId="77777777" w:rsidTr="00393CE9">
        <w:trPr>
          <w:trHeight w:val="300"/>
          <w:tblHeader/>
          <w:jc w:val="center"/>
        </w:trPr>
        <w:tc>
          <w:tcPr>
            <w:tcW w:w="10952" w:type="dxa"/>
            <w:gridSpan w:val="9"/>
            <w:tcBorders>
              <w:top w:val="nil"/>
              <w:left w:val="nil"/>
              <w:bottom w:val="single" w:sz="4" w:space="0" w:color="FFFFFF"/>
              <w:right w:val="nil"/>
            </w:tcBorders>
            <w:shd w:val="clear" w:color="000000" w:fill="B28E5C"/>
            <w:noWrap/>
            <w:vAlign w:val="center"/>
            <w:hideMark/>
          </w:tcPr>
          <w:p w14:paraId="3322A5FC"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Bienes inmuebles, infraestructura y construcciones en proceso</w:t>
            </w:r>
          </w:p>
        </w:tc>
      </w:tr>
      <w:tr w:rsidR="00CB15AD" w:rsidRPr="001D5183" w14:paraId="723AE78B" w14:textId="77777777" w:rsidTr="00393CE9">
        <w:trPr>
          <w:trHeight w:val="720"/>
          <w:tblHeader/>
          <w:jc w:val="center"/>
        </w:trPr>
        <w:tc>
          <w:tcPr>
            <w:tcW w:w="0" w:type="auto"/>
            <w:tcBorders>
              <w:top w:val="nil"/>
              <w:left w:val="single" w:sz="4" w:space="0" w:color="FFFFFF"/>
              <w:right w:val="single" w:sz="4" w:space="0" w:color="FFFFFF"/>
            </w:tcBorders>
            <w:shd w:val="clear" w:color="000000" w:fill="B28E5C"/>
            <w:vAlign w:val="center"/>
            <w:hideMark/>
          </w:tcPr>
          <w:p w14:paraId="532D9084"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Nombre de la URG</w:t>
            </w:r>
          </w:p>
        </w:tc>
        <w:tc>
          <w:tcPr>
            <w:tcW w:w="0" w:type="auto"/>
            <w:tcBorders>
              <w:top w:val="nil"/>
              <w:left w:val="nil"/>
              <w:right w:val="single" w:sz="4" w:space="0" w:color="FFFFFF"/>
            </w:tcBorders>
            <w:shd w:val="clear" w:color="000000" w:fill="B28E5C"/>
            <w:vAlign w:val="center"/>
            <w:hideMark/>
          </w:tcPr>
          <w:p w14:paraId="160E0B92"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Terrenos</w:t>
            </w:r>
          </w:p>
        </w:tc>
        <w:tc>
          <w:tcPr>
            <w:tcW w:w="0" w:type="auto"/>
            <w:tcBorders>
              <w:top w:val="nil"/>
              <w:left w:val="nil"/>
              <w:right w:val="single" w:sz="4" w:space="0" w:color="FFFFFF"/>
            </w:tcBorders>
            <w:shd w:val="clear" w:color="000000" w:fill="B28E5C"/>
            <w:vAlign w:val="center"/>
            <w:hideMark/>
          </w:tcPr>
          <w:p w14:paraId="33DE9DEE"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Viviendas</w:t>
            </w:r>
          </w:p>
        </w:tc>
        <w:tc>
          <w:tcPr>
            <w:tcW w:w="0" w:type="auto"/>
            <w:tcBorders>
              <w:top w:val="nil"/>
              <w:left w:val="nil"/>
              <w:right w:val="single" w:sz="4" w:space="0" w:color="FFFFFF"/>
            </w:tcBorders>
            <w:shd w:val="clear" w:color="000000" w:fill="B28E5C"/>
            <w:vAlign w:val="center"/>
            <w:hideMark/>
          </w:tcPr>
          <w:p w14:paraId="7E5D8EA5"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Edificios no Habitacionales</w:t>
            </w:r>
          </w:p>
        </w:tc>
        <w:tc>
          <w:tcPr>
            <w:tcW w:w="0" w:type="auto"/>
            <w:tcBorders>
              <w:top w:val="nil"/>
              <w:left w:val="nil"/>
              <w:right w:val="single" w:sz="4" w:space="0" w:color="FFFFFF"/>
            </w:tcBorders>
            <w:shd w:val="clear" w:color="000000" w:fill="B28E5C"/>
            <w:vAlign w:val="center"/>
            <w:hideMark/>
          </w:tcPr>
          <w:p w14:paraId="66365251"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Infraestructura</w:t>
            </w:r>
          </w:p>
        </w:tc>
        <w:tc>
          <w:tcPr>
            <w:tcW w:w="0" w:type="auto"/>
            <w:tcBorders>
              <w:top w:val="nil"/>
              <w:left w:val="nil"/>
              <w:right w:val="single" w:sz="4" w:space="0" w:color="FFFFFF"/>
            </w:tcBorders>
            <w:shd w:val="clear" w:color="000000" w:fill="B28E5C"/>
            <w:vAlign w:val="center"/>
            <w:hideMark/>
          </w:tcPr>
          <w:p w14:paraId="4D00C95D"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Construcciones en Proceso en Bienes de Dominio Público</w:t>
            </w:r>
          </w:p>
        </w:tc>
        <w:tc>
          <w:tcPr>
            <w:tcW w:w="0" w:type="auto"/>
            <w:tcBorders>
              <w:top w:val="nil"/>
              <w:left w:val="nil"/>
              <w:right w:val="single" w:sz="4" w:space="0" w:color="FFFFFF"/>
            </w:tcBorders>
            <w:shd w:val="clear" w:color="000000" w:fill="B28E5C"/>
            <w:vAlign w:val="center"/>
            <w:hideMark/>
          </w:tcPr>
          <w:p w14:paraId="3239C9C1"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Construcciones en Proceso en Bienes Propios</w:t>
            </w:r>
          </w:p>
        </w:tc>
        <w:tc>
          <w:tcPr>
            <w:tcW w:w="0" w:type="auto"/>
            <w:tcBorders>
              <w:top w:val="nil"/>
              <w:left w:val="nil"/>
              <w:right w:val="single" w:sz="4" w:space="0" w:color="FFFFFF"/>
            </w:tcBorders>
            <w:shd w:val="clear" w:color="000000" w:fill="B28E5C"/>
            <w:vAlign w:val="center"/>
            <w:hideMark/>
          </w:tcPr>
          <w:p w14:paraId="6DFDCA33"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Otros Bienes Inmuebles</w:t>
            </w:r>
          </w:p>
        </w:tc>
        <w:tc>
          <w:tcPr>
            <w:tcW w:w="0" w:type="auto"/>
            <w:tcBorders>
              <w:top w:val="nil"/>
              <w:left w:val="nil"/>
              <w:right w:val="nil"/>
            </w:tcBorders>
            <w:shd w:val="clear" w:color="000000" w:fill="B28E5C"/>
            <w:vAlign w:val="center"/>
            <w:hideMark/>
          </w:tcPr>
          <w:p w14:paraId="3C43059B"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proofErr w:type="gramStart"/>
            <w:r w:rsidRPr="001D5183">
              <w:rPr>
                <w:rFonts w:asciiTheme="majorHAnsi" w:eastAsia="Times New Roman" w:hAnsiTheme="majorHAnsi"/>
                <w:b/>
                <w:bCs/>
                <w:color w:val="FFFFFF"/>
                <w:sz w:val="13"/>
                <w:szCs w:val="13"/>
                <w:lang w:eastAsia="es-MX"/>
              </w:rPr>
              <w:t>Total</w:t>
            </w:r>
            <w:proofErr w:type="gramEnd"/>
            <w:r w:rsidRPr="001D5183">
              <w:rPr>
                <w:rFonts w:asciiTheme="majorHAnsi" w:eastAsia="Times New Roman" w:hAnsiTheme="majorHAnsi"/>
                <w:b/>
                <w:bCs/>
                <w:color w:val="FFFFFF"/>
                <w:sz w:val="13"/>
                <w:szCs w:val="13"/>
                <w:lang w:eastAsia="es-MX"/>
              </w:rPr>
              <w:t xml:space="preserve"> general</w:t>
            </w:r>
          </w:p>
        </w:tc>
      </w:tr>
      <w:tr w:rsidR="001D5183" w:rsidRPr="001D5183" w14:paraId="642CC586" w14:textId="77777777" w:rsidTr="00393CE9">
        <w:trPr>
          <w:trHeight w:val="480"/>
          <w:jc w:val="center"/>
        </w:trPr>
        <w:tc>
          <w:tcPr>
            <w:tcW w:w="0" w:type="auto"/>
            <w:tcBorders>
              <w:top w:val="nil"/>
              <w:left w:val="nil"/>
              <w:bottom w:val="dotted" w:sz="4" w:space="0" w:color="auto"/>
              <w:right w:val="nil"/>
            </w:tcBorders>
            <w:shd w:val="clear" w:color="auto" w:fill="auto"/>
            <w:vAlign w:val="center"/>
            <w:hideMark/>
          </w:tcPr>
          <w:p w14:paraId="58D1B056"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Gobierno</w:t>
            </w:r>
          </w:p>
        </w:tc>
        <w:tc>
          <w:tcPr>
            <w:tcW w:w="0" w:type="auto"/>
            <w:tcBorders>
              <w:top w:val="nil"/>
              <w:left w:val="nil"/>
              <w:bottom w:val="dotted" w:sz="4" w:space="0" w:color="auto"/>
              <w:right w:val="nil"/>
            </w:tcBorders>
            <w:shd w:val="clear" w:color="auto" w:fill="auto"/>
            <w:noWrap/>
            <w:vAlign w:val="center"/>
            <w:hideMark/>
          </w:tcPr>
          <w:p w14:paraId="7F66C25B" w14:textId="3D415E0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nil"/>
              <w:left w:val="nil"/>
              <w:bottom w:val="dotted" w:sz="4" w:space="0" w:color="auto"/>
              <w:right w:val="nil"/>
            </w:tcBorders>
            <w:shd w:val="clear" w:color="auto" w:fill="auto"/>
            <w:noWrap/>
            <w:vAlign w:val="center"/>
            <w:hideMark/>
          </w:tcPr>
          <w:p w14:paraId="243B2B93" w14:textId="5FC1C2C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nil"/>
              <w:left w:val="nil"/>
              <w:bottom w:val="dotted" w:sz="4" w:space="0" w:color="auto"/>
              <w:right w:val="nil"/>
            </w:tcBorders>
            <w:shd w:val="clear" w:color="auto" w:fill="auto"/>
            <w:noWrap/>
            <w:vAlign w:val="center"/>
            <w:hideMark/>
          </w:tcPr>
          <w:p w14:paraId="0D036C77" w14:textId="56147B2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448,933,732.43 </w:t>
            </w:r>
          </w:p>
        </w:tc>
        <w:tc>
          <w:tcPr>
            <w:tcW w:w="0" w:type="auto"/>
            <w:tcBorders>
              <w:top w:val="nil"/>
              <w:left w:val="nil"/>
              <w:bottom w:val="dotted" w:sz="4" w:space="0" w:color="auto"/>
              <w:right w:val="nil"/>
            </w:tcBorders>
            <w:shd w:val="clear" w:color="auto" w:fill="auto"/>
            <w:noWrap/>
            <w:vAlign w:val="center"/>
            <w:hideMark/>
          </w:tcPr>
          <w:p w14:paraId="5764BE56" w14:textId="2F58903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nil"/>
              <w:left w:val="nil"/>
              <w:bottom w:val="dotted" w:sz="4" w:space="0" w:color="auto"/>
              <w:right w:val="nil"/>
            </w:tcBorders>
            <w:shd w:val="clear" w:color="auto" w:fill="auto"/>
            <w:noWrap/>
            <w:vAlign w:val="center"/>
            <w:hideMark/>
          </w:tcPr>
          <w:p w14:paraId="4EE6D06B" w14:textId="197C1FD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153,007,142.71 </w:t>
            </w:r>
          </w:p>
        </w:tc>
        <w:tc>
          <w:tcPr>
            <w:tcW w:w="0" w:type="auto"/>
            <w:tcBorders>
              <w:top w:val="nil"/>
              <w:left w:val="nil"/>
              <w:bottom w:val="dotted" w:sz="4" w:space="0" w:color="auto"/>
              <w:right w:val="nil"/>
            </w:tcBorders>
            <w:shd w:val="clear" w:color="auto" w:fill="auto"/>
            <w:noWrap/>
            <w:vAlign w:val="center"/>
            <w:hideMark/>
          </w:tcPr>
          <w:p w14:paraId="07D67749" w14:textId="15AC782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64,004,767.83 </w:t>
            </w:r>
          </w:p>
        </w:tc>
        <w:tc>
          <w:tcPr>
            <w:tcW w:w="0" w:type="auto"/>
            <w:tcBorders>
              <w:top w:val="nil"/>
              <w:left w:val="nil"/>
              <w:bottom w:val="dotted" w:sz="4" w:space="0" w:color="auto"/>
              <w:right w:val="nil"/>
            </w:tcBorders>
            <w:shd w:val="clear" w:color="auto" w:fill="auto"/>
            <w:noWrap/>
            <w:vAlign w:val="center"/>
            <w:hideMark/>
          </w:tcPr>
          <w:p w14:paraId="49AAD9E6" w14:textId="6B9B42D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nil"/>
              <w:left w:val="nil"/>
              <w:bottom w:val="dotted" w:sz="4" w:space="0" w:color="auto"/>
              <w:right w:val="nil"/>
            </w:tcBorders>
            <w:shd w:val="clear" w:color="auto" w:fill="auto"/>
            <w:noWrap/>
            <w:vAlign w:val="center"/>
            <w:hideMark/>
          </w:tcPr>
          <w:p w14:paraId="3A76371A" w14:textId="1E81F71D"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$665,945,642.97</w:t>
            </w:r>
          </w:p>
        </w:tc>
      </w:tr>
      <w:tr w:rsidR="001D5183" w:rsidRPr="001D5183" w14:paraId="2A3D24B3" w14:textId="77777777" w:rsidTr="00393CE9">
        <w:trPr>
          <w:trHeight w:val="480"/>
          <w:jc w:val="center"/>
        </w:trPr>
        <w:tc>
          <w:tcPr>
            <w:tcW w:w="0" w:type="auto"/>
            <w:tcBorders>
              <w:top w:val="dotted" w:sz="4" w:space="0" w:color="auto"/>
              <w:left w:val="nil"/>
              <w:bottom w:val="dotted" w:sz="4" w:space="0" w:color="auto"/>
              <w:right w:val="nil"/>
            </w:tcBorders>
            <w:shd w:val="clear" w:color="auto" w:fill="auto"/>
            <w:vAlign w:val="center"/>
            <w:hideMark/>
          </w:tcPr>
          <w:p w14:paraId="24A280CB"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Planeación, Ordenamiento Territorial y Coordinación Metropolitana</w:t>
            </w:r>
          </w:p>
        </w:tc>
        <w:tc>
          <w:tcPr>
            <w:tcW w:w="0" w:type="auto"/>
            <w:tcBorders>
              <w:top w:val="dotted" w:sz="4" w:space="0" w:color="auto"/>
              <w:left w:val="nil"/>
              <w:bottom w:val="dotted" w:sz="4" w:space="0" w:color="auto"/>
              <w:right w:val="nil"/>
            </w:tcBorders>
            <w:shd w:val="clear" w:color="auto" w:fill="auto"/>
            <w:noWrap/>
            <w:vAlign w:val="center"/>
            <w:hideMark/>
          </w:tcPr>
          <w:p w14:paraId="0933C0CB" w14:textId="2852B0E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726,647,348.91 </w:t>
            </w:r>
          </w:p>
        </w:tc>
        <w:tc>
          <w:tcPr>
            <w:tcW w:w="0" w:type="auto"/>
            <w:tcBorders>
              <w:top w:val="dotted" w:sz="4" w:space="0" w:color="auto"/>
              <w:left w:val="nil"/>
              <w:bottom w:val="dotted" w:sz="4" w:space="0" w:color="auto"/>
              <w:right w:val="nil"/>
            </w:tcBorders>
            <w:shd w:val="clear" w:color="auto" w:fill="auto"/>
            <w:noWrap/>
            <w:vAlign w:val="center"/>
            <w:hideMark/>
          </w:tcPr>
          <w:p w14:paraId="2177E571" w14:textId="2E2D84B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40,032,809.99 </w:t>
            </w:r>
          </w:p>
        </w:tc>
        <w:tc>
          <w:tcPr>
            <w:tcW w:w="0" w:type="auto"/>
            <w:tcBorders>
              <w:top w:val="dotted" w:sz="4" w:space="0" w:color="auto"/>
              <w:left w:val="nil"/>
              <w:bottom w:val="dotted" w:sz="4" w:space="0" w:color="auto"/>
              <w:right w:val="nil"/>
            </w:tcBorders>
            <w:shd w:val="clear" w:color="auto" w:fill="auto"/>
            <w:noWrap/>
            <w:vAlign w:val="center"/>
            <w:hideMark/>
          </w:tcPr>
          <w:p w14:paraId="0FA9F4A6" w14:textId="3C155CD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61B3A8E" w14:textId="2D889C4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DA2208B" w14:textId="470CC5C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FC74EDC" w14:textId="0BEF102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C292A03" w14:textId="7AE00A7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8,593,247.00 </w:t>
            </w:r>
          </w:p>
        </w:tc>
        <w:tc>
          <w:tcPr>
            <w:tcW w:w="0" w:type="auto"/>
            <w:tcBorders>
              <w:top w:val="dotted" w:sz="4" w:space="0" w:color="auto"/>
              <w:left w:val="nil"/>
              <w:bottom w:val="dotted" w:sz="4" w:space="0" w:color="auto"/>
              <w:right w:val="nil"/>
            </w:tcBorders>
            <w:shd w:val="clear" w:color="auto" w:fill="auto"/>
            <w:noWrap/>
            <w:vAlign w:val="center"/>
            <w:hideMark/>
          </w:tcPr>
          <w:p w14:paraId="223D71A2" w14:textId="58F202DF"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$775,273,405.90</w:t>
            </w:r>
          </w:p>
        </w:tc>
      </w:tr>
      <w:tr w:rsidR="001D5183" w:rsidRPr="001D5183" w14:paraId="0D6CA2E8"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06B5C07F"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del Medio Ambiente</w:t>
            </w:r>
          </w:p>
        </w:tc>
        <w:tc>
          <w:tcPr>
            <w:tcW w:w="0" w:type="auto"/>
            <w:tcBorders>
              <w:top w:val="dotted" w:sz="4" w:space="0" w:color="auto"/>
              <w:left w:val="nil"/>
              <w:bottom w:val="dotted" w:sz="4" w:space="0" w:color="auto"/>
              <w:right w:val="nil"/>
            </w:tcBorders>
            <w:shd w:val="clear" w:color="auto" w:fill="auto"/>
            <w:noWrap/>
            <w:vAlign w:val="center"/>
            <w:hideMark/>
          </w:tcPr>
          <w:p w14:paraId="05A676F9" w14:textId="5D0F8F2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E2ECFB9" w14:textId="5F2BD6F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4E3DEEC" w14:textId="22F8876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303,597,894.68 </w:t>
            </w:r>
          </w:p>
        </w:tc>
        <w:tc>
          <w:tcPr>
            <w:tcW w:w="0" w:type="auto"/>
            <w:tcBorders>
              <w:top w:val="dotted" w:sz="4" w:space="0" w:color="auto"/>
              <w:left w:val="nil"/>
              <w:bottom w:val="dotted" w:sz="4" w:space="0" w:color="auto"/>
              <w:right w:val="nil"/>
            </w:tcBorders>
            <w:shd w:val="clear" w:color="auto" w:fill="auto"/>
            <w:noWrap/>
            <w:vAlign w:val="center"/>
            <w:hideMark/>
          </w:tcPr>
          <w:p w14:paraId="74EBE118" w14:textId="4F5C8C8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8273C00" w14:textId="7A0DB34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1,680,250,085.46 </w:t>
            </w:r>
          </w:p>
        </w:tc>
        <w:tc>
          <w:tcPr>
            <w:tcW w:w="0" w:type="auto"/>
            <w:tcBorders>
              <w:top w:val="dotted" w:sz="4" w:space="0" w:color="auto"/>
              <w:left w:val="nil"/>
              <w:bottom w:val="dotted" w:sz="4" w:space="0" w:color="auto"/>
              <w:right w:val="nil"/>
            </w:tcBorders>
            <w:shd w:val="clear" w:color="auto" w:fill="auto"/>
            <w:noWrap/>
            <w:vAlign w:val="center"/>
            <w:hideMark/>
          </w:tcPr>
          <w:p w14:paraId="34357D3B" w14:textId="79D745D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207,840,385.94 </w:t>
            </w:r>
          </w:p>
        </w:tc>
        <w:tc>
          <w:tcPr>
            <w:tcW w:w="0" w:type="auto"/>
            <w:tcBorders>
              <w:top w:val="dotted" w:sz="4" w:space="0" w:color="auto"/>
              <w:left w:val="nil"/>
              <w:bottom w:val="dotted" w:sz="4" w:space="0" w:color="auto"/>
              <w:right w:val="nil"/>
            </w:tcBorders>
            <w:shd w:val="clear" w:color="auto" w:fill="auto"/>
            <w:noWrap/>
            <w:vAlign w:val="center"/>
            <w:hideMark/>
          </w:tcPr>
          <w:p w14:paraId="031200E0" w14:textId="3F6B1FE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4B84CF1" w14:textId="6CB09CF4"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$2,191,688,366.08</w:t>
            </w:r>
          </w:p>
        </w:tc>
      </w:tr>
      <w:tr w:rsidR="001D5183" w:rsidRPr="001D5183" w14:paraId="62E28702"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BB2513C"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Obras y Servicios</w:t>
            </w:r>
          </w:p>
        </w:tc>
        <w:tc>
          <w:tcPr>
            <w:tcW w:w="0" w:type="auto"/>
            <w:tcBorders>
              <w:top w:val="dotted" w:sz="4" w:space="0" w:color="auto"/>
              <w:left w:val="nil"/>
              <w:bottom w:val="dotted" w:sz="4" w:space="0" w:color="auto"/>
              <w:right w:val="nil"/>
            </w:tcBorders>
            <w:shd w:val="clear" w:color="auto" w:fill="auto"/>
            <w:noWrap/>
            <w:vAlign w:val="center"/>
            <w:hideMark/>
          </w:tcPr>
          <w:p w14:paraId="22E3320E" w14:textId="7231C12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51,347,614.64 </w:t>
            </w:r>
          </w:p>
        </w:tc>
        <w:tc>
          <w:tcPr>
            <w:tcW w:w="0" w:type="auto"/>
            <w:tcBorders>
              <w:top w:val="dotted" w:sz="4" w:space="0" w:color="auto"/>
              <w:left w:val="nil"/>
              <w:bottom w:val="dotted" w:sz="4" w:space="0" w:color="auto"/>
              <w:right w:val="nil"/>
            </w:tcBorders>
            <w:shd w:val="clear" w:color="auto" w:fill="auto"/>
            <w:noWrap/>
            <w:vAlign w:val="center"/>
            <w:hideMark/>
          </w:tcPr>
          <w:p w14:paraId="010412F7" w14:textId="14E0B5F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45832F9" w14:textId="3365CF0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729,547,350.13 </w:t>
            </w:r>
          </w:p>
        </w:tc>
        <w:tc>
          <w:tcPr>
            <w:tcW w:w="0" w:type="auto"/>
            <w:tcBorders>
              <w:top w:val="dotted" w:sz="4" w:space="0" w:color="auto"/>
              <w:left w:val="nil"/>
              <w:bottom w:val="dotted" w:sz="4" w:space="0" w:color="auto"/>
              <w:right w:val="nil"/>
            </w:tcBorders>
            <w:shd w:val="clear" w:color="auto" w:fill="auto"/>
            <w:noWrap/>
            <w:vAlign w:val="center"/>
            <w:hideMark/>
          </w:tcPr>
          <w:p w14:paraId="16A83880" w14:textId="75A9CF4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3,938,321,862.76 </w:t>
            </w:r>
          </w:p>
        </w:tc>
        <w:tc>
          <w:tcPr>
            <w:tcW w:w="0" w:type="auto"/>
            <w:tcBorders>
              <w:top w:val="dotted" w:sz="4" w:space="0" w:color="auto"/>
              <w:left w:val="nil"/>
              <w:bottom w:val="dotted" w:sz="4" w:space="0" w:color="auto"/>
              <w:right w:val="nil"/>
            </w:tcBorders>
            <w:shd w:val="clear" w:color="auto" w:fill="auto"/>
            <w:noWrap/>
            <w:vAlign w:val="center"/>
            <w:hideMark/>
          </w:tcPr>
          <w:p w14:paraId="4E8C54C3" w14:textId="32B5358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102,071,803,495.51 </w:t>
            </w:r>
          </w:p>
        </w:tc>
        <w:tc>
          <w:tcPr>
            <w:tcW w:w="0" w:type="auto"/>
            <w:tcBorders>
              <w:top w:val="dotted" w:sz="4" w:space="0" w:color="auto"/>
              <w:left w:val="nil"/>
              <w:bottom w:val="dotted" w:sz="4" w:space="0" w:color="auto"/>
              <w:right w:val="nil"/>
            </w:tcBorders>
            <w:shd w:val="clear" w:color="auto" w:fill="auto"/>
            <w:noWrap/>
            <w:vAlign w:val="center"/>
            <w:hideMark/>
          </w:tcPr>
          <w:p w14:paraId="789C9F41" w14:textId="12FFF39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390,582,601.35 </w:t>
            </w:r>
          </w:p>
        </w:tc>
        <w:tc>
          <w:tcPr>
            <w:tcW w:w="0" w:type="auto"/>
            <w:tcBorders>
              <w:top w:val="dotted" w:sz="4" w:space="0" w:color="auto"/>
              <w:left w:val="nil"/>
              <w:bottom w:val="dotted" w:sz="4" w:space="0" w:color="auto"/>
              <w:right w:val="nil"/>
            </w:tcBorders>
            <w:shd w:val="clear" w:color="auto" w:fill="auto"/>
            <w:noWrap/>
            <w:vAlign w:val="center"/>
            <w:hideMark/>
          </w:tcPr>
          <w:p w14:paraId="2B96840A" w14:textId="4BCDB18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8543E30" w14:textId="556529F1"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$107,181,602,924.39</w:t>
            </w:r>
          </w:p>
        </w:tc>
      </w:tr>
      <w:tr w:rsidR="001D5183" w:rsidRPr="001D5183" w14:paraId="56C9C043"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762542F"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Bienestar e Igualdad Social</w:t>
            </w:r>
          </w:p>
        </w:tc>
        <w:tc>
          <w:tcPr>
            <w:tcW w:w="0" w:type="auto"/>
            <w:tcBorders>
              <w:top w:val="dotted" w:sz="4" w:space="0" w:color="auto"/>
              <w:left w:val="nil"/>
              <w:bottom w:val="dotted" w:sz="4" w:space="0" w:color="auto"/>
              <w:right w:val="nil"/>
            </w:tcBorders>
            <w:shd w:val="clear" w:color="auto" w:fill="auto"/>
            <w:noWrap/>
            <w:vAlign w:val="center"/>
            <w:hideMark/>
          </w:tcPr>
          <w:p w14:paraId="02445D9A" w14:textId="1591DF5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279,546.77 </w:t>
            </w:r>
          </w:p>
        </w:tc>
        <w:tc>
          <w:tcPr>
            <w:tcW w:w="0" w:type="auto"/>
            <w:tcBorders>
              <w:top w:val="dotted" w:sz="4" w:space="0" w:color="auto"/>
              <w:left w:val="nil"/>
              <w:bottom w:val="dotted" w:sz="4" w:space="0" w:color="auto"/>
              <w:right w:val="nil"/>
            </w:tcBorders>
            <w:shd w:val="clear" w:color="auto" w:fill="auto"/>
            <w:noWrap/>
            <w:vAlign w:val="center"/>
            <w:hideMark/>
          </w:tcPr>
          <w:p w14:paraId="13C79E36" w14:textId="6952335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C0D391C" w14:textId="20D1445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55,999,999.97 </w:t>
            </w:r>
          </w:p>
        </w:tc>
        <w:tc>
          <w:tcPr>
            <w:tcW w:w="0" w:type="auto"/>
            <w:tcBorders>
              <w:top w:val="dotted" w:sz="4" w:space="0" w:color="auto"/>
              <w:left w:val="nil"/>
              <w:bottom w:val="dotted" w:sz="4" w:space="0" w:color="auto"/>
              <w:right w:val="nil"/>
            </w:tcBorders>
            <w:shd w:val="clear" w:color="auto" w:fill="auto"/>
            <w:noWrap/>
            <w:vAlign w:val="center"/>
            <w:hideMark/>
          </w:tcPr>
          <w:p w14:paraId="5254E08E" w14:textId="1E2043C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D378B51" w14:textId="377DDB7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6E87332" w14:textId="3DE0C92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E983E06" w14:textId="450A84E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1904592" w14:textId="27E2C728"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$56,279,546.74</w:t>
            </w:r>
          </w:p>
        </w:tc>
      </w:tr>
      <w:tr w:rsidR="001D5183" w:rsidRPr="001D5183" w14:paraId="2A6F992C"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4E1BC75"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Administración y Finanzas</w:t>
            </w:r>
          </w:p>
        </w:tc>
        <w:tc>
          <w:tcPr>
            <w:tcW w:w="0" w:type="auto"/>
            <w:tcBorders>
              <w:top w:val="dotted" w:sz="4" w:space="0" w:color="auto"/>
              <w:left w:val="nil"/>
              <w:bottom w:val="dotted" w:sz="4" w:space="0" w:color="auto"/>
              <w:right w:val="nil"/>
            </w:tcBorders>
            <w:shd w:val="clear" w:color="auto" w:fill="auto"/>
            <w:noWrap/>
            <w:vAlign w:val="center"/>
            <w:hideMark/>
          </w:tcPr>
          <w:p w14:paraId="3307A07B" w14:textId="743082D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1,444,377,897.89 </w:t>
            </w:r>
          </w:p>
        </w:tc>
        <w:tc>
          <w:tcPr>
            <w:tcW w:w="0" w:type="auto"/>
            <w:tcBorders>
              <w:top w:val="dotted" w:sz="4" w:space="0" w:color="auto"/>
              <w:left w:val="nil"/>
              <w:bottom w:val="dotted" w:sz="4" w:space="0" w:color="auto"/>
              <w:right w:val="nil"/>
            </w:tcBorders>
            <w:shd w:val="clear" w:color="auto" w:fill="auto"/>
            <w:noWrap/>
            <w:vAlign w:val="center"/>
            <w:hideMark/>
          </w:tcPr>
          <w:p w14:paraId="46A46F91" w14:textId="4A75C82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565,719,399.84 </w:t>
            </w:r>
          </w:p>
        </w:tc>
        <w:tc>
          <w:tcPr>
            <w:tcW w:w="0" w:type="auto"/>
            <w:tcBorders>
              <w:top w:val="dotted" w:sz="4" w:space="0" w:color="auto"/>
              <w:left w:val="nil"/>
              <w:bottom w:val="dotted" w:sz="4" w:space="0" w:color="auto"/>
              <w:right w:val="nil"/>
            </w:tcBorders>
            <w:shd w:val="clear" w:color="auto" w:fill="auto"/>
            <w:noWrap/>
            <w:vAlign w:val="center"/>
            <w:hideMark/>
          </w:tcPr>
          <w:p w14:paraId="2D58E232" w14:textId="0392962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29,875,263,572.32 </w:t>
            </w:r>
          </w:p>
        </w:tc>
        <w:tc>
          <w:tcPr>
            <w:tcW w:w="0" w:type="auto"/>
            <w:tcBorders>
              <w:top w:val="dotted" w:sz="4" w:space="0" w:color="auto"/>
              <w:left w:val="nil"/>
              <w:bottom w:val="dotted" w:sz="4" w:space="0" w:color="auto"/>
              <w:right w:val="nil"/>
            </w:tcBorders>
            <w:shd w:val="clear" w:color="auto" w:fill="auto"/>
            <w:noWrap/>
            <w:vAlign w:val="center"/>
            <w:hideMark/>
          </w:tcPr>
          <w:p w14:paraId="45EA6DCF" w14:textId="3403652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24,742,764,603.13 </w:t>
            </w:r>
          </w:p>
        </w:tc>
        <w:tc>
          <w:tcPr>
            <w:tcW w:w="0" w:type="auto"/>
            <w:tcBorders>
              <w:top w:val="dotted" w:sz="4" w:space="0" w:color="auto"/>
              <w:left w:val="nil"/>
              <w:bottom w:val="dotted" w:sz="4" w:space="0" w:color="auto"/>
              <w:right w:val="nil"/>
            </w:tcBorders>
            <w:shd w:val="clear" w:color="auto" w:fill="auto"/>
            <w:noWrap/>
            <w:vAlign w:val="center"/>
            <w:hideMark/>
          </w:tcPr>
          <w:p w14:paraId="4D836947" w14:textId="189122C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56AA2C8" w14:textId="18C4361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6F3B244" w14:textId="7557E93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2,591,383,876.14 </w:t>
            </w:r>
          </w:p>
        </w:tc>
        <w:tc>
          <w:tcPr>
            <w:tcW w:w="0" w:type="auto"/>
            <w:tcBorders>
              <w:top w:val="dotted" w:sz="4" w:space="0" w:color="auto"/>
              <w:left w:val="nil"/>
              <w:bottom w:val="dotted" w:sz="4" w:space="0" w:color="auto"/>
              <w:right w:val="nil"/>
            </w:tcBorders>
            <w:shd w:val="clear" w:color="auto" w:fill="auto"/>
            <w:noWrap/>
            <w:vAlign w:val="center"/>
            <w:hideMark/>
          </w:tcPr>
          <w:p w14:paraId="6E0AABD9" w14:textId="5C70FD23"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$59,219,509,349.32</w:t>
            </w:r>
          </w:p>
        </w:tc>
      </w:tr>
      <w:tr w:rsidR="001D5183" w:rsidRPr="001D5183" w14:paraId="245673EB"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653F1D9"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Seguridad Ciudadana</w:t>
            </w:r>
          </w:p>
        </w:tc>
        <w:tc>
          <w:tcPr>
            <w:tcW w:w="0" w:type="auto"/>
            <w:tcBorders>
              <w:top w:val="dotted" w:sz="4" w:space="0" w:color="auto"/>
              <w:left w:val="nil"/>
              <w:bottom w:val="dotted" w:sz="4" w:space="0" w:color="auto"/>
              <w:right w:val="nil"/>
            </w:tcBorders>
            <w:shd w:val="clear" w:color="auto" w:fill="auto"/>
            <w:noWrap/>
            <w:vAlign w:val="center"/>
            <w:hideMark/>
          </w:tcPr>
          <w:p w14:paraId="2D71C289" w14:textId="662B6F1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040DE29" w14:textId="5B2000A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3977CF2" w14:textId="6F972E5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1,060,098,845.60 </w:t>
            </w:r>
          </w:p>
        </w:tc>
        <w:tc>
          <w:tcPr>
            <w:tcW w:w="0" w:type="auto"/>
            <w:tcBorders>
              <w:top w:val="dotted" w:sz="4" w:space="0" w:color="auto"/>
              <w:left w:val="nil"/>
              <w:bottom w:val="dotted" w:sz="4" w:space="0" w:color="auto"/>
              <w:right w:val="nil"/>
            </w:tcBorders>
            <w:shd w:val="clear" w:color="auto" w:fill="auto"/>
            <w:noWrap/>
            <w:vAlign w:val="center"/>
            <w:hideMark/>
          </w:tcPr>
          <w:p w14:paraId="75A136A4" w14:textId="3A80CE7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4BA1AED" w14:textId="4EB7224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478,626,724.71 </w:t>
            </w:r>
          </w:p>
        </w:tc>
        <w:tc>
          <w:tcPr>
            <w:tcW w:w="0" w:type="auto"/>
            <w:tcBorders>
              <w:top w:val="dotted" w:sz="4" w:space="0" w:color="auto"/>
              <w:left w:val="nil"/>
              <w:bottom w:val="dotted" w:sz="4" w:space="0" w:color="auto"/>
              <w:right w:val="nil"/>
            </w:tcBorders>
            <w:shd w:val="clear" w:color="auto" w:fill="auto"/>
            <w:noWrap/>
            <w:vAlign w:val="center"/>
            <w:hideMark/>
          </w:tcPr>
          <w:p w14:paraId="32A7DEEC" w14:textId="53A2BF8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201,470,550.94 </w:t>
            </w:r>
          </w:p>
        </w:tc>
        <w:tc>
          <w:tcPr>
            <w:tcW w:w="0" w:type="auto"/>
            <w:tcBorders>
              <w:top w:val="dotted" w:sz="4" w:space="0" w:color="auto"/>
              <w:left w:val="nil"/>
              <w:bottom w:val="dotted" w:sz="4" w:space="0" w:color="auto"/>
              <w:right w:val="nil"/>
            </w:tcBorders>
            <w:shd w:val="clear" w:color="auto" w:fill="auto"/>
            <w:noWrap/>
            <w:vAlign w:val="center"/>
            <w:hideMark/>
          </w:tcPr>
          <w:p w14:paraId="6D1FE1FE" w14:textId="3C55F34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B2DBA71" w14:textId="0E919E60"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$1,740,196,121.25</w:t>
            </w:r>
          </w:p>
        </w:tc>
      </w:tr>
      <w:tr w:rsidR="001D5183" w:rsidRPr="001D5183" w14:paraId="788EEAF3"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3A9C362"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lastRenderedPageBreak/>
              <w:t>Oficialía Mayor</w:t>
            </w:r>
          </w:p>
        </w:tc>
        <w:tc>
          <w:tcPr>
            <w:tcW w:w="0" w:type="auto"/>
            <w:tcBorders>
              <w:top w:val="dotted" w:sz="4" w:space="0" w:color="auto"/>
              <w:left w:val="nil"/>
              <w:bottom w:val="dotted" w:sz="4" w:space="0" w:color="auto"/>
              <w:right w:val="nil"/>
            </w:tcBorders>
            <w:shd w:val="clear" w:color="auto" w:fill="auto"/>
            <w:noWrap/>
            <w:vAlign w:val="center"/>
            <w:hideMark/>
          </w:tcPr>
          <w:p w14:paraId="42B9453E" w14:textId="4C1C66C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8A22FAB" w14:textId="2A2EE5E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10B8C49" w14:textId="1145154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311AC35" w14:textId="55124E2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8081F02" w14:textId="5342CEF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A9A5A94" w14:textId="5F685BE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E91CB36" w14:textId="5DCF2D9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137,820,432.26 </w:t>
            </w:r>
          </w:p>
        </w:tc>
        <w:tc>
          <w:tcPr>
            <w:tcW w:w="0" w:type="auto"/>
            <w:tcBorders>
              <w:top w:val="dotted" w:sz="4" w:space="0" w:color="auto"/>
              <w:left w:val="nil"/>
              <w:bottom w:val="dotted" w:sz="4" w:space="0" w:color="auto"/>
              <w:right w:val="nil"/>
            </w:tcBorders>
            <w:shd w:val="clear" w:color="auto" w:fill="auto"/>
            <w:noWrap/>
            <w:vAlign w:val="center"/>
            <w:hideMark/>
          </w:tcPr>
          <w:p w14:paraId="6A2DC296" w14:textId="462D0267"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$137,820,432.26</w:t>
            </w:r>
          </w:p>
        </w:tc>
      </w:tr>
      <w:tr w:rsidR="001D5183" w:rsidRPr="001D5183" w14:paraId="21276B0C"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DD87327"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Procuraduría General de Justicia</w:t>
            </w:r>
          </w:p>
        </w:tc>
        <w:tc>
          <w:tcPr>
            <w:tcW w:w="0" w:type="auto"/>
            <w:tcBorders>
              <w:top w:val="dotted" w:sz="4" w:space="0" w:color="auto"/>
              <w:left w:val="nil"/>
              <w:bottom w:val="dotted" w:sz="4" w:space="0" w:color="auto"/>
              <w:right w:val="nil"/>
            </w:tcBorders>
            <w:shd w:val="clear" w:color="auto" w:fill="auto"/>
            <w:noWrap/>
            <w:vAlign w:val="center"/>
            <w:hideMark/>
          </w:tcPr>
          <w:p w14:paraId="13C650D9" w14:textId="798DC67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3,900,000.00 </w:t>
            </w:r>
          </w:p>
        </w:tc>
        <w:tc>
          <w:tcPr>
            <w:tcW w:w="0" w:type="auto"/>
            <w:tcBorders>
              <w:top w:val="dotted" w:sz="4" w:space="0" w:color="auto"/>
              <w:left w:val="nil"/>
              <w:bottom w:val="dotted" w:sz="4" w:space="0" w:color="auto"/>
              <w:right w:val="nil"/>
            </w:tcBorders>
            <w:shd w:val="clear" w:color="auto" w:fill="auto"/>
            <w:noWrap/>
            <w:vAlign w:val="center"/>
            <w:hideMark/>
          </w:tcPr>
          <w:p w14:paraId="3A1858B8" w14:textId="3537E5B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310540C" w14:textId="40AC668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186,665,262.87 </w:t>
            </w:r>
          </w:p>
        </w:tc>
        <w:tc>
          <w:tcPr>
            <w:tcW w:w="0" w:type="auto"/>
            <w:tcBorders>
              <w:top w:val="dotted" w:sz="4" w:space="0" w:color="auto"/>
              <w:left w:val="nil"/>
              <w:bottom w:val="dotted" w:sz="4" w:space="0" w:color="auto"/>
              <w:right w:val="nil"/>
            </w:tcBorders>
            <w:shd w:val="clear" w:color="auto" w:fill="auto"/>
            <w:noWrap/>
            <w:vAlign w:val="center"/>
            <w:hideMark/>
          </w:tcPr>
          <w:p w14:paraId="34753BF5" w14:textId="686D137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089F98D" w14:textId="656A32E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354,806,958.98 </w:t>
            </w:r>
          </w:p>
        </w:tc>
        <w:tc>
          <w:tcPr>
            <w:tcW w:w="0" w:type="auto"/>
            <w:tcBorders>
              <w:top w:val="dotted" w:sz="4" w:space="0" w:color="auto"/>
              <w:left w:val="nil"/>
              <w:bottom w:val="dotted" w:sz="4" w:space="0" w:color="auto"/>
              <w:right w:val="nil"/>
            </w:tcBorders>
            <w:shd w:val="clear" w:color="auto" w:fill="auto"/>
            <w:noWrap/>
            <w:vAlign w:val="center"/>
            <w:hideMark/>
          </w:tcPr>
          <w:p w14:paraId="18375E02" w14:textId="365B36E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179,785,474.28 </w:t>
            </w:r>
          </w:p>
        </w:tc>
        <w:tc>
          <w:tcPr>
            <w:tcW w:w="0" w:type="auto"/>
            <w:tcBorders>
              <w:top w:val="dotted" w:sz="4" w:space="0" w:color="auto"/>
              <w:left w:val="nil"/>
              <w:bottom w:val="dotted" w:sz="4" w:space="0" w:color="auto"/>
              <w:right w:val="nil"/>
            </w:tcBorders>
            <w:shd w:val="clear" w:color="auto" w:fill="auto"/>
            <w:noWrap/>
            <w:vAlign w:val="center"/>
            <w:hideMark/>
          </w:tcPr>
          <w:p w14:paraId="1F1E26A7" w14:textId="6A50760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2BDA9C9" w14:textId="65F07F4D"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$725,157,696.13</w:t>
            </w:r>
          </w:p>
        </w:tc>
      </w:tr>
      <w:tr w:rsidR="001D5183" w:rsidRPr="001D5183" w14:paraId="48B24D7F"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00427BD6"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Consejería Jurídica y de Servicios Legales</w:t>
            </w:r>
          </w:p>
        </w:tc>
        <w:tc>
          <w:tcPr>
            <w:tcW w:w="0" w:type="auto"/>
            <w:tcBorders>
              <w:top w:val="dotted" w:sz="4" w:space="0" w:color="auto"/>
              <w:left w:val="nil"/>
              <w:bottom w:val="dotted" w:sz="4" w:space="0" w:color="auto"/>
              <w:right w:val="nil"/>
            </w:tcBorders>
            <w:shd w:val="clear" w:color="auto" w:fill="auto"/>
            <w:noWrap/>
            <w:vAlign w:val="center"/>
            <w:hideMark/>
          </w:tcPr>
          <w:p w14:paraId="1195775E" w14:textId="6F7DCF9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1,260,091,510.89 </w:t>
            </w:r>
          </w:p>
        </w:tc>
        <w:tc>
          <w:tcPr>
            <w:tcW w:w="0" w:type="auto"/>
            <w:tcBorders>
              <w:top w:val="dotted" w:sz="4" w:space="0" w:color="auto"/>
              <w:left w:val="nil"/>
              <w:bottom w:val="dotted" w:sz="4" w:space="0" w:color="auto"/>
              <w:right w:val="nil"/>
            </w:tcBorders>
            <w:shd w:val="clear" w:color="auto" w:fill="auto"/>
            <w:noWrap/>
            <w:vAlign w:val="center"/>
            <w:hideMark/>
          </w:tcPr>
          <w:p w14:paraId="2E111496" w14:textId="3CEECB4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415,279,713.80 </w:t>
            </w:r>
          </w:p>
        </w:tc>
        <w:tc>
          <w:tcPr>
            <w:tcW w:w="0" w:type="auto"/>
            <w:tcBorders>
              <w:top w:val="dotted" w:sz="4" w:space="0" w:color="auto"/>
              <w:left w:val="nil"/>
              <w:bottom w:val="dotted" w:sz="4" w:space="0" w:color="auto"/>
              <w:right w:val="nil"/>
            </w:tcBorders>
            <w:shd w:val="clear" w:color="auto" w:fill="auto"/>
            <w:noWrap/>
            <w:vAlign w:val="center"/>
            <w:hideMark/>
          </w:tcPr>
          <w:p w14:paraId="604F929E" w14:textId="16FCD33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7B8986E" w14:textId="38A180C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FBC966B" w14:textId="63673F9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0E35445" w14:textId="76578A7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71,480,464.86 </w:t>
            </w:r>
          </w:p>
        </w:tc>
        <w:tc>
          <w:tcPr>
            <w:tcW w:w="0" w:type="auto"/>
            <w:tcBorders>
              <w:top w:val="dotted" w:sz="4" w:space="0" w:color="auto"/>
              <w:left w:val="nil"/>
              <w:bottom w:val="dotted" w:sz="4" w:space="0" w:color="auto"/>
              <w:right w:val="nil"/>
            </w:tcBorders>
            <w:shd w:val="clear" w:color="auto" w:fill="auto"/>
            <w:noWrap/>
            <w:vAlign w:val="center"/>
            <w:hideMark/>
          </w:tcPr>
          <w:p w14:paraId="5C24CD41" w14:textId="0FCD728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95,381,006.40 </w:t>
            </w:r>
          </w:p>
        </w:tc>
        <w:tc>
          <w:tcPr>
            <w:tcW w:w="0" w:type="auto"/>
            <w:tcBorders>
              <w:top w:val="dotted" w:sz="4" w:space="0" w:color="auto"/>
              <w:left w:val="nil"/>
              <w:bottom w:val="dotted" w:sz="4" w:space="0" w:color="auto"/>
              <w:right w:val="nil"/>
            </w:tcBorders>
            <w:shd w:val="clear" w:color="auto" w:fill="auto"/>
            <w:noWrap/>
            <w:vAlign w:val="center"/>
            <w:hideMark/>
          </w:tcPr>
          <w:p w14:paraId="0AE32FED" w14:textId="1EC9D18E"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$1,842,232,695.95</w:t>
            </w:r>
          </w:p>
        </w:tc>
      </w:tr>
      <w:tr w:rsidR="001D5183" w:rsidRPr="001D5183" w14:paraId="3FA7F95F"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7B53D607"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Salud</w:t>
            </w:r>
          </w:p>
        </w:tc>
        <w:tc>
          <w:tcPr>
            <w:tcW w:w="0" w:type="auto"/>
            <w:tcBorders>
              <w:top w:val="dotted" w:sz="4" w:space="0" w:color="auto"/>
              <w:left w:val="nil"/>
              <w:bottom w:val="dotted" w:sz="4" w:space="0" w:color="auto"/>
              <w:right w:val="nil"/>
            </w:tcBorders>
            <w:shd w:val="clear" w:color="auto" w:fill="auto"/>
            <w:noWrap/>
            <w:vAlign w:val="center"/>
            <w:hideMark/>
          </w:tcPr>
          <w:p w14:paraId="5A46C307" w14:textId="2056B25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33,963,824.38 </w:t>
            </w:r>
          </w:p>
        </w:tc>
        <w:tc>
          <w:tcPr>
            <w:tcW w:w="0" w:type="auto"/>
            <w:tcBorders>
              <w:top w:val="dotted" w:sz="4" w:space="0" w:color="auto"/>
              <w:left w:val="nil"/>
              <w:bottom w:val="dotted" w:sz="4" w:space="0" w:color="auto"/>
              <w:right w:val="nil"/>
            </w:tcBorders>
            <w:shd w:val="clear" w:color="auto" w:fill="auto"/>
            <w:noWrap/>
            <w:vAlign w:val="center"/>
            <w:hideMark/>
          </w:tcPr>
          <w:p w14:paraId="67B4C061" w14:textId="0D0F9AA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C45251A" w14:textId="68FFC22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3AD2473" w14:textId="4AD6E4E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45C06A0" w14:textId="6D46E66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13,583,726.51 </w:t>
            </w:r>
          </w:p>
        </w:tc>
        <w:tc>
          <w:tcPr>
            <w:tcW w:w="0" w:type="auto"/>
            <w:tcBorders>
              <w:top w:val="dotted" w:sz="4" w:space="0" w:color="auto"/>
              <w:left w:val="nil"/>
              <w:bottom w:val="dotted" w:sz="4" w:space="0" w:color="auto"/>
              <w:right w:val="nil"/>
            </w:tcBorders>
            <w:shd w:val="clear" w:color="auto" w:fill="auto"/>
            <w:noWrap/>
            <w:vAlign w:val="center"/>
            <w:hideMark/>
          </w:tcPr>
          <w:p w14:paraId="19770078" w14:textId="6BDBA98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559B4FE" w14:textId="6395738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D812CFE" w14:textId="4BE93913"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$47,547,550.89</w:t>
            </w:r>
          </w:p>
        </w:tc>
      </w:tr>
      <w:tr w:rsidR="001D5183" w:rsidRPr="001D5183" w14:paraId="0EB28E50"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A1676F9"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del Trabajo y Fomento al Empleo</w:t>
            </w:r>
          </w:p>
        </w:tc>
        <w:tc>
          <w:tcPr>
            <w:tcW w:w="0" w:type="auto"/>
            <w:tcBorders>
              <w:top w:val="dotted" w:sz="4" w:space="0" w:color="auto"/>
              <w:left w:val="nil"/>
              <w:bottom w:val="dotted" w:sz="4" w:space="0" w:color="auto"/>
              <w:right w:val="nil"/>
            </w:tcBorders>
            <w:shd w:val="clear" w:color="auto" w:fill="auto"/>
            <w:noWrap/>
            <w:vAlign w:val="center"/>
            <w:hideMark/>
          </w:tcPr>
          <w:p w14:paraId="3ADEF08B" w14:textId="14AF735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5BEE648" w14:textId="066E55F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7950D34" w14:textId="49933C3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13,109,952.00 </w:t>
            </w:r>
          </w:p>
        </w:tc>
        <w:tc>
          <w:tcPr>
            <w:tcW w:w="0" w:type="auto"/>
            <w:tcBorders>
              <w:top w:val="dotted" w:sz="4" w:space="0" w:color="auto"/>
              <w:left w:val="nil"/>
              <w:bottom w:val="dotted" w:sz="4" w:space="0" w:color="auto"/>
              <w:right w:val="nil"/>
            </w:tcBorders>
            <w:shd w:val="clear" w:color="auto" w:fill="auto"/>
            <w:noWrap/>
            <w:vAlign w:val="center"/>
            <w:hideMark/>
          </w:tcPr>
          <w:p w14:paraId="0C2874D0" w14:textId="55417A9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15F8C7" w14:textId="22CB2D0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0F59A05" w14:textId="458C438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922A6B5" w14:textId="7D8D21C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1622F04" w14:textId="557FC4E9"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$13,109,952.00</w:t>
            </w:r>
          </w:p>
        </w:tc>
      </w:tr>
      <w:tr w:rsidR="001D5183" w:rsidRPr="001D5183" w14:paraId="1068846A" w14:textId="77777777" w:rsidTr="00393CE9">
        <w:trPr>
          <w:trHeight w:val="720"/>
          <w:jc w:val="center"/>
        </w:trPr>
        <w:tc>
          <w:tcPr>
            <w:tcW w:w="0" w:type="auto"/>
            <w:tcBorders>
              <w:top w:val="dotted" w:sz="4" w:space="0" w:color="auto"/>
              <w:left w:val="nil"/>
              <w:bottom w:val="dotted" w:sz="4" w:space="0" w:color="auto"/>
              <w:right w:val="nil"/>
            </w:tcBorders>
            <w:shd w:val="clear" w:color="auto" w:fill="auto"/>
            <w:vAlign w:val="center"/>
            <w:hideMark/>
          </w:tcPr>
          <w:p w14:paraId="730A4F14"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 xml:space="preserve">Centro De Comando, Control, Computo, Comunicaciones y Contacto Ciudadano de la CDMX </w:t>
            </w:r>
          </w:p>
        </w:tc>
        <w:tc>
          <w:tcPr>
            <w:tcW w:w="0" w:type="auto"/>
            <w:tcBorders>
              <w:top w:val="dotted" w:sz="4" w:space="0" w:color="auto"/>
              <w:left w:val="nil"/>
              <w:bottom w:val="dotted" w:sz="4" w:space="0" w:color="auto"/>
              <w:right w:val="nil"/>
            </w:tcBorders>
            <w:shd w:val="clear" w:color="auto" w:fill="auto"/>
            <w:noWrap/>
            <w:vAlign w:val="center"/>
            <w:hideMark/>
          </w:tcPr>
          <w:p w14:paraId="6D889F0F" w14:textId="47E36D3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D4AF8C3" w14:textId="1627F3A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036237D" w14:textId="72E308D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7FC334D" w14:textId="72F7D96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148CFFE" w14:textId="5065E01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921,335,167.00 </w:t>
            </w:r>
          </w:p>
        </w:tc>
        <w:tc>
          <w:tcPr>
            <w:tcW w:w="0" w:type="auto"/>
            <w:tcBorders>
              <w:top w:val="dotted" w:sz="4" w:space="0" w:color="auto"/>
              <w:left w:val="nil"/>
              <w:bottom w:val="dotted" w:sz="4" w:space="0" w:color="auto"/>
              <w:right w:val="nil"/>
            </w:tcBorders>
            <w:shd w:val="clear" w:color="auto" w:fill="auto"/>
            <w:noWrap/>
            <w:vAlign w:val="center"/>
            <w:hideMark/>
          </w:tcPr>
          <w:p w14:paraId="315FED89" w14:textId="63821E1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8286554" w14:textId="5DD0FB0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0C42912" w14:textId="562C37A5"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$921,335,167.00</w:t>
            </w:r>
          </w:p>
        </w:tc>
      </w:tr>
      <w:tr w:rsidR="001D5183" w:rsidRPr="001D5183" w14:paraId="253001F7"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4AC8710"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Álvaro Obregón</w:t>
            </w:r>
          </w:p>
        </w:tc>
        <w:tc>
          <w:tcPr>
            <w:tcW w:w="0" w:type="auto"/>
            <w:tcBorders>
              <w:top w:val="dotted" w:sz="4" w:space="0" w:color="auto"/>
              <w:left w:val="nil"/>
              <w:bottom w:val="dotted" w:sz="4" w:space="0" w:color="auto"/>
              <w:right w:val="nil"/>
            </w:tcBorders>
            <w:shd w:val="clear" w:color="auto" w:fill="auto"/>
            <w:noWrap/>
            <w:vAlign w:val="center"/>
            <w:hideMark/>
          </w:tcPr>
          <w:p w14:paraId="39C63F43" w14:textId="60ADAF1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2,471,509.04 </w:t>
            </w:r>
          </w:p>
        </w:tc>
        <w:tc>
          <w:tcPr>
            <w:tcW w:w="0" w:type="auto"/>
            <w:tcBorders>
              <w:top w:val="dotted" w:sz="4" w:space="0" w:color="auto"/>
              <w:left w:val="nil"/>
              <w:bottom w:val="dotted" w:sz="4" w:space="0" w:color="auto"/>
              <w:right w:val="nil"/>
            </w:tcBorders>
            <w:shd w:val="clear" w:color="auto" w:fill="auto"/>
            <w:noWrap/>
            <w:vAlign w:val="center"/>
            <w:hideMark/>
          </w:tcPr>
          <w:p w14:paraId="0575CE00" w14:textId="73738E6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2,026,960.16 </w:t>
            </w:r>
          </w:p>
        </w:tc>
        <w:tc>
          <w:tcPr>
            <w:tcW w:w="0" w:type="auto"/>
            <w:tcBorders>
              <w:top w:val="dotted" w:sz="4" w:space="0" w:color="auto"/>
              <w:left w:val="nil"/>
              <w:bottom w:val="dotted" w:sz="4" w:space="0" w:color="auto"/>
              <w:right w:val="nil"/>
            </w:tcBorders>
            <w:shd w:val="clear" w:color="auto" w:fill="auto"/>
            <w:noWrap/>
            <w:vAlign w:val="center"/>
            <w:hideMark/>
          </w:tcPr>
          <w:p w14:paraId="136C959E" w14:textId="7E144FD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321,652,463.73 </w:t>
            </w:r>
          </w:p>
        </w:tc>
        <w:tc>
          <w:tcPr>
            <w:tcW w:w="0" w:type="auto"/>
            <w:tcBorders>
              <w:top w:val="dotted" w:sz="4" w:space="0" w:color="auto"/>
              <w:left w:val="nil"/>
              <w:bottom w:val="dotted" w:sz="4" w:space="0" w:color="auto"/>
              <w:right w:val="nil"/>
            </w:tcBorders>
            <w:shd w:val="clear" w:color="auto" w:fill="auto"/>
            <w:noWrap/>
            <w:vAlign w:val="center"/>
            <w:hideMark/>
          </w:tcPr>
          <w:p w14:paraId="47B48A0B" w14:textId="094C972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343,077,345.05 </w:t>
            </w:r>
          </w:p>
        </w:tc>
        <w:tc>
          <w:tcPr>
            <w:tcW w:w="0" w:type="auto"/>
            <w:tcBorders>
              <w:top w:val="dotted" w:sz="4" w:space="0" w:color="auto"/>
              <w:left w:val="nil"/>
              <w:bottom w:val="dotted" w:sz="4" w:space="0" w:color="auto"/>
              <w:right w:val="nil"/>
            </w:tcBorders>
            <w:shd w:val="clear" w:color="auto" w:fill="auto"/>
            <w:noWrap/>
            <w:vAlign w:val="center"/>
            <w:hideMark/>
          </w:tcPr>
          <w:p w14:paraId="742091F3" w14:textId="46B6B81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5,721,330,708.73 </w:t>
            </w:r>
          </w:p>
        </w:tc>
        <w:tc>
          <w:tcPr>
            <w:tcW w:w="0" w:type="auto"/>
            <w:tcBorders>
              <w:top w:val="dotted" w:sz="4" w:space="0" w:color="auto"/>
              <w:left w:val="nil"/>
              <w:bottom w:val="dotted" w:sz="4" w:space="0" w:color="auto"/>
              <w:right w:val="nil"/>
            </w:tcBorders>
            <w:shd w:val="clear" w:color="auto" w:fill="auto"/>
            <w:noWrap/>
            <w:vAlign w:val="center"/>
            <w:hideMark/>
          </w:tcPr>
          <w:p w14:paraId="208BFBD5" w14:textId="6FCC867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548EB3A" w14:textId="2A0CF4A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974E989" w14:textId="4BB0F7B9"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$6,390,558,986.71</w:t>
            </w:r>
          </w:p>
        </w:tc>
      </w:tr>
      <w:tr w:rsidR="001D5183" w:rsidRPr="001D5183" w14:paraId="25CC8671"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3DC8285D"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Azcapotzalco</w:t>
            </w:r>
          </w:p>
        </w:tc>
        <w:tc>
          <w:tcPr>
            <w:tcW w:w="0" w:type="auto"/>
            <w:tcBorders>
              <w:top w:val="dotted" w:sz="4" w:space="0" w:color="auto"/>
              <w:left w:val="nil"/>
              <w:bottom w:val="dotted" w:sz="4" w:space="0" w:color="auto"/>
              <w:right w:val="nil"/>
            </w:tcBorders>
            <w:shd w:val="clear" w:color="auto" w:fill="auto"/>
            <w:noWrap/>
            <w:vAlign w:val="center"/>
            <w:hideMark/>
          </w:tcPr>
          <w:p w14:paraId="42C14423" w14:textId="5DAE3FB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B5FD014" w14:textId="386551A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5BE4F2D" w14:textId="32C019E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266,239,102.08 </w:t>
            </w:r>
          </w:p>
        </w:tc>
        <w:tc>
          <w:tcPr>
            <w:tcW w:w="0" w:type="auto"/>
            <w:tcBorders>
              <w:top w:val="dotted" w:sz="4" w:space="0" w:color="auto"/>
              <w:left w:val="nil"/>
              <w:bottom w:val="dotted" w:sz="4" w:space="0" w:color="auto"/>
              <w:right w:val="nil"/>
            </w:tcBorders>
            <w:shd w:val="clear" w:color="auto" w:fill="auto"/>
            <w:noWrap/>
            <w:vAlign w:val="center"/>
            <w:hideMark/>
          </w:tcPr>
          <w:p w14:paraId="20F06F3B" w14:textId="460A9E9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150,447,977.16 </w:t>
            </w:r>
          </w:p>
        </w:tc>
        <w:tc>
          <w:tcPr>
            <w:tcW w:w="0" w:type="auto"/>
            <w:tcBorders>
              <w:top w:val="dotted" w:sz="4" w:space="0" w:color="auto"/>
              <w:left w:val="nil"/>
              <w:bottom w:val="dotted" w:sz="4" w:space="0" w:color="auto"/>
              <w:right w:val="nil"/>
            </w:tcBorders>
            <w:shd w:val="clear" w:color="auto" w:fill="auto"/>
            <w:noWrap/>
            <w:vAlign w:val="center"/>
            <w:hideMark/>
          </w:tcPr>
          <w:p w14:paraId="42E7E3E7" w14:textId="70B8AEA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2,392,287,842.18 </w:t>
            </w:r>
          </w:p>
        </w:tc>
        <w:tc>
          <w:tcPr>
            <w:tcW w:w="0" w:type="auto"/>
            <w:tcBorders>
              <w:top w:val="dotted" w:sz="4" w:space="0" w:color="auto"/>
              <w:left w:val="nil"/>
              <w:bottom w:val="dotted" w:sz="4" w:space="0" w:color="auto"/>
              <w:right w:val="nil"/>
            </w:tcBorders>
            <w:shd w:val="clear" w:color="auto" w:fill="auto"/>
            <w:noWrap/>
            <w:vAlign w:val="center"/>
            <w:hideMark/>
          </w:tcPr>
          <w:p w14:paraId="551EFAF8" w14:textId="231D359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08EE512" w14:textId="7BA90D5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4F6A960" w14:textId="69E99557"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$2,808,974,921.42</w:t>
            </w:r>
          </w:p>
        </w:tc>
      </w:tr>
      <w:tr w:rsidR="001D5183" w:rsidRPr="001D5183" w14:paraId="33B7C5A9"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324E6A3A"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Benito Juárez</w:t>
            </w:r>
          </w:p>
        </w:tc>
        <w:tc>
          <w:tcPr>
            <w:tcW w:w="0" w:type="auto"/>
            <w:tcBorders>
              <w:top w:val="dotted" w:sz="4" w:space="0" w:color="auto"/>
              <w:left w:val="nil"/>
              <w:bottom w:val="dotted" w:sz="4" w:space="0" w:color="auto"/>
              <w:right w:val="nil"/>
            </w:tcBorders>
            <w:shd w:val="clear" w:color="auto" w:fill="auto"/>
            <w:noWrap/>
            <w:vAlign w:val="center"/>
            <w:hideMark/>
          </w:tcPr>
          <w:p w14:paraId="054E105C" w14:textId="165884A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ED6525F" w14:textId="657B473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1,205,059.80 </w:t>
            </w:r>
          </w:p>
        </w:tc>
        <w:tc>
          <w:tcPr>
            <w:tcW w:w="0" w:type="auto"/>
            <w:tcBorders>
              <w:top w:val="dotted" w:sz="4" w:space="0" w:color="auto"/>
              <w:left w:val="nil"/>
              <w:bottom w:val="dotted" w:sz="4" w:space="0" w:color="auto"/>
              <w:right w:val="nil"/>
            </w:tcBorders>
            <w:shd w:val="clear" w:color="auto" w:fill="auto"/>
            <w:noWrap/>
            <w:vAlign w:val="center"/>
            <w:hideMark/>
          </w:tcPr>
          <w:p w14:paraId="1F22BBCA" w14:textId="1AE2D22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225,432,654.79 </w:t>
            </w:r>
          </w:p>
        </w:tc>
        <w:tc>
          <w:tcPr>
            <w:tcW w:w="0" w:type="auto"/>
            <w:tcBorders>
              <w:top w:val="dotted" w:sz="4" w:space="0" w:color="auto"/>
              <w:left w:val="nil"/>
              <w:bottom w:val="dotted" w:sz="4" w:space="0" w:color="auto"/>
              <w:right w:val="nil"/>
            </w:tcBorders>
            <w:shd w:val="clear" w:color="auto" w:fill="auto"/>
            <w:noWrap/>
            <w:vAlign w:val="center"/>
            <w:hideMark/>
          </w:tcPr>
          <w:p w14:paraId="128AED7B" w14:textId="7AA6196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149,991,941.21 </w:t>
            </w:r>
          </w:p>
        </w:tc>
        <w:tc>
          <w:tcPr>
            <w:tcW w:w="0" w:type="auto"/>
            <w:tcBorders>
              <w:top w:val="dotted" w:sz="4" w:space="0" w:color="auto"/>
              <w:left w:val="nil"/>
              <w:bottom w:val="dotted" w:sz="4" w:space="0" w:color="auto"/>
              <w:right w:val="nil"/>
            </w:tcBorders>
            <w:shd w:val="clear" w:color="auto" w:fill="auto"/>
            <w:noWrap/>
            <w:vAlign w:val="center"/>
            <w:hideMark/>
          </w:tcPr>
          <w:p w14:paraId="76C54AE4" w14:textId="1FE8747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2,534,984,810.80 </w:t>
            </w:r>
          </w:p>
        </w:tc>
        <w:tc>
          <w:tcPr>
            <w:tcW w:w="0" w:type="auto"/>
            <w:tcBorders>
              <w:top w:val="dotted" w:sz="4" w:space="0" w:color="auto"/>
              <w:left w:val="nil"/>
              <w:bottom w:val="dotted" w:sz="4" w:space="0" w:color="auto"/>
              <w:right w:val="nil"/>
            </w:tcBorders>
            <w:shd w:val="clear" w:color="auto" w:fill="auto"/>
            <w:noWrap/>
            <w:vAlign w:val="center"/>
            <w:hideMark/>
          </w:tcPr>
          <w:p w14:paraId="09D70A69" w14:textId="5BEBC86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2,238,852.13 </w:t>
            </w:r>
          </w:p>
        </w:tc>
        <w:tc>
          <w:tcPr>
            <w:tcW w:w="0" w:type="auto"/>
            <w:tcBorders>
              <w:top w:val="dotted" w:sz="4" w:space="0" w:color="auto"/>
              <w:left w:val="nil"/>
              <w:bottom w:val="dotted" w:sz="4" w:space="0" w:color="auto"/>
              <w:right w:val="nil"/>
            </w:tcBorders>
            <w:shd w:val="clear" w:color="auto" w:fill="auto"/>
            <w:noWrap/>
            <w:vAlign w:val="center"/>
            <w:hideMark/>
          </w:tcPr>
          <w:p w14:paraId="19B7221B" w14:textId="1672796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1A435FC" w14:textId="344F29B4"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$2,913,853,318.73</w:t>
            </w:r>
          </w:p>
        </w:tc>
      </w:tr>
      <w:tr w:rsidR="001D5183" w:rsidRPr="001D5183" w14:paraId="62BCBE6A"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C26B851"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Coyoacán</w:t>
            </w:r>
          </w:p>
        </w:tc>
        <w:tc>
          <w:tcPr>
            <w:tcW w:w="0" w:type="auto"/>
            <w:tcBorders>
              <w:top w:val="dotted" w:sz="4" w:space="0" w:color="auto"/>
              <w:left w:val="nil"/>
              <w:bottom w:val="dotted" w:sz="4" w:space="0" w:color="auto"/>
              <w:right w:val="nil"/>
            </w:tcBorders>
            <w:shd w:val="clear" w:color="auto" w:fill="auto"/>
            <w:noWrap/>
            <w:vAlign w:val="center"/>
            <w:hideMark/>
          </w:tcPr>
          <w:p w14:paraId="6479BFAF" w14:textId="7CFDB91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DBB889F" w14:textId="5336596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7,936,688.44 </w:t>
            </w:r>
          </w:p>
        </w:tc>
        <w:tc>
          <w:tcPr>
            <w:tcW w:w="0" w:type="auto"/>
            <w:tcBorders>
              <w:top w:val="dotted" w:sz="4" w:space="0" w:color="auto"/>
              <w:left w:val="nil"/>
              <w:bottom w:val="dotted" w:sz="4" w:space="0" w:color="auto"/>
              <w:right w:val="nil"/>
            </w:tcBorders>
            <w:shd w:val="clear" w:color="auto" w:fill="auto"/>
            <w:noWrap/>
            <w:vAlign w:val="center"/>
            <w:hideMark/>
          </w:tcPr>
          <w:p w14:paraId="0E7512C2" w14:textId="7E8975B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611,353,763.40 </w:t>
            </w:r>
          </w:p>
        </w:tc>
        <w:tc>
          <w:tcPr>
            <w:tcW w:w="0" w:type="auto"/>
            <w:tcBorders>
              <w:top w:val="dotted" w:sz="4" w:space="0" w:color="auto"/>
              <w:left w:val="nil"/>
              <w:bottom w:val="dotted" w:sz="4" w:space="0" w:color="auto"/>
              <w:right w:val="nil"/>
            </w:tcBorders>
            <w:shd w:val="clear" w:color="auto" w:fill="auto"/>
            <w:noWrap/>
            <w:vAlign w:val="center"/>
            <w:hideMark/>
          </w:tcPr>
          <w:p w14:paraId="3C5D4B88" w14:textId="14B137D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466,227,210.79 </w:t>
            </w:r>
          </w:p>
        </w:tc>
        <w:tc>
          <w:tcPr>
            <w:tcW w:w="0" w:type="auto"/>
            <w:tcBorders>
              <w:top w:val="dotted" w:sz="4" w:space="0" w:color="auto"/>
              <w:left w:val="nil"/>
              <w:bottom w:val="dotted" w:sz="4" w:space="0" w:color="auto"/>
              <w:right w:val="nil"/>
            </w:tcBorders>
            <w:shd w:val="clear" w:color="auto" w:fill="auto"/>
            <w:noWrap/>
            <w:vAlign w:val="center"/>
            <w:hideMark/>
          </w:tcPr>
          <w:p w14:paraId="62277CF1" w14:textId="537A76F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3,881,333,306.60 </w:t>
            </w:r>
          </w:p>
        </w:tc>
        <w:tc>
          <w:tcPr>
            <w:tcW w:w="0" w:type="auto"/>
            <w:tcBorders>
              <w:top w:val="dotted" w:sz="4" w:space="0" w:color="auto"/>
              <w:left w:val="nil"/>
              <w:bottom w:val="dotted" w:sz="4" w:space="0" w:color="auto"/>
              <w:right w:val="nil"/>
            </w:tcBorders>
            <w:shd w:val="clear" w:color="auto" w:fill="auto"/>
            <w:noWrap/>
            <w:vAlign w:val="center"/>
            <w:hideMark/>
          </w:tcPr>
          <w:p w14:paraId="1FF10FE8" w14:textId="7EF74C4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DFBEF66" w14:textId="7A060CD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51C1E21" w14:textId="562A1602"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$4,966,850,969.23</w:t>
            </w:r>
          </w:p>
        </w:tc>
      </w:tr>
      <w:tr w:rsidR="001D5183" w:rsidRPr="001D5183" w14:paraId="260F2D27"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7DE1CDF5"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Cuajimalpa de Morelos</w:t>
            </w:r>
          </w:p>
        </w:tc>
        <w:tc>
          <w:tcPr>
            <w:tcW w:w="0" w:type="auto"/>
            <w:tcBorders>
              <w:top w:val="dotted" w:sz="4" w:space="0" w:color="auto"/>
              <w:left w:val="nil"/>
              <w:bottom w:val="dotted" w:sz="4" w:space="0" w:color="auto"/>
              <w:right w:val="nil"/>
            </w:tcBorders>
            <w:shd w:val="clear" w:color="auto" w:fill="auto"/>
            <w:noWrap/>
            <w:vAlign w:val="center"/>
            <w:hideMark/>
          </w:tcPr>
          <w:p w14:paraId="5AA72DF5" w14:textId="06D674D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A9AF6E1" w14:textId="65D11C7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5FDFEA4" w14:textId="4DF56DC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84,753,933.52 </w:t>
            </w:r>
          </w:p>
        </w:tc>
        <w:tc>
          <w:tcPr>
            <w:tcW w:w="0" w:type="auto"/>
            <w:tcBorders>
              <w:top w:val="dotted" w:sz="4" w:space="0" w:color="auto"/>
              <w:left w:val="nil"/>
              <w:bottom w:val="dotted" w:sz="4" w:space="0" w:color="auto"/>
              <w:right w:val="nil"/>
            </w:tcBorders>
            <w:shd w:val="clear" w:color="auto" w:fill="auto"/>
            <w:noWrap/>
            <w:vAlign w:val="center"/>
            <w:hideMark/>
          </w:tcPr>
          <w:p w14:paraId="7C1E9871" w14:textId="17325AA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84,813,487.37 </w:t>
            </w:r>
          </w:p>
        </w:tc>
        <w:tc>
          <w:tcPr>
            <w:tcW w:w="0" w:type="auto"/>
            <w:tcBorders>
              <w:top w:val="dotted" w:sz="4" w:space="0" w:color="auto"/>
              <w:left w:val="nil"/>
              <w:bottom w:val="dotted" w:sz="4" w:space="0" w:color="auto"/>
              <w:right w:val="nil"/>
            </w:tcBorders>
            <w:shd w:val="clear" w:color="auto" w:fill="auto"/>
            <w:noWrap/>
            <w:vAlign w:val="center"/>
            <w:hideMark/>
          </w:tcPr>
          <w:p w14:paraId="3CCB101A" w14:textId="2A60A0B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2,113,430,239.90 </w:t>
            </w:r>
          </w:p>
        </w:tc>
        <w:tc>
          <w:tcPr>
            <w:tcW w:w="0" w:type="auto"/>
            <w:tcBorders>
              <w:top w:val="dotted" w:sz="4" w:space="0" w:color="auto"/>
              <w:left w:val="nil"/>
              <w:bottom w:val="dotted" w:sz="4" w:space="0" w:color="auto"/>
              <w:right w:val="nil"/>
            </w:tcBorders>
            <w:shd w:val="clear" w:color="auto" w:fill="auto"/>
            <w:noWrap/>
            <w:vAlign w:val="center"/>
            <w:hideMark/>
          </w:tcPr>
          <w:p w14:paraId="55358265" w14:textId="513E187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22,521,261.11 </w:t>
            </w:r>
          </w:p>
        </w:tc>
        <w:tc>
          <w:tcPr>
            <w:tcW w:w="0" w:type="auto"/>
            <w:tcBorders>
              <w:top w:val="dotted" w:sz="4" w:space="0" w:color="auto"/>
              <w:left w:val="nil"/>
              <w:bottom w:val="dotted" w:sz="4" w:space="0" w:color="auto"/>
              <w:right w:val="nil"/>
            </w:tcBorders>
            <w:shd w:val="clear" w:color="auto" w:fill="auto"/>
            <w:noWrap/>
            <w:vAlign w:val="center"/>
            <w:hideMark/>
          </w:tcPr>
          <w:p w14:paraId="00D84B71" w14:textId="153EEC4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4D2CD00" w14:textId="24C7FA12"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$2,305,518,921.90</w:t>
            </w:r>
          </w:p>
        </w:tc>
      </w:tr>
      <w:tr w:rsidR="001D5183" w:rsidRPr="001D5183" w14:paraId="62DFD93C"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F440054"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Cuauhtémoc</w:t>
            </w:r>
          </w:p>
        </w:tc>
        <w:tc>
          <w:tcPr>
            <w:tcW w:w="0" w:type="auto"/>
            <w:tcBorders>
              <w:top w:val="dotted" w:sz="4" w:space="0" w:color="auto"/>
              <w:left w:val="nil"/>
              <w:bottom w:val="dotted" w:sz="4" w:space="0" w:color="auto"/>
              <w:right w:val="nil"/>
            </w:tcBorders>
            <w:shd w:val="clear" w:color="auto" w:fill="auto"/>
            <w:noWrap/>
            <w:vAlign w:val="center"/>
            <w:hideMark/>
          </w:tcPr>
          <w:p w14:paraId="5ECD51D2" w14:textId="45B7881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5C8C96F" w14:textId="189FEE0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51,237,606.65 </w:t>
            </w:r>
          </w:p>
        </w:tc>
        <w:tc>
          <w:tcPr>
            <w:tcW w:w="0" w:type="auto"/>
            <w:tcBorders>
              <w:top w:val="dotted" w:sz="4" w:space="0" w:color="auto"/>
              <w:left w:val="nil"/>
              <w:bottom w:val="dotted" w:sz="4" w:space="0" w:color="auto"/>
              <w:right w:val="nil"/>
            </w:tcBorders>
            <w:shd w:val="clear" w:color="auto" w:fill="auto"/>
            <w:noWrap/>
            <w:vAlign w:val="center"/>
            <w:hideMark/>
          </w:tcPr>
          <w:p w14:paraId="02E464EB" w14:textId="2464602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205,478,574.92 </w:t>
            </w:r>
          </w:p>
        </w:tc>
        <w:tc>
          <w:tcPr>
            <w:tcW w:w="0" w:type="auto"/>
            <w:tcBorders>
              <w:top w:val="dotted" w:sz="4" w:space="0" w:color="auto"/>
              <w:left w:val="nil"/>
              <w:bottom w:val="dotted" w:sz="4" w:space="0" w:color="auto"/>
              <w:right w:val="nil"/>
            </w:tcBorders>
            <w:shd w:val="clear" w:color="auto" w:fill="auto"/>
            <w:noWrap/>
            <w:vAlign w:val="center"/>
            <w:hideMark/>
          </w:tcPr>
          <w:p w14:paraId="0F004AB0" w14:textId="072F2EA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162,681,306.42 </w:t>
            </w:r>
          </w:p>
        </w:tc>
        <w:tc>
          <w:tcPr>
            <w:tcW w:w="0" w:type="auto"/>
            <w:tcBorders>
              <w:top w:val="dotted" w:sz="4" w:space="0" w:color="auto"/>
              <w:left w:val="nil"/>
              <w:bottom w:val="dotted" w:sz="4" w:space="0" w:color="auto"/>
              <w:right w:val="nil"/>
            </w:tcBorders>
            <w:shd w:val="clear" w:color="auto" w:fill="auto"/>
            <w:noWrap/>
            <w:vAlign w:val="center"/>
            <w:hideMark/>
          </w:tcPr>
          <w:p w14:paraId="193E0813" w14:textId="7126FDF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2,805,959,363.86 </w:t>
            </w:r>
          </w:p>
        </w:tc>
        <w:tc>
          <w:tcPr>
            <w:tcW w:w="0" w:type="auto"/>
            <w:tcBorders>
              <w:top w:val="dotted" w:sz="4" w:space="0" w:color="auto"/>
              <w:left w:val="nil"/>
              <w:bottom w:val="dotted" w:sz="4" w:space="0" w:color="auto"/>
              <w:right w:val="nil"/>
            </w:tcBorders>
            <w:shd w:val="clear" w:color="auto" w:fill="auto"/>
            <w:noWrap/>
            <w:vAlign w:val="center"/>
            <w:hideMark/>
          </w:tcPr>
          <w:p w14:paraId="7BC88BFA" w14:textId="6B0B9B6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107,990,751.01 </w:t>
            </w:r>
          </w:p>
        </w:tc>
        <w:tc>
          <w:tcPr>
            <w:tcW w:w="0" w:type="auto"/>
            <w:tcBorders>
              <w:top w:val="dotted" w:sz="4" w:space="0" w:color="auto"/>
              <w:left w:val="nil"/>
              <w:bottom w:val="dotted" w:sz="4" w:space="0" w:color="auto"/>
              <w:right w:val="nil"/>
            </w:tcBorders>
            <w:shd w:val="clear" w:color="auto" w:fill="auto"/>
            <w:noWrap/>
            <w:vAlign w:val="center"/>
            <w:hideMark/>
          </w:tcPr>
          <w:p w14:paraId="57AEF62C" w14:textId="5446E4F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1,400,000.00 </w:t>
            </w:r>
          </w:p>
        </w:tc>
        <w:tc>
          <w:tcPr>
            <w:tcW w:w="0" w:type="auto"/>
            <w:tcBorders>
              <w:top w:val="dotted" w:sz="4" w:space="0" w:color="auto"/>
              <w:left w:val="nil"/>
              <w:bottom w:val="dotted" w:sz="4" w:space="0" w:color="auto"/>
              <w:right w:val="nil"/>
            </w:tcBorders>
            <w:shd w:val="clear" w:color="auto" w:fill="auto"/>
            <w:noWrap/>
            <w:vAlign w:val="center"/>
            <w:hideMark/>
          </w:tcPr>
          <w:p w14:paraId="6E26D5AA" w14:textId="2C822B18"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$3,334,747,602.86</w:t>
            </w:r>
          </w:p>
        </w:tc>
      </w:tr>
      <w:tr w:rsidR="001D5183" w:rsidRPr="001D5183" w14:paraId="38D35CC0"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409DC404"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Gustavo A. Madero</w:t>
            </w:r>
          </w:p>
        </w:tc>
        <w:tc>
          <w:tcPr>
            <w:tcW w:w="0" w:type="auto"/>
            <w:tcBorders>
              <w:top w:val="dotted" w:sz="4" w:space="0" w:color="auto"/>
              <w:left w:val="nil"/>
              <w:bottom w:val="dotted" w:sz="4" w:space="0" w:color="auto"/>
              <w:right w:val="nil"/>
            </w:tcBorders>
            <w:shd w:val="clear" w:color="auto" w:fill="auto"/>
            <w:noWrap/>
            <w:vAlign w:val="center"/>
            <w:hideMark/>
          </w:tcPr>
          <w:p w14:paraId="7F759289" w14:textId="7D23845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40,631,041.00 </w:t>
            </w:r>
          </w:p>
        </w:tc>
        <w:tc>
          <w:tcPr>
            <w:tcW w:w="0" w:type="auto"/>
            <w:tcBorders>
              <w:top w:val="dotted" w:sz="4" w:space="0" w:color="auto"/>
              <w:left w:val="nil"/>
              <w:bottom w:val="dotted" w:sz="4" w:space="0" w:color="auto"/>
              <w:right w:val="nil"/>
            </w:tcBorders>
            <w:shd w:val="clear" w:color="auto" w:fill="auto"/>
            <w:noWrap/>
            <w:vAlign w:val="center"/>
            <w:hideMark/>
          </w:tcPr>
          <w:p w14:paraId="5C837DBD" w14:textId="5EF3442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B7BB21F" w14:textId="16F1698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1,314,481,203.50 </w:t>
            </w:r>
          </w:p>
        </w:tc>
        <w:tc>
          <w:tcPr>
            <w:tcW w:w="0" w:type="auto"/>
            <w:tcBorders>
              <w:top w:val="dotted" w:sz="4" w:space="0" w:color="auto"/>
              <w:left w:val="nil"/>
              <w:bottom w:val="dotted" w:sz="4" w:space="0" w:color="auto"/>
              <w:right w:val="nil"/>
            </w:tcBorders>
            <w:shd w:val="clear" w:color="auto" w:fill="auto"/>
            <w:noWrap/>
            <w:vAlign w:val="center"/>
            <w:hideMark/>
          </w:tcPr>
          <w:p w14:paraId="136D2FC6" w14:textId="47264C0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428,279,936.75 </w:t>
            </w:r>
          </w:p>
        </w:tc>
        <w:tc>
          <w:tcPr>
            <w:tcW w:w="0" w:type="auto"/>
            <w:tcBorders>
              <w:top w:val="dotted" w:sz="4" w:space="0" w:color="auto"/>
              <w:left w:val="nil"/>
              <w:bottom w:val="dotted" w:sz="4" w:space="0" w:color="auto"/>
              <w:right w:val="nil"/>
            </w:tcBorders>
            <w:shd w:val="clear" w:color="auto" w:fill="auto"/>
            <w:noWrap/>
            <w:vAlign w:val="center"/>
            <w:hideMark/>
          </w:tcPr>
          <w:p w14:paraId="5ECE709B" w14:textId="46E10EE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6,530,490,579.70 </w:t>
            </w:r>
          </w:p>
        </w:tc>
        <w:tc>
          <w:tcPr>
            <w:tcW w:w="0" w:type="auto"/>
            <w:tcBorders>
              <w:top w:val="dotted" w:sz="4" w:space="0" w:color="auto"/>
              <w:left w:val="nil"/>
              <w:bottom w:val="dotted" w:sz="4" w:space="0" w:color="auto"/>
              <w:right w:val="nil"/>
            </w:tcBorders>
            <w:shd w:val="clear" w:color="auto" w:fill="auto"/>
            <w:noWrap/>
            <w:vAlign w:val="center"/>
            <w:hideMark/>
          </w:tcPr>
          <w:p w14:paraId="30C2D48F" w14:textId="4DFE2DD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483,667,530.25 </w:t>
            </w:r>
          </w:p>
        </w:tc>
        <w:tc>
          <w:tcPr>
            <w:tcW w:w="0" w:type="auto"/>
            <w:tcBorders>
              <w:top w:val="dotted" w:sz="4" w:space="0" w:color="auto"/>
              <w:left w:val="nil"/>
              <w:bottom w:val="dotted" w:sz="4" w:space="0" w:color="auto"/>
              <w:right w:val="nil"/>
            </w:tcBorders>
            <w:shd w:val="clear" w:color="auto" w:fill="auto"/>
            <w:noWrap/>
            <w:vAlign w:val="center"/>
            <w:hideMark/>
          </w:tcPr>
          <w:p w14:paraId="3D613B28" w14:textId="50AA9CA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48,081,698.50 </w:t>
            </w:r>
          </w:p>
        </w:tc>
        <w:tc>
          <w:tcPr>
            <w:tcW w:w="0" w:type="auto"/>
            <w:tcBorders>
              <w:top w:val="dotted" w:sz="4" w:space="0" w:color="auto"/>
              <w:left w:val="nil"/>
              <w:bottom w:val="dotted" w:sz="4" w:space="0" w:color="auto"/>
              <w:right w:val="nil"/>
            </w:tcBorders>
            <w:shd w:val="clear" w:color="auto" w:fill="auto"/>
            <w:noWrap/>
            <w:vAlign w:val="center"/>
            <w:hideMark/>
          </w:tcPr>
          <w:p w14:paraId="562732C4" w14:textId="7654DF40"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$8,845,631,989.70</w:t>
            </w:r>
          </w:p>
        </w:tc>
      </w:tr>
      <w:tr w:rsidR="001D5183" w:rsidRPr="001D5183" w14:paraId="210926D6"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F99F989"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Iztacalco</w:t>
            </w:r>
          </w:p>
        </w:tc>
        <w:tc>
          <w:tcPr>
            <w:tcW w:w="0" w:type="auto"/>
            <w:tcBorders>
              <w:top w:val="dotted" w:sz="4" w:space="0" w:color="auto"/>
              <w:left w:val="nil"/>
              <w:bottom w:val="dotted" w:sz="4" w:space="0" w:color="auto"/>
              <w:right w:val="nil"/>
            </w:tcBorders>
            <w:shd w:val="clear" w:color="auto" w:fill="auto"/>
            <w:noWrap/>
            <w:vAlign w:val="center"/>
            <w:hideMark/>
          </w:tcPr>
          <w:p w14:paraId="7106B0B1" w14:textId="3FACBE5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8B571C9" w14:textId="08B32F9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3DAECAF" w14:textId="08A43C9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266,134,934.30 </w:t>
            </w:r>
          </w:p>
        </w:tc>
        <w:tc>
          <w:tcPr>
            <w:tcW w:w="0" w:type="auto"/>
            <w:tcBorders>
              <w:top w:val="dotted" w:sz="4" w:space="0" w:color="auto"/>
              <w:left w:val="nil"/>
              <w:bottom w:val="dotted" w:sz="4" w:space="0" w:color="auto"/>
              <w:right w:val="nil"/>
            </w:tcBorders>
            <w:shd w:val="clear" w:color="auto" w:fill="auto"/>
            <w:noWrap/>
            <w:vAlign w:val="center"/>
            <w:hideMark/>
          </w:tcPr>
          <w:p w14:paraId="10B6C60D" w14:textId="2AD5FFB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118,538,163.87 </w:t>
            </w:r>
          </w:p>
        </w:tc>
        <w:tc>
          <w:tcPr>
            <w:tcW w:w="0" w:type="auto"/>
            <w:tcBorders>
              <w:top w:val="dotted" w:sz="4" w:space="0" w:color="auto"/>
              <w:left w:val="nil"/>
              <w:bottom w:val="dotted" w:sz="4" w:space="0" w:color="auto"/>
              <w:right w:val="nil"/>
            </w:tcBorders>
            <w:shd w:val="clear" w:color="auto" w:fill="auto"/>
            <w:noWrap/>
            <w:vAlign w:val="center"/>
            <w:hideMark/>
          </w:tcPr>
          <w:p w14:paraId="4ED89758" w14:textId="33ED8AF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1,298,146,532.42 </w:t>
            </w:r>
          </w:p>
        </w:tc>
        <w:tc>
          <w:tcPr>
            <w:tcW w:w="0" w:type="auto"/>
            <w:tcBorders>
              <w:top w:val="dotted" w:sz="4" w:space="0" w:color="auto"/>
              <w:left w:val="nil"/>
              <w:bottom w:val="dotted" w:sz="4" w:space="0" w:color="auto"/>
              <w:right w:val="nil"/>
            </w:tcBorders>
            <w:shd w:val="clear" w:color="auto" w:fill="auto"/>
            <w:noWrap/>
            <w:vAlign w:val="center"/>
            <w:hideMark/>
          </w:tcPr>
          <w:p w14:paraId="6632F4C4" w14:textId="783B91B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19,608,122.82 </w:t>
            </w:r>
          </w:p>
        </w:tc>
        <w:tc>
          <w:tcPr>
            <w:tcW w:w="0" w:type="auto"/>
            <w:tcBorders>
              <w:top w:val="dotted" w:sz="4" w:space="0" w:color="auto"/>
              <w:left w:val="nil"/>
              <w:bottom w:val="dotted" w:sz="4" w:space="0" w:color="auto"/>
              <w:right w:val="nil"/>
            </w:tcBorders>
            <w:shd w:val="clear" w:color="auto" w:fill="auto"/>
            <w:noWrap/>
            <w:vAlign w:val="center"/>
            <w:hideMark/>
          </w:tcPr>
          <w:p w14:paraId="4BE4EF53" w14:textId="07B8EB7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8BE211D" w14:textId="4DB8EC78"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$1,702,427,753.41</w:t>
            </w:r>
          </w:p>
        </w:tc>
      </w:tr>
      <w:tr w:rsidR="001D5183" w:rsidRPr="001D5183" w14:paraId="427F0B02"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77239649"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Iztapalapa</w:t>
            </w:r>
          </w:p>
        </w:tc>
        <w:tc>
          <w:tcPr>
            <w:tcW w:w="0" w:type="auto"/>
            <w:tcBorders>
              <w:top w:val="dotted" w:sz="4" w:space="0" w:color="auto"/>
              <w:left w:val="nil"/>
              <w:bottom w:val="dotted" w:sz="4" w:space="0" w:color="auto"/>
              <w:right w:val="nil"/>
            </w:tcBorders>
            <w:shd w:val="clear" w:color="auto" w:fill="auto"/>
            <w:noWrap/>
            <w:vAlign w:val="center"/>
            <w:hideMark/>
          </w:tcPr>
          <w:p w14:paraId="2B4977B7" w14:textId="2C729D6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49,673,626.02 </w:t>
            </w:r>
          </w:p>
        </w:tc>
        <w:tc>
          <w:tcPr>
            <w:tcW w:w="0" w:type="auto"/>
            <w:tcBorders>
              <w:top w:val="dotted" w:sz="4" w:space="0" w:color="auto"/>
              <w:left w:val="nil"/>
              <w:bottom w:val="dotted" w:sz="4" w:space="0" w:color="auto"/>
              <w:right w:val="nil"/>
            </w:tcBorders>
            <w:shd w:val="clear" w:color="auto" w:fill="auto"/>
            <w:noWrap/>
            <w:vAlign w:val="center"/>
            <w:hideMark/>
          </w:tcPr>
          <w:p w14:paraId="3C82716F" w14:textId="78E9F28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2,605,928.85 </w:t>
            </w:r>
          </w:p>
        </w:tc>
        <w:tc>
          <w:tcPr>
            <w:tcW w:w="0" w:type="auto"/>
            <w:tcBorders>
              <w:top w:val="dotted" w:sz="4" w:space="0" w:color="auto"/>
              <w:left w:val="nil"/>
              <w:bottom w:val="dotted" w:sz="4" w:space="0" w:color="auto"/>
              <w:right w:val="nil"/>
            </w:tcBorders>
            <w:shd w:val="clear" w:color="auto" w:fill="auto"/>
            <w:noWrap/>
            <w:vAlign w:val="center"/>
            <w:hideMark/>
          </w:tcPr>
          <w:p w14:paraId="734693E0" w14:textId="16BFFC3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380,142,826.63 </w:t>
            </w:r>
          </w:p>
        </w:tc>
        <w:tc>
          <w:tcPr>
            <w:tcW w:w="0" w:type="auto"/>
            <w:tcBorders>
              <w:top w:val="dotted" w:sz="4" w:space="0" w:color="auto"/>
              <w:left w:val="nil"/>
              <w:bottom w:val="dotted" w:sz="4" w:space="0" w:color="auto"/>
              <w:right w:val="nil"/>
            </w:tcBorders>
            <w:shd w:val="clear" w:color="auto" w:fill="auto"/>
            <w:noWrap/>
            <w:vAlign w:val="center"/>
            <w:hideMark/>
          </w:tcPr>
          <w:p w14:paraId="75A3EF6F" w14:textId="08A4F22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583,403,240.55 </w:t>
            </w:r>
          </w:p>
        </w:tc>
        <w:tc>
          <w:tcPr>
            <w:tcW w:w="0" w:type="auto"/>
            <w:tcBorders>
              <w:top w:val="dotted" w:sz="4" w:space="0" w:color="auto"/>
              <w:left w:val="nil"/>
              <w:bottom w:val="dotted" w:sz="4" w:space="0" w:color="auto"/>
              <w:right w:val="nil"/>
            </w:tcBorders>
            <w:shd w:val="clear" w:color="auto" w:fill="auto"/>
            <w:noWrap/>
            <w:vAlign w:val="center"/>
            <w:hideMark/>
          </w:tcPr>
          <w:p w14:paraId="2D25674B" w14:textId="4C26955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9,551,790,716.80 </w:t>
            </w:r>
          </w:p>
        </w:tc>
        <w:tc>
          <w:tcPr>
            <w:tcW w:w="0" w:type="auto"/>
            <w:tcBorders>
              <w:top w:val="dotted" w:sz="4" w:space="0" w:color="auto"/>
              <w:left w:val="nil"/>
              <w:bottom w:val="dotted" w:sz="4" w:space="0" w:color="auto"/>
              <w:right w:val="nil"/>
            </w:tcBorders>
            <w:shd w:val="clear" w:color="auto" w:fill="auto"/>
            <w:noWrap/>
            <w:vAlign w:val="center"/>
            <w:hideMark/>
          </w:tcPr>
          <w:p w14:paraId="0EF8665D" w14:textId="4CC2BFF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30,453,631.40 </w:t>
            </w:r>
          </w:p>
        </w:tc>
        <w:tc>
          <w:tcPr>
            <w:tcW w:w="0" w:type="auto"/>
            <w:tcBorders>
              <w:top w:val="dotted" w:sz="4" w:space="0" w:color="auto"/>
              <w:left w:val="nil"/>
              <w:bottom w:val="dotted" w:sz="4" w:space="0" w:color="auto"/>
              <w:right w:val="nil"/>
            </w:tcBorders>
            <w:shd w:val="clear" w:color="auto" w:fill="auto"/>
            <w:noWrap/>
            <w:vAlign w:val="center"/>
            <w:hideMark/>
          </w:tcPr>
          <w:p w14:paraId="6A7BC783" w14:textId="5C24971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9A1E29B" w14:textId="6FFC485D"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$10,598,069,970.25</w:t>
            </w:r>
          </w:p>
        </w:tc>
      </w:tr>
      <w:tr w:rsidR="001D5183" w:rsidRPr="001D5183" w14:paraId="1B193A8B"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ED61622"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Autoridad del Espacio Público</w:t>
            </w:r>
          </w:p>
        </w:tc>
        <w:tc>
          <w:tcPr>
            <w:tcW w:w="0" w:type="auto"/>
            <w:tcBorders>
              <w:top w:val="dotted" w:sz="4" w:space="0" w:color="auto"/>
              <w:left w:val="nil"/>
              <w:bottom w:val="dotted" w:sz="4" w:space="0" w:color="auto"/>
              <w:right w:val="nil"/>
            </w:tcBorders>
            <w:shd w:val="clear" w:color="auto" w:fill="auto"/>
            <w:noWrap/>
            <w:vAlign w:val="center"/>
            <w:hideMark/>
          </w:tcPr>
          <w:p w14:paraId="161BD7FE" w14:textId="583C7E6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539E33F" w14:textId="12579D9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8CFB5A9" w14:textId="199742A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332,861,647.16 </w:t>
            </w:r>
          </w:p>
        </w:tc>
        <w:tc>
          <w:tcPr>
            <w:tcW w:w="0" w:type="auto"/>
            <w:tcBorders>
              <w:top w:val="dotted" w:sz="4" w:space="0" w:color="auto"/>
              <w:left w:val="nil"/>
              <w:bottom w:val="dotted" w:sz="4" w:space="0" w:color="auto"/>
              <w:right w:val="nil"/>
            </w:tcBorders>
            <w:shd w:val="clear" w:color="auto" w:fill="auto"/>
            <w:noWrap/>
            <w:vAlign w:val="center"/>
            <w:hideMark/>
          </w:tcPr>
          <w:p w14:paraId="33790311" w14:textId="350AD79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332,950,694.74 </w:t>
            </w:r>
          </w:p>
        </w:tc>
        <w:tc>
          <w:tcPr>
            <w:tcW w:w="0" w:type="auto"/>
            <w:tcBorders>
              <w:top w:val="dotted" w:sz="4" w:space="0" w:color="auto"/>
              <w:left w:val="nil"/>
              <w:bottom w:val="dotted" w:sz="4" w:space="0" w:color="auto"/>
              <w:right w:val="nil"/>
            </w:tcBorders>
            <w:shd w:val="clear" w:color="auto" w:fill="auto"/>
            <w:noWrap/>
            <w:vAlign w:val="center"/>
            <w:hideMark/>
          </w:tcPr>
          <w:p w14:paraId="44776184" w14:textId="33FE015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1,446,609,000.90 </w:t>
            </w:r>
          </w:p>
        </w:tc>
        <w:tc>
          <w:tcPr>
            <w:tcW w:w="0" w:type="auto"/>
            <w:tcBorders>
              <w:top w:val="dotted" w:sz="4" w:space="0" w:color="auto"/>
              <w:left w:val="nil"/>
              <w:bottom w:val="dotted" w:sz="4" w:space="0" w:color="auto"/>
              <w:right w:val="nil"/>
            </w:tcBorders>
            <w:shd w:val="clear" w:color="auto" w:fill="auto"/>
            <w:noWrap/>
            <w:vAlign w:val="center"/>
            <w:hideMark/>
          </w:tcPr>
          <w:p w14:paraId="32E4E397" w14:textId="6518136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1FBDB25" w14:textId="206B2CA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612D244" w14:textId="772D1052"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$2,112,421,342.80</w:t>
            </w:r>
          </w:p>
        </w:tc>
      </w:tr>
      <w:tr w:rsidR="001D5183" w:rsidRPr="001D5183" w14:paraId="723543B7"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31E7B70C"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Sistema de Aguas de la CDMX</w:t>
            </w:r>
          </w:p>
        </w:tc>
        <w:tc>
          <w:tcPr>
            <w:tcW w:w="0" w:type="auto"/>
            <w:tcBorders>
              <w:top w:val="dotted" w:sz="4" w:space="0" w:color="auto"/>
              <w:left w:val="nil"/>
              <w:bottom w:val="dotted" w:sz="4" w:space="0" w:color="auto"/>
              <w:right w:val="nil"/>
            </w:tcBorders>
            <w:shd w:val="clear" w:color="auto" w:fill="auto"/>
            <w:noWrap/>
            <w:vAlign w:val="center"/>
            <w:hideMark/>
          </w:tcPr>
          <w:p w14:paraId="216604F4" w14:textId="7925512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21,652,593.00 </w:t>
            </w:r>
          </w:p>
        </w:tc>
        <w:tc>
          <w:tcPr>
            <w:tcW w:w="0" w:type="auto"/>
            <w:tcBorders>
              <w:top w:val="dotted" w:sz="4" w:space="0" w:color="auto"/>
              <w:left w:val="nil"/>
              <w:bottom w:val="dotted" w:sz="4" w:space="0" w:color="auto"/>
              <w:right w:val="nil"/>
            </w:tcBorders>
            <w:shd w:val="clear" w:color="auto" w:fill="auto"/>
            <w:noWrap/>
            <w:vAlign w:val="center"/>
            <w:hideMark/>
          </w:tcPr>
          <w:p w14:paraId="61D8C3F4" w14:textId="451D4E7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3E25423" w14:textId="4516996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CC29D28" w14:textId="5765FEE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6,929,361,717.38 </w:t>
            </w:r>
          </w:p>
        </w:tc>
        <w:tc>
          <w:tcPr>
            <w:tcW w:w="0" w:type="auto"/>
            <w:tcBorders>
              <w:top w:val="dotted" w:sz="4" w:space="0" w:color="auto"/>
              <w:left w:val="nil"/>
              <w:bottom w:val="dotted" w:sz="4" w:space="0" w:color="auto"/>
              <w:right w:val="nil"/>
            </w:tcBorders>
            <w:shd w:val="clear" w:color="auto" w:fill="auto"/>
            <w:noWrap/>
            <w:vAlign w:val="center"/>
            <w:hideMark/>
          </w:tcPr>
          <w:p w14:paraId="4113C439" w14:textId="1C69637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18,653,748,345.59 </w:t>
            </w:r>
          </w:p>
        </w:tc>
        <w:tc>
          <w:tcPr>
            <w:tcW w:w="0" w:type="auto"/>
            <w:tcBorders>
              <w:top w:val="dotted" w:sz="4" w:space="0" w:color="auto"/>
              <w:left w:val="nil"/>
              <w:bottom w:val="dotted" w:sz="4" w:space="0" w:color="auto"/>
              <w:right w:val="nil"/>
            </w:tcBorders>
            <w:shd w:val="clear" w:color="auto" w:fill="auto"/>
            <w:noWrap/>
            <w:vAlign w:val="center"/>
            <w:hideMark/>
          </w:tcPr>
          <w:p w14:paraId="2E5B9D7E" w14:textId="7C021DD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BB5BC00" w14:textId="4A6D57C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205,530,301.31 </w:t>
            </w:r>
          </w:p>
        </w:tc>
        <w:tc>
          <w:tcPr>
            <w:tcW w:w="0" w:type="auto"/>
            <w:tcBorders>
              <w:top w:val="dotted" w:sz="4" w:space="0" w:color="auto"/>
              <w:left w:val="nil"/>
              <w:bottom w:val="dotted" w:sz="4" w:space="0" w:color="auto"/>
              <w:right w:val="nil"/>
            </w:tcBorders>
            <w:shd w:val="clear" w:color="auto" w:fill="auto"/>
            <w:noWrap/>
            <w:vAlign w:val="center"/>
            <w:hideMark/>
          </w:tcPr>
          <w:p w14:paraId="55F9FB94" w14:textId="61A1AFD9"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$25,810,292,957.28</w:t>
            </w:r>
          </w:p>
        </w:tc>
      </w:tr>
      <w:tr w:rsidR="001D5183" w:rsidRPr="001D5183" w14:paraId="3BD2FADA"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0073B35A"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Fondo Ambiental Público</w:t>
            </w:r>
          </w:p>
        </w:tc>
        <w:tc>
          <w:tcPr>
            <w:tcW w:w="0" w:type="auto"/>
            <w:tcBorders>
              <w:top w:val="dotted" w:sz="4" w:space="0" w:color="auto"/>
              <w:left w:val="nil"/>
              <w:bottom w:val="dotted" w:sz="4" w:space="0" w:color="auto"/>
              <w:right w:val="nil"/>
            </w:tcBorders>
            <w:shd w:val="clear" w:color="auto" w:fill="auto"/>
            <w:noWrap/>
            <w:vAlign w:val="center"/>
            <w:hideMark/>
          </w:tcPr>
          <w:p w14:paraId="71B43E83" w14:textId="51B4B76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ACF17FC" w14:textId="19BA3BB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5D7EF3E" w14:textId="4C2D861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3,778,518.05 </w:t>
            </w:r>
          </w:p>
        </w:tc>
        <w:tc>
          <w:tcPr>
            <w:tcW w:w="0" w:type="auto"/>
            <w:tcBorders>
              <w:top w:val="dotted" w:sz="4" w:space="0" w:color="auto"/>
              <w:left w:val="nil"/>
              <w:bottom w:val="dotted" w:sz="4" w:space="0" w:color="auto"/>
              <w:right w:val="nil"/>
            </w:tcBorders>
            <w:shd w:val="clear" w:color="auto" w:fill="auto"/>
            <w:noWrap/>
            <w:vAlign w:val="center"/>
            <w:hideMark/>
          </w:tcPr>
          <w:p w14:paraId="28020F6B" w14:textId="6BE4334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4,995,972.86 </w:t>
            </w:r>
          </w:p>
        </w:tc>
        <w:tc>
          <w:tcPr>
            <w:tcW w:w="0" w:type="auto"/>
            <w:tcBorders>
              <w:top w:val="dotted" w:sz="4" w:space="0" w:color="auto"/>
              <w:left w:val="nil"/>
              <w:bottom w:val="dotted" w:sz="4" w:space="0" w:color="auto"/>
              <w:right w:val="nil"/>
            </w:tcBorders>
            <w:shd w:val="clear" w:color="auto" w:fill="auto"/>
            <w:noWrap/>
            <w:vAlign w:val="center"/>
            <w:hideMark/>
          </w:tcPr>
          <w:p w14:paraId="721632F1" w14:textId="443E360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77,397,627.39 </w:t>
            </w:r>
          </w:p>
        </w:tc>
        <w:tc>
          <w:tcPr>
            <w:tcW w:w="0" w:type="auto"/>
            <w:tcBorders>
              <w:top w:val="dotted" w:sz="4" w:space="0" w:color="auto"/>
              <w:left w:val="nil"/>
              <w:bottom w:val="dotted" w:sz="4" w:space="0" w:color="auto"/>
              <w:right w:val="nil"/>
            </w:tcBorders>
            <w:shd w:val="clear" w:color="auto" w:fill="auto"/>
            <w:noWrap/>
            <w:vAlign w:val="center"/>
            <w:hideMark/>
          </w:tcPr>
          <w:p w14:paraId="58AD34CC" w14:textId="5083216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CF49A8" w14:textId="5D4302D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64979D0" w14:textId="43284937"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$86,172,118.30</w:t>
            </w:r>
          </w:p>
        </w:tc>
      </w:tr>
      <w:tr w:rsidR="001D5183" w:rsidRPr="001D5183" w14:paraId="59615A6D"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7EE5251"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Proyecto Metro del Distrito</w:t>
            </w:r>
          </w:p>
        </w:tc>
        <w:tc>
          <w:tcPr>
            <w:tcW w:w="0" w:type="auto"/>
            <w:tcBorders>
              <w:top w:val="dotted" w:sz="4" w:space="0" w:color="auto"/>
              <w:left w:val="nil"/>
              <w:bottom w:val="dotted" w:sz="4" w:space="0" w:color="auto"/>
              <w:right w:val="nil"/>
            </w:tcBorders>
            <w:shd w:val="clear" w:color="auto" w:fill="auto"/>
            <w:noWrap/>
            <w:vAlign w:val="center"/>
            <w:hideMark/>
          </w:tcPr>
          <w:p w14:paraId="7CD8AE16" w14:textId="016D057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F9B78D5" w14:textId="6FCB831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A773A27" w14:textId="3FBD6B6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219,745,458.59 </w:t>
            </w:r>
          </w:p>
        </w:tc>
        <w:tc>
          <w:tcPr>
            <w:tcW w:w="0" w:type="auto"/>
            <w:tcBorders>
              <w:top w:val="dotted" w:sz="4" w:space="0" w:color="auto"/>
              <w:left w:val="nil"/>
              <w:bottom w:val="dotted" w:sz="4" w:space="0" w:color="auto"/>
              <w:right w:val="nil"/>
            </w:tcBorders>
            <w:shd w:val="clear" w:color="auto" w:fill="auto"/>
            <w:noWrap/>
            <w:vAlign w:val="center"/>
            <w:hideMark/>
          </w:tcPr>
          <w:p w14:paraId="3AFEBB8A" w14:textId="7191F25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1,330,106,368.31 </w:t>
            </w:r>
          </w:p>
        </w:tc>
        <w:tc>
          <w:tcPr>
            <w:tcW w:w="0" w:type="auto"/>
            <w:tcBorders>
              <w:top w:val="dotted" w:sz="4" w:space="0" w:color="auto"/>
              <w:left w:val="nil"/>
              <w:bottom w:val="dotted" w:sz="4" w:space="0" w:color="auto"/>
              <w:right w:val="nil"/>
            </w:tcBorders>
            <w:shd w:val="clear" w:color="auto" w:fill="auto"/>
            <w:noWrap/>
            <w:vAlign w:val="center"/>
            <w:hideMark/>
          </w:tcPr>
          <w:p w14:paraId="596D8103" w14:textId="50AA13B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2,808,591,369.66 </w:t>
            </w:r>
          </w:p>
        </w:tc>
        <w:tc>
          <w:tcPr>
            <w:tcW w:w="0" w:type="auto"/>
            <w:tcBorders>
              <w:top w:val="dotted" w:sz="4" w:space="0" w:color="auto"/>
              <w:left w:val="nil"/>
              <w:bottom w:val="dotted" w:sz="4" w:space="0" w:color="auto"/>
              <w:right w:val="nil"/>
            </w:tcBorders>
            <w:shd w:val="clear" w:color="auto" w:fill="auto"/>
            <w:noWrap/>
            <w:vAlign w:val="center"/>
            <w:hideMark/>
          </w:tcPr>
          <w:p w14:paraId="58FB2ECC" w14:textId="02DCF4E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73F38BA" w14:textId="0F288B5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F7011A3" w14:textId="294000B3"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$4,358,443,196.56</w:t>
            </w:r>
          </w:p>
        </w:tc>
      </w:tr>
      <w:tr w:rsidR="001D5183" w:rsidRPr="001D5183" w14:paraId="5F315462" w14:textId="77777777" w:rsidTr="00393CE9">
        <w:trPr>
          <w:trHeight w:val="480"/>
          <w:jc w:val="center"/>
        </w:trPr>
        <w:tc>
          <w:tcPr>
            <w:tcW w:w="0" w:type="auto"/>
            <w:tcBorders>
              <w:top w:val="dotted" w:sz="4" w:space="0" w:color="auto"/>
              <w:left w:val="nil"/>
              <w:bottom w:val="dotted" w:sz="4" w:space="0" w:color="auto"/>
              <w:right w:val="nil"/>
            </w:tcBorders>
            <w:shd w:val="clear" w:color="auto" w:fill="auto"/>
            <w:vAlign w:val="center"/>
            <w:hideMark/>
          </w:tcPr>
          <w:p w14:paraId="06D6FAFE"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Agencia de Gestión Urbana de la Ciudad de México</w:t>
            </w:r>
          </w:p>
        </w:tc>
        <w:tc>
          <w:tcPr>
            <w:tcW w:w="0" w:type="auto"/>
            <w:tcBorders>
              <w:top w:val="dotted" w:sz="4" w:space="0" w:color="auto"/>
              <w:left w:val="nil"/>
              <w:bottom w:val="dotted" w:sz="4" w:space="0" w:color="auto"/>
              <w:right w:val="nil"/>
            </w:tcBorders>
            <w:shd w:val="clear" w:color="auto" w:fill="auto"/>
            <w:noWrap/>
            <w:vAlign w:val="center"/>
            <w:hideMark/>
          </w:tcPr>
          <w:p w14:paraId="00678B43" w14:textId="7F14D5A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F564A88" w14:textId="577AE6B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C75F7EF" w14:textId="1C11A4D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4B55A59" w14:textId="27D324F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C57EFF6" w14:textId="033068B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4,573,521,099.18 </w:t>
            </w:r>
          </w:p>
        </w:tc>
        <w:tc>
          <w:tcPr>
            <w:tcW w:w="0" w:type="auto"/>
            <w:tcBorders>
              <w:top w:val="dotted" w:sz="4" w:space="0" w:color="auto"/>
              <w:left w:val="nil"/>
              <w:bottom w:val="dotted" w:sz="4" w:space="0" w:color="auto"/>
              <w:right w:val="nil"/>
            </w:tcBorders>
            <w:shd w:val="clear" w:color="auto" w:fill="auto"/>
            <w:noWrap/>
            <w:vAlign w:val="center"/>
            <w:hideMark/>
          </w:tcPr>
          <w:p w14:paraId="749D6BDB" w14:textId="6C01DD3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46,400,000.00 </w:t>
            </w:r>
          </w:p>
        </w:tc>
        <w:tc>
          <w:tcPr>
            <w:tcW w:w="0" w:type="auto"/>
            <w:tcBorders>
              <w:top w:val="dotted" w:sz="4" w:space="0" w:color="auto"/>
              <w:left w:val="nil"/>
              <w:bottom w:val="dotted" w:sz="4" w:space="0" w:color="auto"/>
              <w:right w:val="nil"/>
            </w:tcBorders>
            <w:shd w:val="clear" w:color="auto" w:fill="auto"/>
            <w:noWrap/>
            <w:vAlign w:val="center"/>
            <w:hideMark/>
          </w:tcPr>
          <w:p w14:paraId="563FB94D" w14:textId="002A454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5B4ABD7" w14:textId="560B54CC"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$4,619,921,099.18</w:t>
            </w:r>
          </w:p>
        </w:tc>
      </w:tr>
      <w:tr w:rsidR="001D5183" w:rsidRPr="001D5183" w14:paraId="2EB7F76B"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027F286B"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Fideicomiso para el Mejoramiento</w:t>
            </w:r>
          </w:p>
        </w:tc>
        <w:tc>
          <w:tcPr>
            <w:tcW w:w="0" w:type="auto"/>
            <w:tcBorders>
              <w:top w:val="dotted" w:sz="4" w:space="0" w:color="auto"/>
              <w:left w:val="nil"/>
              <w:bottom w:val="dotted" w:sz="4" w:space="0" w:color="auto"/>
              <w:right w:val="nil"/>
            </w:tcBorders>
            <w:shd w:val="clear" w:color="auto" w:fill="auto"/>
            <w:noWrap/>
            <w:vAlign w:val="center"/>
            <w:hideMark/>
          </w:tcPr>
          <w:p w14:paraId="633E4B2A" w14:textId="0360535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7D6703C" w14:textId="058E1C7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89CA6CF" w14:textId="1BC5AA2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CB81417" w14:textId="473AE1F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CE7755E" w14:textId="174B9E2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535,308,859.92 </w:t>
            </w:r>
          </w:p>
        </w:tc>
        <w:tc>
          <w:tcPr>
            <w:tcW w:w="0" w:type="auto"/>
            <w:tcBorders>
              <w:top w:val="dotted" w:sz="4" w:space="0" w:color="auto"/>
              <w:left w:val="nil"/>
              <w:bottom w:val="dotted" w:sz="4" w:space="0" w:color="auto"/>
              <w:right w:val="nil"/>
            </w:tcBorders>
            <w:shd w:val="clear" w:color="auto" w:fill="auto"/>
            <w:noWrap/>
            <w:vAlign w:val="center"/>
            <w:hideMark/>
          </w:tcPr>
          <w:p w14:paraId="368E8E23" w14:textId="48B60DA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5EF9947" w14:textId="78367E5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3D7F3FD" w14:textId="607845BA"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$535,308,859.92</w:t>
            </w:r>
          </w:p>
        </w:tc>
      </w:tr>
      <w:tr w:rsidR="001D5183" w:rsidRPr="001D5183" w14:paraId="58971FDF"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629B9AC9"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Órgano Regulador de Transporte</w:t>
            </w:r>
          </w:p>
        </w:tc>
        <w:tc>
          <w:tcPr>
            <w:tcW w:w="0" w:type="auto"/>
            <w:tcBorders>
              <w:top w:val="dotted" w:sz="4" w:space="0" w:color="auto"/>
              <w:left w:val="nil"/>
              <w:bottom w:val="dotted" w:sz="4" w:space="0" w:color="auto"/>
              <w:right w:val="nil"/>
            </w:tcBorders>
            <w:shd w:val="clear" w:color="auto" w:fill="auto"/>
            <w:noWrap/>
            <w:vAlign w:val="center"/>
            <w:hideMark/>
          </w:tcPr>
          <w:p w14:paraId="068E05D6" w14:textId="0994861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213,733,386.59 </w:t>
            </w:r>
          </w:p>
        </w:tc>
        <w:tc>
          <w:tcPr>
            <w:tcW w:w="0" w:type="auto"/>
            <w:tcBorders>
              <w:top w:val="dotted" w:sz="4" w:space="0" w:color="auto"/>
              <w:left w:val="nil"/>
              <w:bottom w:val="dotted" w:sz="4" w:space="0" w:color="auto"/>
              <w:right w:val="nil"/>
            </w:tcBorders>
            <w:shd w:val="clear" w:color="auto" w:fill="auto"/>
            <w:noWrap/>
            <w:vAlign w:val="center"/>
            <w:hideMark/>
          </w:tcPr>
          <w:p w14:paraId="11829D0A" w14:textId="29ACC25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ACF483F" w14:textId="6A938C6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D137AE4" w14:textId="44E46B5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F5E6D25" w14:textId="4929C96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48E08FE" w14:textId="771CCDB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FBEF57" w14:textId="5652DA9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71981D8" w14:textId="7AE2D0A6"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$213,733,386.59</w:t>
            </w:r>
          </w:p>
        </w:tc>
      </w:tr>
      <w:tr w:rsidR="001D5183" w:rsidRPr="001D5183" w14:paraId="53050B1B" w14:textId="77777777" w:rsidTr="00393CE9">
        <w:trPr>
          <w:trHeight w:val="480"/>
          <w:jc w:val="center"/>
        </w:trPr>
        <w:tc>
          <w:tcPr>
            <w:tcW w:w="0" w:type="auto"/>
            <w:tcBorders>
              <w:top w:val="dotted" w:sz="4" w:space="0" w:color="auto"/>
              <w:left w:val="nil"/>
              <w:bottom w:val="dotted" w:sz="4" w:space="0" w:color="auto"/>
              <w:right w:val="nil"/>
            </w:tcBorders>
            <w:shd w:val="clear" w:color="auto" w:fill="auto"/>
            <w:vAlign w:val="center"/>
            <w:hideMark/>
          </w:tcPr>
          <w:p w14:paraId="38AE9723"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Fideicomiso del Fondo Público de Atención al Ciclista y al Peatón</w:t>
            </w:r>
          </w:p>
        </w:tc>
        <w:tc>
          <w:tcPr>
            <w:tcW w:w="0" w:type="auto"/>
            <w:tcBorders>
              <w:top w:val="dotted" w:sz="4" w:space="0" w:color="auto"/>
              <w:left w:val="nil"/>
              <w:bottom w:val="dotted" w:sz="4" w:space="0" w:color="auto"/>
              <w:right w:val="nil"/>
            </w:tcBorders>
            <w:shd w:val="clear" w:color="auto" w:fill="auto"/>
            <w:noWrap/>
            <w:vAlign w:val="center"/>
            <w:hideMark/>
          </w:tcPr>
          <w:p w14:paraId="1CE8ED7D" w14:textId="35C268A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EEB8ABC" w14:textId="01317BB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D361C3A" w14:textId="0777ACB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FE58CF3" w14:textId="25EA2A7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45D22BD" w14:textId="1A57F6D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12,147,464.18 </w:t>
            </w:r>
          </w:p>
        </w:tc>
        <w:tc>
          <w:tcPr>
            <w:tcW w:w="0" w:type="auto"/>
            <w:tcBorders>
              <w:top w:val="dotted" w:sz="4" w:space="0" w:color="auto"/>
              <w:left w:val="nil"/>
              <w:bottom w:val="dotted" w:sz="4" w:space="0" w:color="auto"/>
              <w:right w:val="nil"/>
            </w:tcBorders>
            <w:shd w:val="clear" w:color="auto" w:fill="auto"/>
            <w:noWrap/>
            <w:vAlign w:val="center"/>
            <w:hideMark/>
          </w:tcPr>
          <w:p w14:paraId="640A8C0B" w14:textId="37229DE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3AB649B" w14:textId="5CA4B43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13F4348" w14:textId="460A99F2"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$12,147,464.18</w:t>
            </w:r>
          </w:p>
        </w:tc>
      </w:tr>
      <w:tr w:rsidR="001D5183" w:rsidRPr="001D5183" w14:paraId="714290A2"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0387DE82"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Fideicomiso Público</w:t>
            </w:r>
          </w:p>
        </w:tc>
        <w:tc>
          <w:tcPr>
            <w:tcW w:w="0" w:type="auto"/>
            <w:tcBorders>
              <w:top w:val="dotted" w:sz="4" w:space="0" w:color="auto"/>
              <w:left w:val="nil"/>
              <w:bottom w:val="dotted" w:sz="4" w:space="0" w:color="auto"/>
              <w:right w:val="nil"/>
            </w:tcBorders>
            <w:shd w:val="clear" w:color="auto" w:fill="auto"/>
            <w:noWrap/>
            <w:vAlign w:val="center"/>
            <w:hideMark/>
          </w:tcPr>
          <w:p w14:paraId="0E6FD096" w14:textId="4076723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2A1B62C" w14:textId="0872D33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0D6B237" w14:textId="00EAD30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7FC81E" w14:textId="2CA2346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9,008,723.15 </w:t>
            </w:r>
          </w:p>
        </w:tc>
        <w:tc>
          <w:tcPr>
            <w:tcW w:w="0" w:type="auto"/>
            <w:tcBorders>
              <w:top w:val="dotted" w:sz="4" w:space="0" w:color="auto"/>
              <w:left w:val="nil"/>
              <w:bottom w:val="dotted" w:sz="4" w:space="0" w:color="auto"/>
              <w:right w:val="nil"/>
            </w:tcBorders>
            <w:shd w:val="clear" w:color="auto" w:fill="auto"/>
            <w:noWrap/>
            <w:vAlign w:val="center"/>
            <w:hideMark/>
          </w:tcPr>
          <w:p w14:paraId="4C2CDC19" w14:textId="377D648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5,136,891.18 </w:t>
            </w:r>
          </w:p>
        </w:tc>
        <w:tc>
          <w:tcPr>
            <w:tcW w:w="0" w:type="auto"/>
            <w:tcBorders>
              <w:top w:val="dotted" w:sz="4" w:space="0" w:color="auto"/>
              <w:left w:val="nil"/>
              <w:bottom w:val="dotted" w:sz="4" w:space="0" w:color="auto"/>
              <w:right w:val="nil"/>
            </w:tcBorders>
            <w:shd w:val="clear" w:color="auto" w:fill="auto"/>
            <w:noWrap/>
            <w:vAlign w:val="center"/>
            <w:hideMark/>
          </w:tcPr>
          <w:p w14:paraId="70048392" w14:textId="15C4A74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83865BB" w14:textId="2A0DC93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6A3B424" w14:textId="5217BCE1"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$14,145,614.33</w:t>
            </w:r>
          </w:p>
        </w:tc>
      </w:tr>
      <w:tr w:rsidR="001D5183" w:rsidRPr="001D5183" w14:paraId="1417A4A2" w14:textId="77777777" w:rsidTr="00393CE9">
        <w:trPr>
          <w:trHeight w:val="480"/>
          <w:jc w:val="center"/>
        </w:trPr>
        <w:tc>
          <w:tcPr>
            <w:tcW w:w="0" w:type="auto"/>
            <w:tcBorders>
              <w:top w:val="dotted" w:sz="4" w:space="0" w:color="auto"/>
              <w:left w:val="nil"/>
              <w:bottom w:val="dotted" w:sz="4" w:space="0" w:color="auto"/>
              <w:right w:val="nil"/>
            </w:tcBorders>
            <w:shd w:val="clear" w:color="auto" w:fill="auto"/>
            <w:vAlign w:val="center"/>
            <w:hideMark/>
          </w:tcPr>
          <w:p w14:paraId="21B3829A"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lastRenderedPageBreak/>
              <w:t>Fideicomiso Fondo de Apoyo a la Procuración de Justicia</w:t>
            </w:r>
          </w:p>
        </w:tc>
        <w:tc>
          <w:tcPr>
            <w:tcW w:w="0" w:type="auto"/>
            <w:tcBorders>
              <w:top w:val="dotted" w:sz="4" w:space="0" w:color="auto"/>
              <w:left w:val="nil"/>
              <w:bottom w:val="dotted" w:sz="4" w:space="0" w:color="auto"/>
              <w:right w:val="nil"/>
            </w:tcBorders>
            <w:shd w:val="clear" w:color="auto" w:fill="auto"/>
            <w:noWrap/>
            <w:vAlign w:val="center"/>
            <w:hideMark/>
          </w:tcPr>
          <w:p w14:paraId="7EA60936" w14:textId="238C423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2BC5075" w14:textId="5D26F8F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D676B73" w14:textId="53CFF2E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989,659.71 </w:t>
            </w:r>
          </w:p>
        </w:tc>
        <w:tc>
          <w:tcPr>
            <w:tcW w:w="0" w:type="auto"/>
            <w:tcBorders>
              <w:top w:val="dotted" w:sz="4" w:space="0" w:color="auto"/>
              <w:left w:val="nil"/>
              <w:bottom w:val="dotted" w:sz="4" w:space="0" w:color="auto"/>
              <w:right w:val="nil"/>
            </w:tcBorders>
            <w:shd w:val="clear" w:color="auto" w:fill="auto"/>
            <w:noWrap/>
            <w:vAlign w:val="center"/>
            <w:hideMark/>
          </w:tcPr>
          <w:p w14:paraId="1391F78B" w14:textId="18F8F8A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1D23E06" w14:textId="2132D65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9A264AA" w14:textId="1B200E5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5FCAA98" w14:textId="20233DA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9296516" w14:textId="3940C934"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$989,659.71</w:t>
            </w:r>
          </w:p>
        </w:tc>
      </w:tr>
      <w:tr w:rsidR="001D5183" w:rsidRPr="001D5183" w14:paraId="746E84F4"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6A1391B2"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Fondo de Seguridad Pública</w:t>
            </w:r>
          </w:p>
        </w:tc>
        <w:tc>
          <w:tcPr>
            <w:tcW w:w="0" w:type="auto"/>
            <w:tcBorders>
              <w:top w:val="dotted" w:sz="4" w:space="0" w:color="auto"/>
              <w:left w:val="nil"/>
              <w:bottom w:val="dotted" w:sz="4" w:space="0" w:color="auto"/>
              <w:right w:val="nil"/>
            </w:tcBorders>
            <w:shd w:val="clear" w:color="auto" w:fill="auto"/>
            <w:noWrap/>
            <w:vAlign w:val="center"/>
            <w:hideMark/>
          </w:tcPr>
          <w:p w14:paraId="0BC9585F" w14:textId="3FB0E5B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64FEDE8" w14:textId="67DFC44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366BC5F" w14:textId="0D2528E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75528E2" w14:textId="106D17F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90E2B90" w14:textId="527D853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9,344,392.68 </w:t>
            </w:r>
          </w:p>
        </w:tc>
        <w:tc>
          <w:tcPr>
            <w:tcW w:w="0" w:type="auto"/>
            <w:tcBorders>
              <w:top w:val="dotted" w:sz="4" w:space="0" w:color="auto"/>
              <w:left w:val="nil"/>
              <w:bottom w:val="dotted" w:sz="4" w:space="0" w:color="auto"/>
              <w:right w:val="nil"/>
            </w:tcBorders>
            <w:shd w:val="clear" w:color="auto" w:fill="auto"/>
            <w:noWrap/>
            <w:vAlign w:val="center"/>
            <w:hideMark/>
          </w:tcPr>
          <w:p w14:paraId="6FA9F566" w14:textId="332DEE8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6382BD6" w14:textId="6333A47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3F68C3C" w14:textId="3AC18884"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$9,344,392.68</w:t>
            </w:r>
          </w:p>
        </w:tc>
      </w:tr>
      <w:tr w:rsidR="001D5183" w:rsidRPr="001D5183" w14:paraId="12BDFCAB"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4EEF7675"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La Magdalena Contreras</w:t>
            </w:r>
          </w:p>
        </w:tc>
        <w:tc>
          <w:tcPr>
            <w:tcW w:w="0" w:type="auto"/>
            <w:tcBorders>
              <w:top w:val="dotted" w:sz="4" w:space="0" w:color="auto"/>
              <w:left w:val="nil"/>
              <w:bottom w:val="dotted" w:sz="4" w:space="0" w:color="auto"/>
              <w:right w:val="nil"/>
            </w:tcBorders>
            <w:shd w:val="clear" w:color="auto" w:fill="auto"/>
            <w:noWrap/>
            <w:vAlign w:val="center"/>
            <w:hideMark/>
          </w:tcPr>
          <w:p w14:paraId="53A03D0C" w14:textId="4A3617A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12,700,000.00 </w:t>
            </w:r>
          </w:p>
        </w:tc>
        <w:tc>
          <w:tcPr>
            <w:tcW w:w="0" w:type="auto"/>
            <w:tcBorders>
              <w:top w:val="dotted" w:sz="4" w:space="0" w:color="auto"/>
              <w:left w:val="nil"/>
              <w:bottom w:val="dotted" w:sz="4" w:space="0" w:color="auto"/>
              <w:right w:val="nil"/>
            </w:tcBorders>
            <w:shd w:val="clear" w:color="auto" w:fill="auto"/>
            <w:noWrap/>
            <w:vAlign w:val="center"/>
            <w:hideMark/>
          </w:tcPr>
          <w:p w14:paraId="4552C755" w14:textId="21FE056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3B5D6C8" w14:textId="10EACB2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164,523,929.47 </w:t>
            </w:r>
          </w:p>
        </w:tc>
        <w:tc>
          <w:tcPr>
            <w:tcW w:w="0" w:type="auto"/>
            <w:tcBorders>
              <w:top w:val="dotted" w:sz="4" w:space="0" w:color="auto"/>
              <w:left w:val="nil"/>
              <w:bottom w:val="dotted" w:sz="4" w:space="0" w:color="auto"/>
              <w:right w:val="nil"/>
            </w:tcBorders>
            <w:shd w:val="clear" w:color="auto" w:fill="auto"/>
            <w:noWrap/>
            <w:vAlign w:val="center"/>
            <w:hideMark/>
          </w:tcPr>
          <w:p w14:paraId="41FD7466" w14:textId="6A96B0AC"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327,702,558.99 </w:t>
            </w:r>
          </w:p>
        </w:tc>
        <w:tc>
          <w:tcPr>
            <w:tcW w:w="0" w:type="auto"/>
            <w:tcBorders>
              <w:top w:val="dotted" w:sz="4" w:space="0" w:color="auto"/>
              <w:left w:val="nil"/>
              <w:bottom w:val="dotted" w:sz="4" w:space="0" w:color="auto"/>
              <w:right w:val="nil"/>
            </w:tcBorders>
            <w:shd w:val="clear" w:color="auto" w:fill="auto"/>
            <w:noWrap/>
            <w:vAlign w:val="center"/>
            <w:hideMark/>
          </w:tcPr>
          <w:p w14:paraId="33673A4F" w14:textId="79D2F04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3,506,613,096.38 </w:t>
            </w:r>
          </w:p>
        </w:tc>
        <w:tc>
          <w:tcPr>
            <w:tcW w:w="0" w:type="auto"/>
            <w:tcBorders>
              <w:top w:val="dotted" w:sz="4" w:space="0" w:color="auto"/>
              <w:left w:val="nil"/>
              <w:bottom w:val="dotted" w:sz="4" w:space="0" w:color="auto"/>
              <w:right w:val="nil"/>
            </w:tcBorders>
            <w:shd w:val="clear" w:color="auto" w:fill="auto"/>
            <w:noWrap/>
            <w:vAlign w:val="center"/>
            <w:hideMark/>
          </w:tcPr>
          <w:p w14:paraId="1A34A698" w14:textId="4190BC0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6,512,578.93 </w:t>
            </w:r>
          </w:p>
        </w:tc>
        <w:tc>
          <w:tcPr>
            <w:tcW w:w="0" w:type="auto"/>
            <w:tcBorders>
              <w:top w:val="dotted" w:sz="4" w:space="0" w:color="auto"/>
              <w:left w:val="nil"/>
              <w:bottom w:val="dotted" w:sz="4" w:space="0" w:color="auto"/>
              <w:right w:val="nil"/>
            </w:tcBorders>
            <w:shd w:val="clear" w:color="auto" w:fill="auto"/>
            <w:noWrap/>
            <w:vAlign w:val="center"/>
            <w:hideMark/>
          </w:tcPr>
          <w:p w14:paraId="70E7CA0A" w14:textId="1383076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3EE403" w14:textId="7965193A"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$4,018,052,163.77</w:t>
            </w:r>
          </w:p>
        </w:tc>
      </w:tr>
      <w:tr w:rsidR="001D5183" w:rsidRPr="001D5183" w14:paraId="181C6F7C"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D92DABB"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Miguel Hidalgo</w:t>
            </w:r>
          </w:p>
        </w:tc>
        <w:tc>
          <w:tcPr>
            <w:tcW w:w="0" w:type="auto"/>
            <w:tcBorders>
              <w:top w:val="dotted" w:sz="4" w:space="0" w:color="auto"/>
              <w:left w:val="nil"/>
              <w:bottom w:val="dotted" w:sz="4" w:space="0" w:color="auto"/>
              <w:right w:val="nil"/>
            </w:tcBorders>
            <w:shd w:val="clear" w:color="auto" w:fill="auto"/>
            <w:noWrap/>
            <w:vAlign w:val="center"/>
            <w:hideMark/>
          </w:tcPr>
          <w:p w14:paraId="25DDEAA9" w14:textId="41290A6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D802E1C" w14:textId="7AE647F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975C469" w14:textId="783C643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230,556,728.56 </w:t>
            </w:r>
          </w:p>
        </w:tc>
        <w:tc>
          <w:tcPr>
            <w:tcW w:w="0" w:type="auto"/>
            <w:tcBorders>
              <w:top w:val="dotted" w:sz="4" w:space="0" w:color="auto"/>
              <w:left w:val="nil"/>
              <w:bottom w:val="dotted" w:sz="4" w:space="0" w:color="auto"/>
              <w:right w:val="nil"/>
            </w:tcBorders>
            <w:shd w:val="clear" w:color="auto" w:fill="auto"/>
            <w:noWrap/>
            <w:vAlign w:val="center"/>
            <w:hideMark/>
          </w:tcPr>
          <w:p w14:paraId="45FCBAA0" w14:textId="15E6AD3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128,554,541.57 </w:t>
            </w:r>
          </w:p>
        </w:tc>
        <w:tc>
          <w:tcPr>
            <w:tcW w:w="0" w:type="auto"/>
            <w:tcBorders>
              <w:top w:val="dotted" w:sz="4" w:space="0" w:color="auto"/>
              <w:left w:val="nil"/>
              <w:bottom w:val="dotted" w:sz="4" w:space="0" w:color="auto"/>
              <w:right w:val="nil"/>
            </w:tcBorders>
            <w:shd w:val="clear" w:color="auto" w:fill="auto"/>
            <w:noWrap/>
            <w:vAlign w:val="center"/>
            <w:hideMark/>
          </w:tcPr>
          <w:p w14:paraId="0B9054BC" w14:textId="4A5278A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3,079,779,127.50 </w:t>
            </w:r>
          </w:p>
        </w:tc>
        <w:tc>
          <w:tcPr>
            <w:tcW w:w="0" w:type="auto"/>
            <w:tcBorders>
              <w:top w:val="dotted" w:sz="4" w:space="0" w:color="auto"/>
              <w:left w:val="nil"/>
              <w:bottom w:val="dotted" w:sz="4" w:space="0" w:color="auto"/>
              <w:right w:val="nil"/>
            </w:tcBorders>
            <w:shd w:val="clear" w:color="auto" w:fill="auto"/>
            <w:noWrap/>
            <w:vAlign w:val="center"/>
            <w:hideMark/>
          </w:tcPr>
          <w:p w14:paraId="3B0F6426" w14:textId="362DFE0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110,673,829.77 </w:t>
            </w:r>
          </w:p>
        </w:tc>
        <w:tc>
          <w:tcPr>
            <w:tcW w:w="0" w:type="auto"/>
            <w:tcBorders>
              <w:top w:val="dotted" w:sz="4" w:space="0" w:color="auto"/>
              <w:left w:val="nil"/>
              <w:bottom w:val="dotted" w:sz="4" w:space="0" w:color="auto"/>
              <w:right w:val="nil"/>
            </w:tcBorders>
            <w:shd w:val="clear" w:color="auto" w:fill="auto"/>
            <w:noWrap/>
            <w:vAlign w:val="center"/>
            <w:hideMark/>
          </w:tcPr>
          <w:p w14:paraId="5881D3F4" w14:textId="0241828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AD22CB" w14:textId="5BA8837D"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$3,549,564,227.40</w:t>
            </w:r>
          </w:p>
        </w:tc>
      </w:tr>
      <w:tr w:rsidR="001D5183" w:rsidRPr="001D5183" w14:paraId="55115C92"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5EDA232"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Milpa Alta</w:t>
            </w:r>
          </w:p>
        </w:tc>
        <w:tc>
          <w:tcPr>
            <w:tcW w:w="0" w:type="auto"/>
            <w:tcBorders>
              <w:top w:val="dotted" w:sz="4" w:space="0" w:color="auto"/>
              <w:left w:val="nil"/>
              <w:bottom w:val="dotted" w:sz="4" w:space="0" w:color="auto"/>
              <w:right w:val="nil"/>
            </w:tcBorders>
            <w:shd w:val="clear" w:color="auto" w:fill="auto"/>
            <w:noWrap/>
            <w:vAlign w:val="center"/>
            <w:hideMark/>
          </w:tcPr>
          <w:p w14:paraId="587409D7" w14:textId="440695A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20,171,275.00 </w:t>
            </w:r>
          </w:p>
        </w:tc>
        <w:tc>
          <w:tcPr>
            <w:tcW w:w="0" w:type="auto"/>
            <w:tcBorders>
              <w:top w:val="dotted" w:sz="4" w:space="0" w:color="auto"/>
              <w:left w:val="nil"/>
              <w:bottom w:val="dotted" w:sz="4" w:space="0" w:color="auto"/>
              <w:right w:val="nil"/>
            </w:tcBorders>
            <w:shd w:val="clear" w:color="auto" w:fill="auto"/>
            <w:noWrap/>
            <w:vAlign w:val="center"/>
            <w:hideMark/>
          </w:tcPr>
          <w:p w14:paraId="76AA675A" w14:textId="149A10C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24BD745" w14:textId="28BBC33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348,064,960.13 </w:t>
            </w:r>
          </w:p>
        </w:tc>
        <w:tc>
          <w:tcPr>
            <w:tcW w:w="0" w:type="auto"/>
            <w:tcBorders>
              <w:top w:val="dotted" w:sz="4" w:space="0" w:color="auto"/>
              <w:left w:val="nil"/>
              <w:bottom w:val="dotted" w:sz="4" w:space="0" w:color="auto"/>
              <w:right w:val="nil"/>
            </w:tcBorders>
            <w:shd w:val="clear" w:color="auto" w:fill="auto"/>
            <w:noWrap/>
            <w:vAlign w:val="center"/>
            <w:hideMark/>
          </w:tcPr>
          <w:p w14:paraId="328E1103" w14:textId="2A52439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50,117,724.04 </w:t>
            </w:r>
          </w:p>
        </w:tc>
        <w:tc>
          <w:tcPr>
            <w:tcW w:w="0" w:type="auto"/>
            <w:tcBorders>
              <w:top w:val="dotted" w:sz="4" w:space="0" w:color="auto"/>
              <w:left w:val="nil"/>
              <w:bottom w:val="dotted" w:sz="4" w:space="0" w:color="auto"/>
              <w:right w:val="nil"/>
            </w:tcBorders>
            <w:shd w:val="clear" w:color="auto" w:fill="auto"/>
            <w:noWrap/>
            <w:vAlign w:val="center"/>
            <w:hideMark/>
          </w:tcPr>
          <w:p w14:paraId="0F2F7A9C" w14:textId="22AF300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1,411,322,122.77 </w:t>
            </w:r>
          </w:p>
        </w:tc>
        <w:tc>
          <w:tcPr>
            <w:tcW w:w="0" w:type="auto"/>
            <w:tcBorders>
              <w:top w:val="dotted" w:sz="4" w:space="0" w:color="auto"/>
              <w:left w:val="nil"/>
              <w:bottom w:val="dotted" w:sz="4" w:space="0" w:color="auto"/>
              <w:right w:val="nil"/>
            </w:tcBorders>
            <w:shd w:val="clear" w:color="auto" w:fill="auto"/>
            <w:noWrap/>
            <w:vAlign w:val="center"/>
            <w:hideMark/>
          </w:tcPr>
          <w:p w14:paraId="2B7F66F9" w14:textId="5CB3F40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19E300E" w14:textId="3FEBA8C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CA65B82" w14:textId="5E2743E7"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$1,829,676,081.94</w:t>
            </w:r>
          </w:p>
        </w:tc>
      </w:tr>
      <w:tr w:rsidR="001D5183" w:rsidRPr="001D5183" w14:paraId="0717047A"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6193EC8"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Tláhuac</w:t>
            </w:r>
          </w:p>
        </w:tc>
        <w:tc>
          <w:tcPr>
            <w:tcW w:w="0" w:type="auto"/>
            <w:tcBorders>
              <w:top w:val="dotted" w:sz="4" w:space="0" w:color="auto"/>
              <w:left w:val="nil"/>
              <w:bottom w:val="dotted" w:sz="4" w:space="0" w:color="auto"/>
              <w:right w:val="nil"/>
            </w:tcBorders>
            <w:shd w:val="clear" w:color="auto" w:fill="auto"/>
            <w:noWrap/>
            <w:vAlign w:val="center"/>
            <w:hideMark/>
          </w:tcPr>
          <w:p w14:paraId="618A4E27" w14:textId="6EDDE8D1"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3,000,000.00 </w:t>
            </w:r>
          </w:p>
        </w:tc>
        <w:tc>
          <w:tcPr>
            <w:tcW w:w="0" w:type="auto"/>
            <w:tcBorders>
              <w:top w:val="dotted" w:sz="4" w:space="0" w:color="auto"/>
              <w:left w:val="nil"/>
              <w:bottom w:val="dotted" w:sz="4" w:space="0" w:color="auto"/>
              <w:right w:val="nil"/>
            </w:tcBorders>
            <w:shd w:val="clear" w:color="auto" w:fill="auto"/>
            <w:noWrap/>
            <w:vAlign w:val="center"/>
            <w:hideMark/>
          </w:tcPr>
          <w:p w14:paraId="11E523A9" w14:textId="0484D0A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3,000,000.00 </w:t>
            </w:r>
          </w:p>
        </w:tc>
        <w:tc>
          <w:tcPr>
            <w:tcW w:w="0" w:type="auto"/>
            <w:tcBorders>
              <w:top w:val="dotted" w:sz="4" w:space="0" w:color="auto"/>
              <w:left w:val="nil"/>
              <w:bottom w:val="dotted" w:sz="4" w:space="0" w:color="auto"/>
              <w:right w:val="nil"/>
            </w:tcBorders>
            <w:shd w:val="clear" w:color="auto" w:fill="auto"/>
            <w:noWrap/>
            <w:vAlign w:val="center"/>
            <w:hideMark/>
          </w:tcPr>
          <w:p w14:paraId="1E95B6AE" w14:textId="472F45F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48,699,876.21 </w:t>
            </w:r>
          </w:p>
        </w:tc>
        <w:tc>
          <w:tcPr>
            <w:tcW w:w="0" w:type="auto"/>
            <w:tcBorders>
              <w:top w:val="dotted" w:sz="4" w:space="0" w:color="auto"/>
              <w:left w:val="nil"/>
              <w:bottom w:val="dotted" w:sz="4" w:space="0" w:color="auto"/>
              <w:right w:val="nil"/>
            </w:tcBorders>
            <w:shd w:val="clear" w:color="auto" w:fill="auto"/>
            <w:noWrap/>
            <w:vAlign w:val="center"/>
            <w:hideMark/>
          </w:tcPr>
          <w:p w14:paraId="708DF219" w14:textId="20DB3C4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18,558,175.08 </w:t>
            </w:r>
          </w:p>
        </w:tc>
        <w:tc>
          <w:tcPr>
            <w:tcW w:w="0" w:type="auto"/>
            <w:tcBorders>
              <w:top w:val="dotted" w:sz="4" w:space="0" w:color="auto"/>
              <w:left w:val="nil"/>
              <w:bottom w:val="dotted" w:sz="4" w:space="0" w:color="auto"/>
              <w:right w:val="nil"/>
            </w:tcBorders>
            <w:shd w:val="clear" w:color="auto" w:fill="auto"/>
            <w:noWrap/>
            <w:vAlign w:val="center"/>
            <w:hideMark/>
          </w:tcPr>
          <w:p w14:paraId="108D8E77" w14:textId="3A5E9177"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2,459,532,877.67 </w:t>
            </w:r>
          </w:p>
        </w:tc>
        <w:tc>
          <w:tcPr>
            <w:tcW w:w="0" w:type="auto"/>
            <w:tcBorders>
              <w:top w:val="dotted" w:sz="4" w:space="0" w:color="auto"/>
              <w:left w:val="nil"/>
              <w:bottom w:val="dotted" w:sz="4" w:space="0" w:color="auto"/>
              <w:right w:val="nil"/>
            </w:tcBorders>
            <w:shd w:val="clear" w:color="auto" w:fill="auto"/>
            <w:noWrap/>
            <w:vAlign w:val="center"/>
            <w:hideMark/>
          </w:tcPr>
          <w:p w14:paraId="219F1591" w14:textId="571A349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42,453,583.50 </w:t>
            </w:r>
          </w:p>
        </w:tc>
        <w:tc>
          <w:tcPr>
            <w:tcW w:w="0" w:type="auto"/>
            <w:tcBorders>
              <w:top w:val="dotted" w:sz="4" w:space="0" w:color="auto"/>
              <w:left w:val="nil"/>
              <w:bottom w:val="dotted" w:sz="4" w:space="0" w:color="auto"/>
              <w:right w:val="nil"/>
            </w:tcBorders>
            <w:shd w:val="clear" w:color="auto" w:fill="auto"/>
            <w:noWrap/>
            <w:vAlign w:val="center"/>
            <w:hideMark/>
          </w:tcPr>
          <w:p w14:paraId="6F0B2733" w14:textId="5DCB710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9EBD354" w14:textId="520886D9"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$2,575,244,512.46</w:t>
            </w:r>
          </w:p>
        </w:tc>
      </w:tr>
      <w:tr w:rsidR="001D5183" w:rsidRPr="001D5183" w14:paraId="04C6827D"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9137053"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Tlalpan</w:t>
            </w:r>
          </w:p>
        </w:tc>
        <w:tc>
          <w:tcPr>
            <w:tcW w:w="0" w:type="auto"/>
            <w:tcBorders>
              <w:top w:val="dotted" w:sz="4" w:space="0" w:color="auto"/>
              <w:left w:val="nil"/>
              <w:bottom w:val="dotted" w:sz="4" w:space="0" w:color="auto"/>
              <w:right w:val="nil"/>
            </w:tcBorders>
            <w:shd w:val="clear" w:color="auto" w:fill="auto"/>
            <w:noWrap/>
            <w:vAlign w:val="center"/>
            <w:hideMark/>
          </w:tcPr>
          <w:p w14:paraId="19C8D5E1" w14:textId="6737517F"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8C1D548" w14:textId="028DD14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1,379,316.07 </w:t>
            </w:r>
          </w:p>
        </w:tc>
        <w:tc>
          <w:tcPr>
            <w:tcW w:w="0" w:type="auto"/>
            <w:tcBorders>
              <w:top w:val="dotted" w:sz="4" w:space="0" w:color="auto"/>
              <w:left w:val="nil"/>
              <w:bottom w:val="dotted" w:sz="4" w:space="0" w:color="auto"/>
              <w:right w:val="nil"/>
            </w:tcBorders>
            <w:shd w:val="clear" w:color="auto" w:fill="auto"/>
            <w:noWrap/>
            <w:vAlign w:val="center"/>
            <w:hideMark/>
          </w:tcPr>
          <w:p w14:paraId="4F1FFC01" w14:textId="358E0B2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320,546,204.19 </w:t>
            </w:r>
          </w:p>
        </w:tc>
        <w:tc>
          <w:tcPr>
            <w:tcW w:w="0" w:type="auto"/>
            <w:tcBorders>
              <w:top w:val="dotted" w:sz="4" w:space="0" w:color="auto"/>
              <w:left w:val="nil"/>
              <w:bottom w:val="dotted" w:sz="4" w:space="0" w:color="auto"/>
              <w:right w:val="nil"/>
            </w:tcBorders>
            <w:shd w:val="clear" w:color="auto" w:fill="auto"/>
            <w:noWrap/>
            <w:vAlign w:val="center"/>
            <w:hideMark/>
          </w:tcPr>
          <w:p w14:paraId="19138BD5" w14:textId="6D27CB3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262,686,956.15 </w:t>
            </w:r>
          </w:p>
        </w:tc>
        <w:tc>
          <w:tcPr>
            <w:tcW w:w="0" w:type="auto"/>
            <w:tcBorders>
              <w:top w:val="dotted" w:sz="4" w:space="0" w:color="auto"/>
              <w:left w:val="nil"/>
              <w:bottom w:val="dotted" w:sz="4" w:space="0" w:color="auto"/>
              <w:right w:val="nil"/>
            </w:tcBorders>
            <w:shd w:val="clear" w:color="auto" w:fill="auto"/>
            <w:noWrap/>
            <w:vAlign w:val="center"/>
            <w:hideMark/>
          </w:tcPr>
          <w:p w14:paraId="1DE81936" w14:textId="0D2EE27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3,115,733,190.01 </w:t>
            </w:r>
          </w:p>
        </w:tc>
        <w:tc>
          <w:tcPr>
            <w:tcW w:w="0" w:type="auto"/>
            <w:tcBorders>
              <w:top w:val="dotted" w:sz="4" w:space="0" w:color="auto"/>
              <w:left w:val="nil"/>
              <w:bottom w:val="dotted" w:sz="4" w:space="0" w:color="auto"/>
              <w:right w:val="nil"/>
            </w:tcBorders>
            <w:shd w:val="clear" w:color="auto" w:fill="auto"/>
            <w:noWrap/>
            <w:vAlign w:val="center"/>
            <w:hideMark/>
          </w:tcPr>
          <w:p w14:paraId="6C1BF43F" w14:textId="1E6FDD4D"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346,049,227.82 </w:t>
            </w:r>
          </w:p>
        </w:tc>
        <w:tc>
          <w:tcPr>
            <w:tcW w:w="0" w:type="auto"/>
            <w:tcBorders>
              <w:top w:val="dotted" w:sz="4" w:space="0" w:color="auto"/>
              <w:left w:val="nil"/>
              <w:bottom w:val="dotted" w:sz="4" w:space="0" w:color="auto"/>
              <w:right w:val="nil"/>
            </w:tcBorders>
            <w:shd w:val="clear" w:color="auto" w:fill="auto"/>
            <w:noWrap/>
            <w:vAlign w:val="center"/>
            <w:hideMark/>
          </w:tcPr>
          <w:p w14:paraId="0776079B" w14:textId="6A931FF9"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60E7C61" w14:textId="5F40BCBF"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$4,046,394,894.24</w:t>
            </w:r>
          </w:p>
        </w:tc>
      </w:tr>
      <w:tr w:rsidR="001D5183" w:rsidRPr="001D5183" w14:paraId="115EA2CA"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4E88A271"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Venustiano Carranza</w:t>
            </w:r>
          </w:p>
        </w:tc>
        <w:tc>
          <w:tcPr>
            <w:tcW w:w="0" w:type="auto"/>
            <w:tcBorders>
              <w:top w:val="dotted" w:sz="4" w:space="0" w:color="auto"/>
              <w:left w:val="nil"/>
              <w:bottom w:val="dotted" w:sz="4" w:space="0" w:color="auto"/>
              <w:right w:val="nil"/>
            </w:tcBorders>
            <w:shd w:val="clear" w:color="auto" w:fill="auto"/>
            <w:noWrap/>
            <w:vAlign w:val="center"/>
            <w:hideMark/>
          </w:tcPr>
          <w:p w14:paraId="6ACCA942" w14:textId="7E98BBB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8862B82" w14:textId="4B110DAE"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E3FEEAB" w14:textId="7ACA21F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716,959,478.76 </w:t>
            </w:r>
          </w:p>
        </w:tc>
        <w:tc>
          <w:tcPr>
            <w:tcW w:w="0" w:type="auto"/>
            <w:tcBorders>
              <w:top w:val="dotted" w:sz="4" w:space="0" w:color="auto"/>
              <w:left w:val="nil"/>
              <w:bottom w:val="dotted" w:sz="4" w:space="0" w:color="auto"/>
              <w:right w:val="nil"/>
            </w:tcBorders>
            <w:shd w:val="clear" w:color="auto" w:fill="auto"/>
            <w:noWrap/>
            <w:vAlign w:val="center"/>
            <w:hideMark/>
          </w:tcPr>
          <w:p w14:paraId="55B40B28" w14:textId="2CDB6B9B"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328,085,142.20 </w:t>
            </w:r>
          </w:p>
        </w:tc>
        <w:tc>
          <w:tcPr>
            <w:tcW w:w="0" w:type="auto"/>
            <w:tcBorders>
              <w:top w:val="dotted" w:sz="4" w:space="0" w:color="auto"/>
              <w:left w:val="nil"/>
              <w:bottom w:val="dotted" w:sz="4" w:space="0" w:color="auto"/>
              <w:right w:val="nil"/>
            </w:tcBorders>
            <w:shd w:val="clear" w:color="auto" w:fill="auto"/>
            <w:noWrap/>
            <w:vAlign w:val="center"/>
            <w:hideMark/>
          </w:tcPr>
          <w:p w14:paraId="771CF317" w14:textId="5D466C28"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763,837,947.59 </w:t>
            </w:r>
          </w:p>
        </w:tc>
        <w:tc>
          <w:tcPr>
            <w:tcW w:w="0" w:type="auto"/>
            <w:tcBorders>
              <w:top w:val="dotted" w:sz="4" w:space="0" w:color="auto"/>
              <w:left w:val="nil"/>
              <w:bottom w:val="dotted" w:sz="4" w:space="0" w:color="auto"/>
              <w:right w:val="nil"/>
            </w:tcBorders>
            <w:shd w:val="clear" w:color="auto" w:fill="auto"/>
            <w:noWrap/>
            <w:vAlign w:val="center"/>
            <w:hideMark/>
          </w:tcPr>
          <w:p w14:paraId="2CA6B956" w14:textId="0D43789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4,934,866.11 </w:t>
            </w:r>
          </w:p>
        </w:tc>
        <w:tc>
          <w:tcPr>
            <w:tcW w:w="0" w:type="auto"/>
            <w:tcBorders>
              <w:top w:val="dotted" w:sz="4" w:space="0" w:color="auto"/>
              <w:left w:val="nil"/>
              <w:bottom w:val="dotted" w:sz="4" w:space="0" w:color="auto"/>
              <w:right w:val="nil"/>
            </w:tcBorders>
            <w:shd w:val="clear" w:color="auto" w:fill="auto"/>
            <w:noWrap/>
            <w:vAlign w:val="center"/>
            <w:hideMark/>
          </w:tcPr>
          <w:p w14:paraId="1320D503" w14:textId="69DAE19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D98937A" w14:textId="6304142B"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$1,813,817,434.66</w:t>
            </w:r>
          </w:p>
        </w:tc>
      </w:tr>
      <w:tr w:rsidR="001D5183" w:rsidRPr="001D5183" w14:paraId="7A682C3A"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7697CF69" w14:textId="77777777" w:rsidR="001D5183" w:rsidRPr="001D5183" w:rsidRDefault="001D5183" w:rsidP="001D5183">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Xochimilco</w:t>
            </w:r>
          </w:p>
        </w:tc>
        <w:tc>
          <w:tcPr>
            <w:tcW w:w="0" w:type="auto"/>
            <w:tcBorders>
              <w:top w:val="dotted" w:sz="4" w:space="0" w:color="auto"/>
              <w:left w:val="nil"/>
              <w:bottom w:val="dotted" w:sz="4" w:space="0" w:color="auto"/>
              <w:right w:val="nil"/>
            </w:tcBorders>
            <w:shd w:val="clear" w:color="auto" w:fill="auto"/>
            <w:noWrap/>
            <w:vAlign w:val="center"/>
            <w:hideMark/>
          </w:tcPr>
          <w:p w14:paraId="38FCD98B" w14:textId="7EE38960"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73280A3" w14:textId="58525B15"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77DD092" w14:textId="59FFEA82"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273,387,304.72 </w:t>
            </w:r>
          </w:p>
        </w:tc>
        <w:tc>
          <w:tcPr>
            <w:tcW w:w="0" w:type="auto"/>
            <w:tcBorders>
              <w:top w:val="dotted" w:sz="4" w:space="0" w:color="auto"/>
              <w:left w:val="nil"/>
              <w:bottom w:val="dotted" w:sz="4" w:space="0" w:color="auto"/>
              <w:right w:val="nil"/>
            </w:tcBorders>
            <w:shd w:val="clear" w:color="auto" w:fill="auto"/>
            <w:noWrap/>
            <w:vAlign w:val="center"/>
            <w:hideMark/>
          </w:tcPr>
          <w:p w14:paraId="40B74555" w14:textId="7222B896"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265,076,730.64 </w:t>
            </w:r>
          </w:p>
        </w:tc>
        <w:tc>
          <w:tcPr>
            <w:tcW w:w="0" w:type="auto"/>
            <w:tcBorders>
              <w:top w:val="dotted" w:sz="4" w:space="0" w:color="auto"/>
              <w:left w:val="nil"/>
              <w:bottom w:val="dotted" w:sz="4" w:space="0" w:color="auto"/>
              <w:right w:val="nil"/>
            </w:tcBorders>
            <w:shd w:val="clear" w:color="auto" w:fill="auto"/>
            <w:noWrap/>
            <w:vAlign w:val="center"/>
            <w:hideMark/>
          </w:tcPr>
          <w:p w14:paraId="51EBB4FB" w14:textId="40F3D76A"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2,219,548,956.93 </w:t>
            </w:r>
          </w:p>
        </w:tc>
        <w:tc>
          <w:tcPr>
            <w:tcW w:w="0" w:type="auto"/>
            <w:tcBorders>
              <w:top w:val="dotted" w:sz="4" w:space="0" w:color="auto"/>
              <w:left w:val="nil"/>
              <w:bottom w:val="dotted" w:sz="4" w:space="0" w:color="auto"/>
              <w:right w:val="nil"/>
            </w:tcBorders>
            <w:shd w:val="clear" w:color="auto" w:fill="auto"/>
            <w:noWrap/>
            <w:vAlign w:val="center"/>
            <w:hideMark/>
          </w:tcPr>
          <w:p w14:paraId="5A8AD8A0" w14:textId="2481FB73"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BA54AFE" w14:textId="4D79C204" w:rsidR="001D5183" w:rsidRPr="001D5183" w:rsidRDefault="001D5183" w:rsidP="001D5183">
            <w:pPr>
              <w:spacing w:after="0" w:line="240" w:lineRule="auto"/>
              <w:jc w:val="right"/>
              <w:rPr>
                <w:rFonts w:asciiTheme="majorHAnsi" w:eastAsia="Times New Roman" w:hAnsiTheme="majorHAnsi"/>
                <w:color w:val="6F7271"/>
                <w:sz w:val="13"/>
                <w:szCs w:val="13"/>
                <w:lang w:eastAsia="es-MX"/>
              </w:rPr>
            </w:pPr>
            <w:r w:rsidRPr="001D5183">
              <w:rPr>
                <w:rFonts w:ascii="Roboto (titulos)" w:hAnsi="Roboto (titulo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F3AB616" w14:textId="64C64914"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$2,758,012,992.29</w:t>
            </w:r>
          </w:p>
        </w:tc>
      </w:tr>
      <w:tr w:rsidR="001D5183" w:rsidRPr="001D5183" w14:paraId="789598EB" w14:textId="77777777" w:rsidTr="00393CE9">
        <w:trPr>
          <w:trHeight w:val="300"/>
          <w:jc w:val="center"/>
        </w:trPr>
        <w:tc>
          <w:tcPr>
            <w:tcW w:w="0" w:type="auto"/>
            <w:tcBorders>
              <w:top w:val="dotted" w:sz="4" w:space="0" w:color="auto"/>
              <w:left w:val="nil"/>
              <w:bottom w:val="dotted" w:sz="4" w:space="0" w:color="auto"/>
              <w:right w:val="nil"/>
            </w:tcBorders>
            <w:shd w:val="clear" w:color="auto" w:fill="auto"/>
            <w:noWrap/>
            <w:vAlign w:val="center"/>
            <w:hideMark/>
          </w:tcPr>
          <w:p w14:paraId="09759CCB" w14:textId="77777777" w:rsidR="001D5183" w:rsidRPr="001D5183" w:rsidRDefault="001D5183" w:rsidP="001D5183">
            <w:pPr>
              <w:spacing w:after="0" w:line="240" w:lineRule="auto"/>
              <w:rPr>
                <w:rFonts w:asciiTheme="majorHAnsi" w:eastAsia="Times New Roman" w:hAnsiTheme="majorHAnsi"/>
                <w:b/>
                <w:bCs/>
                <w:color w:val="6F7271"/>
                <w:sz w:val="13"/>
                <w:szCs w:val="13"/>
                <w:lang w:eastAsia="es-MX"/>
              </w:rPr>
            </w:pPr>
            <w:r w:rsidRPr="001D5183">
              <w:rPr>
                <w:rFonts w:asciiTheme="majorHAnsi" w:eastAsia="Times New Roman" w:hAnsiTheme="majorHAnsi"/>
                <w:b/>
                <w:bCs/>
                <w:color w:val="6F7271"/>
                <w:sz w:val="13"/>
                <w:szCs w:val="13"/>
                <w:lang w:eastAsia="es-MX"/>
              </w:rPr>
              <w:t xml:space="preserve">Total </w:t>
            </w:r>
          </w:p>
        </w:tc>
        <w:tc>
          <w:tcPr>
            <w:tcW w:w="0" w:type="auto"/>
            <w:tcBorders>
              <w:top w:val="dotted" w:sz="4" w:space="0" w:color="auto"/>
              <w:left w:val="nil"/>
              <w:bottom w:val="dotted" w:sz="4" w:space="0" w:color="auto"/>
              <w:right w:val="nil"/>
            </w:tcBorders>
            <w:shd w:val="clear" w:color="auto" w:fill="auto"/>
            <w:noWrap/>
            <w:vAlign w:val="center"/>
            <w:hideMark/>
          </w:tcPr>
          <w:p w14:paraId="000CC4A2" w14:textId="4A1AA43D"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$3,884,641,174.13</w:t>
            </w:r>
          </w:p>
        </w:tc>
        <w:tc>
          <w:tcPr>
            <w:tcW w:w="0" w:type="auto"/>
            <w:tcBorders>
              <w:top w:val="dotted" w:sz="4" w:space="0" w:color="auto"/>
              <w:left w:val="nil"/>
              <w:bottom w:val="dotted" w:sz="4" w:space="0" w:color="auto"/>
              <w:right w:val="nil"/>
            </w:tcBorders>
            <w:shd w:val="clear" w:color="auto" w:fill="auto"/>
            <w:noWrap/>
            <w:vAlign w:val="center"/>
            <w:hideMark/>
          </w:tcPr>
          <w:p w14:paraId="04E026C3" w14:textId="6E605D47"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$1,090,423,483.60</w:t>
            </w:r>
          </w:p>
        </w:tc>
        <w:tc>
          <w:tcPr>
            <w:tcW w:w="0" w:type="auto"/>
            <w:tcBorders>
              <w:top w:val="dotted" w:sz="4" w:space="0" w:color="auto"/>
              <w:left w:val="nil"/>
              <w:bottom w:val="dotted" w:sz="4" w:space="0" w:color="auto"/>
              <w:right w:val="nil"/>
            </w:tcBorders>
            <w:shd w:val="clear" w:color="auto" w:fill="auto"/>
            <w:noWrap/>
            <w:vAlign w:val="center"/>
            <w:hideMark/>
          </w:tcPr>
          <w:p w14:paraId="263BCB41" w14:textId="24D79533"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$39,008,999,832.42</w:t>
            </w:r>
          </w:p>
        </w:tc>
        <w:tc>
          <w:tcPr>
            <w:tcW w:w="0" w:type="auto"/>
            <w:tcBorders>
              <w:top w:val="dotted" w:sz="4" w:space="0" w:color="auto"/>
              <w:left w:val="nil"/>
              <w:bottom w:val="dotted" w:sz="4" w:space="0" w:color="auto"/>
              <w:right w:val="nil"/>
            </w:tcBorders>
            <w:shd w:val="clear" w:color="auto" w:fill="auto"/>
            <w:noWrap/>
            <w:vAlign w:val="center"/>
            <w:hideMark/>
          </w:tcPr>
          <w:p w14:paraId="5EF13786" w14:textId="388C5B1E"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$41,155,752,380.17</w:t>
            </w:r>
          </w:p>
        </w:tc>
        <w:tc>
          <w:tcPr>
            <w:tcW w:w="0" w:type="auto"/>
            <w:tcBorders>
              <w:top w:val="dotted" w:sz="4" w:space="0" w:color="auto"/>
              <w:left w:val="nil"/>
              <w:bottom w:val="dotted" w:sz="4" w:space="0" w:color="auto"/>
              <w:right w:val="nil"/>
            </w:tcBorders>
            <w:shd w:val="clear" w:color="auto" w:fill="auto"/>
            <w:noWrap/>
            <w:vAlign w:val="center"/>
            <w:hideMark/>
          </w:tcPr>
          <w:p w14:paraId="66EBFF2C" w14:textId="6A22BAC9"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$187,181,339,771.40</w:t>
            </w:r>
          </w:p>
        </w:tc>
        <w:tc>
          <w:tcPr>
            <w:tcW w:w="0" w:type="auto"/>
            <w:tcBorders>
              <w:top w:val="dotted" w:sz="4" w:space="0" w:color="auto"/>
              <w:left w:val="nil"/>
              <w:bottom w:val="dotted" w:sz="4" w:space="0" w:color="auto"/>
              <w:right w:val="nil"/>
            </w:tcBorders>
            <w:shd w:val="clear" w:color="auto" w:fill="auto"/>
            <w:noWrap/>
            <w:vAlign w:val="center"/>
            <w:hideMark/>
          </w:tcPr>
          <w:p w14:paraId="06A91F9E" w14:textId="19AE65E8"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$2,338,668,480.05</w:t>
            </w:r>
          </w:p>
        </w:tc>
        <w:tc>
          <w:tcPr>
            <w:tcW w:w="0" w:type="auto"/>
            <w:tcBorders>
              <w:top w:val="dotted" w:sz="4" w:space="0" w:color="auto"/>
              <w:left w:val="nil"/>
              <w:bottom w:val="dotted" w:sz="4" w:space="0" w:color="auto"/>
              <w:right w:val="nil"/>
            </w:tcBorders>
            <w:shd w:val="clear" w:color="auto" w:fill="auto"/>
            <w:noWrap/>
            <w:vAlign w:val="center"/>
            <w:hideMark/>
          </w:tcPr>
          <w:p w14:paraId="212EA1B4" w14:textId="4E119AD1"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$3,088,190,561.61</w:t>
            </w:r>
          </w:p>
        </w:tc>
        <w:tc>
          <w:tcPr>
            <w:tcW w:w="0" w:type="auto"/>
            <w:tcBorders>
              <w:top w:val="dotted" w:sz="4" w:space="0" w:color="auto"/>
              <w:left w:val="nil"/>
              <w:bottom w:val="dotted" w:sz="4" w:space="0" w:color="auto"/>
              <w:right w:val="nil"/>
            </w:tcBorders>
            <w:shd w:val="clear" w:color="auto" w:fill="auto"/>
            <w:noWrap/>
            <w:vAlign w:val="center"/>
            <w:hideMark/>
          </w:tcPr>
          <w:p w14:paraId="14FE3DCD" w14:textId="3C85928F" w:rsidR="001D5183" w:rsidRPr="001D5183" w:rsidRDefault="001D5183" w:rsidP="001D5183">
            <w:pPr>
              <w:spacing w:after="0" w:line="240" w:lineRule="auto"/>
              <w:jc w:val="right"/>
              <w:rPr>
                <w:rFonts w:asciiTheme="majorHAnsi" w:eastAsia="Times New Roman" w:hAnsiTheme="majorHAnsi"/>
                <w:b/>
                <w:bCs/>
                <w:color w:val="6F7271"/>
                <w:sz w:val="13"/>
                <w:szCs w:val="13"/>
                <w:lang w:eastAsia="es-MX"/>
              </w:rPr>
            </w:pPr>
            <w:r w:rsidRPr="001D5183">
              <w:rPr>
                <w:rFonts w:ascii="Roboto (titulos)" w:hAnsi="Roboto (titulos)" w:cs="Calibri"/>
                <w:b/>
                <w:bCs/>
                <w:color w:val="6F7271"/>
                <w:sz w:val="13"/>
                <w:szCs w:val="13"/>
              </w:rPr>
              <w:t>$277,748,015,683.38</w:t>
            </w:r>
          </w:p>
        </w:tc>
      </w:tr>
    </w:tbl>
    <w:p w14:paraId="1E185919"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b/>
          <w:color w:val="6F7271"/>
          <w:sz w:val="28"/>
          <w:szCs w:val="28"/>
        </w:rPr>
      </w:pPr>
    </w:p>
    <w:p w14:paraId="6AD45159" w14:textId="77777777" w:rsidR="00CB15AD" w:rsidRPr="00DF1340" w:rsidRDefault="00CB15AD" w:rsidP="00CB15AD">
      <w:pPr>
        <w:pStyle w:val="documento"/>
        <w:spacing w:line="240" w:lineRule="auto"/>
        <w:jc w:val="left"/>
        <w:rPr>
          <w:rFonts w:asciiTheme="majorHAnsi" w:hAnsiTheme="majorHAnsi"/>
          <w:b/>
          <w:color w:val="6F7271"/>
        </w:rPr>
      </w:pPr>
      <w:r w:rsidRPr="00DF1340">
        <w:rPr>
          <w:rFonts w:asciiTheme="majorHAnsi" w:hAnsiTheme="majorHAnsi"/>
          <w:b/>
          <w:color w:val="6F7271"/>
        </w:rPr>
        <w:t xml:space="preserve">1.2.4 Bienes muebles </w:t>
      </w:r>
    </w:p>
    <w:p w14:paraId="6E41C2B5" w14:textId="77777777" w:rsidR="00CB15AD" w:rsidRPr="00DF1340" w:rsidRDefault="00CB15AD" w:rsidP="00CB15AD">
      <w:pPr>
        <w:pStyle w:val="documento"/>
        <w:spacing w:line="240" w:lineRule="auto"/>
        <w:rPr>
          <w:rFonts w:asciiTheme="majorHAnsi" w:hAnsiTheme="majorHAnsi"/>
          <w:color w:val="6F7271"/>
        </w:rPr>
      </w:pPr>
      <w:r w:rsidRPr="00DF1340">
        <w:rPr>
          <w:rFonts w:asciiTheme="majorHAnsi" w:hAnsiTheme="majorHAnsi"/>
          <w:color w:val="6F7271"/>
        </w:rPr>
        <w:t xml:space="preserve">A continuación, se muestra la distribución por Unidad Responsable del Gasto de los Bienes Muebles: </w:t>
      </w:r>
    </w:p>
    <w:tbl>
      <w:tblPr>
        <w:tblW w:w="10065" w:type="dxa"/>
        <w:jc w:val="center"/>
        <w:tblLayout w:type="fixed"/>
        <w:tblCellMar>
          <w:left w:w="70" w:type="dxa"/>
          <w:right w:w="70" w:type="dxa"/>
        </w:tblCellMar>
        <w:tblLook w:val="04A0" w:firstRow="1" w:lastRow="0" w:firstColumn="1" w:lastColumn="0" w:noHBand="0" w:noVBand="1"/>
      </w:tblPr>
      <w:tblGrid>
        <w:gridCol w:w="1134"/>
        <w:gridCol w:w="993"/>
        <w:gridCol w:w="1134"/>
        <w:gridCol w:w="1134"/>
        <w:gridCol w:w="992"/>
        <w:gridCol w:w="992"/>
        <w:gridCol w:w="992"/>
        <w:gridCol w:w="851"/>
        <w:gridCol w:w="850"/>
        <w:gridCol w:w="993"/>
      </w:tblGrid>
      <w:tr w:rsidR="00752B2B" w:rsidRPr="00DF1340" w14:paraId="6AFA6A61" w14:textId="77777777" w:rsidTr="00752B2B">
        <w:trPr>
          <w:trHeight w:val="540"/>
          <w:tblHeader/>
          <w:jc w:val="center"/>
        </w:trPr>
        <w:tc>
          <w:tcPr>
            <w:tcW w:w="1134" w:type="dxa"/>
            <w:tcBorders>
              <w:top w:val="nil"/>
              <w:left w:val="nil"/>
              <w:bottom w:val="nil"/>
              <w:right w:val="single" w:sz="8" w:space="0" w:color="FFFFFF"/>
            </w:tcBorders>
            <w:shd w:val="clear" w:color="000000" w:fill="B28E5C"/>
            <w:vAlign w:val="center"/>
            <w:hideMark/>
          </w:tcPr>
          <w:p w14:paraId="4803ABB8" w14:textId="77777777"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r w:rsidRPr="00DF1340">
              <w:rPr>
                <w:rFonts w:asciiTheme="majorHAnsi" w:eastAsia="Times New Roman" w:hAnsiTheme="majorHAnsi" w:cs="Calibri"/>
                <w:color w:val="FFFFFF"/>
                <w:sz w:val="10"/>
                <w:szCs w:val="10"/>
                <w:lang w:eastAsia="es-MX"/>
              </w:rPr>
              <w:t xml:space="preserve">NOMBRE </w:t>
            </w:r>
          </w:p>
        </w:tc>
        <w:tc>
          <w:tcPr>
            <w:tcW w:w="993" w:type="dxa"/>
            <w:tcBorders>
              <w:top w:val="nil"/>
              <w:left w:val="nil"/>
              <w:bottom w:val="nil"/>
              <w:right w:val="single" w:sz="8" w:space="0" w:color="FFFFFF"/>
            </w:tcBorders>
            <w:shd w:val="clear" w:color="000000" w:fill="B28E5C"/>
            <w:vAlign w:val="center"/>
            <w:hideMark/>
          </w:tcPr>
          <w:p w14:paraId="4FDF82FE" w14:textId="0E978EC0"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r w:rsidRPr="00DF1340">
              <w:rPr>
                <w:rFonts w:asciiTheme="majorHAnsi" w:eastAsia="Times New Roman" w:hAnsiTheme="majorHAnsi" w:cs="Calibri"/>
                <w:color w:val="FFFFFF"/>
                <w:sz w:val="10"/>
                <w:szCs w:val="10"/>
                <w:lang w:eastAsia="es-MX"/>
              </w:rPr>
              <w:t>Mobiliario y Equipo de Administración</w:t>
            </w:r>
          </w:p>
        </w:tc>
        <w:tc>
          <w:tcPr>
            <w:tcW w:w="1134" w:type="dxa"/>
            <w:tcBorders>
              <w:top w:val="nil"/>
              <w:left w:val="nil"/>
              <w:bottom w:val="nil"/>
              <w:right w:val="single" w:sz="8" w:space="0" w:color="FFFFFF"/>
            </w:tcBorders>
            <w:shd w:val="clear" w:color="000000" w:fill="B28E5C"/>
            <w:vAlign w:val="center"/>
            <w:hideMark/>
          </w:tcPr>
          <w:p w14:paraId="4CB1193F" w14:textId="6D07C932"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r w:rsidRPr="00DF1340">
              <w:rPr>
                <w:rFonts w:asciiTheme="majorHAnsi" w:eastAsia="Times New Roman" w:hAnsiTheme="majorHAnsi" w:cs="Calibri"/>
                <w:color w:val="FFFFFF"/>
                <w:sz w:val="10"/>
                <w:szCs w:val="10"/>
                <w:lang w:eastAsia="es-MX"/>
              </w:rPr>
              <w:t>Mobiliario y Equipo Educacional y Recreativo</w:t>
            </w:r>
          </w:p>
        </w:tc>
        <w:tc>
          <w:tcPr>
            <w:tcW w:w="1134" w:type="dxa"/>
            <w:tcBorders>
              <w:top w:val="nil"/>
              <w:left w:val="nil"/>
              <w:bottom w:val="nil"/>
              <w:right w:val="single" w:sz="8" w:space="0" w:color="FFFFFF"/>
            </w:tcBorders>
            <w:shd w:val="clear" w:color="000000" w:fill="B28E5C"/>
            <w:vAlign w:val="center"/>
            <w:hideMark/>
          </w:tcPr>
          <w:p w14:paraId="412270F6" w14:textId="4B473B8D"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r w:rsidRPr="00DF1340">
              <w:rPr>
                <w:rFonts w:asciiTheme="majorHAnsi" w:eastAsia="Times New Roman" w:hAnsiTheme="majorHAnsi" w:cs="Calibri"/>
                <w:color w:val="FFFFFF"/>
                <w:sz w:val="10"/>
                <w:szCs w:val="10"/>
                <w:lang w:eastAsia="es-MX"/>
              </w:rPr>
              <w:t>Equipo e Instrumental Médico y de Laboratorio</w:t>
            </w:r>
          </w:p>
        </w:tc>
        <w:tc>
          <w:tcPr>
            <w:tcW w:w="992" w:type="dxa"/>
            <w:tcBorders>
              <w:top w:val="nil"/>
              <w:left w:val="nil"/>
              <w:bottom w:val="nil"/>
              <w:right w:val="single" w:sz="8" w:space="0" w:color="FFFFFF"/>
            </w:tcBorders>
            <w:shd w:val="clear" w:color="000000" w:fill="B28E5C"/>
            <w:vAlign w:val="center"/>
            <w:hideMark/>
          </w:tcPr>
          <w:p w14:paraId="6154567F" w14:textId="38ACD368"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r w:rsidRPr="00DF1340">
              <w:rPr>
                <w:rFonts w:asciiTheme="majorHAnsi" w:eastAsia="Times New Roman" w:hAnsiTheme="majorHAnsi" w:cs="Calibri"/>
                <w:color w:val="FFFFFF"/>
                <w:sz w:val="10"/>
                <w:szCs w:val="10"/>
                <w:lang w:eastAsia="es-MX"/>
              </w:rPr>
              <w:t>Equipo de Transporte</w:t>
            </w:r>
          </w:p>
        </w:tc>
        <w:tc>
          <w:tcPr>
            <w:tcW w:w="992" w:type="dxa"/>
            <w:tcBorders>
              <w:top w:val="nil"/>
              <w:left w:val="nil"/>
              <w:bottom w:val="nil"/>
              <w:right w:val="single" w:sz="8" w:space="0" w:color="FFFFFF"/>
            </w:tcBorders>
            <w:shd w:val="clear" w:color="000000" w:fill="B28E5C"/>
            <w:vAlign w:val="center"/>
            <w:hideMark/>
          </w:tcPr>
          <w:p w14:paraId="7B872AC3" w14:textId="31128772"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r w:rsidRPr="00DF1340">
              <w:rPr>
                <w:rFonts w:asciiTheme="majorHAnsi" w:eastAsia="Times New Roman" w:hAnsiTheme="majorHAnsi" w:cs="Calibri"/>
                <w:color w:val="FFFFFF"/>
                <w:sz w:val="10"/>
                <w:szCs w:val="10"/>
                <w:lang w:eastAsia="es-MX"/>
              </w:rPr>
              <w:t>Equipo de Defensa y Seguridad</w:t>
            </w:r>
          </w:p>
        </w:tc>
        <w:tc>
          <w:tcPr>
            <w:tcW w:w="992" w:type="dxa"/>
            <w:tcBorders>
              <w:top w:val="nil"/>
              <w:left w:val="nil"/>
              <w:bottom w:val="nil"/>
              <w:right w:val="single" w:sz="8" w:space="0" w:color="FFFFFF"/>
            </w:tcBorders>
            <w:shd w:val="clear" w:color="000000" w:fill="B28E5C"/>
            <w:vAlign w:val="center"/>
            <w:hideMark/>
          </w:tcPr>
          <w:p w14:paraId="0B8078DF" w14:textId="50BC2E6B"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r w:rsidRPr="00DF1340">
              <w:rPr>
                <w:rFonts w:asciiTheme="majorHAnsi" w:eastAsia="Times New Roman" w:hAnsiTheme="majorHAnsi" w:cs="Calibri"/>
                <w:color w:val="FFFFFF"/>
                <w:sz w:val="10"/>
                <w:szCs w:val="10"/>
                <w:lang w:eastAsia="es-MX"/>
              </w:rPr>
              <w:t>Maquinaria, otros Equipos y Herramientas</w:t>
            </w:r>
          </w:p>
        </w:tc>
        <w:tc>
          <w:tcPr>
            <w:tcW w:w="851" w:type="dxa"/>
            <w:tcBorders>
              <w:top w:val="nil"/>
              <w:left w:val="nil"/>
              <w:bottom w:val="nil"/>
              <w:right w:val="single" w:sz="8" w:space="0" w:color="FFFFFF"/>
            </w:tcBorders>
            <w:shd w:val="clear" w:color="000000" w:fill="B28E5C"/>
            <w:vAlign w:val="center"/>
            <w:hideMark/>
          </w:tcPr>
          <w:p w14:paraId="5AA9CA91" w14:textId="64A8901A"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r w:rsidRPr="00DF1340">
              <w:rPr>
                <w:rFonts w:asciiTheme="majorHAnsi" w:eastAsia="Times New Roman" w:hAnsiTheme="majorHAnsi" w:cs="Calibri"/>
                <w:color w:val="FFFFFF"/>
                <w:sz w:val="10"/>
                <w:szCs w:val="10"/>
                <w:lang w:eastAsia="es-MX"/>
              </w:rPr>
              <w:t>Colecciones, Obras de Arte y Objetos Valiosos</w:t>
            </w:r>
          </w:p>
        </w:tc>
        <w:tc>
          <w:tcPr>
            <w:tcW w:w="850" w:type="dxa"/>
            <w:tcBorders>
              <w:top w:val="nil"/>
              <w:left w:val="nil"/>
              <w:bottom w:val="nil"/>
              <w:right w:val="single" w:sz="8" w:space="0" w:color="FFFFFF"/>
            </w:tcBorders>
            <w:shd w:val="clear" w:color="000000" w:fill="B28E5C"/>
            <w:vAlign w:val="center"/>
            <w:hideMark/>
          </w:tcPr>
          <w:p w14:paraId="3ECD086C" w14:textId="5B0A28D5"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r w:rsidRPr="00DF1340">
              <w:rPr>
                <w:rFonts w:asciiTheme="majorHAnsi" w:eastAsia="Times New Roman" w:hAnsiTheme="majorHAnsi" w:cs="Calibri"/>
                <w:color w:val="FFFFFF"/>
                <w:sz w:val="10"/>
                <w:szCs w:val="10"/>
                <w:lang w:eastAsia="es-MX"/>
              </w:rPr>
              <w:t>Activos Biológicos</w:t>
            </w:r>
          </w:p>
        </w:tc>
        <w:tc>
          <w:tcPr>
            <w:tcW w:w="993" w:type="dxa"/>
            <w:tcBorders>
              <w:top w:val="nil"/>
              <w:left w:val="nil"/>
              <w:bottom w:val="nil"/>
              <w:right w:val="single" w:sz="8" w:space="0" w:color="FFFFFF"/>
            </w:tcBorders>
            <w:shd w:val="clear" w:color="000000" w:fill="B28E5C"/>
            <w:vAlign w:val="center"/>
            <w:hideMark/>
          </w:tcPr>
          <w:p w14:paraId="20EAE129" w14:textId="77777777"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proofErr w:type="gramStart"/>
            <w:r w:rsidRPr="00DF1340">
              <w:rPr>
                <w:rFonts w:asciiTheme="majorHAnsi" w:eastAsia="Times New Roman" w:hAnsiTheme="majorHAnsi" w:cs="Calibri"/>
                <w:color w:val="FFFFFF"/>
                <w:sz w:val="10"/>
                <w:szCs w:val="10"/>
                <w:lang w:eastAsia="es-MX"/>
              </w:rPr>
              <w:t>Total</w:t>
            </w:r>
            <w:proofErr w:type="gramEnd"/>
            <w:r w:rsidRPr="00DF1340">
              <w:rPr>
                <w:rFonts w:asciiTheme="majorHAnsi" w:eastAsia="Times New Roman" w:hAnsiTheme="majorHAnsi" w:cs="Calibri"/>
                <w:color w:val="FFFFFF"/>
                <w:sz w:val="10"/>
                <w:szCs w:val="10"/>
                <w:lang w:eastAsia="es-MX"/>
              </w:rPr>
              <w:t xml:space="preserve"> general</w:t>
            </w:r>
          </w:p>
          <w:p w14:paraId="5AC8F8B7" w14:textId="34B3395A" w:rsidR="00752B2B" w:rsidRPr="00DF1340" w:rsidRDefault="00752B2B" w:rsidP="00393CE9">
            <w:pPr>
              <w:spacing w:after="0" w:line="240" w:lineRule="auto"/>
              <w:jc w:val="center"/>
              <w:rPr>
                <w:rFonts w:asciiTheme="majorHAnsi" w:eastAsia="Times New Roman" w:hAnsiTheme="majorHAnsi" w:cs="Calibri"/>
                <w:color w:val="FFFFFF"/>
                <w:sz w:val="10"/>
                <w:szCs w:val="10"/>
                <w:lang w:eastAsia="es-MX"/>
              </w:rPr>
            </w:pPr>
            <w:r w:rsidRPr="00DF1340">
              <w:rPr>
                <w:rFonts w:asciiTheme="majorHAnsi" w:eastAsia="Times New Roman" w:hAnsiTheme="majorHAnsi" w:cs="Calibri"/>
                <w:color w:val="FFFFFF"/>
                <w:sz w:val="10"/>
                <w:szCs w:val="10"/>
                <w:lang w:eastAsia="es-MX"/>
              </w:rPr>
              <w:t>(Pesos)</w:t>
            </w:r>
          </w:p>
        </w:tc>
      </w:tr>
      <w:tr w:rsidR="00752B2B" w:rsidRPr="00DF1340" w14:paraId="333087AC"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7F81BDBA"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JEFATURA DE GOBIERNO</w:t>
            </w:r>
          </w:p>
        </w:tc>
        <w:tc>
          <w:tcPr>
            <w:tcW w:w="993" w:type="dxa"/>
            <w:tcBorders>
              <w:top w:val="nil"/>
              <w:left w:val="nil"/>
              <w:bottom w:val="dotted" w:sz="4" w:space="0" w:color="auto"/>
              <w:right w:val="nil"/>
            </w:tcBorders>
            <w:shd w:val="clear" w:color="auto" w:fill="auto"/>
            <w:noWrap/>
            <w:vAlign w:val="center"/>
            <w:hideMark/>
          </w:tcPr>
          <w:p w14:paraId="2F5873B8" w14:textId="45D1ABC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15,575,265.11</w:t>
            </w:r>
          </w:p>
        </w:tc>
        <w:tc>
          <w:tcPr>
            <w:tcW w:w="1134" w:type="dxa"/>
            <w:tcBorders>
              <w:top w:val="nil"/>
              <w:left w:val="nil"/>
              <w:bottom w:val="dotted" w:sz="4" w:space="0" w:color="auto"/>
              <w:right w:val="nil"/>
            </w:tcBorders>
            <w:shd w:val="clear" w:color="auto" w:fill="auto"/>
            <w:noWrap/>
            <w:vAlign w:val="center"/>
            <w:hideMark/>
          </w:tcPr>
          <w:p w14:paraId="6F5C2A17" w14:textId="07539FD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2,002,622.30</w:t>
            </w:r>
          </w:p>
        </w:tc>
        <w:tc>
          <w:tcPr>
            <w:tcW w:w="1134" w:type="dxa"/>
            <w:tcBorders>
              <w:top w:val="nil"/>
              <w:left w:val="nil"/>
              <w:bottom w:val="dotted" w:sz="4" w:space="0" w:color="auto"/>
              <w:right w:val="nil"/>
            </w:tcBorders>
            <w:shd w:val="clear" w:color="auto" w:fill="auto"/>
            <w:noWrap/>
            <w:vAlign w:val="center"/>
            <w:hideMark/>
          </w:tcPr>
          <w:p w14:paraId="3DC7A2CD" w14:textId="3336160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2EBD626C" w14:textId="10E3E88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3,547,688.11</w:t>
            </w:r>
          </w:p>
        </w:tc>
        <w:tc>
          <w:tcPr>
            <w:tcW w:w="992" w:type="dxa"/>
            <w:tcBorders>
              <w:top w:val="nil"/>
              <w:left w:val="nil"/>
              <w:bottom w:val="dotted" w:sz="4" w:space="0" w:color="auto"/>
              <w:right w:val="nil"/>
            </w:tcBorders>
            <w:shd w:val="clear" w:color="auto" w:fill="auto"/>
            <w:noWrap/>
            <w:vAlign w:val="center"/>
            <w:hideMark/>
          </w:tcPr>
          <w:p w14:paraId="32759BCE" w14:textId="7B5BA7A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64E70E1E" w14:textId="5164C96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706,190.16</w:t>
            </w:r>
          </w:p>
        </w:tc>
        <w:tc>
          <w:tcPr>
            <w:tcW w:w="851" w:type="dxa"/>
            <w:tcBorders>
              <w:top w:val="nil"/>
              <w:left w:val="nil"/>
              <w:bottom w:val="dotted" w:sz="4" w:space="0" w:color="auto"/>
              <w:right w:val="nil"/>
            </w:tcBorders>
            <w:shd w:val="clear" w:color="auto" w:fill="auto"/>
            <w:noWrap/>
            <w:vAlign w:val="center"/>
            <w:hideMark/>
          </w:tcPr>
          <w:p w14:paraId="0F157E67" w14:textId="1E3648B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117,848.00</w:t>
            </w:r>
          </w:p>
        </w:tc>
        <w:tc>
          <w:tcPr>
            <w:tcW w:w="850" w:type="dxa"/>
            <w:tcBorders>
              <w:top w:val="nil"/>
              <w:left w:val="nil"/>
              <w:bottom w:val="dotted" w:sz="4" w:space="0" w:color="auto"/>
              <w:right w:val="nil"/>
            </w:tcBorders>
            <w:shd w:val="clear" w:color="auto" w:fill="auto"/>
            <w:noWrap/>
            <w:vAlign w:val="center"/>
            <w:hideMark/>
          </w:tcPr>
          <w:p w14:paraId="469EDF4E" w14:textId="0C2C3C6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57E97B6A" w14:textId="0DAB237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21,949,613.68 </w:t>
            </w:r>
          </w:p>
        </w:tc>
      </w:tr>
      <w:tr w:rsidR="00752B2B" w:rsidRPr="00DF1340" w14:paraId="2F4AB628"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6E78E56C"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GOBIERNO DE LA CIUDAD DE MÉXICO</w:t>
            </w:r>
          </w:p>
        </w:tc>
        <w:tc>
          <w:tcPr>
            <w:tcW w:w="993" w:type="dxa"/>
            <w:tcBorders>
              <w:top w:val="nil"/>
              <w:left w:val="nil"/>
              <w:bottom w:val="dotted" w:sz="4" w:space="0" w:color="auto"/>
              <w:right w:val="nil"/>
            </w:tcBorders>
            <w:shd w:val="clear" w:color="auto" w:fill="auto"/>
            <w:noWrap/>
            <w:vAlign w:val="center"/>
            <w:hideMark/>
          </w:tcPr>
          <w:p w14:paraId="2F0648FC" w14:textId="15CB92A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17,186,453.38</w:t>
            </w:r>
          </w:p>
        </w:tc>
        <w:tc>
          <w:tcPr>
            <w:tcW w:w="1134" w:type="dxa"/>
            <w:tcBorders>
              <w:top w:val="nil"/>
              <w:left w:val="nil"/>
              <w:bottom w:val="dotted" w:sz="4" w:space="0" w:color="auto"/>
              <w:right w:val="nil"/>
            </w:tcBorders>
            <w:shd w:val="clear" w:color="auto" w:fill="auto"/>
            <w:noWrap/>
            <w:vAlign w:val="center"/>
            <w:hideMark/>
          </w:tcPr>
          <w:p w14:paraId="1F2AC2FE" w14:textId="42E0714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1,159,179.14</w:t>
            </w:r>
          </w:p>
        </w:tc>
        <w:tc>
          <w:tcPr>
            <w:tcW w:w="1134" w:type="dxa"/>
            <w:tcBorders>
              <w:top w:val="nil"/>
              <w:left w:val="nil"/>
              <w:bottom w:val="dotted" w:sz="4" w:space="0" w:color="auto"/>
              <w:right w:val="nil"/>
            </w:tcBorders>
            <w:shd w:val="clear" w:color="auto" w:fill="auto"/>
            <w:noWrap/>
            <w:vAlign w:val="center"/>
            <w:hideMark/>
          </w:tcPr>
          <w:p w14:paraId="46873CC6" w14:textId="7D7DCBD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446,064.43</w:t>
            </w:r>
          </w:p>
        </w:tc>
        <w:tc>
          <w:tcPr>
            <w:tcW w:w="992" w:type="dxa"/>
            <w:tcBorders>
              <w:top w:val="nil"/>
              <w:left w:val="nil"/>
              <w:bottom w:val="dotted" w:sz="4" w:space="0" w:color="auto"/>
              <w:right w:val="nil"/>
            </w:tcBorders>
            <w:shd w:val="clear" w:color="auto" w:fill="auto"/>
            <w:noWrap/>
            <w:vAlign w:val="center"/>
            <w:hideMark/>
          </w:tcPr>
          <w:p w14:paraId="4D33621A" w14:textId="6A2EAE6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26,617,764.95</w:t>
            </w:r>
          </w:p>
        </w:tc>
        <w:tc>
          <w:tcPr>
            <w:tcW w:w="992" w:type="dxa"/>
            <w:tcBorders>
              <w:top w:val="nil"/>
              <w:left w:val="nil"/>
              <w:bottom w:val="dotted" w:sz="4" w:space="0" w:color="auto"/>
              <w:right w:val="nil"/>
            </w:tcBorders>
            <w:shd w:val="clear" w:color="auto" w:fill="auto"/>
            <w:noWrap/>
            <w:vAlign w:val="center"/>
            <w:hideMark/>
          </w:tcPr>
          <w:p w14:paraId="4747680C" w14:textId="556B66C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196F5DB8" w14:textId="502C983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3,030,755.81</w:t>
            </w:r>
          </w:p>
        </w:tc>
        <w:tc>
          <w:tcPr>
            <w:tcW w:w="851" w:type="dxa"/>
            <w:tcBorders>
              <w:top w:val="nil"/>
              <w:left w:val="nil"/>
              <w:bottom w:val="dotted" w:sz="4" w:space="0" w:color="auto"/>
              <w:right w:val="nil"/>
            </w:tcBorders>
            <w:shd w:val="clear" w:color="auto" w:fill="auto"/>
            <w:noWrap/>
            <w:vAlign w:val="center"/>
            <w:hideMark/>
          </w:tcPr>
          <w:p w14:paraId="606B08A6" w14:textId="7FFEACE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2,679.80</w:t>
            </w:r>
          </w:p>
        </w:tc>
        <w:tc>
          <w:tcPr>
            <w:tcW w:w="850" w:type="dxa"/>
            <w:tcBorders>
              <w:top w:val="nil"/>
              <w:left w:val="nil"/>
              <w:bottom w:val="dotted" w:sz="4" w:space="0" w:color="auto"/>
              <w:right w:val="nil"/>
            </w:tcBorders>
            <w:shd w:val="clear" w:color="auto" w:fill="auto"/>
            <w:noWrap/>
            <w:vAlign w:val="center"/>
            <w:hideMark/>
          </w:tcPr>
          <w:p w14:paraId="0537B9FA" w14:textId="42CB904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45E64DFD" w14:textId="331C149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48,442,897.51 </w:t>
            </w:r>
          </w:p>
        </w:tc>
      </w:tr>
      <w:tr w:rsidR="00752B2B" w:rsidRPr="00DF1340" w14:paraId="13B0B759"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4FE8193F"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DESARROLLO URBANO Y VIVIENDA</w:t>
            </w:r>
          </w:p>
        </w:tc>
        <w:tc>
          <w:tcPr>
            <w:tcW w:w="993" w:type="dxa"/>
            <w:tcBorders>
              <w:top w:val="nil"/>
              <w:left w:val="nil"/>
              <w:bottom w:val="dotted" w:sz="4" w:space="0" w:color="auto"/>
              <w:right w:val="nil"/>
            </w:tcBorders>
            <w:shd w:val="clear" w:color="auto" w:fill="auto"/>
            <w:noWrap/>
            <w:vAlign w:val="center"/>
            <w:hideMark/>
          </w:tcPr>
          <w:p w14:paraId="161D5982" w14:textId="2D25FE7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27,618,584.33</w:t>
            </w:r>
          </w:p>
        </w:tc>
        <w:tc>
          <w:tcPr>
            <w:tcW w:w="1134" w:type="dxa"/>
            <w:tcBorders>
              <w:top w:val="nil"/>
              <w:left w:val="nil"/>
              <w:bottom w:val="dotted" w:sz="4" w:space="0" w:color="auto"/>
              <w:right w:val="nil"/>
            </w:tcBorders>
            <w:shd w:val="clear" w:color="auto" w:fill="auto"/>
            <w:noWrap/>
            <w:vAlign w:val="center"/>
            <w:hideMark/>
          </w:tcPr>
          <w:p w14:paraId="7EFF9EF9" w14:textId="7B5D0ED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396,737.11</w:t>
            </w:r>
          </w:p>
        </w:tc>
        <w:tc>
          <w:tcPr>
            <w:tcW w:w="1134" w:type="dxa"/>
            <w:tcBorders>
              <w:top w:val="nil"/>
              <w:left w:val="nil"/>
              <w:bottom w:val="dotted" w:sz="4" w:space="0" w:color="auto"/>
              <w:right w:val="nil"/>
            </w:tcBorders>
            <w:shd w:val="clear" w:color="auto" w:fill="auto"/>
            <w:noWrap/>
            <w:vAlign w:val="center"/>
            <w:hideMark/>
          </w:tcPr>
          <w:p w14:paraId="2F82B2FD" w14:textId="590D1F4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115,965.23</w:t>
            </w:r>
          </w:p>
        </w:tc>
        <w:tc>
          <w:tcPr>
            <w:tcW w:w="992" w:type="dxa"/>
            <w:tcBorders>
              <w:top w:val="nil"/>
              <w:left w:val="nil"/>
              <w:bottom w:val="dotted" w:sz="4" w:space="0" w:color="auto"/>
              <w:right w:val="nil"/>
            </w:tcBorders>
            <w:shd w:val="clear" w:color="auto" w:fill="auto"/>
            <w:noWrap/>
            <w:vAlign w:val="center"/>
            <w:hideMark/>
          </w:tcPr>
          <w:p w14:paraId="4419698E" w14:textId="404B881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4,090,810.10</w:t>
            </w:r>
          </w:p>
        </w:tc>
        <w:tc>
          <w:tcPr>
            <w:tcW w:w="992" w:type="dxa"/>
            <w:tcBorders>
              <w:top w:val="nil"/>
              <w:left w:val="nil"/>
              <w:bottom w:val="dotted" w:sz="4" w:space="0" w:color="auto"/>
              <w:right w:val="nil"/>
            </w:tcBorders>
            <w:shd w:val="clear" w:color="auto" w:fill="auto"/>
            <w:noWrap/>
            <w:vAlign w:val="center"/>
            <w:hideMark/>
          </w:tcPr>
          <w:p w14:paraId="1DF337AB" w14:textId="2AA8F7B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16AB4EC0" w14:textId="6D8A1E0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5,586,004.45</w:t>
            </w:r>
          </w:p>
        </w:tc>
        <w:tc>
          <w:tcPr>
            <w:tcW w:w="851" w:type="dxa"/>
            <w:tcBorders>
              <w:top w:val="nil"/>
              <w:left w:val="nil"/>
              <w:bottom w:val="dotted" w:sz="4" w:space="0" w:color="auto"/>
              <w:right w:val="nil"/>
            </w:tcBorders>
            <w:shd w:val="clear" w:color="auto" w:fill="auto"/>
            <w:noWrap/>
            <w:vAlign w:val="center"/>
            <w:hideMark/>
          </w:tcPr>
          <w:p w14:paraId="44F8D4FF" w14:textId="02DFB0C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70,000.00</w:t>
            </w:r>
          </w:p>
        </w:tc>
        <w:tc>
          <w:tcPr>
            <w:tcW w:w="850" w:type="dxa"/>
            <w:tcBorders>
              <w:top w:val="nil"/>
              <w:left w:val="nil"/>
              <w:bottom w:val="dotted" w:sz="4" w:space="0" w:color="auto"/>
              <w:right w:val="nil"/>
            </w:tcBorders>
            <w:shd w:val="clear" w:color="auto" w:fill="auto"/>
            <w:noWrap/>
            <w:vAlign w:val="center"/>
            <w:hideMark/>
          </w:tcPr>
          <w:p w14:paraId="19100BC9" w14:textId="54916B9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17A0ECFF" w14:textId="31CE49D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37,878,101.22 </w:t>
            </w:r>
          </w:p>
        </w:tc>
      </w:tr>
      <w:tr w:rsidR="00752B2B" w:rsidRPr="00DF1340" w14:paraId="4F49EE8D"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4A10857F"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DESARROLLO ECONÓMICO</w:t>
            </w:r>
          </w:p>
        </w:tc>
        <w:tc>
          <w:tcPr>
            <w:tcW w:w="993" w:type="dxa"/>
            <w:tcBorders>
              <w:top w:val="nil"/>
              <w:left w:val="nil"/>
              <w:bottom w:val="dotted" w:sz="4" w:space="0" w:color="auto"/>
              <w:right w:val="nil"/>
            </w:tcBorders>
            <w:shd w:val="clear" w:color="auto" w:fill="auto"/>
            <w:noWrap/>
            <w:vAlign w:val="center"/>
            <w:hideMark/>
          </w:tcPr>
          <w:p w14:paraId="76DE30E0" w14:textId="2BE9C0D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27,175,616.17</w:t>
            </w:r>
          </w:p>
        </w:tc>
        <w:tc>
          <w:tcPr>
            <w:tcW w:w="1134" w:type="dxa"/>
            <w:tcBorders>
              <w:top w:val="nil"/>
              <w:left w:val="nil"/>
              <w:bottom w:val="dotted" w:sz="4" w:space="0" w:color="auto"/>
              <w:right w:val="nil"/>
            </w:tcBorders>
            <w:shd w:val="clear" w:color="auto" w:fill="auto"/>
            <w:noWrap/>
            <w:vAlign w:val="center"/>
            <w:hideMark/>
          </w:tcPr>
          <w:p w14:paraId="4505F61D" w14:textId="1D99D5B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216,088.81</w:t>
            </w:r>
          </w:p>
        </w:tc>
        <w:tc>
          <w:tcPr>
            <w:tcW w:w="1134" w:type="dxa"/>
            <w:tcBorders>
              <w:top w:val="nil"/>
              <w:left w:val="nil"/>
              <w:bottom w:val="dotted" w:sz="4" w:space="0" w:color="auto"/>
              <w:right w:val="nil"/>
            </w:tcBorders>
            <w:shd w:val="clear" w:color="auto" w:fill="auto"/>
            <w:noWrap/>
            <w:vAlign w:val="center"/>
            <w:hideMark/>
          </w:tcPr>
          <w:p w14:paraId="10BF9061" w14:textId="551E45B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560.05</w:t>
            </w:r>
          </w:p>
        </w:tc>
        <w:tc>
          <w:tcPr>
            <w:tcW w:w="992" w:type="dxa"/>
            <w:tcBorders>
              <w:top w:val="nil"/>
              <w:left w:val="nil"/>
              <w:bottom w:val="dotted" w:sz="4" w:space="0" w:color="auto"/>
              <w:right w:val="nil"/>
            </w:tcBorders>
            <w:shd w:val="clear" w:color="auto" w:fill="auto"/>
            <w:noWrap/>
            <w:vAlign w:val="center"/>
            <w:hideMark/>
          </w:tcPr>
          <w:p w14:paraId="2012848D" w14:textId="062DAFC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5,035,489.42</w:t>
            </w:r>
          </w:p>
        </w:tc>
        <w:tc>
          <w:tcPr>
            <w:tcW w:w="992" w:type="dxa"/>
            <w:tcBorders>
              <w:top w:val="nil"/>
              <w:left w:val="nil"/>
              <w:bottom w:val="dotted" w:sz="4" w:space="0" w:color="auto"/>
              <w:right w:val="nil"/>
            </w:tcBorders>
            <w:shd w:val="clear" w:color="auto" w:fill="auto"/>
            <w:noWrap/>
            <w:vAlign w:val="center"/>
            <w:hideMark/>
          </w:tcPr>
          <w:p w14:paraId="0173C841" w14:textId="1739F94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51D60D79" w14:textId="31E2204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1,876,952.71</w:t>
            </w:r>
          </w:p>
        </w:tc>
        <w:tc>
          <w:tcPr>
            <w:tcW w:w="851" w:type="dxa"/>
            <w:tcBorders>
              <w:top w:val="nil"/>
              <w:left w:val="nil"/>
              <w:bottom w:val="dotted" w:sz="4" w:space="0" w:color="auto"/>
              <w:right w:val="nil"/>
            </w:tcBorders>
            <w:shd w:val="clear" w:color="auto" w:fill="auto"/>
            <w:noWrap/>
            <w:vAlign w:val="center"/>
            <w:hideMark/>
          </w:tcPr>
          <w:p w14:paraId="1BCFCD14" w14:textId="0E24516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47.50</w:t>
            </w:r>
          </w:p>
        </w:tc>
        <w:tc>
          <w:tcPr>
            <w:tcW w:w="850" w:type="dxa"/>
            <w:tcBorders>
              <w:top w:val="nil"/>
              <w:left w:val="nil"/>
              <w:bottom w:val="dotted" w:sz="4" w:space="0" w:color="auto"/>
              <w:right w:val="nil"/>
            </w:tcBorders>
            <w:shd w:val="clear" w:color="auto" w:fill="auto"/>
            <w:noWrap/>
            <w:vAlign w:val="center"/>
            <w:hideMark/>
          </w:tcPr>
          <w:p w14:paraId="0DFB2959" w14:textId="6D1CB31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776DEDD5" w14:textId="757BFC9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34,304,754.66 </w:t>
            </w:r>
          </w:p>
        </w:tc>
      </w:tr>
      <w:tr w:rsidR="00752B2B" w:rsidRPr="00DF1340" w14:paraId="5AD4E843"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6BA46AE0"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752B2B">
              <w:rPr>
                <w:rFonts w:asciiTheme="majorHAnsi" w:eastAsia="Times New Roman" w:hAnsiTheme="majorHAnsi" w:cs="Calibri"/>
                <w:color w:val="6F7271"/>
                <w:sz w:val="10"/>
                <w:szCs w:val="10"/>
                <w:lang w:eastAsia="es-MX"/>
              </w:rPr>
              <w:t>SECRETARÍA DE</w:t>
            </w:r>
            <w:r w:rsidRPr="00DF1340">
              <w:rPr>
                <w:rFonts w:asciiTheme="majorHAnsi" w:eastAsia="Times New Roman" w:hAnsiTheme="majorHAnsi" w:cs="Calibri"/>
                <w:color w:val="6F7271"/>
                <w:sz w:val="10"/>
                <w:szCs w:val="10"/>
                <w:lang w:eastAsia="es-MX"/>
              </w:rPr>
              <w:t xml:space="preserve"> TURISMO</w:t>
            </w:r>
          </w:p>
        </w:tc>
        <w:tc>
          <w:tcPr>
            <w:tcW w:w="993" w:type="dxa"/>
            <w:tcBorders>
              <w:top w:val="nil"/>
              <w:left w:val="nil"/>
              <w:bottom w:val="dotted" w:sz="4" w:space="0" w:color="auto"/>
              <w:right w:val="nil"/>
            </w:tcBorders>
            <w:shd w:val="clear" w:color="auto" w:fill="auto"/>
            <w:noWrap/>
            <w:vAlign w:val="center"/>
            <w:hideMark/>
          </w:tcPr>
          <w:p w14:paraId="1DA508CA" w14:textId="7D92FF3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8,296,545.69</w:t>
            </w:r>
          </w:p>
        </w:tc>
        <w:tc>
          <w:tcPr>
            <w:tcW w:w="1134" w:type="dxa"/>
            <w:tcBorders>
              <w:top w:val="nil"/>
              <w:left w:val="nil"/>
              <w:bottom w:val="dotted" w:sz="4" w:space="0" w:color="auto"/>
              <w:right w:val="nil"/>
            </w:tcBorders>
            <w:shd w:val="clear" w:color="auto" w:fill="auto"/>
            <w:noWrap/>
            <w:vAlign w:val="center"/>
            <w:hideMark/>
          </w:tcPr>
          <w:p w14:paraId="5F4EF922" w14:textId="6639CE3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3,053,666.67</w:t>
            </w:r>
          </w:p>
        </w:tc>
        <w:tc>
          <w:tcPr>
            <w:tcW w:w="1134" w:type="dxa"/>
            <w:tcBorders>
              <w:top w:val="nil"/>
              <w:left w:val="nil"/>
              <w:bottom w:val="dotted" w:sz="4" w:space="0" w:color="auto"/>
              <w:right w:val="nil"/>
            </w:tcBorders>
            <w:shd w:val="clear" w:color="auto" w:fill="auto"/>
            <w:noWrap/>
            <w:vAlign w:val="center"/>
            <w:hideMark/>
          </w:tcPr>
          <w:p w14:paraId="73B87FB0" w14:textId="49BD9C5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08078A30" w14:textId="41DE8A3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2,097,734.83</w:t>
            </w:r>
          </w:p>
        </w:tc>
        <w:tc>
          <w:tcPr>
            <w:tcW w:w="992" w:type="dxa"/>
            <w:tcBorders>
              <w:top w:val="nil"/>
              <w:left w:val="nil"/>
              <w:bottom w:val="dotted" w:sz="4" w:space="0" w:color="auto"/>
              <w:right w:val="nil"/>
            </w:tcBorders>
            <w:shd w:val="clear" w:color="auto" w:fill="auto"/>
            <w:noWrap/>
            <w:vAlign w:val="center"/>
            <w:hideMark/>
          </w:tcPr>
          <w:p w14:paraId="244D01AC" w14:textId="295E569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3945D9BC" w14:textId="185CDF8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1,187,209.19</w:t>
            </w:r>
          </w:p>
        </w:tc>
        <w:tc>
          <w:tcPr>
            <w:tcW w:w="851" w:type="dxa"/>
            <w:tcBorders>
              <w:top w:val="nil"/>
              <w:left w:val="nil"/>
              <w:bottom w:val="dotted" w:sz="4" w:space="0" w:color="auto"/>
              <w:right w:val="nil"/>
            </w:tcBorders>
            <w:shd w:val="clear" w:color="auto" w:fill="auto"/>
            <w:noWrap/>
            <w:vAlign w:val="center"/>
            <w:hideMark/>
          </w:tcPr>
          <w:p w14:paraId="47BEC841" w14:textId="6F3247D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7D153FF9" w14:textId="3FE1C56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334435E9" w14:textId="69521B2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14,635,156.38 </w:t>
            </w:r>
          </w:p>
        </w:tc>
      </w:tr>
      <w:tr w:rsidR="00752B2B" w:rsidRPr="00DF1340" w14:paraId="2C3430A3"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706115DF"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DEL MEDIO AMBIENTE</w:t>
            </w:r>
          </w:p>
        </w:tc>
        <w:tc>
          <w:tcPr>
            <w:tcW w:w="993" w:type="dxa"/>
            <w:tcBorders>
              <w:top w:val="nil"/>
              <w:left w:val="nil"/>
              <w:bottom w:val="dotted" w:sz="4" w:space="0" w:color="auto"/>
              <w:right w:val="nil"/>
            </w:tcBorders>
            <w:shd w:val="clear" w:color="auto" w:fill="auto"/>
            <w:noWrap/>
            <w:vAlign w:val="center"/>
            <w:hideMark/>
          </w:tcPr>
          <w:p w14:paraId="579107F1" w14:textId="2C2E357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103,775,621.67</w:t>
            </w:r>
          </w:p>
        </w:tc>
        <w:tc>
          <w:tcPr>
            <w:tcW w:w="1134" w:type="dxa"/>
            <w:tcBorders>
              <w:top w:val="nil"/>
              <w:left w:val="nil"/>
              <w:bottom w:val="dotted" w:sz="4" w:space="0" w:color="auto"/>
              <w:right w:val="nil"/>
            </w:tcBorders>
            <w:shd w:val="clear" w:color="auto" w:fill="auto"/>
            <w:noWrap/>
            <w:vAlign w:val="center"/>
            <w:hideMark/>
          </w:tcPr>
          <w:p w14:paraId="71EA932C" w14:textId="44DDB9F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201,733,723.07</w:t>
            </w:r>
          </w:p>
        </w:tc>
        <w:tc>
          <w:tcPr>
            <w:tcW w:w="1134" w:type="dxa"/>
            <w:tcBorders>
              <w:top w:val="nil"/>
              <w:left w:val="nil"/>
              <w:bottom w:val="dotted" w:sz="4" w:space="0" w:color="auto"/>
              <w:right w:val="nil"/>
            </w:tcBorders>
            <w:shd w:val="clear" w:color="auto" w:fill="auto"/>
            <w:noWrap/>
            <w:vAlign w:val="center"/>
            <w:hideMark/>
          </w:tcPr>
          <w:p w14:paraId="4F1CEB08" w14:textId="3014E18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27,720,257.23</w:t>
            </w:r>
          </w:p>
        </w:tc>
        <w:tc>
          <w:tcPr>
            <w:tcW w:w="992" w:type="dxa"/>
            <w:tcBorders>
              <w:top w:val="nil"/>
              <w:left w:val="nil"/>
              <w:bottom w:val="dotted" w:sz="4" w:space="0" w:color="auto"/>
              <w:right w:val="nil"/>
            </w:tcBorders>
            <w:shd w:val="clear" w:color="auto" w:fill="auto"/>
            <w:noWrap/>
            <w:vAlign w:val="center"/>
            <w:hideMark/>
          </w:tcPr>
          <w:p w14:paraId="2371690D" w14:textId="0DA3730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306,010,021.64</w:t>
            </w:r>
          </w:p>
        </w:tc>
        <w:tc>
          <w:tcPr>
            <w:tcW w:w="992" w:type="dxa"/>
            <w:tcBorders>
              <w:top w:val="nil"/>
              <w:left w:val="nil"/>
              <w:bottom w:val="dotted" w:sz="4" w:space="0" w:color="auto"/>
              <w:right w:val="nil"/>
            </w:tcBorders>
            <w:shd w:val="clear" w:color="auto" w:fill="auto"/>
            <w:noWrap/>
            <w:vAlign w:val="center"/>
            <w:hideMark/>
          </w:tcPr>
          <w:p w14:paraId="50D7D4B7" w14:textId="3553408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4,407.50</w:t>
            </w:r>
          </w:p>
        </w:tc>
        <w:tc>
          <w:tcPr>
            <w:tcW w:w="992" w:type="dxa"/>
            <w:tcBorders>
              <w:top w:val="nil"/>
              <w:left w:val="nil"/>
              <w:bottom w:val="dotted" w:sz="4" w:space="0" w:color="auto"/>
              <w:right w:val="nil"/>
            </w:tcBorders>
            <w:shd w:val="clear" w:color="auto" w:fill="auto"/>
            <w:noWrap/>
            <w:vAlign w:val="center"/>
            <w:hideMark/>
          </w:tcPr>
          <w:p w14:paraId="030844C7" w14:textId="6ACC9B3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157,883,359.67</w:t>
            </w:r>
          </w:p>
        </w:tc>
        <w:tc>
          <w:tcPr>
            <w:tcW w:w="851" w:type="dxa"/>
            <w:tcBorders>
              <w:top w:val="nil"/>
              <w:left w:val="nil"/>
              <w:bottom w:val="dotted" w:sz="4" w:space="0" w:color="auto"/>
              <w:right w:val="nil"/>
            </w:tcBorders>
            <w:shd w:val="clear" w:color="auto" w:fill="auto"/>
            <w:noWrap/>
            <w:vAlign w:val="center"/>
            <w:hideMark/>
          </w:tcPr>
          <w:p w14:paraId="6F434707" w14:textId="3DA5D1E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11,345,614.78</w:t>
            </w:r>
          </w:p>
        </w:tc>
        <w:tc>
          <w:tcPr>
            <w:tcW w:w="850" w:type="dxa"/>
            <w:tcBorders>
              <w:top w:val="nil"/>
              <w:left w:val="nil"/>
              <w:bottom w:val="dotted" w:sz="4" w:space="0" w:color="auto"/>
              <w:right w:val="nil"/>
            </w:tcBorders>
            <w:shd w:val="clear" w:color="auto" w:fill="auto"/>
            <w:noWrap/>
            <w:vAlign w:val="center"/>
            <w:hideMark/>
          </w:tcPr>
          <w:p w14:paraId="0308D55B" w14:textId="21C4D6F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251,540,350.28</w:t>
            </w:r>
          </w:p>
        </w:tc>
        <w:tc>
          <w:tcPr>
            <w:tcW w:w="993" w:type="dxa"/>
            <w:tcBorders>
              <w:top w:val="nil"/>
              <w:left w:val="nil"/>
              <w:bottom w:val="dotted" w:sz="4" w:space="0" w:color="auto"/>
              <w:right w:val="nil"/>
            </w:tcBorders>
            <w:shd w:val="clear" w:color="auto" w:fill="auto"/>
            <w:noWrap/>
            <w:vAlign w:val="center"/>
            <w:hideMark/>
          </w:tcPr>
          <w:p w14:paraId="04EDA734" w14:textId="691856D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1,060,013,355.84 </w:t>
            </w:r>
          </w:p>
        </w:tc>
      </w:tr>
      <w:tr w:rsidR="00752B2B" w:rsidRPr="00DF1340" w14:paraId="0ECDF90D"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0C95A966"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OBRAS Y SERVICIOS</w:t>
            </w:r>
          </w:p>
        </w:tc>
        <w:tc>
          <w:tcPr>
            <w:tcW w:w="993" w:type="dxa"/>
            <w:tcBorders>
              <w:top w:val="nil"/>
              <w:left w:val="nil"/>
              <w:bottom w:val="dotted" w:sz="4" w:space="0" w:color="auto"/>
              <w:right w:val="nil"/>
            </w:tcBorders>
            <w:shd w:val="clear" w:color="auto" w:fill="auto"/>
            <w:noWrap/>
            <w:vAlign w:val="center"/>
            <w:hideMark/>
          </w:tcPr>
          <w:p w14:paraId="6490693F" w14:textId="43FCBAD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92,137,231.61</w:t>
            </w:r>
          </w:p>
        </w:tc>
        <w:tc>
          <w:tcPr>
            <w:tcW w:w="1134" w:type="dxa"/>
            <w:tcBorders>
              <w:top w:val="nil"/>
              <w:left w:val="nil"/>
              <w:bottom w:val="dotted" w:sz="4" w:space="0" w:color="auto"/>
              <w:right w:val="nil"/>
            </w:tcBorders>
            <w:shd w:val="clear" w:color="auto" w:fill="auto"/>
            <w:noWrap/>
            <w:vAlign w:val="center"/>
            <w:hideMark/>
          </w:tcPr>
          <w:p w14:paraId="132282C3" w14:textId="7BDB85F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3,035,681.46</w:t>
            </w:r>
          </w:p>
        </w:tc>
        <w:tc>
          <w:tcPr>
            <w:tcW w:w="1134" w:type="dxa"/>
            <w:tcBorders>
              <w:top w:val="nil"/>
              <w:left w:val="nil"/>
              <w:bottom w:val="dotted" w:sz="4" w:space="0" w:color="auto"/>
              <w:right w:val="nil"/>
            </w:tcBorders>
            <w:shd w:val="clear" w:color="auto" w:fill="auto"/>
            <w:noWrap/>
            <w:vAlign w:val="center"/>
            <w:hideMark/>
          </w:tcPr>
          <w:p w14:paraId="2DFF2365" w14:textId="1F3618D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10,868,893.48</w:t>
            </w:r>
          </w:p>
        </w:tc>
        <w:tc>
          <w:tcPr>
            <w:tcW w:w="992" w:type="dxa"/>
            <w:tcBorders>
              <w:top w:val="nil"/>
              <w:left w:val="nil"/>
              <w:bottom w:val="dotted" w:sz="4" w:space="0" w:color="auto"/>
              <w:right w:val="nil"/>
            </w:tcBorders>
            <w:shd w:val="clear" w:color="auto" w:fill="auto"/>
            <w:noWrap/>
            <w:vAlign w:val="center"/>
            <w:hideMark/>
          </w:tcPr>
          <w:p w14:paraId="2FFDA825" w14:textId="20C9723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834,788,545.17</w:t>
            </w:r>
          </w:p>
        </w:tc>
        <w:tc>
          <w:tcPr>
            <w:tcW w:w="992" w:type="dxa"/>
            <w:tcBorders>
              <w:top w:val="nil"/>
              <w:left w:val="nil"/>
              <w:bottom w:val="dotted" w:sz="4" w:space="0" w:color="auto"/>
              <w:right w:val="nil"/>
            </w:tcBorders>
            <w:shd w:val="clear" w:color="auto" w:fill="auto"/>
            <w:noWrap/>
            <w:vAlign w:val="center"/>
            <w:hideMark/>
          </w:tcPr>
          <w:p w14:paraId="31284DBD" w14:textId="2B3D900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80,040.00</w:t>
            </w:r>
          </w:p>
        </w:tc>
        <w:tc>
          <w:tcPr>
            <w:tcW w:w="992" w:type="dxa"/>
            <w:tcBorders>
              <w:top w:val="nil"/>
              <w:left w:val="nil"/>
              <w:bottom w:val="dotted" w:sz="4" w:space="0" w:color="auto"/>
              <w:right w:val="nil"/>
            </w:tcBorders>
            <w:shd w:val="clear" w:color="auto" w:fill="auto"/>
            <w:noWrap/>
            <w:vAlign w:val="center"/>
            <w:hideMark/>
          </w:tcPr>
          <w:p w14:paraId="723B0B46" w14:textId="4D0D85B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1,363,353,138.81</w:t>
            </w:r>
          </w:p>
        </w:tc>
        <w:tc>
          <w:tcPr>
            <w:tcW w:w="851" w:type="dxa"/>
            <w:tcBorders>
              <w:top w:val="nil"/>
              <w:left w:val="nil"/>
              <w:bottom w:val="dotted" w:sz="4" w:space="0" w:color="auto"/>
              <w:right w:val="nil"/>
            </w:tcBorders>
            <w:shd w:val="clear" w:color="auto" w:fill="auto"/>
            <w:noWrap/>
            <w:vAlign w:val="center"/>
            <w:hideMark/>
          </w:tcPr>
          <w:p w14:paraId="5E2C5E6F" w14:textId="12557AA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23,957.50</w:t>
            </w:r>
          </w:p>
        </w:tc>
        <w:tc>
          <w:tcPr>
            <w:tcW w:w="850" w:type="dxa"/>
            <w:tcBorders>
              <w:top w:val="nil"/>
              <w:left w:val="nil"/>
              <w:bottom w:val="dotted" w:sz="4" w:space="0" w:color="auto"/>
              <w:right w:val="nil"/>
            </w:tcBorders>
            <w:shd w:val="clear" w:color="auto" w:fill="auto"/>
            <w:noWrap/>
            <w:vAlign w:val="center"/>
            <w:hideMark/>
          </w:tcPr>
          <w:p w14:paraId="672FB8A4" w14:textId="2F42E83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2CCB5022" w14:textId="4AB16C2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2,304,287,488.03 </w:t>
            </w:r>
          </w:p>
        </w:tc>
      </w:tr>
      <w:tr w:rsidR="00752B2B" w:rsidRPr="00DF1340" w14:paraId="5A519190"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1732FBB0"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INCLUSIÓN Y BIENESTAR SOCIAL</w:t>
            </w:r>
          </w:p>
        </w:tc>
        <w:tc>
          <w:tcPr>
            <w:tcW w:w="993" w:type="dxa"/>
            <w:tcBorders>
              <w:top w:val="nil"/>
              <w:left w:val="nil"/>
              <w:bottom w:val="dotted" w:sz="4" w:space="0" w:color="auto"/>
              <w:right w:val="nil"/>
            </w:tcBorders>
            <w:shd w:val="clear" w:color="auto" w:fill="auto"/>
            <w:noWrap/>
            <w:vAlign w:val="center"/>
            <w:hideMark/>
          </w:tcPr>
          <w:p w14:paraId="19EE55D3" w14:textId="7876D3D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219,451,171.04</w:t>
            </w:r>
          </w:p>
        </w:tc>
        <w:tc>
          <w:tcPr>
            <w:tcW w:w="1134" w:type="dxa"/>
            <w:tcBorders>
              <w:top w:val="nil"/>
              <w:left w:val="nil"/>
              <w:bottom w:val="dotted" w:sz="4" w:space="0" w:color="auto"/>
              <w:right w:val="nil"/>
            </w:tcBorders>
            <w:shd w:val="clear" w:color="auto" w:fill="auto"/>
            <w:noWrap/>
            <w:vAlign w:val="center"/>
            <w:hideMark/>
          </w:tcPr>
          <w:p w14:paraId="675F2CAF" w14:textId="73DEDB4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10,032,227.95</w:t>
            </w:r>
          </w:p>
        </w:tc>
        <w:tc>
          <w:tcPr>
            <w:tcW w:w="1134" w:type="dxa"/>
            <w:tcBorders>
              <w:top w:val="nil"/>
              <w:left w:val="nil"/>
              <w:bottom w:val="dotted" w:sz="4" w:space="0" w:color="auto"/>
              <w:right w:val="nil"/>
            </w:tcBorders>
            <w:shd w:val="clear" w:color="auto" w:fill="auto"/>
            <w:noWrap/>
            <w:vAlign w:val="center"/>
            <w:hideMark/>
          </w:tcPr>
          <w:p w14:paraId="494215C8" w14:textId="422A034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48,575,084.36</w:t>
            </w:r>
          </w:p>
        </w:tc>
        <w:tc>
          <w:tcPr>
            <w:tcW w:w="992" w:type="dxa"/>
            <w:tcBorders>
              <w:top w:val="nil"/>
              <w:left w:val="nil"/>
              <w:bottom w:val="dotted" w:sz="4" w:space="0" w:color="auto"/>
              <w:right w:val="nil"/>
            </w:tcBorders>
            <w:shd w:val="clear" w:color="auto" w:fill="auto"/>
            <w:noWrap/>
            <w:vAlign w:val="center"/>
            <w:hideMark/>
          </w:tcPr>
          <w:p w14:paraId="074A7C31" w14:textId="32F649A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91,325,092.90</w:t>
            </w:r>
          </w:p>
        </w:tc>
        <w:tc>
          <w:tcPr>
            <w:tcW w:w="992" w:type="dxa"/>
            <w:tcBorders>
              <w:top w:val="nil"/>
              <w:left w:val="nil"/>
              <w:bottom w:val="dotted" w:sz="4" w:space="0" w:color="auto"/>
              <w:right w:val="nil"/>
            </w:tcBorders>
            <w:shd w:val="clear" w:color="auto" w:fill="auto"/>
            <w:noWrap/>
            <w:vAlign w:val="center"/>
            <w:hideMark/>
          </w:tcPr>
          <w:p w14:paraId="4F8B11CE" w14:textId="7915FB3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44,080.00</w:t>
            </w:r>
          </w:p>
        </w:tc>
        <w:tc>
          <w:tcPr>
            <w:tcW w:w="992" w:type="dxa"/>
            <w:tcBorders>
              <w:top w:val="nil"/>
              <w:left w:val="nil"/>
              <w:bottom w:val="dotted" w:sz="4" w:space="0" w:color="auto"/>
              <w:right w:val="nil"/>
            </w:tcBorders>
            <w:shd w:val="clear" w:color="auto" w:fill="auto"/>
            <w:noWrap/>
            <w:vAlign w:val="center"/>
            <w:hideMark/>
          </w:tcPr>
          <w:p w14:paraId="2536F9E8" w14:textId="0077FAB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131,410,742.25</w:t>
            </w:r>
          </w:p>
        </w:tc>
        <w:tc>
          <w:tcPr>
            <w:tcW w:w="851" w:type="dxa"/>
            <w:tcBorders>
              <w:top w:val="nil"/>
              <w:left w:val="nil"/>
              <w:bottom w:val="dotted" w:sz="4" w:space="0" w:color="auto"/>
              <w:right w:val="nil"/>
            </w:tcBorders>
            <w:shd w:val="clear" w:color="auto" w:fill="auto"/>
            <w:noWrap/>
            <w:vAlign w:val="center"/>
            <w:hideMark/>
          </w:tcPr>
          <w:p w14:paraId="491E0C9A" w14:textId="0DD2612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677,955.52</w:t>
            </w:r>
          </w:p>
        </w:tc>
        <w:tc>
          <w:tcPr>
            <w:tcW w:w="850" w:type="dxa"/>
            <w:tcBorders>
              <w:top w:val="nil"/>
              <w:left w:val="nil"/>
              <w:bottom w:val="dotted" w:sz="4" w:space="0" w:color="auto"/>
              <w:right w:val="nil"/>
            </w:tcBorders>
            <w:shd w:val="clear" w:color="auto" w:fill="auto"/>
            <w:noWrap/>
            <w:vAlign w:val="center"/>
            <w:hideMark/>
          </w:tcPr>
          <w:p w14:paraId="20D64930" w14:textId="2021A82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57C276BA" w14:textId="28D749E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501,516,354.02 </w:t>
            </w:r>
          </w:p>
        </w:tc>
      </w:tr>
      <w:tr w:rsidR="00752B2B" w:rsidRPr="00DF1340" w14:paraId="31B4F2C7"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678FAFD7"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ADMINISTRACIÓN Y FINANZAS</w:t>
            </w:r>
          </w:p>
        </w:tc>
        <w:tc>
          <w:tcPr>
            <w:tcW w:w="993" w:type="dxa"/>
            <w:tcBorders>
              <w:top w:val="nil"/>
              <w:left w:val="nil"/>
              <w:bottom w:val="dotted" w:sz="4" w:space="0" w:color="auto"/>
              <w:right w:val="nil"/>
            </w:tcBorders>
            <w:shd w:val="clear" w:color="auto" w:fill="auto"/>
            <w:noWrap/>
            <w:vAlign w:val="center"/>
            <w:hideMark/>
          </w:tcPr>
          <w:p w14:paraId="0E59C8D7" w14:textId="13CB2C2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284,060,391.57</w:t>
            </w:r>
          </w:p>
        </w:tc>
        <w:tc>
          <w:tcPr>
            <w:tcW w:w="1134" w:type="dxa"/>
            <w:tcBorders>
              <w:top w:val="nil"/>
              <w:left w:val="nil"/>
              <w:bottom w:val="dotted" w:sz="4" w:space="0" w:color="auto"/>
              <w:right w:val="nil"/>
            </w:tcBorders>
            <w:shd w:val="clear" w:color="auto" w:fill="auto"/>
            <w:noWrap/>
            <w:vAlign w:val="center"/>
            <w:hideMark/>
          </w:tcPr>
          <w:p w14:paraId="257A8BA4" w14:textId="0D3E10D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9,949,161.22</w:t>
            </w:r>
          </w:p>
        </w:tc>
        <w:tc>
          <w:tcPr>
            <w:tcW w:w="1134" w:type="dxa"/>
            <w:tcBorders>
              <w:top w:val="nil"/>
              <w:left w:val="nil"/>
              <w:bottom w:val="dotted" w:sz="4" w:space="0" w:color="auto"/>
              <w:right w:val="nil"/>
            </w:tcBorders>
            <w:shd w:val="clear" w:color="auto" w:fill="auto"/>
            <w:noWrap/>
            <w:vAlign w:val="center"/>
            <w:hideMark/>
          </w:tcPr>
          <w:p w14:paraId="694BDA82" w14:textId="79B4108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919,139.75</w:t>
            </w:r>
          </w:p>
        </w:tc>
        <w:tc>
          <w:tcPr>
            <w:tcW w:w="992" w:type="dxa"/>
            <w:tcBorders>
              <w:top w:val="nil"/>
              <w:left w:val="nil"/>
              <w:bottom w:val="dotted" w:sz="4" w:space="0" w:color="auto"/>
              <w:right w:val="nil"/>
            </w:tcBorders>
            <w:shd w:val="clear" w:color="auto" w:fill="auto"/>
            <w:noWrap/>
            <w:vAlign w:val="center"/>
            <w:hideMark/>
          </w:tcPr>
          <w:p w14:paraId="1E0A9574" w14:textId="5406F70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34,794,339.07</w:t>
            </w:r>
          </w:p>
        </w:tc>
        <w:tc>
          <w:tcPr>
            <w:tcW w:w="992" w:type="dxa"/>
            <w:tcBorders>
              <w:top w:val="nil"/>
              <w:left w:val="nil"/>
              <w:bottom w:val="dotted" w:sz="4" w:space="0" w:color="auto"/>
              <w:right w:val="nil"/>
            </w:tcBorders>
            <w:shd w:val="clear" w:color="auto" w:fill="auto"/>
            <w:noWrap/>
            <w:vAlign w:val="center"/>
            <w:hideMark/>
          </w:tcPr>
          <w:p w14:paraId="17145005" w14:textId="6832C65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014E913C" w14:textId="5D6BE80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62,293,695.59</w:t>
            </w:r>
          </w:p>
        </w:tc>
        <w:tc>
          <w:tcPr>
            <w:tcW w:w="851" w:type="dxa"/>
            <w:tcBorders>
              <w:top w:val="nil"/>
              <w:left w:val="nil"/>
              <w:bottom w:val="dotted" w:sz="4" w:space="0" w:color="auto"/>
              <w:right w:val="nil"/>
            </w:tcBorders>
            <w:shd w:val="clear" w:color="auto" w:fill="auto"/>
            <w:noWrap/>
            <w:vAlign w:val="center"/>
            <w:hideMark/>
          </w:tcPr>
          <w:p w14:paraId="3E264DDD" w14:textId="194D8E4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500,991.95</w:t>
            </w:r>
          </w:p>
        </w:tc>
        <w:tc>
          <w:tcPr>
            <w:tcW w:w="850" w:type="dxa"/>
            <w:tcBorders>
              <w:top w:val="nil"/>
              <w:left w:val="nil"/>
              <w:bottom w:val="dotted" w:sz="4" w:space="0" w:color="auto"/>
              <w:right w:val="nil"/>
            </w:tcBorders>
            <w:shd w:val="clear" w:color="auto" w:fill="auto"/>
            <w:noWrap/>
            <w:vAlign w:val="center"/>
            <w:hideMark/>
          </w:tcPr>
          <w:p w14:paraId="5E85F16C" w14:textId="1895EF6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538BB53E" w14:textId="13F5586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392,517,719.15 </w:t>
            </w:r>
          </w:p>
        </w:tc>
      </w:tr>
      <w:tr w:rsidR="00752B2B" w:rsidRPr="00DF1340" w14:paraId="78D49A7A"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76D15652"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MOVILIDAD</w:t>
            </w:r>
          </w:p>
        </w:tc>
        <w:tc>
          <w:tcPr>
            <w:tcW w:w="993" w:type="dxa"/>
            <w:tcBorders>
              <w:top w:val="nil"/>
              <w:left w:val="nil"/>
              <w:bottom w:val="dotted" w:sz="4" w:space="0" w:color="auto"/>
              <w:right w:val="nil"/>
            </w:tcBorders>
            <w:shd w:val="clear" w:color="auto" w:fill="auto"/>
            <w:noWrap/>
            <w:vAlign w:val="center"/>
            <w:hideMark/>
          </w:tcPr>
          <w:p w14:paraId="57E972B6" w14:textId="02E2FD2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146,237,438.39</w:t>
            </w:r>
          </w:p>
        </w:tc>
        <w:tc>
          <w:tcPr>
            <w:tcW w:w="1134" w:type="dxa"/>
            <w:tcBorders>
              <w:top w:val="nil"/>
              <w:left w:val="nil"/>
              <w:bottom w:val="dotted" w:sz="4" w:space="0" w:color="auto"/>
              <w:right w:val="nil"/>
            </w:tcBorders>
            <w:shd w:val="clear" w:color="auto" w:fill="auto"/>
            <w:noWrap/>
            <w:vAlign w:val="center"/>
            <w:hideMark/>
          </w:tcPr>
          <w:p w14:paraId="31E291C0" w14:textId="360DFDE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35,120,281.01</w:t>
            </w:r>
          </w:p>
        </w:tc>
        <w:tc>
          <w:tcPr>
            <w:tcW w:w="1134" w:type="dxa"/>
            <w:tcBorders>
              <w:top w:val="nil"/>
              <w:left w:val="nil"/>
              <w:bottom w:val="dotted" w:sz="4" w:space="0" w:color="auto"/>
              <w:right w:val="nil"/>
            </w:tcBorders>
            <w:shd w:val="clear" w:color="auto" w:fill="auto"/>
            <w:noWrap/>
            <w:vAlign w:val="center"/>
            <w:hideMark/>
          </w:tcPr>
          <w:p w14:paraId="5BFE4039" w14:textId="15291B5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205,138.20</w:t>
            </w:r>
          </w:p>
        </w:tc>
        <w:tc>
          <w:tcPr>
            <w:tcW w:w="992" w:type="dxa"/>
            <w:tcBorders>
              <w:top w:val="nil"/>
              <w:left w:val="nil"/>
              <w:bottom w:val="dotted" w:sz="4" w:space="0" w:color="auto"/>
              <w:right w:val="nil"/>
            </w:tcBorders>
            <w:shd w:val="clear" w:color="auto" w:fill="auto"/>
            <w:noWrap/>
            <w:vAlign w:val="center"/>
            <w:hideMark/>
          </w:tcPr>
          <w:p w14:paraId="43F2C3DE" w14:textId="639B118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108,553,467.13</w:t>
            </w:r>
          </w:p>
        </w:tc>
        <w:tc>
          <w:tcPr>
            <w:tcW w:w="992" w:type="dxa"/>
            <w:tcBorders>
              <w:top w:val="nil"/>
              <w:left w:val="nil"/>
              <w:bottom w:val="dotted" w:sz="4" w:space="0" w:color="auto"/>
              <w:right w:val="nil"/>
            </w:tcBorders>
            <w:shd w:val="clear" w:color="auto" w:fill="auto"/>
            <w:noWrap/>
            <w:vAlign w:val="center"/>
            <w:hideMark/>
          </w:tcPr>
          <w:p w14:paraId="5350EA79" w14:textId="5AEF24E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62400117" w14:textId="0287470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144,891,010.81</w:t>
            </w:r>
          </w:p>
        </w:tc>
        <w:tc>
          <w:tcPr>
            <w:tcW w:w="851" w:type="dxa"/>
            <w:tcBorders>
              <w:top w:val="nil"/>
              <w:left w:val="nil"/>
              <w:bottom w:val="dotted" w:sz="4" w:space="0" w:color="auto"/>
              <w:right w:val="nil"/>
            </w:tcBorders>
            <w:shd w:val="clear" w:color="auto" w:fill="auto"/>
            <w:noWrap/>
            <w:vAlign w:val="center"/>
            <w:hideMark/>
          </w:tcPr>
          <w:p w14:paraId="4C76C717" w14:textId="5383730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3,000.00</w:t>
            </w:r>
          </w:p>
        </w:tc>
        <w:tc>
          <w:tcPr>
            <w:tcW w:w="850" w:type="dxa"/>
            <w:tcBorders>
              <w:top w:val="nil"/>
              <w:left w:val="nil"/>
              <w:bottom w:val="dotted" w:sz="4" w:space="0" w:color="auto"/>
              <w:right w:val="nil"/>
            </w:tcBorders>
            <w:shd w:val="clear" w:color="auto" w:fill="auto"/>
            <w:noWrap/>
            <w:vAlign w:val="center"/>
            <w:hideMark/>
          </w:tcPr>
          <w:p w14:paraId="03C0A13D" w14:textId="1BA2235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0FF65982" w14:textId="20AE673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435,010,335.54 </w:t>
            </w:r>
          </w:p>
        </w:tc>
      </w:tr>
      <w:tr w:rsidR="00752B2B" w:rsidRPr="00DF1340" w14:paraId="4533870A"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54D5981D"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SEGURIDAD CIUDADANA</w:t>
            </w:r>
          </w:p>
        </w:tc>
        <w:tc>
          <w:tcPr>
            <w:tcW w:w="993" w:type="dxa"/>
            <w:tcBorders>
              <w:top w:val="nil"/>
              <w:left w:val="nil"/>
              <w:bottom w:val="dotted" w:sz="4" w:space="0" w:color="auto"/>
              <w:right w:val="nil"/>
            </w:tcBorders>
            <w:shd w:val="clear" w:color="auto" w:fill="auto"/>
            <w:noWrap/>
            <w:vAlign w:val="center"/>
            <w:hideMark/>
          </w:tcPr>
          <w:p w14:paraId="21396B80" w14:textId="291ED6F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1,316,750,150.89</w:t>
            </w:r>
          </w:p>
        </w:tc>
        <w:tc>
          <w:tcPr>
            <w:tcW w:w="1134" w:type="dxa"/>
            <w:tcBorders>
              <w:top w:val="nil"/>
              <w:left w:val="nil"/>
              <w:bottom w:val="dotted" w:sz="4" w:space="0" w:color="auto"/>
              <w:right w:val="nil"/>
            </w:tcBorders>
            <w:shd w:val="clear" w:color="auto" w:fill="auto"/>
            <w:noWrap/>
            <w:vAlign w:val="center"/>
            <w:hideMark/>
          </w:tcPr>
          <w:p w14:paraId="32DDD49C" w14:textId="261D792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304,608,881.73</w:t>
            </w:r>
          </w:p>
        </w:tc>
        <w:tc>
          <w:tcPr>
            <w:tcW w:w="1134" w:type="dxa"/>
            <w:tcBorders>
              <w:top w:val="nil"/>
              <w:left w:val="nil"/>
              <w:bottom w:val="dotted" w:sz="4" w:space="0" w:color="auto"/>
              <w:right w:val="nil"/>
            </w:tcBorders>
            <w:shd w:val="clear" w:color="auto" w:fill="auto"/>
            <w:noWrap/>
            <w:vAlign w:val="center"/>
            <w:hideMark/>
          </w:tcPr>
          <w:p w14:paraId="0332269D" w14:textId="1FA82B9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47,726,412.14</w:t>
            </w:r>
          </w:p>
        </w:tc>
        <w:tc>
          <w:tcPr>
            <w:tcW w:w="992" w:type="dxa"/>
            <w:tcBorders>
              <w:top w:val="nil"/>
              <w:left w:val="nil"/>
              <w:bottom w:val="dotted" w:sz="4" w:space="0" w:color="auto"/>
              <w:right w:val="nil"/>
            </w:tcBorders>
            <w:shd w:val="clear" w:color="auto" w:fill="auto"/>
            <w:noWrap/>
            <w:vAlign w:val="center"/>
            <w:hideMark/>
          </w:tcPr>
          <w:p w14:paraId="36000284" w14:textId="3A30305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3,101,190,414.26</w:t>
            </w:r>
          </w:p>
        </w:tc>
        <w:tc>
          <w:tcPr>
            <w:tcW w:w="992" w:type="dxa"/>
            <w:tcBorders>
              <w:top w:val="nil"/>
              <w:left w:val="nil"/>
              <w:bottom w:val="dotted" w:sz="4" w:space="0" w:color="auto"/>
              <w:right w:val="nil"/>
            </w:tcBorders>
            <w:shd w:val="clear" w:color="auto" w:fill="auto"/>
            <w:noWrap/>
            <w:vAlign w:val="center"/>
            <w:hideMark/>
          </w:tcPr>
          <w:p w14:paraId="396D659C" w14:textId="0B054D2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1,468,949,228.48</w:t>
            </w:r>
          </w:p>
        </w:tc>
        <w:tc>
          <w:tcPr>
            <w:tcW w:w="992" w:type="dxa"/>
            <w:tcBorders>
              <w:top w:val="nil"/>
              <w:left w:val="nil"/>
              <w:bottom w:val="dotted" w:sz="4" w:space="0" w:color="auto"/>
              <w:right w:val="nil"/>
            </w:tcBorders>
            <w:shd w:val="clear" w:color="auto" w:fill="auto"/>
            <w:noWrap/>
            <w:vAlign w:val="center"/>
            <w:hideMark/>
          </w:tcPr>
          <w:p w14:paraId="34DFF27B" w14:textId="633F70F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2,464,680,532.08</w:t>
            </w:r>
          </w:p>
        </w:tc>
        <w:tc>
          <w:tcPr>
            <w:tcW w:w="851" w:type="dxa"/>
            <w:tcBorders>
              <w:top w:val="nil"/>
              <w:left w:val="nil"/>
              <w:bottom w:val="dotted" w:sz="4" w:space="0" w:color="auto"/>
              <w:right w:val="nil"/>
            </w:tcBorders>
            <w:shd w:val="clear" w:color="auto" w:fill="auto"/>
            <w:noWrap/>
            <w:vAlign w:val="center"/>
            <w:hideMark/>
          </w:tcPr>
          <w:p w14:paraId="0E66263D" w14:textId="66CC747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3,135,988.23</w:t>
            </w:r>
          </w:p>
        </w:tc>
        <w:tc>
          <w:tcPr>
            <w:tcW w:w="850" w:type="dxa"/>
            <w:tcBorders>
              <w:top w:val="nil"/>
              <w:left w:val="nil"/>
              <w:bottom w:val="dotted" w:sz="4" w:space="0" w:color="auto"/>
              <w:right w:val="nil"/>
            </w:tcBorders>
            <w:shd w:val="clear" w:color="auto" w:fill="auto"/>
            <w:noWrap/>
            <w:vAlign w:val="center"/>
            <w:hideMark/>
          </w:tcPr>
          <w:p w14:paraId="7FD5A58F" w14:textId="58E728C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33,166,904.33</w:t>
            </w:r>
          </w:p>
        </w:tc>
        <w:tc>
          <w:tcPr>
            <w:tcW w:w="993" w:type="dxa"/>
            <w:tcBorders>
              <w:top w:val="nil"/>
              <w:left w:val="nil"/>
              <w:bottom w:val="dotted" w:sz="4" w:space="0" w:color="auto"/>
              <w:right w:val="nil"/>
            </w:tcBorders>
            <w:shd w:val="clear" w:color="auto" w:fill="auto"/>
            <w:noWrap/>
            <w:vAlign w:val="center"/>
            <w:hideMark/>
          </w:tcPr>
          <w:p w14:paraId="423D5004" w14:textId="28B188D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8,740,208,512.14 </w:t>
            </w:r>
          </w:p>
        </w:tc>
      </w:tr>
      <w:tr w:rsidR="00752B2B" w:rsidRPr="00DF1340" w14:paraId="46EBBB95"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28EAB04C"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LA CONTRALORÍA GENERAL DE LA CIUDAD DE MÉXICO</w:t>
            </w:r>
          </w:p>
        </w:tc>
        <w:tc>
          <w:tcPr>
            <w:tcW w:w="993" w:type="dxa"/>
            <w:tcBorders>
              <w:top w:val="nil"/>
              <w:left w:val="nil"/>
              <w:bottom w:val="dotted" w:sz="4" w:space="0" w:color="auto"/>
              <w:right w:val="nil"/>
            </w:tcBorders>
            <w:shd w:val="clear" w:color="auto" w:fill="auto"/>
            <w:noWrap/>
            <w:vAlign w:val="center"/>
            <w:hideMark/>
          </w:tcPr>
          <w:p w14:paraId="4E7A0E34" w14:textId="075D811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52,374,905.62</w:t>
            </w:r>
          </w:p>
        </w:tc>
        <w:tc>
          <w:tcPr>
            <w:tcW w:w="1134" w:type="dxa"/>
            <w:tcBorders>
              <w:top w:val="nil"/>
              <w:left w:val="nil"/>
              <w:bottom w:val="dotted" w:sz="4" w:space="0" w:color="auto"/>
              <w:right w:val="nil"/>
            </w:tcBorders>
            <w:shd w:val="clear" w:color="auto" w:fill="auto"/>
            <w:noWrap/>
            <w:vAlign w:val="center"/>
            <w:hideMark/>
          </w:tcPr>
          <w:p w14:paraId="3B7FBC61" w14:textId="0DE6621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1,471,514.60</w:t>
            </w:r>
          </w:p>
        </w:tc>
        <w:tc>
          <w:tcPr>
            <w:tcW w:w="1134" w:type="dxa"/>
            <w:tcBorders>
              <w:top w:val="nil"/>
              <w:left w:val="nil"/>
              <w:bottom w:val="dotted" w:sz="4" w:space="0" w:color="auto"/>
              <w:right w:val="nil"/>
            </w:tcBorders>
            <w:shd w:val="clear" w:color="auto" w:fill="auto"/>
            <w:noWrap/>
            <w:vAlign w:val="center"/>
            <w:hideMark/>
          </w:tcPr>
          <w:p w14:paraId="2E6AA6C3" w14:textId="1EC0B0F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132,759.90</w:t>
            </w:r>
          </w:p>
        </w:tc>
        <w:tc>
          <w:tcPr>
            <w:tcW w:w="992" w:type="dxa"/>
            <w:tcBorders>
              <w:top w:val="nil"/>
              <w:left w:val="nil"/>
              <w:bottom w:val="dotted" w:sz="4" w:space="0" w:color="auto"/>
              <w:right w:val="nil"/>
            </w:tcBorders>
            <w:shd w:val="clear" w:color="auto" w:fill="auto"/>
            <w:noWrap/>
            <w:vAlign w:val="center"/>
            <w:hideMark/>
          </w:tcPr>
          <w:p w14:paraId="4C8C524B" w14:textId="413EAAF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22,804,135.83</w:t>
            </w:r>
          </w:p>
        </w:tc>
        <w:tc>
          <w:tcPr>
            <w:tcW w:w="992" w:type="dxa"/>
            <w:tcBorders>
              <w:top w:val="nil"/>
              <w:left w:val="nil"/>
              <w:bottom w:val="dotted" w:sz="4" w:space="0" w:color="auto"/>
              <w:right w:val="nil"/>
            </w:tcBorders>
            <w:shd w:val="clear" w:color="auto" w:fill="auto"/>
            <w:noWrap/>
            <w:vAlign w:val="center"/>
            <w:hideMark/>
          </w:tcPr>
          <w:p w14:paraId="3E3DDDB7" w14:textId="211D6F0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666F807B" w14:textId="2E69628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6,944,159.31</w:t>
            </w:r>
          </w:p>
        </w:tc>
        <w:tc>
          <w:tcPr>
            <w:tcW w:w="851" w:type="dxa"/>
            <w:tcBorders>
              <w:top w:val="nil"/>
              <w:left w:val="nil"/>
              <w:bottom w:val="dotted" w:sz="4" w:space="0" w:color="auto"/>
              <w:right w:val="nil"/>
            </w:tcBorders>
            <w:shd w:val="clear" w:color="auto" w:fill="auto"/>
            <w:noWrap/>
            <w:vAlign w:val="center"/>
            <w:hideMark/>
          </w:tcPr>
          <w:p w14:paraId="5EA0E811" w14:textId="2D900F0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5DF3B7E7" w14:textId="766A7CD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69E3100D" w14:textId="5DF31DA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83,727,475.26 </w:t>
            </w:r>
          </w:p>
        </w:tc>
      </w:tr>
      <w:tr w:rsidR="00752B2B" w:rsidRPr="00DF1340" w14:paraId="5DAE2A3B"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6CB808AB"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CONSEJERÍA JURÍDICA Y DE SERVICIOS LEGALES</w:t>
            </w:r>
          </w:p>
        </w:tc>
        <w:tc>
          <w:tcPr>
            <w:tcW w:w="993" w:type="dxa"/>
            <w:tcBorders>
              <w:top w:val="nil"/>
              <w:left w:val="nil"/>
              <w:bottom w:val="dotted" w:sz="4" w:space="0" w:color="auto"/>
              <w:right w:val="nil"/>
            </w:tcBorders>
            <w:shd w:val="clear" w:color="auto" w:fill="auto"/>
            <w:noWrap/>
            <w:vAlign w:val="center"/>
            <w:hideMark/>
          </w:tcPr>
          <w:p w14:paraId="6B317E5B" w14:textId="54B8E42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395,737,610.98</w:t>
            </w:r>
          </w:p>
        </w:tc>
        <w:tc>
          <w:tcPr>
            <w:tcW w:w="1134" w:type="dxa"/>
            <w:tcBorders>
              <w:top w:val="nil"/>
              <w:left w:val="nil"/>
              <w:bottom w:val="dotted" w:sz="4" w:space="0" w:color="auto"/>
              <w:right w:val="nil"/>
            </w:tcBorders>
            <w:shd w:val="clear" w:color="auto" w:fill="auto"/>
            <w:noWrap/>
            <w:vAlign w:val="center"/>
            <w:hideMark/>
          </w:tcPr>
          <w:p w14:paraId="64C95B2C" w14:textId="7997D23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4,524,542.28</w:t>
            </w:r>
          </w:p>
        </w:tc>
        <w:tc>
          <w:tcPr>
            <w:tcW w:w="1134" w:type="dxa"/>
            <w:tcBorders>
              <w:top w:val="nil"/>
              <w:left w:val="nil"/>
              <w:bottom w:val="dotted" w:sz="4" w:space="0" w:color="auto"/>
              <w:right w:val="nil"/>
            </w:tcBorders>
            <w:shd w:val="clear" w:color="auto" w:fill="auto"/>
            <w:noWrap/>
            <w:vAlign w:val="center"/>
            <w:hideMark/>
          </w:tcPr>
          <w:p w14:paraId="1BBB9967" w14:textId="02947A9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725,805.64</w:t>
            </w:r>
          </w:p>
        </w:tc>
        <w:tc>
          <w:tcPr>
            <w:tcW w:w="992" w:type="dxa"/>
            <w:tcBorders>
              <w:top w:val="nil"/>
              <w:left w:val="nil"/>
              <w:bottom w:val="dotted" w:sz="4" w:space="0" w:color="auto"/>
              <w:right w:val="nil"/>
            </w:tcBorders>
            <w:shd w:val="clear" w:color="auto" w:fill="auto"/>
            <w:noWrap/>
            <w:vAlign w:val="center"/>
            <w:hideMark/>
          </w:tcPr>
          <w:p w14:paraId="06F8C5E9" w14:textId="7959192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19,084,202.61</w:t>
            </w:r>
          </w:p>
        </w:tc>
        <w:tc>
          <w:tcPr>
            <w:tcW w:w="992" w:type="dxa"/>
            <w:tcBorders>
              <w:top w:val="nil"/>
              <w:left w:val="nil"/>
              <w:bottom w:val="dotted" w:sz="4" w:space="0" w:color="auto"/>
              <w:right w:val="nil"/>
            </w:tcBorders>
            <w:shd w:val="clear" w:color="auto" w:fill="auto"/>
            <w:noWrap/>
            <w:vAlign w:val="center"/>
            <w:hideMark/>
          </w:tcPr>
          <w:p w14:paraId="10CD25AF" w14:textId="182D347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292B5A3B" w14:textId="2A2ACA0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34,259,831.86</w:t>
            </w:r>
          </w:p>
        </w:tc>
        <w:tc>
          <w:tcPr>
            <w:tcW w:w="851" w:type="dxa"/>
            <w:tcBorders>
              <w:top w:val="nil"/>
              <w:left w:val="nil"/>
              <w:bottom w:val="dotted" w:sz="4" w:space="0" w:color="auto"/>
              <w:right w:val="nil"/>
            </w:tcBorders>
            <w:shd w:val="clear" w:color="auto" w:fill="auto"/>
            <w:noWrap/>
            <w:vAlign w:val="center"/>
            <w:hideMark/>
          </w:tcPr>
          <w:p w14:paraId="7F3150FD" w14:textId="04E4FCC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311,634.90</w:t>
            </w:r>
          </w:p>
        </w:tc>
        <w:tc>
          <w:tcPr>
            <w:tcW w:w="850" w:type="dxa"/>
            <w:tcBorders>
              <w:top w:val="nil"/>
              <w:left w:val="nil"/>
              <w:bottom w:val="dotted" w:sz="4" w:space="0" w:color="auto"/>
              <w:right w:val="nil"/>
            </w:tcBorders>
            <w:shd w:val="clear" w:color="auto" w:fill="auto"/>
            <w:noWrap/>
            <w:vAlign w:val="center"/>
            <w:hideMark/>
          </w:tcPr>
          <w:p w14:paraId="21FCE5A9" w14:textId="37D3AED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7E033FA9" w14:textId="0655E03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454,643,628.27 </w:t>
            </w:r>
          </w:p>
        </w:tc>
      </w:tr>
      <w:tr w:rsidR="00752B2B" w:rsidRPr="00DF1340" w14:paraId="142090D4"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27B6DFC9"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SALUD</w:t>
            </w:r>
          </w:p>
        </w:tc>
        <w:tc>
          <w:tcPr>
            <w:tcW w:w="993" w:type="dxa"/>
            <w:tcBorders>
              <w:top w:val="nil"/>
              <w:left w:val="nil"/>
              <w:bottom w:val="dotted" w:sz="4" w:space="0" w:color="auto"/>
              <w:right w:val="nil"/>
            </w:tcBorders>
            <w:shd w:val="clear" w:color="auto" w:fill="auto"/>
            <w:noWrap/>
            <w:vAlign w:val="center"/>
            <w:hideMark/>
          </w:tcPr>
          <w:p w14:paraId="2DB3F711" w14:textId="6EF304B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557,153,149.42</w:t>
            </w:r>
          </w:p>
        </w:tc>
        <w:tc>
          <w:tcPr>
            <w:tcW w:w="1134" w:type="dxa"/>
            <w:tcBorders>
              <w:top w:val="nil"/>
              <w:left w:val="nil"/>
              <w:bottom w:val="dotted" w:sz="4" w:space="0" w:color="auto"/>
              <w:right w:val="nil"/>
            </w:tcBorders>
            <w:shd w:val="clear" w:color="auto" w:fill="auto"/>
            <w:noWrap/>
            <w:vAlign w:val="center"/>
            <w:hideMark/>
          </w:tcPr>
          <w:p w14:paraId="6C1A00DE" w14:textId="202166F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170,009,122.09</w:t>
            </w:r>
          </w:p>
        </w:tc>
        <w:tc>
          <w:tcPr>
            <w:tcW w:w="1134" w:type="dxa"/>
            <w:tcBorders>
              <w:top w:val="nil"/>
              <w:left w:val="nil"/>
              <w:bottom w:val="dotted" w:sz="4" w:space="0" w:color="auto"/>
              <w:right w:val="nil"/>
            </w:tcBorders>
            <w:shd w:val="clear" w:color="auto" w:fill="auto"/>
            <w:noWrap/>
            <w:vAlign w:val="center"/>
            <w:hideMark/>
          </w:tcPr>
          <w:p w14:paraId="3CA03F9B" w14:textId="54CD8DD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5,389,957,337.42</w:t>
            </w:r>
          </w:p>
        </w:tc>
        <w:tc>
          <w:tcPr>
            <w:tcW w:w="992" w:type="dxa"/>
            <w:tcBorders>
              <w:top w:val="nil"/>
              <w:left w:val="nil"/>
              <w:bottom w:val="dotted" w:sz="4" w:space="0" w:color="auto"/>
              <w:right w:val="nil"/>
            </w:tcBorders>
            <w:shd w:val="clear" w:color="auto" w:fill="auto"/>
            <w:noWrap/>
            <w:vAlign w:val="center"/>
            <w:hideMark/>
          </w:tcPr>
          <w:p w14:paraId="6AB4F9FE" w14:textId="57B822C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461,800,222.01</w:t>
            </w:r>
          </w:p>
        </w:tc>
        <w:tc>
          <w:tcPr>
            <w:tcW w:w="992" w:type="dxa"/>
            <w:tcBorders>
              <w:top w:val="nil"/>
              <w:left w:val="nil"/>
              <w:bottom w:val="dotted" w:sz="4" w:space="0" w:color="auto"/>
              <w:right w:val="nil"/>
            </w:tcBorders>
            <w:shd w:val="clear" w:color="auto" w:fill="auto"/>
            <w:noWrap/>
            <w:vAlign w:val="center"/>
            <w:hideMark/>
          </w:tcPr>
          <w:p w14:paraId="3BE77990" w14:textId="19215CF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27,404.40</w:t>
            </w:r>
          </w:p>
        </w:tc>
        <w:tc>
          <w:tcPr>
            <w:tcW w:w="992" w:type="dxa"/>
            <w:tcBorders>
              <w:top w:val="nil"/>
              <w:left w:val="nil"/>
              <w:bottom w:val="dotted" w:sz="4" w:space="0" w:color="auto"/>
              <w:right w:val="nil"/>
            </w:tcBorders>
            <w:shd w:val="clear" w:color="auto" w:fill="auto"/>
            <w:noWrap/>
            <w:vAlign w:val="center"/>
            <w:hideMark/>
          </w:tcPr>
          <w:p w14:paraId="3A2F5F8E" w14:textId="01B0183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172,887,899.64</w:t>
            </w:r>
          </w:p>
        </w:tc>
        <w:tc>
          <w:tcPr>
            <w:tcW w:w="851" w:type="dxa"/>
            <w:tcBorders>
              <w:top w:val="nil"/>
              <w:left w:val="nil"/>
              <w:bottom w:val="dotted" w:sz="4" w:space="0" w:color="auto"/>
              <w:right w:val="nil"/>
            </w:tcBorders>
            <w:shd w:val="clear" w:color="auto" w:fill="auto"/>
            <w:noWrap/>
            <w:vAlign w:val="center"/>
            <w:hideMark/>
          </w:tcPr>
          <w:p w14:paraId="4671A70C" w14:textId="3F12429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8,840.29</w:t>
            </w:r>
          </w:p>
        </w:tc>
        <w:tc>
          <w:tcPr>
            <w:tcW w:w="850" w:type="dxa"/>
            <w:tcBorders>
              <w:top w:val="nil"/>
              <w:left w:val="nil"/>
              <w:bottom w:val="dotted" w:sz="4" w:space="0" w:color="auto"/>
              <w:right w:val="nil"/>
            </w:tcBorders>
            <w:shd w:val="clear" w:color="auto" w:fill="auto"/>
            <w:noWrap/>
            <w:vAlign w:val="center"/>
            <w:hideMark/>
          </w:tcPr>
          <w:p w14:paraId="112256BF" w14:textId="60A81D2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6D6699A0" w14:textId="77F467A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6,751,843,975.27 </w:t>
            </w:r>
          </w:p>
        </w:tc>
      </w:tr>
      <w:tr w:rsidR="00752B2B" w:rsidRPr="00DF1340" w14:paraId="24D0E087"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5E653F82"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CULTURA</w:t>
            </w:r>
          </w:p>
        </w:tc>
        <w:tc>
          <w:tcPr>
            <w:tcW w:w="993" w:type="dxa"/>
            <w:tcBorders>
              <w:top w:val="nil"/>
              <w:left w:val="nil"/>
              <w:bottom w:val="dotted" w:sz="4" w:space="0" w:color="auto"/>
              <w:right w:val="nil"/>
            </w:tcBorders>
            <w:shd w:val="clear" w:color="auto" w:fill="auto"/>
            <w:noWrap/>
            <w:vAlign w:val="center"/>
            <w:hideMark/>
          </w:tcPr>
          <w:p w14:paraId="6D42562F" w14:textId="6916216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89,737,732.38</w:t>
            </w:r>
          </w:p>
        </w:tc>
        <w:tc>
          <w:tcPr>
            <w:tcW w:w="1134" w:type="dxa"/>
            <w:tcBorders>
              <w:top w:val="nil"/>
              <w:left w:val="nil"/>
              <w:bottom w:val="dotted" w:sz="4" w:space="0" w:color="auto"/>
              <w:right w:val="nil"/>
            </w:tcBorders>
            <w:shd w:val="clear" w:color="auto" w:fill="auto"/>
            <w:noWrap/>
            <w:vAlign w:val="center"/>
            <w:hideMark/>
          </w:tcPr>
          <w:p w14:paraId="24F141DC" w14:textId="26FA470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122,803,733.74</w:t>
            </w:r>
          </w:p>
        </w:tc>
        <w:tc>
          <w:tcPr>
            <w:tcW w:w="1134" w:type="dxa"/>
            <w:tcBorders>
              <w:top w:val="nil"/>
              <w:left w:val="nil"/>
              <w:bottom w:val="dotted" w:sz="4" w:space="0" w:color="auto"/>
              <w:right w:val="nil"/>
            </w:tcBorders>
            <w:shd w:val="clear" w:color="auto" w:fill="auto"/>
            <w:noWrap/>
            <w:vAlign w:val="center"/>
            <w:hideMark/>
          </w:tcPr>
          <w:p w14:paraId="56786744" w14:textId="7C247C1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359,167.29</w:t>
            </w:r>
          </w:p>
        </w:tc>
        <w:tc>
          <w:tcPr>
            <w:tcW w:w="992" w:type="dxa"/>
            <w:tcBorders>
              <w:top w:val="nil"/>
              <w:left w:val="nil"/>
              <w:bottom w:val="dotted" w:sz="4" w:space="0" w:color="auto"/>
              <w:right w:val="nil"/>
            </w:tcBorders>
            <w:shd w:val="clear" w:color="auto" w:fill="auto"/>
            <w:noWrap/>
            <w:vAlign w:val="center"/>
            <w:hideMark/>
          </w:tcPr>
          <w:p w14:paraId="641E8D71" w14:textId="2A30993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23,675,540.85</w:t>
            </w:r>
          </w:p>
        </w:tc>
        <w:tc>
          <w:tcPr>
            <w:tcW w:w="992" w:type="dxa"/>
            <w:tcBorders>
              <w:top w:val="nil"/>
              <w:left w:val="nil"/>
              <w:bottom w:val="dotted" w:sz="4" w:space="0" w:color="auto"/>
              <w:right w:val="nil"/>
            </w:tcBorders>
            <w:shd w:val="clear" w:color="auto" w:fill="auto"/>
            <w:noWrap/>
            <w:vAlign w:val="center"/>
            <w:hideMark/>
          </w:tcPr>
          <w:p w14:paraId="03251DEB" w14:textId="1ABE5DA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41F96922" w14:textId="048A8EA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65,401,478.12</w:t>
            </w:r>
          </w:p>
        </w:tc>
        <w:tc>
          <w:tcPr>
            <w:tcW w:w="851" w:type="dxa"/>
            <w:tcBorders>
              <w:top w:val="nil"/>
              <w:left w:val="nil"/>
              <w:bottom w:val="dotted" w:sz="4" w:space="0" w:color="auto"/>
              <w:right w:val="nil"/>
            </w:tcBorders>
            <w:shd w:val="clear" w:color="auto" w:fill="auto"/>
            <w:noWrap/>
            <w:vAlign w:val="center"/>
            <w:hideMark/>
          </w:tcPr>
          <w:p w14:paraId="18431001" w14:textId="77BEF03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88,165,327.73</w:t>
            </w:r>
          </w:p>
        </w:tc>
        <w:tc>
          <w:tcPr>
            <w:tcW w:w="850" w:type="dxa"/>
            <w:tcBorders>
              <w:top w:val="nil"/>
              <w:left w:val="nil"/>
              <w:bottom w:val="dotted" w:sz="4" w:space="0" w:color="auto"/>
              <w:right w:val="nil"/>
            </w:tcBorders>
            <w:shd w:val="clear" w:color="auto" w:fill="auto"/>
            <w:noWrap/>
            <w:vAlign w:val="center"/>
            <w:hideMark/>
          </w:tcPr>
          <w:p w14:paraId="5FC9A7E4" w14:textId="15CBE30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563AB224" w14:textId="710EF60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390,142,980.11 </w:t>
            </w:r>
          </w:p>
        </w:tc>
      </w:tr>
      <w:tr w:rsidR="00752B2B" w:rsidRPr="00DF1340" w14:paraId="571FD1F6"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195798A2"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 xml:space="preserve">SECRETARÍA DEL TRABAJO Y </w:t>
            </w:r>
            <w:r w:rsidRPr="00DF1340">
              <w:rPr>
                <w:rFonts w:asciiTheme="majorHAnsi" w:eastAsia="Times New Roman" w:hAnsiTheme="majorHAnsi" w:cs="Calibri"/>
                <w:color w:val="6F7271"/>
                <w:sz w:val="10"/>
                <w:szCs w:val="10"/>
                <w:lang w:eastAsia="es-MX"/>
              </w:rPr>
              <w:lastRenderedPageBreak/>
              <w:t>FOMENTO AL EMPLEO</w:t>
            </w:r>
          </w:p>
        </w:tc>
        <w:tc>
          <w:tcPr>
            <w:tcW w:w="993" w:type="dxa"/>
            <w:tcBorders>
              <w:top w:val="nil"/>
              <w:left w:val="nil"/>
              <w:bottom w:val="dotted" w:sz="4" w:space="0" w:color="auto"/>
              <w:right w:val="nil"/>
            </w:tcBorders>
            <w:shd w:val="clear" w:color="auto" w:fill="auto"/>
            <w:noWrap/>
            <w:vAlign w:val="center"/>
            <w:hideMark/>
          </w:tcPr>
          <w:p w14:paraId="5087498E" w14:textId="4C1E915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lastRenderedPageBreak/>
              <w:t>38,709,658.19</w:t>
            </w:r>
          </w:p>
        </w:tc>
        <w:tc>
          <w:tcPr>
            <w:tcW w:w="1134" w:type="dxa"/>
            <w:tcBorders>
              <w:top w:val="nil"/>
              <w:left w:val="nil"/>
              <w:bottom w:val="dotted" w:sz="4" w:space="0" w:color="auto"/>
              <w:right w:val="nil"/>
            </w:tcBorders>
            <w:shd w:val="clear" w:color="auto" w:fill="auto"/>
            <w:noWrap/>
            <w:vAlign w:val="center"/>
            <w:hideMark/>
          </w:tcPr>
          <w:p w14:paraId="711DAA18" w14:textId="2B2AB6D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876,850.27</w:t>
            </w:r>
          </w:p>
        </w:tc>
        <w:tc>
          <w:tcPr>
            <w:tcW w:w="1134" w:type="dxa"/>
            <w:tcBorders>
              <w:top w:val="nil"/>
              <w:left w:val="nil"/>
              <w:bottom w:val="dotted" w:sz="4" w:space="0" w:color="auto"/>
              <w:right w:val="nil"/>
            </w:tcBorders>
            <w:shd w:val="clear" w:color="auto" w:fill="auto"/>
            <w:noWrap/>
            <w:vAlign w:val="center"/>
            <w:hideMark/>
          </w:tcPr>
          <w:p w14:paraId="1A134EEF" w14:textId="0C3DE1F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17,357.20</w:t>
            </w:r>
          </w:p>
        </w:tc>
        <w:tc>
          <w:tcPr>
            <w:tcW w:w="992" w:type="dxa"/>
            <w:tcBorders>
              <w:top w:val="nil"/>
              <w:left w:val="nil"/>
              <w:bottom w:val="dotted" w:sz="4" w:space="0" w:color="auto"/>
              <w:right w:val="nil"/>
            </w:tcBorders>
            <w:shd w:val="clear" w:color="auto" w:fill="auto"/>
            <w:noWrap/>
            <w:vAlign w:val="center"/>
            <w:hideMark/>
          </w:tcPr>
          <w:p w14:paraId="71C7F62C" w14:textId="5E61265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11,290,343.91</w:t>
            </w:r>
          </w:p>
        </w:tc>
        <w:tc>
          <w:tcPr>
            <w:tcW w:w="992" w:type="dxa"/>
            <w:tcBorders>
              <w:top w:val="nil"/>
              <w:left w:val="nil"/>
              <w:bottom w:val="dotted" w:sz="4" w:space="0" w:color="auto"/>
              <w:right w:val="nil"/>
            </w:tcBorders>
            <w:shd w:val="clear" w:color="auto" w:fill="auto"/>
            <w:noWrap/>
            <w:vAlign w:val="center"/>
            <w:hideMark/>
          </w:tcPr>
          <w:p w14:paraId="1F3BDD8A" w14:textId="73F488F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56AEABCE" w14:textId="05039FE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1,345,718.65</w:t>
            </w:r>
          </w:p>
        </w:tc>
        <w:tc>
          <w:tcPr>
            <w:tcW w:w="851" w:type="dxa"/>
            <w:tcBorders>
              <w:top w:val="nil"/>
              <w:left w:val="nil"/>
              <w:bottom w:val="dotted" w:sz="4" w:space="0" w:color="auto"/>
              <w:right w:val="nil"/>
            </w:tcBorders>
            <w:shd w:val="clear" w:color="auto" w:fill="auto"/>
            <w:noWrap/>
            <w:vAlign w:val="center"/>
            <w:hideMark/>
          </w:tcPr>
          <w:p w14:paraId="0601F247" w14:textId="39D30EC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6,327.50</w:t>
            </w:r>
          </w:p>
        </w:tc>
        <w:tc>
          <w:tcPr>
            <w:tcW w:w="850" w:type="dxa"/>
            <w:tcBorders>
              <w:top w:val="nil"/>
              <w:left w:val="nil"/>
              <w:bottom w:val="dotted" w:sz="4" w:space="0" w:color="auto"/>
              <w:right w:val="nil"/>
            </w:tcBorders>
            <w:shd w:val="clear" w:color="auto" w:fill="auto"/>
            <w:noWrap/>
            <w:vAlign w:val="center"/>
            <w:hideMark/>
          </w:tcPr>
          <w:p w14:paraId="13B84B9D" w14:textId="2860841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203973E5" w14:textId="3C414B1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52,246,255.72 </w:t>
            </w:r>
          </w:p>
        </w:tc>
      </w:tr>
      <w:tr w:rsidR="00752B2B" w:rsidRPr="00DF1340" w14:paraId="5F5EC006"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31D873F4"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GESTIÓN INTEGRAL DE RIESGOS Y PROTECCIÓN CIVIL</w:t>
            </w:r>
          </w:p>
        </w:tc>
        <w:tc>
          <w:tcPr>
            <w:tcW w:w="993" w:type="dxa"/>
            <w:tcBorders>
              <w:top w:val="nil"/>
              <w:left w:val="nil"/>
              <w:bottom w:val="dotted" w:sz="4" w:space="0" w:color="auto"/>
              <w:right w:val="nil"/>
            </w:tcBorders>
            <w:shd w:val="clear" w:color="auto" w:fill="auto"/>
            <w:noWrap/>
            <w:vAlign w:val="center"/>
            <w:hideMark/>
          </w:tcPr>
          <w:p w14:paraId="57E51F0C" w14:textId="627DE6F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37,941,743.15</w:t>
            </w:r>
          </w:p>
        </w:tc>
        <w:tc>
          <w:tcPr>
            <w:tcW w:w="1134" w:type="dxa"/>
            <w:tcBorders>
              <w:top w:val="nil"/>
              <w:left w:val="nil"/>
              <w:bottom w:val="dotted" w:sz="4" w:space="0" w:color="auto"/>
              <w:right w:val="nil"/>
            </w:tcBorders>
            <w:shd w:val="clear" w:color="auto" w:fill="auto"/>
            <w:noWrap/>
            <w:vAlign w:val="center"/>
            <w:hideMark/>
          </w:tcPr>
          <w:p w14:paraId="0BE4ED2C" w14:textId="4DA5AAC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8,342,872.09</w:t>
            </w:r>
          </w:p>
        </w:tc>
        <w:tc>
          <w:tcPr>
            <w:tcW w:w="1134" w:type="dxa"/>
            <w:tcBorders>
              <w:top w:val="nil"/>
              <w:left w:val="nil"/>
              <w:bottom w:val="dotted" w:sz="4" w:space="0" w:color="auto"/>
              <w:right w:val="nil"/>
            </w:tcBorders>
            <w:shd w:val="clear" w:color="auto" w:fill="auto"/>
            <w:noWrap/>
            <w:vAlign w:val="center"/>
            <w:hideMark/>
          </w:tcPr>
          <w:p w14:paraId="686B7458" w14:textId="5C32C6D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3,289,619.93</w:t>
            </w:r>
          </w:p>
        </w:tc>
        <w:tc>
          <w:tcPr>
            <w:tcW w:w="992" w:type="dxa"/>
            <w:tcBorders>
              <w:top w:val="nil"/>
              <w:left w:val="nil"/>
              <w:bottom w:val="dotted" w:sz="4" w:space="0" w:color="auto"/>
              <w:right w:val="nil"/>
            </w:tcBorders>
            <w:shd w:val="clear" w:color="auto" w:fill="auto"/>
            <w:noWrap/>
            <w:vAlign w:val="center"/>
            <w:hideMark/>
          </w:tcPr>
          <w:p w14:paraId="7D5B391E" w14:textId="599CCCB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56,797,459.15</w:t>
            </w:r>
          </w:p>
        </w:tc>
        <w:tc>
          <w:tcPr>
            <w:tcW w:w="992" w:type="dxa"/>
            <w:tcBorders>
              <w:top w:val="nil"/>
              <w:left w:val="nil"/>
              <w:bottom w:val="dotted" w:sz="4" w:space="0" w:color="auto"/>
              <w:right w:val="nil"/>
            </w:tcBorders>
            <w:shd w:val="clear" w:color="auto" w:fill="auto"/>
            <w:noWrap/>
            <w:vAlign w:val="center"/>
            <w:hideMark/>
          </w:tcPr>
          <w:p w14:paraId="2FAB3C58" w14:textId="2962BD2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159,790.00</w:t>
            </w:r>
          </w:p>
        </w:tc>
        <w:tc>
          <w:tcPr>
            <w:tcW w:w="992" w:type="dxa"/>
            <w:tcBorders>
              <w:top w:val="nil"/>
              <w:left w:val="nil"/>
              <w:bottom w:val="dotted" w:sz="4" w:space="0" w:color="auto"/>
              <w:right w:val="nil"/>
            </w:tcBorders>
            <w:shd w:val="clear" w:color="auto" w:fill="auto"/>
            <w:noWrap/>
            <w:vAlign w:val="center"/>
            <w:hideMark/>
          </w:tcPr>
          <w:p w14:paraId="5736CCF7" w14:textId="3C31556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15,834,531.13</w:t>
            </w:r>
          </w:p>
        </w:tc>
        <w:tc>
          <w:tcPr>
            <w:tcW w:w="851" w:type="dxa"/>
            <w:tcBorders>
              <w:top w:val="nil"/>
              <w:left w:val="nil"/>
              <w:bottom w:val="dotted" w:sz="4" w:space="0" w:color="auto"/>
              <w:right w:val="nil"/>
            </w:tcBorders>
            <w:shd w:val="clear" w:color="auto" w:fill="auto"/>
            <w:noWrap/>
            <w:vAlign w:val="center"/>
            <w:hideMark/>
          </w:tcPr>
          <w:p w14:paraId="6C620721" w14:textId="30DAEE0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07B8704F" w14:textId="6383E0F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49B928CB" w14:textId="24D90A0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122,366,015.45 </w:t>
            </w:r>
          </w:p>
        </w:tc>
      </w:tr>
      <w:tr w:rsidR="00752B2B" w:rsidRPr="00DF1340" w14:paraId="6CC906A2"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0E2CD771"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PUEBLOS Y BARRIOS ORIGINARIOS Y COMUNIDADES INDÍGENAS RESIDENTES</w:t>
            </w:r>
          </w:p>
        </w:tc>
        <w:tc>
          <w:tcPr>
            <w:tcW w:w="993" w:type="dxa"/>
            <w:tcBorders>
              <w:top w:val="nil"/>
              <w:left w:val="nil"/>
              <w:bottom w:val="dotted" w:sz="4" w:space="0" w:color="auto"/>
              <w:right w:val="nil"/>
            </w:tcBorders>
            <w:shd w:val="clear" w:color="auto" w:fill="auto"/>
            <w:noWrap/>
            <w:vAlign w:val="center"/>
            <w:hideMark/>
          </w:tcPr>
          <w:p w14:paraId="6951BAD4" w14:textId="1C45953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26,928,412.86</w:t>
            </w:r>
          </w:p>
        </w:tc>
        <w:tc>
          <w:tcPr>
            <w:tcW w:w="1134" w:type="dxa"/>
            <w:tcBorders>
              <w:top w:val="nil"/>
              <w:left w:val="nil"/>
              <w:bottom w:val="dotted" w:sz="4" w:space="0" w:color="auto"/>
              <w:right w:val="nil"/>
            </w:tcBorders>
            <w:shd w:val="clear" w:color="auto" w:fill="auto"/>
            <w:noWrap/>
            <w:vAlign w:val="center"/>
            <w:hideMark/>
          </w:tcPr>
          <w:p w14:paraId="7F793A5E" w14:textId="7B11F09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6,058,074.29</w:t>
            </w:r>
          </w:p>
        </w:tc>
        <w:tc>
          <w:tcPr>
            <w:tcW w:w="1134" w:type="dxa"/>
            <w:tcBorders>
              <w:top w:val="nil"/>
              <w:left w:val="nil"/>
              <w:bottom w:val="dotted" w:sz="4" w:space="0" w:color="auto"/>
              <w:right w:val="nil"/>
            </w:tcBorders>
            <w:shd w:val="clear" w:color="auto" w:fill="auto"/>
            <w:noWrap/>
            <w:vAlign w:val="center"/>
            <w:hideMark/>
          </w:tcPr>
          <w:p w14:paraId="68C122CE" w14:textId="1287539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614,777.69</w:t>
            </w:r>
          </w:p>
        </w:tc>
        <w:tc>
          <w:tcPr>
            <w:tcW w:w="992" w:type="dxa"/>
            <w:tcBorders>
              <w:top w:val="nil"/>
              <w:left w:val="nil"/>
              <w:bottom w:val="dotted" w:sz="4" w:space="0" w:color="auto"/>
              <w:right w:val="nil"/>
            </w:tcBorders>
            <w:shd w:val="clear" w:color="auto" w:fill="auto"/>
            <w:noWrap/>
            <w:vAlign w:val="center"/>
            <w:hideMark/>
          </w:tcPr>
          <w:p w14:paraId="54612003" w14:textId="43933B5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3,024,974.24</w:t>
            </w:r>
          </w:p>
        </w:tc>
        <w:tc>
          <w:tcPr>
            <w:tcW w:w="992" w:type="dxa"/>
            <w:tcBorders>
              <w:top w:val="nil"/>
              <w:left w:val="nil"/>
              <w:bottom w:val="dotted" w:sz="4" w:space="0" w:color="auto"/>
              <w:right w:val="nil"/>
            </w:tcBorders>
            <w:shd w:val="clear" w:color="auto" w:fill="auto"/>
            <w:noWrap/>
            <w:vAlign w:val="center"/>
            <w:hideMark/>
          </w:tcPr>
          <w:p w14:paraId="2D15F180" w14:textId="21F2723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3DDE903F" w14:textId="32446A1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6,368,518.86</w:t>
            </w:r>
          </w:p>
        </w:tc>
        <w:tc>
          <w:tcPr>
            <w:tcW w:w="851" w:type="dxa"/>
            <w:tcBorders>
              <w:top w:val="nil"/>
              <w:left w:val="nil"/>
              <w:bottom w:val="dotted" w:sz="4" w:space="0" w:color="auto"/>
              <w:right w:val="nil"/>
            </w:tcBorders>
            <w:shd w:val="clear" w:color="auto" w:fill="auto"/>
            <w:noWrap/>
            <w:vAlign w:val="center"/>
            <w:hideMark/>
          </w:tcPr>
          <w:p w14:paraId="1E508513" w14:textId="0D359EC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344,789.12</w:t>
            </w:r>
          </w:p>
        </w:tc>
        <w:tc>
          <w:tcPr>
            <w:tcW w:w="850" w:type="dxa"/>
            <w:tcBorders>
              <w:top w:val="nil"/>
              <w:left w:val="nil"/>
              <w:bottom w:val="dotted" w:sz="4" w:space="0" w:color="auto"/>
              <w:right w:val="nil"/>
            </w:tcBorders>
            <w:shd w:val="clear" w:color="auto" w:fill="auto"/>
            <w:noWrap/>
            <w:vAlign w:val="center"/>
            <w:hideMark/>
          </w:tcPr>
          <w:p w14:paraId="120DE89F" w14:textId="042FB7B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3AA1D083" w14:textId="2827E65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43,339,547.06 </w:t>
            </w:r>
          </w:p>
        </w:tc>
      </w:tr>
      <w:tr w:rsidR="00752B2B" w:rsidRPr="00DF1340" w14:paraId="2F4DF230"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48964363"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EDUCACIÓN, CIENCIA, TECNOLOGÍA E INNOVACIÓN</w:t>
            </w:r>
          </w:p>
        </w:tc>
        <w:tc>
          <w:tcPr>
            <w:tcW w:w="993" w:type="dxa"/>
            <w:tcBorders>
              <w:top w:val="nil"/>
              <w:left w:val="nil"/>
              <w:bottom w:val="dotted" w:sz="4" w:space="0" w:color="auto"/>
              <w:right w:val="nil"/>
            </w:tcBorders>
            <w:shd w:val="clear" w:color="auto" w:fill="auto"/>
            <w:noWrap/>
            <w:vAlign w:val="center"/>
            <w:hideMark/>
          </w:tcPr>
          <w:p w14:paraId="47A41796" w14:textId="0E6B2CF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80,564,807.82</w:t>
            </w:r>
          </w:p>
        </w:tc>
        <w:tc>
          <w:tcPr>
            <w:tcW w:w="1134" w:type="dxa"/>
            <w:tcBorders>
              <w:top w:val="nil"/>
              <w:left w:val="nil"/>
              <w:bottom w:val="dotted" w:sz="4" w:space="0" w:color="auto"/>
              <w:right w:val="nil"/>
            </w:tcBorders>
            <w:shd w:val="clear" w:color="auto" w:fill="auto"/>
            <w:noWrap/>
            <w:vAlign w:val="center"/>
            <w:hideMark/>
          </w:tcPr>
          <w:p w14:paraId="7D29C189" w14:textId="330410B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13,089,570.72</w:t>
            </w:r>
          </w:p>
        </w:tc>
        <w:tc>
          <w:tcPr>
            <w:tcW w:w="1134" w:type="dxa"/>
            <w:tcBorders>
              <w:top w:val="nil"/>
              <w:left w:val="nil"/>
              <w:bottom w:val="dotted" w:sz="4" w:space="0" w:color="auto"/>
              <w:right w:val="nil"/>
            </w:tcBorders>
            <w:shd w:val="clear" w:color="auto" w:fill="auto"/>
            <w:noWrap/>
            <w:vAlign w:val="center"/>
            <w:hideMark/>
          </w:tcPr>
          <w:p w14:paraId="45F2A220" w14:textId="0909C60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51,344.68</w:t>
            </w:r>
          </w:p>
        </w:tc>
        <w:tc>
          <w:tcPr>
            <w:tcW w:w="992" w:type="dxa"/>
            <w:tcBorders>
              <w:top w:val="nil"/>
              <w:left w:val="nil"/>
              <w:bottom w:val="dotted" w:sz="4" w:space="0" w:color="auto"/>
              <w:right w:val="nil"/>
            </w:tcBorders>
            <w:shd w:val="clear" w:color="auto" w:fill="auto"/>
            <w:noWrap/>
            <w:vAlign w:val="center"/>
            <w:hideMark/>
          </w:tcPr>
          <w:p w14:paraId="08427B1F" w14:textId="5C310B1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21,556,904.99</w:t>
            </w:r>
          </w:p>
        </w:tc>
        <w:tc>
          <w:tcPr>
            <w:tcW w:w="992" w:type="dxa"/>
            <w:tcBorders>
              <w:top w:val="nil"/>
              <w:left w:val="nil"/>
              <w:bottom w:val="dotted" w:sz="4" w:space="0" w:color="auto"/>
              <w:right w:val="nil"/>
            </w:tcBorders>
            <w:shd w:val="clear" w:color="auto" w:fill="auto"/>
            <w:noWrap/>
            <w:vAlign w:val="center"/>
            <w:hideMark/>
          </w:tcPr>
          <w:p w14:paraId="797A1166" w14:textId="2E4385A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5AFA7EA6" w14:textId="686C165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9,137,155.69</w:t>
            </w:r>
          </w:p>
        </w:tc>
        <w:tc>
          <w:tcPr>
            <w:tcW w:w="851" w:type="dxa"/>
            <w:tcBorders>
              <w:top w:val="nil"/>
              <w:left w:val="nil"/>
              <w:bottom w:val="dotted" w:sz="4" w:space="0" w:color="auto"/>
              <w:right w:val="nil"/>
            </w:tcBorders>
            <w:shd w:val="clear" w:color="auto" w:fill="auto"/>
            <w:noWrap/>
            <w:vAlign w:val="center"/>
            <w:hideMark/>
          </w:tcPr>
          <w:p w14:paraId="56D9853D" w14:textId="023AF71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10.00</w:t>
            </w:r>
          </w:p>
        </w:tc>
        <w:tc>
          <w:tcPr>
            <w:tcW w:w="850" w:type="dxa"/>
            <w:tcBorders>
              <w:top w:val="nil"/>
              <w:left w:val="nil"/>
              <w:bottom w:val="dotted" w:sz="4" w:space="0" w:color="auto"/>
              <w:right w:val="nil"/>
            </w:tcBorders>
            <w:shd w:val="clear" w:color="auto" w:fill="auto"/>
            <w:noWrap/>
            <w:vAlign w:val="center"/>
            <w:hideMark/>
          </w:tcPr>
          <w:p w14:paraId="71D95451" w14:textId="5F2AB96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39849B7E" w14:textId="61BACF4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124,399,793.90 </w:t>
            </w:r>
          </w:p>
        </w:tc>
      </w:tr>
      <w:tr w:rsidR="00752B2B" w:rsidRPr="00DF1340" w14:paraId="00A36BD8"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643A2F3D"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SECRETARÍA DE LAS MUJERES</w:t>
            </w:r>
          </w:p>
        </w:tc>
        <w:tc>
          <w:tcPr>
            <w:tcW w:w="993" w:type="dxa"/>
            <w:tcBorders>
              <w:top w:val="nil"/>
              <w:left w:val="nil"/>
              <w:bottom w:val="dotted" w:sz="4" w:space="0" w:color="auto"/>
              <w:right w:val="nil"/>
            </w:tcBorders>
            <w:shd w:val="clear" w:color="auto" w:fill="auto"/>
            <w:noWrap/>
            <w:vAlign w:val="center"/>
            <w:hideMark/>
          </w:tcPr>
          <w:p w14:paraId="27332D06" w14:textId="0D9D194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28,612,458.92</w:t>
            </w:r>
          </w:p>
        </w:tc>
        <w:tc>
          <w:tcPr>
            <w:tcW w:w="1134" w:type="dxa"/>
            <w:tcBorders>
              <w:top w:val="nil"/>
              <w:left w:val="nil"/>
              <w:bottom w:val="dotted" w:sz="4" w:space="0" w:color="auto"/>
              <w:right w:val="nil"/>
            </w:tcBorders>
            <w:shd w:val="clear" w:color="auto" w:fill="auto"/>
            <w:noWrap/>
            <w:vAlign w:val="center"/>
            <w:hideMark/>
          </w:tcPr>
          <w:p w14:paraId="71530E4D" w14:textId="14D74B1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1,850,170.35</w:t>
            </w:r>
          </w:p>
        </w:tc>
        <w:tc>
          <w:tcPr>
            <w:tcW w:w="1134" w:type="dxa"/>
            <w:tcBorders>
              <w:top w:val="nil"/>
              <w:left w:val="nil"/>
              <w:bottom w:val="dotted" w:sz="4" w:space="0" w:color="auto"/>
              <w:right w:val="nil"/>
            </w:tcBorders>
            <w:shd w:val="clear" w:color="auto" w:fill="auto"/>
            <w:noWrap/>
            <w:vAlign w:val="center"/>
            <w:hideMark/>
          </w:tcPr>
          <w:p w14:paraId="1A5898FC" w14:textId="73C6A8A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642,232.72</w:t>
            </w:r>
          </w:p>
        </w:tc>
        <w:tc>
          <w:tcPr>
            <w:tcW w:w="992" w:type="dxa"/>
            <w:tcBorders>
              <w:top w:val="nil"/>
              <w:left w:val="nil"/>
              <w:bottom w:val="dotted" w:sz="4" w:space="0" w:color="auto"/>
              <w:right w:val="nil"/>
            </w:tcBorders>
            <w:shd w:val="clear" w:color="auto" w:fill="auto"/>
            <w:noWrap/>
            <w:vAlign w:val="center"/>
            <w:hideMark/>
          </w:tcPr>
          <w:p w14:paraId="53F1BC82" w14:textId="5E4FBAB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4,230,766.40</w:t>
            </w:r>
          </w:p>
        </w:tc>
        <w:tc>
          <w:tcPr>
            <w:tcW w:w="992" w:type="dxa"/>
            <w:tcBorders>
              <w:top w:val="nil"/>
              <w:left w:val="nil"/>
              <w:bottom w:val="dotted" w:sz="4" w:space="0" w:color="auto"/>
              <w:right w:val="nil"/>
            </w:tcBorders>
            <w:shd w:val="clear" w:color="auto" w:fill="auto"/>
            <w:noWrap/>
            <w:vAlign w:val="center"/>
            <w:hideMark/>
          </w:tcPr>
          <w:p w14:paraId="7BD9B392" w14:textId="169E36F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69CADAE7" w14:textId="5B3EE6F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705,977.16</w:t>
            </w:r>
          </w:p>
        </w:tc>
        <w:tc>
          <w:tcPr>
            <w:tcW w:w="851" w:type="dxa"/>
            <w:tcBorders>
              <w:top w:val="nil"/>
              <w:left w:val="nil"/>
              <w:bottom w:val="dotted" w:sz="4" w:space="0" w:color="auto"/>
              <w:right w:val="nil"/>
            </w:tcBorders>
            <w:shd w:val="clear" w:color="auto" w:fill="auto"/>
            <w:noWrap/>
            <w:vAlign w:val="center"/>
            <w:hideMark/>
          </w:tcPr>
          <w:p w14:paraId="263CBB4B" w14:textId="33AEA51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02E9EAE4" w14:textId="5ABF435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62E4DA9C" w14:textId="37A1553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36,041,605.55 </w:t>
            </w:r>
          </w:p>
        </w:tc>
      </w:tr>
      <w:tr w:rsidR="00752B2B" w:rsidRPr="00DF1340" w14:paraId="6776513B"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24F73603"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CENTRO DE COMANDO, CONTROL, CÓMPUTO, COMUNICACIONES Y CONTACTO CIUDADANO (C5)</w:t>
            </w:r>
          </w:p>
        </w:tc>
        <w:tc>
          <w:tcPr>
            <w:tcW w:w="993" w:type="dxa"/>
            <w:tcBorders>
              <w:top w:val="nil"/>
              <w:left w:val="nil"/>
              <w:bottom w:val="dotted" w:sz="4" w:space="0" w:color="auto"/>
              <w:right w:val="nil"/>
            </w:tcBorders>
            <w:shd w:val="clear" w:color="auto" w:fill="auto"/>
            <w:noWrap/>
            <w:vAlign w:val="center"/>
            <w:hideMark/>
          </w:tcPr>
          <w:p w14:paraId="3ADFE845" w14:textId="52D5A16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785,615,611.44</w:t>
            </w:r>
          </w:p>
        </w:tc>
        <w:tc>
          <w:tcPr>
            <w:tcW w:w="1134" w:type="dxa"/>
            <w:tcBorders>
              <w:top w:val="nil"/>
              <w:left w:val="nil"/>
              <w:bottom w:val="dotted" w:sz="4" w:space="0" w:color="auto"/>
              <w:right w:val="nil"/>
            </w:tcBorders>
            <w:shd w:val="clear" w:color="auto" w:fill="auto"/>
            <w:noWrap/>
            <w:vAlign w:val="center"/>
            <w:hideMark/>
          </w:tcPr>
          <w:p w14:paraId="3ADE72B9" w14:textId="1481914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74,218,894.93</w:t>
            </w:r>
          </w:p>
        </w:tc>
        <w:tc>
          <w:tcPr>
            <w:tcW w:w="1134" w:type="dxa"/>
            <w:tcBorders>
              <w:top w:val="nil"/>
              <w:left w:val="nil"/>
              <w:bottom w:val="dotted" w:sz="4" w:space="0" w:color="auto"/>
              <w:right w:val="nil"/>
            </w:tcBorders>
            <w:shd w:val="clear" w:color="auto" w:fill="auto"/>
            <w:noWrap/>
            <w:vAlign w:val="center"/>
            <w:hideMark/>
          </w:tcPr>
          <w:p w14:paraId="02E408AA" w14:textId="39FE506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212,420.21</w:t>
            </w:r>
          </w:p>
        </w:tc>
        <w:tc>
          <w:tcPr>
            <w:tcW w:w="992" w:type="dxa"/>
            <w:tcBorders>
              <w:top w:val="nil"/>
              <w:left w:val="nil"/>
              <w:bottom w:val="dotted" w:sz="4" w:space="0" w:color="auto"/>
              <w:right w:val="nil"/>
            </w:tcBorders>
            <w:shd w:val="clear" w:color="auto" w:fill="auto"/>
            <w:noWrap/>
            <w:vAlign w:val="center"/>
            <w:hideMark/>
          </w:tcPr>
          <w:p w14:paraId="012D12FD" w14:textId="3C10D23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-5,228,838.18</w:t>
            </w:r>
          </w:p>
        </w:tc>
        <w:tc>
          <w:tcPr>
            <w:tcW w:w="992" w:type="dxa"/>
            <w:tcBorders>
              <w:top w:val="nil"/>
              <w:left w:val="nil"/>
              <w:bottom w:val="dotted" w:sz="4" w:space="0" w:color="auto"/>
              <w:right w:val="nil"/>
            </w:tcBorders>
            <w:shd w:val="clear" w:color="auto" w:fill="auto"/>
            <w:noWrap/>
            <w:vAlign w:val="center"/>
            <w:hideMark/>
          </w:tcPr>
          <w:p w14:paraId="393E345A" w14:textId="3B66338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9,256,518,607.19</w:t>
            </w:r>
          </w:p>
        </w:tc>
        <w:tc>
          <w:tcPr>
            <w:tcW w:w="992" w:type="dxa"/>
            <w:tcBorders>
              <w:top w:val="nil"/>
              <w:left w:val="nil"/>
              <w:bottom w:val="dotted" w:sz="4" w:space="0" w:color="auto"/>
              <w:right w:val="nil"/>
            </w:tcBorders>
            <w:shd w:val="clear" w:color="auto" w:fill="auto"/>
            <w:noWrap/>
            <w:vAlign w:val="center"/>
            <w:hideMark/>
          </w:tcPr>
          <w:p w14:paraId="226B3343" w14:textId="6FBFDD3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985,836,557.55</w:t>
            </w:r>
          </w:p>
        </w:tc>
        <w:tc>
          <w:tcPr>
            <w:tcW w:w="851" w:type="dxa"/>
            <w:tcBorders>
              <w:top w:val="nil"/>
              <w:left w:val="nil"/>
              <w:bottom w:val="dotted" w:sz="4" w:space="0" w:color="auto"/>
              <w:right w:val="nil"/>
            </w:tcBorders>
            <w:shd w:val="clear" w:color="auto" w:fill="auto"/>
            <w:noWrap/>
            <w:vAlign w:val="center"/>
            <w:hideMark/>
          </w:tcPr>
          <w:p w14:paraId="059A5E85" w14:textId="58A2FA5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6,324.73</w:t>
            </w:r>
          </w:p>
        </w:tc>
        <w:tc>
          <w:tcPr>
            <w:tcW w:w="850" w:type="dxa"/>
            <w:tcBorders>
              <w:top w:val="nil"/>
              <w:left w:val="nil"/>
              <w:bottom w:val="dotted" w:sz="4" w:space="0" w:color="auto"/>
              <w:right w:val="nil"/>
            </w:tcBorders>
            <w:shd w:val="clear" w:color="auto" w:fill="auto"/>
            <w:noWrap/>
            <w:vAlign w:val="center"/>
            <w:hideMark/>
          </w:tcPr>
          <w:p w14:paraId="0E28CB3E" w14:textId="2E8E200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4E09C278" w14:textId="72B8987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11,097,179,577.87 </w:t>
            </w:r>
          </w:p>
        </w:tc>
      </w:tr>
      <w:tr w:rsidR="00752B2B" w:rsidRPr="00DF1340" w14:paraId="1B2E9AEA"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2FC8CB67"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AUTORIDAD DE LA ZONA PATRIMONIO MUNDIAL NATURAL Y CULTURA DE LA HUMANIDAD EN XOCHIMILCO, TLÁHUAC Y MILPA ALTA</w:t>
            </w:r>
          </w:p>
        </w:tc>
        <w:tc>
          <w:tcPr>
            <w:tcW w:w="993" w:type="dxa"/>
            <w:tcBorders>
              <w:top w:val="nil"/>
              <w:left w:val="nil"/>
              <w:bottom w:val="dotted" w:sz="4" w:space="0" w:color="auto"/>
              <w:right w:val="nil"/>
            </w:tcBorders>
            <w:shd w:val="clear" w:color="auto" w:fill="auto"/>
            <w:noWrap/>
            <w:vAlign w:val="center"/>
            <w:hideMark/>
          </w:tcPr>
          <w:p w14:paraId="453005A2" w14:textId="2BD0E0C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2,886,931.04</w:t>
            </w:r>
          </w:p>
        </w:tc>
        <w:tc>
          <w:tcPr>
            <w:tcW w:w="1134" w:type="dxa"/>
            <w:tcBorders>
              <w:top w:val="nil"/>
              <w:left w:val="nil"/>
              <w:bottom w:val="dotted" w:sz="4" w:space="0" w:color="auto"/>
              <w:right w:val="nil"/>
            </w:tcBorders>
            <w:shd w:val="clear" w:color="auto" w:fill="auto"/>
            <w:noWrap/>
            <w:vAlign w:val="center"/>
            <w:hideMark/>
          </w:tcPr>
          <w:p w14:paraId="5E55022C" w14:textId="686939E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189,489.16</w:t>
            </w:r>
          </w:p>
        </w:tc>
        <w:tc>
          <w:tcPr>
            <w:tcW w:w="1134" w:type="dxa"/>
            <w:tcBorders>
              <w:top w:val="nil"/>
              <w:left w:val="nil"/>
              <w:bottom w:val="dotted" w:sz="4" w:space="0" w:color="auto"/>
              <w:right w:val="nil"/>
            </w:tcBorders>
            <w:shd w:val="clear" w:color="auto" w:fill="auto"/>
            <w:noWrap/>
            <w:vAlign w:val="center"/>
            <w:hideMark/>
          </w:tcPr>
          <w:p w14:paraId="7E414884" w14:textId="40339F0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2987FDCB" w14:textId="2145F3A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3,727,719.97</w:t>
            </w:r>
          </w:p>
        </w:tc>
        <w:tc>
          <w:tcPr>
            <w:tcW w:w="992" w:type="dxa"/>
            <w:tcBorders>
              <w:top w:val="nil"/>
              <w:left w:val="nil"/>
              <w:bottom w:val="dotted" w:sz="4" w:space="0" w:color="auto"/>
              <w:right w:val="nil"/>
            </w:tcBorders>
            <w:shd w:val="clear" w:color="auto" w:fill="auto"/>
            <w:noWrap/>
            <w:vAlign w:val="center"/>
            <w:hideMark/>
          </w:tcPr>
          <w:p w14:paraId="612028BD" w14:textId="3DB1235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29C7CC41" w14:textId="240B009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4,238,136.45</w:t>
            </w:r>
          </w:p>
        </w:tc>
        <w:tc>
          <w:tcPr>
            <w:tcW w:w="851" w:type="dxa"/>
            <w:tcBorders>
              <w:top w:val="nil"/>
              <w:left w:val="nil"/>
              <w:bottom w:val="dotted" w:sz="4" w:space="0" w:color="auto"/>
              <w:right w:val="nil"/>
            </w:tcBorders>
            <w:shd w:val="clear" w:color="auto" w:fill="auto"/>
            <w:noWrap/>
            <w:vAlign w:val="center"/>
            <w:hideMark/>
          </w:tcPr>
          <w:p w14:paraId="70F39B2C" w14:textId="0A4D387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4C94E4B7" w14:textId="3923DEA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07171288" w14:textId="19F1362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11,042,276.62 </w:t>
            </w:r>
          </w:p>
        </w:tc>
      </w:tr>
      <w:tr w:rsidR="00752B2B" w:rsidRPr="00DF1340" w14:paraId="212C9D2E"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38C63A1D"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AGENCIA DIGITAL DE INNOVACIÓN PÚBLICA DE LA CIUDAD DE MÉXICO</w:t>
            </w:r>
          </w:p>
        </w:tc>
        <w:tc>
          <w:tcPr>
            <w:tcW w:w="993" w:type="dxa"/>
            <w:tcBorders>
              <w:top w:val="nil"/>
              <w:left w:val="nil"/>
              <w:bottom w:val="dotted" w:sz="4" w:space="0" w:color="auto"/>
              <w:right w:val="nil"/>
            </w:tcBorders>
            <w:shd w:val="clear" w:color="auto" w:fill="auto"/>
            <w:noWrap/>
            <w:vAlign w:val="center"/>
            <w:hideMark/>
          </w:tcPr>
          <w:p w14:paraId="27B04B45" w14:textId="76487A1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63,958,542.62</w:t>
            </w:r>
          </w:p>
        </w:tc>
        <w:tc>
          <w:tcPr>
            <w:tcW w:w="1134" w:type="dxa"/>
            <w:tcBorders>
              <w:top w:val="nil"/>
              <w:left w:val="nil"/>
              <w:bottom w:val="dotted" w:sz="4" w:space="0" w:color="auto"/>
              <w:right w:val="nil"/>
            </w:tcBorders>
            <w:shd w:val="clear" w:color="auto" w:fill="auto"/>
            <w:noWrap/>
            <w:vAlign w:val="center"/>
            <w:hideMark/>
          </w:tcPr>
          <w:p w14:paraId="31445CA6" w14:textId="48B68BA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2,137,380.72</w:t>
            </w:r>
          </w:p>
        </w:tc>
        <w:tc>
          <w:tcPr>
            <w:tcW w:w="1134" w:type="dxa"/>
            <w:tcBorders>
              <w:top w:val="nil"/>
              <w:left w:val="nil"/>
              <w:bottom w:val="dotted" w:sz="4" w:space="0" w:color="auto"/>
              <w:right w:val="nil"/>
            </w:tcBorders>
            <w:shd w:val="clear" w:color="auto" w:fill="auto"/>
            <w:noWrap/>
            <w:vAlign w:val="center"/>
            <w:hideMark/>
          </w:tcPr>
          <w:p w14:paraId="26A32A31" w14:textId="7D725AF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241,303.20</w:t>
            </w:r>
          </w:p>
        </w:tc>
        <w:tc>
          <w:tcPr>
            <w:tcW w:w="992" w:type="dxa"/>
            <w:tcBorders>
              <w:top w:val="nil"/>
              <w:left w:val="nil"/>
              <w:bottom w:val="dotted" w:sz="4" w:space="0" w:color="auto"/>
              <w:right w:val="nil"/>
            </w:tcBorders>
            <w:shd w:val="clear" w:color="auto" w:fill="auto"/>
            <w:noWrap/>
            <w:vAlign w:val="center"/>
            <w:hideMark/>
          </w:tcPr>
          <w:p w14:paraId="5C966421" w14:textId="5C89173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1,266,349.10</w:t>
            </w:r>
          </w:p>
        </w:tc>
        <w:tc>
          <w:tcPr>
            <w:tcW w:w="992" w:type="dxa"/>
            <w:tcBorders>
              <w:top w:val="nil"/>
              <w:left w:val="nil"/>
              <w:bottom w:val="dotted" w:sz="4" w:space="0" w:color="auto"/>
              <w:right w:val="nil"/>
            </w:tcBorders>
            <w:shd w:val="clear" w:color="auto" w:fill="auto"/>
            <w:noWrap/>
            <w:vAlign w:val="center"/>
            <w:hideMark/>
          </w:tcPr>
          <w:p w14:paraId="108C2706" w14:textId="37AD7C9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6BC1CD45" w14:textId="1AE9540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5,120,574.86</w:t>
            </w:r>
          </w:p>
        </w:tc>
        <w:tc>
          <w:tcPr>
            <w:tcW w:w="851" w:type="dxa"/>
            <w:tcBorders>
              <w:top w:val="nil"/>
              <w:left w:val="nil"/>
              <w:bottom w:val="dotted" w:sz="4" w:space="0" w:color="auto"/>
              <w:right w:val="nil"/>
            </w:tcBorders>
            <w:shd w:val="clear" w:color="auto" w:fill="auto"/>
            <w:noWrap/>
            <w:vAlign w:val="center"/>
            <w:hideMark/>
          </w:tcPr>
          <w:p w14:paraId="04ECC3D6" w14:textId="2BC05E0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600.00</w:t>
            </w:r>
          </w:p>
        </w:tc>
        <w:tc>
          <w:tcPr>
            <w:tcW w:w="850" w:type="dxa"/>
            <w:tcBorders>
              <w:top w:val="nil"/>
              <w:left w:val="nil"/>
              <w:bottom w:val="dotted" w:sz="4" w:space="0" w:color="auto"/>
              <w:right w:val="nil"/>
            </w:tcBorders>
            <w:shd w:val="clear" w:color="auto" w:fill="auto"/>
            <w:noWrap/>
            <w:vAlign w:val="center"/>
            <w:hideMark/>
          </w:tcPr>
          <w:p w14:paraId="0A218E49" w14:textId="7436CD7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445C3A12" w14:textId="34B2B79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72,724,750.50 </w:t>
            </w:r>
          </w:p>
        </w:tc>
      </w:tr>
      <w:tr w:rsidR="00752B2B" w:rsidRPr="00DF1340" w14:paraId="69DAB160"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7DC2E5C8"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ÁLVARO OBREGÓN</w:t>
            </w:r>
          </w:p>
        </w:tc>
        <w:tc>
          <w:tcPr>
            <w:tcW w:w="993" w:type="dxa"/>
            <w:tcBorders>
              <w:top w:val="nil"/>
              <w:left w:val="nil"/>
              <w:bottom w:val="dotted" w:sz="4" w:space="0" w:color="auto"/>
              <w:right w:val="nil"/>
            </w:tcBorders>
            <w:shd w:val="clear" w:color="auto" w:fill="auto"/>
            <w:noWrap/>
            <w:vAlign w:val="center"/>
            <w:hideMark/>
          </w:tcPr>
          <w:p w14:paraId="38F61840" w14:textId="0659AEB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188,897,042.40</w:t>
            </w:r>
          </w:p>
        </w:tc>
        <w:tc>
          <w:tcPr>
            <w:tcW w:w="1134" w:type="dxa"/>
            <w:tcBorders>
              <w:top w:val="nil"/>
              <w:left w:val="nil"/>
              <w:bottom w:val="dotted" w:sz="4" w:space="0" w:color="auto"/>
              <w:right w:val="nil"/>
            </w:tcBorders>
            <w:shd w:val="clear" w:color="auto" w:fill="auto"/>
            <w:noWrap/>
            <w:vAlign w:val="center"/>
            <w:hideMark/>
          </w:tcPr>
          <w:p w14:paraId="540D2CFC" w14:textId="63BF452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149,204,653.41</w:t>
            </w:r>
          </w:p>
        </w:tc>
        <w:tc>
          <w:tcPr>
            <w:tcW w:w="1134" w:type="dxa"/>
            <w:tcBorders>
              <w:top w:val="nil"/>
              <w:left w:val="nil"/>
              <w:bottom w:val="dotted" w:sz="4" w:space="0" w:color="auto"/>
              <w:right w:val="nil"/>
            </w:tcBorders>
            <w:shd w:val="clear" w:color="auto" w:fill="auto"/>
            <w:noWrap/>
            <w:vAlign w:val="center"/>
            <w:hideMark/>
          </w:tcPr>
          <w:p w14:paraId="1883A24E" w14:textId="11C4BDA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36,753,406.27</w:t>
            </w:r>
          </w:p>
        </w:tc>
        <w:tc>
          <w:tcPr>
            <w:tcW w:w="992" w:type="dxa"/>
            <w:tcBorders>
              <w:top w:val="nil"/>
              <w:left w:val="nil"/>
              <w:bottom w:val="dotted" w:sz="4" w:space="0" w:color="auto"/>
              <w:right w:val="nil"/>
            </w:tcBorders>
            <w:shd w:val="clear" w:color="auto" w:fill="auto"/>
            <w:noWrap/>
            <w:vAlign w:val="center"/>
            <w:hideMark/>
          </w:tcPr>
          <w:p w14:paraId="0CF64D40" w14:textId="587B4F4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515,840,778.72</w:t>
            </w:r>
          </w:p>
        </w:tc>
        <w:tc>
          <w:tcPr>
            <w:tcW w:w="992" w:type="dxa"/>
            <w:tcBorders>
              <w:top w:val="nil"/>
              <w:left w:val="nil"/>
              <w:bottom w:val="dotted" w:sz="4" w:space="0" w:color="auto"/>
              <w:right w:val="nil"/>
            </w:tcBorders>
            <w:shd w:val="clear" w:color="auto" w:fill="auto"/>
            <w:noWrap/>
            <w:vAlign w:val="center"/>
            <w:hideMark/>
          </w:tcPr>
          <w:p w14:paraId="5FFE4B97" w14:textId="6533E7E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15,886,351.44</w:t>
            </w:r>
          </w:p>
        </w:tc>
        <w:tc>
          <w:tcPr>
            <w:tcW w:w="992" w:type="dxa"/>
            <w:tcBorders>
              <w:top w:val="nil"/>
              <w:left w:val="nil"/>
              <w:bottom w:val="dotted" w:sz="4" w:space="0" w:color="auto"/>
              <w:right w:val="nil"/>
            </w:tcBorders>
            <w:shd w:val="clear" w:color="auto" w:fill="auto"/>
            <w:noWrap/>
            <w:vAlign w:val="center"/>
            <w:hideMark/>
          </w:tcPr>
          <w:p w14:paraId="39A6DAAA" w14:textId="54E2B1D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202,687,156.51</w:t>
            </w:r>
          </w:p>
        </w:tc>
        <w:tc>
          <w:tcPr>
            <w:tcW w:w="851" w:type="dxa"/>
            <w:tcBorders>
              <w:top w:val="nil"/>
              <w:left w:val="nil"/>
              <w:bottom w:val="dotted" w:sz="4" w:space="0" w:color="auto"/>
              <w:right w:val="nil"/>
            </w:tcBorders>
            <w:shd w:val="clear" w:color="auto" w:fill="auto"/>
            <w:noWrap/>
            <w:vAlign w:val="center"/>
            <w:hideMark/>
          </w:tcPr>
          <w:p w14:paraId="511F7A6F" w14:textId="5C5ECF6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1,227,954.34</w:t>
            </w:r>
          </w:p>
        </w:tc>
        <w:tc>
          <w:tcPr>
            <w:tcW w:w="850" w:type="dxa"/>
            <w:tcBorders>
              <w:top w:val="nil"/>
              <w:left w:val="nil"/>
              <w:bottom w:val="dotted" w:sz="4" w:space="0" w:color="auto"/>
              <w:right w:val="nil"/>
            </w:tcBorders>
            <w:shd w:val="clear" w:color="auto" w:fill="auto"/>
            <w:noWrap/>
            <w:vAlign w:val="center"/>
            <w:hideMark/>
          </w:tcPr>
          <w:p w14:paraId="3FA8C386" w14:textId="2045615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885,275.00</w:t>
            </w:r>
          </w:p>
        </w:tc>
        <w:tc>
          <w:tcPr>
            <w:tcW w:w="993" w:type="dxa"/>
            <w:tcBorders>
              <w:top w:val="nil"/>
              <w:left w:val="nil"/>
              <w:bottom w:val="dotted" w:sz="4" w:space="0" w:color="auto"/>
              <w:right w:val="nil"/>
            </w:tcBorders>
            <w:shd w:val="clear" w:color="auto" w:fill="auto"/>
            <w:noWrap/>
            <w:vAlign w:val="center"/>
            <w:hideMark/>
          </w:tcPr>
          <w:p w14:paraId="4861C54B" w14:textId="17928B9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1,111,382,618.09 </w:t>
            </w:r>
          </w:p>
        </w:tc>
      </w:tr>
      <w:tr w:rsidR="00752B2B" w:rsidRPr="00DF1340" w14:paraId="2DD27173"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21200E97"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AZCAPOTZALCO</w:t>
            </w:r>
          </w:p>
        </w:tc>
        <w:tc>
          <w:tcPr>
            <w:tcW w:w="993" w:type="dxa"/>
            <w:tcBorders>
              <w:top w:val="nil"/>
              <w:left w:val="nil"/>
              <w:bottom w:val="dotted" w:sz="4" w:space="0" w:color="auto"/>
              <w:right w:val="nil"/>
            </w:tcBorders>
            <w:shd w:val="clear" w:color="auto" w:fill="auto"/>
            <w:noWrap/>
            <w:vAlign w:val="center"/>
            <w:hideMark/>
          </w:tcPr>
          <w:p w14:paraId="65DC8D2C" w14:textId="1583CCB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81,040,925.37</w:t>
            </w:r>
          </w:p>
        </w:tc>
        <w:tc>
          <w:tcPr>
            <w:tcW w:w="1134" w:type="dxa"/>
            <w:tcBorders>
              <w:top w:val="nil"/>
              <w:left w:val="nil"/>
              <w:bottom w:val="dotted" w:sz="4" w:space="0" w:color="auto"/>
              <w:right w:val="nil"/>
            </w:tcBorders>
            <w:shd w:val="clear" w:color="auto" w:fill="auto"/>
            <w:noWrap/>
            <w:vAlign w:val="center"/>
            <w:hideMark/>
          </w:tcPr>
          <w:p w14:paraId="5920B46A" w14:textId="5B749B9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99,327,982.79</w:t>
            </w:r>
          </w:p>
        </w:tc>
        <w:tc>
          <w:tcPr>
            <w:tcW w:w="1134" w:type="dxa"/>
            <w:tcBorders>
              <w:top w:val="nil"/>
              <w:left w:val="nil"/>
              <w:bottom w:val="dotted" w:sz="4" w:space="0" w:color="auto"/>
              <w:right w:val="nil"/>
            </w:tcBorders>
            <w:shd w:val="clear" w:color="auto" w:fill="auto"/>
            <w:noWrap/>
            <w:vAlign w:val="center"/>
            <w:hideMark/>
          </w:tcPr>
          <w:p w14:paraId="56B621C5" w14:textId="4DCE9F7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4,288,071.49</w:t>
            </w:r>
          </w:p>
        </w:tc>
        <w:tc>
          <w:tcPr>
            <w:tcW w:w="992" w:type="dxa"/>
            <w:tcBorders>
              <w:top w:val="nil"/>
              <w:left w:val="nil"/>
              <w:bottom w:val="dotted" w:sz="4" w:space="0" w:color="auto"/>
              <w:right w:val="nil"/>
            </w:tcBorders>
            <w:shd w:val="clear" w:color="auto" w:fill="auto"/>
            <w:noWrap/>
            <w:vAlign w:val="center"/>
            <w:hideMark/>
          </w:tcPr>
          <w:p w14:paraId="243A658C" w14:textId="7521189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492,075,269.01</w:t>
            </w:r>
          </w:p>
        </w:tc>
        <w:tc>
          <w:tcPr>
            <w:tcW w:w="992" w:type="dxa"/>
            <w:tcBorders>
              <w:top w:val="nil"/>
              <w:left w:val="nil"/>
              <w:bottom w:val="dotted" w:sz="4" w:space="0" w:color="auto"/>
              <w:right w:val="nil"/>
            </w:tcBorders>
            <w:shd w:val="clear" w:color="auto" w:fill="auto"/>
            <w:noWrap/>
            <w:vAlign w:val="center"/>
            <w:hideMark/>
          </w:tcPr>
          <w:p w14:paraId="6F5683AC" w14:textId="2A002AA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90,774.34</w:t>
            </w:r>
          </w:p>
        </w:tc>
        <w:tc>
          <w:tcPr>
            <w:tcW w:w="992" w:type="dxa"/>
            <w:tcBorders>
              <w:top w:val="nil"/>
              <w:left w:val="nil"/>
              <w:bottom w:val="dotted" w:sz="4" w:space="0" w:color="auto"/>
              <w:right w:val="nil"/>
            </w:tcBorders>
            <w:shd w:val="clear" w:color="auto" w:fill="auto"/>
            <w:noWrap/>
            <w:vAlign w:val="center"/>
            <w:hideMark/>
          </w:tcPr>
          <w:p w14:paraId="65065930" w14:textId="755F898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185,028,686.83</w:t>
            </w:r>
          </w:p>
        </w:tc>
        <w:tc>
          <w:tcPr>
            <w:tcW w:w="851" w:type="dxa"/>
            <w:tcBorders>
              <w:top w:val="nil"/>
              <w:left w:val="nil"/>
              <w:bottom w:val="dotted" w:sz="4" w:space="0" w:color="auto"/>
              <w:right w:val="nil"/>
            </w:tcBorders>
            <w:shd w:val="clear" w:color="auto" w:fill="auto"/>
            <w:noWrap/>
            <w:vAlign w:val="center"/>
            <w:hideMark/>
          </w:tcPr>
          <w:p w14:paraId="3F988272" w14:textId="4FDAF6F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926,129.17</w:t>
            </w:r>
          </w:p>
        </w:tc>
        <w:tc>
          <w:tcPr>
            <w:tcW w:w="850" w:type="dxa"/>
            <w:tcBorders>
              <w:top w:val="nil"/>
              <w:left w:val="nil"/>
              <w:bottom w:val="dotted" w:sz="4" w:space="0" w:color="auto"/>
              <w:right w:val="nil"/>
            </w:tcBorders>
            <w:shd w:val="clear" w:color="auto" w:fill="auto"/>
            <w:noWrap/>
            <w:vAlign w:val="center"/>
            <w:hideMark/>
          </w:tcPr>
          <w:p w14:paraId="58D11A7E" w14:textId="579FE90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2,100,875.00</w:t>
            </w:r>
          </w:p>
        </w:tc>
        <w:tc>
          <w:tcPr>
            <w:tcW w:w="993" w:type="dxa"/>
            <w:tcBorders>
              <w:top w:val="nil"/>
              <w:left w:val="nil"/>
              <w:bottom w:val="dotted" w:sz="4" w:space="0" w:color="auto"/>
              <w:right w:val="nil"/>
            </w:tcBorders>
            <w:shd w:val="clear" w:color="auto" w:fill="auto"/>
            <w:noWrap/>
            <w:vAlign w:val="center"/>
            <w:hideMark/>
          </w:tcPr>
          <w:p w14:paraId="68F22DC3" w14:textId="3B02D70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864,878,714.00 </w:t>
            </w:r>
          </w:p>
        </w:tc>
      </w:tr>
      <w:tr w:rsidR="00752B2B" w:rsidRPr="00DF1340" w14:paraId="5BA86E55"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118A6813"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BENITO JUÁREZ</w:t>
            </w:r>
          </w:p>
        </w:tc>
        <w:tc>
          <w:tcPr>
            <w:tcW w:w="993" w:type="dxa"/>
            <w:tcBorders>
              <w:top w:val="nil"/>
              <w:left w:val="nil"/>
              <w:bottom w:val="dotted" w:sz="4" w:space="0" w:color="auto"/>
              <w:right w:val="nil"/>
            </w:tcBorders>
            <w:shd w:val="clear" w:color="auto" w:fill="auto"/>
            <w:noWrap/>
            <w:vAlign w:val="center"/>
            <w:hideMark/>
          </w:tcPr>
          <w:p w14:paraId="05C765C4" w14:textId="3128899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152,554,187.70</w:t>
            </w:r>
          </w:p>
        </w:tc>
        <w:tc>
          <w:tcPr>
            <w:tcW w:w="1134" w:type="dxa"/>
            <w:tcBorders>
              <w:top w:val="nil"/>
              <w:left w:val="nil"/>
              <w:bottom w:val="dotted" w:sz="4" w:space="0" w:color="auto"/>
              <w:right w:val="nil"/>
            </w:tcBorders>
            <w:shd w:val="clear" w:color="auto" w:fill="auto"/>
            <w:noWrap/>
            <w:vAlign w:val="center"/>
            <w:hideMark/>
          </w:tcPr>
          <w:p w14:paraId="4D97C0E8" w14:textId="5522745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205,111,598.83</w:t>
            </w:r>
          </w:p>
        </w:tc>
        <w:tc>
          <w:tcPr>
            <w:tcW w:w="1134" w:type="dxa"/>
            <w:tcBorders>
              <w:top w:val="nil"/>
              <w:left w:val="nil"/>
              <w:bottom w:val="dotted" w:sz="4" w:space="0" w:color="auto"/>
              <w:right w:val="nil"/>
            </w:tcBorders>
            <w:shd w:val="clear" w:color="auto" w:fill="auto"/>
            <w:noWrap/>
            <w:vAlign w:val="center"/>
            <w:hideMark/>
          </w:tcPr>
          <w:p w14:paraId="51D060AB" w14:textId="7ACC11F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21,825,587.60</w:t>
            </w:r>
          </w:p>
        </w:tc>
        <w:tc>
          <w:tcPr>
            <w:tcW w:w="992" w:type="dxa"/>
            <w:tcBorders>
              <w:top w:val="nil"/>
              <w:left w:val="nil"/>
              <w:bottom w:val="dotted" w:sz="4" w:space="0" w:color="auto"/>
              <w:right w:val="nil"/>
            </w:tcBorders>
            <w:shd w:val="clear" w:color="auto" w:fill="auto"/>
            <w:noWrap/>
            <w:vAlign w:val="center"/>
            <w:hideMark/>
          </w:tcPr>
          <w:p w14:paraId="42195889" w14:textId="5572E4C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402,468,331.72</w:t>
            </w:r>
          </w:p>
        </w:tc>
        <w:tc>
          <w:tcPr>
            <w:tcW w:w="992" w:type="dxa"/>
            <w:tcBorders>
              <w:top w:val="nil"/>
              <w:left w:val="nil"/>
              <w:bottom w:val="dotted" w:sz="4" w:space="0" w:color="auto"/>
              <w:right w:val="nil"/>
            </w:tcBorders>
            <w:shd w:val="clear" w:color="auto" w:fill="auto"/>
            <w:noWrap/>
            <w:vAlign w:val="center"/>
            <w:hideMark/>
          </w:tcPr>
          <w:p w14:paraId="6166667F" w14:textId="7D128F5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458.58</w:t>
            </w:r>
          </w:p>
        </w:tc>
        <w:tc>
          <w:tcPr>
            <w:tcW w:w="992" w:type="dxa"/>
            <w:tcBorders>
              <w:top w:val="nil"/>
              <w:left w:val="nil"/>
              <w:bottom w:val="dotted" w:sz="4" w:space="0" w:color="auto"/>
              <w:right w:val="nil"/>
            </w:tcBorders>
            <w:shd w:val="clear" w:color="auto" w:fill="auto"/>
            <w:noWrap/>
            <w:vAlign w:val="center"/>
            <w:hideMark/>
          </w:tcPr>
          <w:p w14:paraId="3076F11A" w14:textId="4BF072E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107,815,525.02</w:t>
            </w:r>
          </w:p>
        </w:tc>
        <w:tc>
          <w:tcPr>
            <w:tcW w:w="851" w:type="dxa"/>
            <w:tcBorders>
              <w:top w:val="nil"/>
              <w:left w:val="nil"/>
              <w:bottom w:val="dotted" w:sz="4" w:space="0" w:color="auto"/>
              <w:right w:val="nil"/>
            </w:tcBorders>
            <w:shd w:val="clear" w:color="auto" w:fill="auto"/>
            <w:noWrap/>
            <w:vAlign w:val="center"/>
            <w:hideMark/>
          </w:tcPr>
          <w:p w14:paraId="5E0C398D" w14:textId="68765EB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312,002.13</w:t>
            </w:r>
          </w:p>
        </w:tc>
        <w:tc>
          <w:tcPr>
            <w:tcW w:w="850" w:type="dxa"/>
            <w:tcBorders>
              <w:top w:val="nil"/>
              <w:left w:val="nil"/>
              <w:bottom w:val="dotted" w:sz="4" w:space="0" w:color="auto"/>
              <w:right w:val="nil"/>
            </w:tcBorders>
            <w:shd w:val="clear" w:color="auto" w:fill="auto"/>
            <w:noWrap/>
            <w:vAlign w:val="center"/>
            <w:hideMark/>
          </w:tcPr>
          <w:p w14:paraId="1608BE87" w14:textId="2C32DD1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6881EE86" w14:textId="6CEDA55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890,087,691.58 </w:t>
            </w:r>
          </w:p>
        </w:tc>
      </w:tr>
      <w:tr w:rsidR="00752B2B" w:rsidRPr="00DF1340" w14:paraId="29E0D457"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2584D9FA"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COYOACÁN</w:t>
            </w:r>
          </w:p>
        </w:tc>
        <w:tc>
          <w:tcPr>
            <w:tcW w:w="993" w:type="dxa"/>
            <w:tcBorders>
              <w:top w:val="nil"/>
              <w:left w:val="nil"/>
              <w:bottom w:val="dotted" w:sz="4" w:space="0" w:color="auto"/>
              <w:right w:val="nil"/>
            </w:tcBorders>
            <w:shd w:val="clear" w:color="auto" w:fill="auto"/>
            <w:noWrap/>
            <w:vAlign w:val="center"/>
            <w:hideMark/>
          </w:tcPr>
          <w:p w14:paraId="74AB24C2" w14:textId="3FE6789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277,046,861.20</w:t>
            </w:r>
          </w:p>
        </w:tc>
        <w:tc>
          <w:tcPr>
            <w:tcW w:w="1134" w:type="dxa"/>
            <w:tcBorders>
              <w:top w:val="nil"/>
              <w:left w:val="nil"/>
              <w:bottom w:val="dotted" w:sz="4" w:space="0" w:color="auto"/>
              <w:right w:val="nil"/>
            </w:tcBorders>
            <w:shd w:val="clear" w:color="auto" w:fill="auto"/>
            <w:noWrap/>
            <w:vAlign w:val="center"/>
            <w:hideMark/>
          </w:tcPr>
          <w:p w14:paraId="64AE179E" w14:textId="092B18A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27,162,451.24</w:t>
            </w:r>
          </w:p>
        </w:tc>
        <w:tc>
          <w:tcPr>
            <w:tcW w:w="1134" w:type="dxa"/>
            <w:tcBorders>
              <w:top w:val="nil"/>
              <w:left w:val="nil"/>
              <w:bottom w:val="dotted" w:sz="4" w:space="0" w:color="auto"/>
              <w:right w:val="nil"/>
            </w:tcBorders>
            <w:shd w:val="clear" w:color="auto" w:fill="auto"/>
            <w:noWrap/>
            <w:vAlign w:val="center"/>
            <w:hideMark/>
          </w:tcPr>
          <w:p w14:paraId="05CCED08" w14:textId="133206C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13,690,299.49</w:t>
            </w:r>
          </w:p>
        </w:tc>
        <w:tc>
          <w:tcPr>
            <w:tcW w:w="992" w:type="dxa"/>
            <w:tcBorders>
              <w:top w:val="nil"/>
              <w:left w:val="nil"/>
              <w:bottom w:val="dotted" w:sz="4" w:space="0" w:color="auto"/>
              <w:right w:val="nil"/>
            </w:tcBorders>
            <w:shd w:val="clear" w:color="auto" w:fill="auto"/>
            <w:noWrap/>
            <w:vAlign w:val="center"/>
            <w:hideMark/>
          </w:tcPr>
          <w:p w14:paraId="21ADFD36" w14:textId="5B81503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438,270,830.52</w:t>
            </w:r>
          </w:p>
        </w:tc>
        <w:tc>
          <w:tcPr>
            <w:tcW w:w="992" w:type="dxa"/>
            <w:tcBorders>
              <w:top w:val="nil"/>
              <w:left w:val="nil"/>
              <w:bottom w:val="dotted" w:sz="4" w:space="0" w:color="auto"/>
              <w:right w:val="nil"/>
            </w:tcBorders>
            <w:shd w:val="clear" w:color="auto" w:fill="auto"/>
            <w:noWrap/>
            <w:vAlign w:val="center"/>
            <w:hideMark/>
          </w:tcPr>
          <w:p w14:paraId="2AD7C807" w14:textId="0691D94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33216BFE" w14:textId="3BC60C4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212,832,804.94</w:t>
            </w:r>
          </w:p>
        </w:tc>
        <w:tc>
          <w:tcPr>
            <w:tcW w:w="851" w:type="dxa"/>
            <w:tcBorders>
              <w:top w:val="nil"/>
              <w:left w:val="nil"/>
              <w:bottom w:val="dotted" w:sz="4" w:space="0" w:color="auto"/>
              <w:right w:val="nil"/>
            </w:tcBorders>
            <w:shd w:val="clear" w:color="auto" w:fill="auto"/>
            <w:noWrap/>
            <w:vAlign w:val="center"/>
            <w:hideMark/>
          </w:tcPr>
          <w:p w14:paraId="2438B2A3" w14:textId="2EB5D67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5,000.00</w:t>
            </w:r>
          </w:p>
        </w:tc>
        <w:tc>
          <w:tcPr>
            <w:tcW w:w="850" w:type="dxa"/>
            <w:tcBorders>
              <w:top w:val="nil"/>
              <w:left w:val="nil"/>
              <w:bottom w:val="dotted" w:sz="4" w:space="0" w:color="auto"/>
              <w:right w:val="nil"/>
            </w:tcBorders>
            <w:shd w:val="clear" w:color="auto" w:fill="auto"/>
            <w:noWrap/>
            <w:vAlign w:val="center"/>
            <w:hideMark/>
          </w:tcPr>
          <w:p w14:paraId="2E29D602" w14:textId="14DEAC2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1603C673" w14:textId="58BAB35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969,008,247.39 </w:t>
            </w:r>
          </w:p>
        </w:tc>
      </w:tr>
      <w:tr w:rsidR="00752B2B" w:rsidRPr="00DF1340" w14:paraId="44832848"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507F08EB"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CUAJIMALPA DE MORELOS</w:t>
            </w:r>
          </w:p>
        </w:tc>
        <w:tc>
          <w:tcPr>
            <w:tcW w:w="993" w:type="dxa"/>
            <w:tcBorders>
              <w:top w:val="nil"/>
              <w:left w:val="nil"/>
              <w:bottom w:val="dotted" w:sz="4" w:space="0" w:color="auto"/>
              <w:right w:val="nil"/>
            </w:tcBorders>
            <w:shd w:val="clear" w:color="auto" w:fill="auto"/>
            <w:noWrap/>
            <w:vAlign w:val="center"/>
            <w:hideMark/>
          </w:tcPr>
          <w:p w14:paraId="34860DBE" w14:textId="643247A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86,151,537.53</w:t>
            </w:r>
          </w:p>
        </w:tc>
        <w:tc>
          <w:tcPr>
            <w:tcW w:w="1134" w:type="dxa"/>
            <w:tcBorders>
              <w:top w:val="nil"/>
              <w:left w:val="nil"/>
              <w:bottom w:val="dotted" w:sz="4" w:space="0" w:color="auto"/>
              <w:right w:val="nil"/>
            </w:tcBorders>
            <w:shd w:val="clear" w:color="auto" w:fill="auto"/>
            <w:noWrap/>
            <w:vAlign w:val="center"/>
            <w:hideMark/>
          </w:tcPr>
          <w:p w14:paraId="15C9FADB" w14:textId="3A2C7AC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22,926,759.55</w:t>
            </w:r>
          </w:p>
        </w:tc>
        <w:tc>
          <w:tcPr>
            <w:tcW w:w="1134" w:type="dxa"/>
            <w:tcBorders>
              <w:top w:val="nil"/>
              <w:left w:val="nil"/>
              <w:bottom w:val="dotted" w:sz="4" w:space="0" w:color="auto"/>
              <w:right w:val="nil"/>
            </w:tcBorders>
            <w:shd w:val="clear" w:color="auto" w:fill="auto"/>
            <w:noWrap/>
            <w:vAlign w:val="center"/>
            <w:hideMark/>
          </w:tcPr>
          <w:p w14:paraId="00A96C51" w14:textId="736135C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7,551,906.36</w:t>
            </w:r>
          </w:p>
        </w:tc>
        <w:tc>
          <w:tcPr>
            <w:tcW w:w="992" w:type="dxa"/>
            <w:tcBorders>
              <w:top w:val="nil"/>
              <w:left w:val="nil"/>
              <w:bottom w:val="dotted" w:sz="4" w:space="0" w:color="auto"/>
              <w:right w:val="nil"/>
            </w:tcBorders>
            <w:shd w:val="clear" w:color="auto" w:fill="auto"/>
            <w:noWrap/>
            <w:vAlign w:val="center"/>
            <w:hideMark/>
          </w:tcPr>
          <w:p w14:paraId="7EAD2136" w14:textId="1E4A0F1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199,372,152.29</w:t>
            </w:r>
          </w:p>
        </w:tc>
        <w:tc>
          <w:tcPr>
            <w:tcW w:w="992" w:type="dxa"/>
            <w:tcBorders>
              <w:top w:val="nil"/>
              <w:left w:val="nil"/>
              <w:bottom w:val="dotted" w:sz="4" w:space="0" w:color="auto"/>
              <w:right w:val="nil"/>
            </w:tcBorders>
            <w:shd w:val="clear" w:color="auto" w:fill="auto"/>
            <w:noWrap/>
            <w:vAlign w:val="center"/>
            <w:hideMark/>
          </w:tcPr>
          <w:p w14:paraId="52E000E4" w14:textId="57D292E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2,648,280.00</w:t>
            </w:r>
          </w:p>
        </w:tc>
        <w:tc>
          <w:tcPr>
            <w:tcW w:w="992" w:type="dxa"/>
            <w:tcBorders>
              <w:top w:val="nil"/>
              <w:left w:val="nil"/>
              <w:bottom w:val="dotted" w:sz="4" w:space="0" w:color="auto"/>
              <w:right w:val="nil"/>
            </w:tcBorders>
            <w:shd w:val="clear" w:color="auto" w:fill="auto"/>
            <w:noWrap/>
            <w:vAlign w:val="center"/>
            <w:hideMark/>
          </w:tcPr>
          <w:p w14:paraId="768EFBF9" w14:textId="523016E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49,861,021.66</w:t>
            </w:r>
          </w:p>
        </w:tc>
        <w:tc>
          <w:tcPr>
            <w:tcW w:w="851" w:type="dxa"/>
            <w:tcBorders>
              <w:top w:val="nil"/>
              <w:left w:val="nil"/>
              <w:bottom w:val="dotted" w:sz="4" w:space="0" w:color="auto"/>
              <w:right w:val="nil"/>
            </w:tcBorders>
            <w:shd w:val="clear" w:color="auto" w:fill="auto"/>
            <w:noWrap/>
            <w:vAlign w:val="center"/>
            <w:hideMark/>
          </w:tcPr>
          <w:p w14:paraId="666574CB" w14:textId="0104899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156.86</w:t>
            </w:r>
          </w:p>
        </w:tc>
        <w:tc>
          <w:tcPr>
            <w:tcW w:w="850" w:type="dxa"/>
            <w:tcBorders>
              <w:top w:val="nil"/>
              <w:left w:val="nil"/>
              <w:bottom w:val="dotted" w:sz="4" w:space="0" w:color="auto"/>
              <w:right w:val="nil"/>
            </w:tcBorders>
            <w:shd w:val="clear" w:color="auto" w:fill="auto"/>
            <w:noWrap/>
            <w:vAlign w:val="center"/>
            <w:hideMark/>
          </w:tcPr>
          <w:p w14:paraId="5D3E7AF8" w14:textId="11B9E7F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594,000.00</w:t>
            </w:r>
          </w:p>
        </w:tc>
        <w:tc>
          <w:tcPr>
            <w:tcW w:w="993" w:type="dxa"/>
            <w:tcBorders>
              <w:top w:val="nil"/>
              <w:left w:val="nil"/>
              <w:bottom w:val="dotted" w:sz="4" w:space="0" w:color="auto"/>
              <w:right w:val="nil"/>
            </w:tcBorders>
            <w:shd w:val="clear" w:color="auto" w:fill="auto"/>
            <w:noWrap/>
            <w:vAlign w:val="center"/>
            <w:hideMark/>
          </w:tcPr>
          <w:p w14:paraId="41005329" w14:textId="4F38B78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369,105,814.25 </w:t>
            </w:r>
          </w:p>
        </w:tc>
      </w:tr>
      <w:tr w:rsidR="00752B2B" w:rsidRPr="00DF1340" w14:paraId="022AC261"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6C4709C3"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CUAUHTÉMOC</w:t>
            </w:r>
          </w:p>
        </w:tc>
        <w:tc>
          <w:tcPr>
            <w:tcW w:w="993" w:type="dxa"/>
            <w:tcBorders>
              <w:top w:val="nil"/>
              <w:left w:val="nil"/>
              <w:bottom w:val="dotted" w:sz="4" w:space="0" w:color="auto"/>
              <w:right w:val="nil"/>
            </w:tcBorders>
            <w:shd w:val="clear" w:color="auto" w:fill="auto"/>
            <w:noWrap/>
            <w:vAlign w:val="center"/>
            <w:hideMark/>
          </w:tcPr>
          <w:p w14:paraId="7C4E7F3D" w14:textId="6834090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97,249,112.17</w:t>
            </w:r>
          </w:p>
        </w:tc>
        <w:tc>
          <w:tcPr>
            <w:tcW w:w="1134" w:type="dxa"/>
            <w:tcBorders>
              <w:top w:val="nil"/>
              <w:left w:val="nil"/>
              <w:bottom w:val="dotted" w:sz="4" w:space="0" w:color="auto"/>
              <w:right w:val="nil"/>
            </w:tcBorders>
            <w:shd w:val="clear" w:color="auto" w:fill="auto"/>
            <w:noWrap/>
            <w:vAlign w:val="center"/>
            <w:hideMark/>
          </w:tcPr>
          <w:p w14:paraId="6A743BAC" w14:textId="032DD81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48,278,186.86</w:t>
            </w:r>
          </w:p>
        </w:tc>
        <w:tc>
          <w:tcPr>
            <w:tcW w:w="1134" w:type="dxa"/>
            <w:tcBorders>
              <w:top w:val="nil"/>
              <w:left w:val="nil"/>
              <w:bottom w:val="dotted" w:sz="4" w:space="0" w:color="auto"/>
              <w:right w:val="nil"/>
            </w:tcBorders>
            <w:shd w:val="clear" w:color="auto" w:fill="auto"/>
            <w:noWrap/>
            <w:vAlign w:val="center"/>
            <w:hideMark/>
          </w:tcPr>
          <w:p w14:paraId="082220B6" w14:textId="47C49E6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11,143,191.46</w:t>
            </w:r>
          </w:p>
        </w:tc>
        <w:tc>
          <w:tcPr>
            <w:tcW w:w="992" w:type="dxa"/>
            <w:tcBorders>
              <w:top w:val="nil"/>
              <w:left w:val="nil"/>
              <w:bottom w:val="dotted" w:sz="4" w:space="0" w:color="auto"/>
              <w:right w:val="nil"/>
            </w:tcBorders>
            <w:shd w:val="clear" w:color="auto" w:fill="auto"/>
            <w:noWrap/>
            <w:vAlign w:val="center"/>
            <w:hideMark/>
          </w:tcPr>
          <w:p w14:paraId="204D96D3" w14:textId="063A223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485,647,714.05</w:t>
            </w:r>
          </w:p>
        </w:tc>
        <w:tc>
          <w:tcPr>
            <w:tcW w:w="992" w:type="dxa"/>
            <w:tcBorders>
              <w:top w:val="nil"/>
              <w:left w:val="nil"/>
              <w:bottom w:val="dotted" w:sz="4" w:space="0" w:color="auto"/>
              <w:right w:val="nil"/>
            </w:tcBorders>
            <w:shd w:val="clear" w:color="auto" w:fill="auto"/>
            <w:noWrap/>
            <w:vAlign w:val="center"/>
            <w:hideMark/>
          </w:tcPr>
          <w:p w14:paraId="5B9FD2AD" w14:textId="27CBCDA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6,581.98</w:t>
            </w:r>
          </w:p>
        </w:tc>
        <w:tc>
          <w:tcPr>
            <w:tcW w:w="992" w:type="dxa"/>
            <w:tcBorders>
              <w:top w:val="nil"/>
              <w:left w:val="nil"/>
              <w:bottom w:val="dotted" w:sz="4" w:space="0" w:color="auto"/>
              <w:right w:val="nil"/>
            </w:tcBorders>
            <w:shd w:val="clear" w:color="auto" w:fill="auto"/>
            <w:noWrap/>
            <w:vAlign w:val="center"/>
            <w:hideMark/>
          </w:tcPr>
          <w:p w14:paraId="1D620F44" w14:textId="48083F9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146,430,500.30</w:t>
            </w:r>
          </w:p>
        </w:tc>
        <w:tc>
          <w:tcPr>
            <w:tcW w:w="851" w:type="dxa"/>
            <w:tcBorders>
              <w:top w:val="nil"/>
              <w:left w:val="nil"/>
              <w:bottom w:val="dotted" w:sz="4" w:space="0" w:color="auto"/>
              <w:right w:val="nil"/>
            </w:tcBorders>
            <w:shd w:val="clear" w:color="auto" w:fill="auto"/>
            <w:noWrap/>
            <w:vAlign w:val="center"/>
            <w:hideMark/>
          </w:tcPr>
          <w:p w14:paraId="55F06411" w14:textId="7FE1A53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985,448.71</w:t>
            </w:r>
          </w:p>
        </w:tc>
        <w:tc>
          <w:tcPr>
            <w:tcW w:w="850" w:type="dxa"/>
            <w:tcBorders>
              <w:top w:val="nil"/>
              <w:left w:val="nil"/>
              <w:bottom w:val="dotted" w:sz="4" w:space="0" w:color="auto"/>
              <w:right w:val="nil"/>
            </w:tcBorders>
            <w:shd w:val="clear" w:color="auto" w:fill="auto"/>
            <w:noWrap/>
            <w:vAlign w:val="center"/>
            <w:hideMark/>
          </w:tcPr>
          <w:p w14:paraId="023BBB25" w14:textId="54B5EB5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48871B2F" w14:textId="5D476A8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789,740,735.53 </w:t>
            </w:r>
          </w:p>
        </w:tc>
      </w:tr>
      <w:tr w:rsidR="00752B2B" w:rsidRPr="00DF1340" w14:paraId="792531EC"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044DDECD"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GUSTAVO A. MADERO</w:t>
            </w:r>
          </w:p>
        </w:tc>
        <w:tc>
          <w:tcPr>
            <w:tcW w:w="993" w:type="dxa"/>
            <w:tcBorders>
              <w:top w:val="nil"/>
              <w:left w:val="nil"/>
              <w:bottom w:val="dotted" w:sz="4" w:space="0" w:color="auto"/>
              <w:right w:val="nil"/>
            </w:tcBorders>
            <w:shd w:val="clear" w:color="auto" w:fill="auto"/>
            <w:noWrap/>
            <w:vAlign w:val="center"/>
            <w:hideMark/>
          </w:tcPr>
          <w:p w14:paraId="3A6919BE" w14:textId="5F5619D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270,108,973.49</w:t>
            </w:r>
          </w:p>
        </w:tc>
        <w:tc>
          <w:tcPr>
            <w:tcW w:w="1134" w:type="dxa"/>
            <w:tcBorders>
              <w:top w:val="nil"/>
              <w:left w:val="nil"/>
              <w:bottom w:val="dotted" w:sz="4" w:space="0" w:color="auto"/>
              <w:right w:val="nil"/>
            </w:tcBorders>
            <w:shd w:val="clear" w:color="auto" w:fill="auto"/>
            <w:noWrap/>
            <w:vAlign w:val="center"/>
            <w:hideMark/>
          </w:tcPr>
          <w:p w14:paraId="6D0D5B7F" w14:textId="3385726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106,293,854.98</w:t>
            </w:r>
          </w:p>
        </w:tc>
        <w:tc>
          <w:tcPr>
            <w:tcW w:w="1134" w:type="dxa"/>
            <w:tcBorders>
              <w:top w:val="nil"/>
              <w:left w:val="nil"/>
              <w:bottom w:val="dotted" w:sz="4" w:space="0" w:color="auto"/>
              <w:right w:val="nil"/>
            </w:tcBorders>
            <w:shd w:val="clear" w:color="auto" w:fill="auto"/>
            <w:noWrap/>
            <w:vAlign w:val="center"/>
            <w:hideMark/>
          </w:tcPr>
          <w:p w14:paraId="347C104C" w14:textId="456A908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42,486,048.63</w:t>
            </w:r>
          </w:p>
        </w:tc>
        <w:tc>
          <w:tcPr>
            <w:tcW w:w="992" w:type="dxa"/>
            <w:tcBorders>
              <w:top w:val="nil"/>
              <w:left w:val="nil"/>
              <w:bottom w:val="dotted" w:sz="4" w:space="0" w:color="auto"/>
              <w:right w:val="nil"/>
            </w:tcBorders>
            <w:shd w:val="clear" w:color="auto" w:fill="auto"/>
            <w:noWrap/>
            <w:vAlign w:val="center"/>
            <w:hideMark/>
          </w:tcPr>
          <w:p w14:paraId="168A0283" w14:textId="2621C03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618,259,251.40</w:t>
            </w:r>
          </w:p>
        </w:tc>
        <w:tc>
          <w:tcPr>
            <w:tcW w:w="992" w:type="dxa"/>
            <w:tcBorders>
              <w:top w:val="nil"/>
              <w:left w:val="nil"/>
              <w:bottom w:val="dotted" w:sz="4" w:space="0" w:color="auto"/>
              <w:right w:val="nil"/>
            </w:tcBorders>
            <w:shd w:val="clear" w:color="auto" w:fill="auto"/>
            <w:noWrap/>
            <w:vAlign w:val="center"/>
            <w:hideMark/>
          </w:tcPr>
          <w:p w14:paraId="478F1955" w14:textId="3BF02A2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147,730.00</w:t>
            </w:r>
          </w:p>
        </w:tc>
        <w:tc>
          <w:tcPr>
            <w:tcW w:w="992" w:type="dxa"/>
            <w:tcBorders>
              <w:top w:val="nil"/>
              <w:left w:val="nil"/>
              <w:bottom w:val="dotted" w:sz="4" w:space="0" w:color="auto"/>
              <w:right w:val="nil"/>
            </w:tcBorders>
            <w:shd w:val="clear" w:color="auto" w:fill="auto"/>
            <w:noWrap/>
            <w:vAlign w:val="center"/>
            <w:hideMark/>
          </w:tcPr>
          <w:p w14:paraId="57CB9F21" w14:textId="73EC654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252,817,849.48</w:t>
            </w:r>
          </w:p>
        </w:tc>
        <w:tc>
          <w:tcPr>
            <w:tcW w:w="851" w:type="dxa"/>
            <w:tcBorders>
              <w:top w:val="nil"/>
              <w:left w:val="nil"/>
              <w:bottom w:val="dotted" w:sz="4" w:space="0" w:color="auto"/>
              <w:right w:val="nil"/>
            </w:tcBorders>
            <w:shd w:val="clear" w:color="auto" w:fill="auto"/>
            <w:noWrap/>
            <w:vAlign w:val="center"/>
            <w:hideMark/>
          </w:tcPr>
          <w:p w14:paraId="39A4993E" w14:textId="5EDC21B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329,347.10</w:t>
            </w:r>
          </w:p>
        </w:tc>
        <w:tc>
          <w:tcPr>
            <w:tcW w:w="850" w:type="dxa"/>
            <w:tcBorders>
              <w:top w:val="nil"/>
              <w:left w:val="nil"/>
              <w:bottom w:val="dotted" w:sz="4" w:space="0" w:color="auto"/>
              <w:right w:val="nil"/>
            </w:tcBorders>
            <w:shd w:val="clear" w:color="auto" w:fill="auto"/>
            <w:noWrap/>
            <w:vAlign w:val="center"/>
            <w:hideMark/>
          </w:tcPr>
          <w:p w14:paraId="7A97BAB5" w14:textId="0436E96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29E2B421" w14:textId="3C98FF9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1,290,443,055.08 </w:t>
            </w:r>
          </w:p>
        </w:tc>
      </w:tr>
      <w:tr w:rsidR="00752B2B" w:rsidRPr="00DF1340" w14:paraId="6759BB3D"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4B36336A"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IZTACALCO</w:t>
            </w:r>
          </w:p>
        </w:tc>
        <w:tc>
          <w:tcPr>
            <w:tcW w:w="993" w:type="dxa"/>
            <w:tcBorders>
              <w:top w:val="nil"/>
              <w:left w:val="nil"/>
              <w:bottom w:val="dotted" w:sz="4" w:space="0" w:color="auto"/>
              <w:right w:val="nil"/>
            </w:tcBorders>
            <w:shd w:val="clear" w:color="auto" w:fill="auto"/>
            <w:noWrap/>
            <w:vAlign w:val="center"/>
            <w:hideMark/>
          </w:tcPr>
          <w:p w14:paraId="795F5028" w14:textId="6C29801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172,537,989.48</w:t>
            </w:r>
          </w:p>
        </w:tc>
        <w:tc>
          <w:tcPr>
            <w:tcW w:w="1134" w:type="dxa"/>
            <w:tcBorders>
              <w:top w:val="nil"/>
              <w:left w:val="nil"/>
              <w:bottom w:val="dotted" w:sz="4" w:space="0" w:color="auto"/>
              <w:right w:val="nil"/>
            </w:tcBorders>
            <w:shd w:val="clear" w:color="auto" w:fill="auto"/>
            <w:noWrap/>
            <w:vAlign w:val="center"/>
            <w:hideMark/>
          </w:tcPr>
          <w:p w14:paraId="589308E3" w14:textId="7DC4B80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107,767,995.95</w:t>
            </w:r>
          </w:p>
        </w:tc>
        <w:tc>
          <w:tcPr>
            <w:tcW w:w="1134" w:type="dxa"/>
            <w:tcBorders>
              <w:top w:val="nil"/>
              <w:left w:val="nil"/>
              <w:bottom w:val="dotted" w:sz="4" w:space="0" w:color="auto"/>
              <w:right w:val="nil"/>
            </w:tcBorders>
            <w:shd w:val="clear" w:color="auto" w:fill="auto"/>
            <w:noWrap/>
            <w:vAlign w:val="center"/>
            <w:hideMark/>
          </w:tcPr>
          <w:p w14:paraId="1BC8DE22" w14:textId="38BF98D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17,408,195.95</w:t>
            </w:r>
          </w:p>
        </w:tc>
        <w:tc>
          <w:tcPr>
            <w:tcW w:w="992" w:type="dxa"/>
            <w:tcBorders>
              <w:top w:val="nil"/>
              <w:left w:val="nil"/>
              <w:bottom w:val="dotted" w:sz="4" w:space="0" w:color="auto"/>
              <w:right w:val="nil"/>
            </w:tcBorders>
            <w:shd w:val="clear" w:color="auto" w:fill="auto"/>
            <w:noWrap/>
            <w:vAlign w:val="center"/>
            <w:hideMark/>
          </w:tcPr>
          <w:p w14:paraId="03FE86E3" w14:textId="17F8755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324,705,410.71</w:t>
            </w:r>
          </w:p>
        </w:tc>
        <w:tc>
          <w:tcPr>
            <w:tcW w:w="992" w:type="dxa"/>
            <w:tcBorders>
              <w:top w:val="nil"/>
              <w:left w:val="nil"/>
              <w:bottom w:val="dotted" w:sz="4" w:space="0" w:color="auto"/>
              <w:right w:val="nil"/>
            </w:tcBorders>
            <w:shd w:val="clear" w:color="auto" w:fill="auto"/>
            <w:noWrap/>
            <w:vAlign w:val="center"/>
            <w:hideMark/>
          </w:tcPr>
          <w:p w14:paraId="56895F59" w14:textId="56F6F7B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14,840,627.95</w:t>
            </w:r>
          </w:p>
        </w:tc>
        <w:tc>
          <w:tcPr>
            <w:tcW w:w="992" w:type="dxa"/>
            <w:tcBorders>
              <w:top w:val="nil"/>
              <w:left w:val="nil"/>
              <w:bottom w:val="dotted" w:sz="4" w:space="0" w:color="auto"/>
              <w:right w:val="nil"/>
            </w:tcBorders>
            <w:shd w:val="clear" w:color="auto" w:fill="auto"/>
            <w:noWrap/>
            <w:vAlign w:val="center"/>
            <w:hideMark/>
          </w:tcPr>
          <w:p w14:paraId="6F1BAB9A" w14:textId="6500671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154,900,671.28</w:t>
            </w:r>
          </w:p>
        </w:tc>
        <w:tc>
          <w:tcPr>
            <w:tcW w:w="851" w:type="dxa"/>
            <w:tcBorders>
              <w:top w:val="nil"/>
              <w:left w:val="nil"/>
              <w:bottom w:val="dotted" w:sz="4" w:space="0" w:color="auto"/>
              <w:right w:val="nil"/>
            </w:tcBorders>
            <w:shd w:val="clear" w:color="auto" w:fill="auto"/>
            <w:noWrap/>
            <w:vAlign w:val="center"/>
            <w:hideMark/>
          </w:tcPr>
          <w:p w14:paraId="13931DB9" w14:textId="5A8D761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1,191,415.40</w:t>
            </w:r>
          </w:p>
        </w:tc>
        <w:tc>
          <w:tcPr>
            <w:tcW w:w="850" w:type="dxa"/>
            <w:tcBorders>
              <w:top w:val="nil"/>
              <w:left w:val="nil"/>
              <w:bottom w:val="dotted" w:sz="4" w:space="0" w:color="auto"/>
              <w:right w:val="nil"/>
            </w:tcBorders>
            <w:shd w:val="clear" w:color="auto" w:fill="auto"/>
            <w:noWrap/>
            <w:vAlign w:val="center"/>
            <w:hideMark/>
          </w:tcPr>
          <w:p w14:paraId="0DE7EF8B" w14:textId="0DD128C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55,200.00</w:t>
            </w:r>
          </w:p>
        </w:tc>
        <w:tc>
          <w:tcPr>
            <w:tcW w:w="993" w:type="dxa"/>
            <w:tcBorders>
              <w:top w:val="nil"/>
              <w:left w:val="nil"/>
              <w:bottom w:val="dotted" w:sz="4" w:space="0" w:color="auto"/>
              <w:right w:val="nil"/>
            </w:tcBorders>
            <w:shd w:val="clear" w:color="auto" w:fill="auto"/>
            <w:noWrap/>
            <w:vAlign w:val="center"/>
            <w:hideMark/>
          </w:tcPr>
          <w:p w14:paraId="15DD56DB" w14:textId="4E83947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793,407,506.72 </w:t>
            </w:r>
          </w:p>
        </w:tc>
      </w:tr>
      <w:tr w:rsidR="00752B2B" w:rsidRPr="00DF1340" w14:paraId="17F9D759"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24684F50"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IZTAPALAPA</w:t>
            </w:r>
          </w:p>
        </w:tc>
        <w:tc>
          <w:tcPr>
            <w:tcW w:w="993" w:type="dxa"/>
            <w:tcBorders>
              <w:top w:val="nil"/>
              <w:left w:val="nil"/>
              <w:bottom w:val="dotted" w:sz="4" w:space="0" w:color="auto"/>
              <w:right w:val="nil"/>
            </w:tcBorders>
            <w:shd w:val="clear" w:color="auto" w:fill="auto"/>
            <w:noWrap/>
            <w:vAlign w:val="center"/>
            <w:hideMark/>
          </w:tcPr>
          <w:p w14:paraId="50B77DC3" w14:textId="16F6107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330,895,835.37</w:t>
            </w:r>
          </w:p>
        </w:tc>
        <w:tc>
          <w:tcPr>
            <w:tcW w:w="1134" w:type="dxa"/>
            <w:tcBorders>
              <w:top w:val="nil"/>
              <w:left w:val="nil"/>
              <w:bottom w:val="dotted" w:sz="4" w:space="0" w:color="auto"/>
              <w:right w:val="nil"/>
            </w:tcBorders>
            <w:shd w:val="clear" w:color="auto" w:fill="auto"/>
            <w:noWrap/>
            <w:vAlign w:val="center"/>
            <w:hideMark/>
          </w:tcPr>
          <w:p w14:paraId="2A60898B" w14:textId="3D1388A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245,565,065.12</w:t>
            </w:r>
          </w:p>
        </w:tc>
        <w:tc>
          <w:tcPr>
            <w:tcW w:w="1134" w:type="dxa"/>
            <w:tcBorders>
              <w:top w:val="nil"/>
              <w:left w:val="nil"/>
              <w:bottom w:val="dotted" w:sz="4" w:space="0" w:color="auto"/>
              <w:right w:val="nil"/>
            </w:tcBorders>
            <w:shd w:val="clear" w:color="auto" w:fill="auto"/>
            <w:noWrap/>
            <w:vAlign w:val="center"/>
            <w:hideMark/>
          </w:tcPr>
          <w:p w14:paraId="54895BF5" w14:textId="4651C80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46,871,086.44</w:t>
            </w:r>
          </w:p>
        </w:tc>
        <w:tc>
          <w:tcPr>
            <w:tcW w:w="992" w:type="dxa"/>
            <w:tcBorders>
              <w:top w:val="nil"/>
              <w:left w:val="nil"/>
              <w:bottom w:val="dotted" w:sz="4" w:space="0" w:color="auto"/>
              <w:right w:val="nil"/>
            </w:tcBorders>
            <w:shd w:val="clear" w:color="auto" w:fill="auto"/>
            <w:noWrap/>
            <w:vAlign w:val="center"/>
            <w:hideMark/>
          </w:tcPr>
          <w:p w14:paraId="3499A444" w14:textId="486499B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1,113,817,598.71</w:t>
            </w:r>
          </w:p>
        </w:tc>
        <w:tc>
          <w:tcPr>
            <w:tcW w:w="992" w:type="dxa"/>
            <w:tcBorders>
              <w:top w:val="nil"/>
              <w:left w:val="nil"/>
              <w:bottom w:val="dotted" w:sz="4" w:space="0" w:color="auto"/>
              <w:right w:val="nil"/>
            </w:tcBorders>
            <w:shd w:val="clear" w:color="auto" w:fill="auto"/>
            <w:noWrap/>
            <w:vAlign w:val="center"/>
            <w:hideMark/>
          </w:tcPr>
          <w:p w14:paraId="053F8B84" w14:textId="65388B4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71D7ED04" w14:textId="723067D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449,119,675.37</w:t>
            </w:r>
          </w:p>
        </w:tc>
        <w:tc>
          <w:tcPr>
            <w:tcW w:w="851" w:type="dxa"/>
            <w:tcBorders>
              <w:top w:val="nil"/>
              <w:left w:val="nil"/>
              <w:bottom w:val="dotted" w:sz="4" w:space="0" w:color="auto"/>
              <w:right w:val="nil"/>
            </w:tcBorders>
            <w:shd w:val="clear" w:color="auto" w:fill="auto"/>
            <w:noWrap/>
            <w:vAlign w:val="center"/>
            <w:hideMark/>
          </w:tcPr>
          <w:p w14:paraId="03AC96C9" w14:textId="4BE1E70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13,129,234.41</w:t>
            </w:r>
          </w:p>
        </w:tc>
        <w:tc>
          <w:tcPr>
            <w:tcW w:w="850" w:type="dxa"/>
            <w:tcBorders>
              <w:top w:val="nil"/>
              <w:left w:val="nil"/>
              <w:bottom w:val="dotted" w:sz="4" w:space="0" w:color="auto"/>
              <w:right w:val="nil"/>
            </w:tcBorders>
            <w:shd w:val="clear" w:color="auto" w:fill="auto"/>
            <w:noWrap/>
            <w:vAlign w:val="center"/>
            <w:hideMark/>
          </w:tcPr>
          <w:p w14:paraId="0F2158E4" w14:textId="4DC0E80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0D5BDB54" w14:textId="3AC09FC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2,199,398,495.42 </w:t>
            </w:r>
          </w:p>
        </w:tc>
      </w:tr>
      <w:tr w:rsidR="00752B2B" w:rsidRPr="00DF1340" w14:paraId="736E2535"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7FA858B5"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COMISIÓN DE BÚSQUEDA DE PERSONAS DE LA CIUDAD DE MÉXICO</w:t>
            </w:r>
          </w:p>
        </w:tc>
        <w:tc>
          <w:tcPr>
            <w:tcW w:w="993" w:type="dxa"/>
            <w:tcBorders>
              <w:top w:val="nil"/>
              <w:left w:val="nil"/>
              <w:bottom w:val="dotted" w:sz="4" w:space="0" w:color="auto"/>
              <w:right w:val="nil"/>
            </w:tcBorders>
            <w:shd w:val="clear" w:color="auto" w:fill="auto"/>
            <w:noWrap/>
            <w:vAlign w:val="center"/>
            <w:hideMark/>
          </w:tcPr>
          <w:p w14:paraId="78600419" w14:textId="738D38C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5,227,754.76</w:t>
            </w:r>
          </w:p>
        </w:tc>
        <w:tc>
          <w:tcPr>
            <w:tcW w:w="1134" w:type="dxa"/>
            <w:tcBorders>
              <w:top w:val="nil"/>
              <w:left w:val="nil"/>
              <w:bottom w:val="dotted" w:sz="4" w:space="0" w:color="auto"/>
              <w:right w:val="nil"/>
            </w:tcBorders>
            <w:shd w:val="clear" w:color="auto" w:fill="auto"/>
            <w:noWrap/>
            <w:vAlign w:val="center"/>
            <w:hideMark/>
          </w:tcPr>
          <w:p w14:paraId="168A261A" w14:textId="71C0A0C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499,955.01</w:t>
            </w:r>
          </w:p>
        </w:tc>
        <w:tc>
          <w:tcPr>
            <w:tcW w:w="1134" w:type="dxa"/>
            <w:tcBorders>
              <w:top w:val="nil"/>
              <w:left w:val="nil"/>
              <w:bottom w:val="dotted" w:sz="4" w:space="0" w:color="auto"/>
              <w:right w:val="nil"/>
            </w:tcBorders>
            <w:shd w:val="clear" w:color="auto" w:fill="auto"/>
            <w:noWrap/>
            <w:vAlign w:val="center"/>
            <w:hideMark/>
          </w:tcPr>
          <w:p w14:paraId="4CE46007" w14:textId="3D4B8BE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64,935.94</w:t>
            </w:r>
          </w:p>
        </w:tc>
        <w:tc>
          <w:tcPr>
            <w:tcW w:w="992" w:type="dxa"/>
            <w:tcBorders>
              <w:top w:val="nil"/>
              <w:left w:val="nil"/>
              <w:bottom w:val="dotted" w:sz="4" w:space="0" w:color="auto"/>
              <w:right w:val="nil"/>
            </w:tcBorders>
            <w:shd w:val="clear" w:color="auto" w:fill="auto"/>
            <w:noWrap/>
            <w:vAlign w:val="center"/>
            <w:hideMark/>
          </w:tcPr>
          <w:p w14:paraId="7044C94D" w14:textId="05EC259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15,574,809.28</w:t>
            </w:r>
          </w:p>
        </w:tc>
        <w:tc>
          <w:tcPr>
            <w:tcW w:w="992" w:type="dxa"/>
            <w:tcBorders>
              <w:top w:val="nil"/>
              <w:left w:val="nil"/>
              <w:bottom w:val="dotted" w:sz="4" w:space="0" w:color="auto"/>
              <w:right w:val="nil"/>
            </w:tcBorders>
            <w:shd w:val="clear" w:color="auto" w:fill="auto"/>
            <w:noWrap/>
            <w:vAlign w:val="center"/>
            <w:hideMark/>
          </w:tcPr>
          <w:p w14:paraId="19EB8A3B" w14:textId="579E124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7C22CBA0" w14:textId="5161399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7,195,394.12</w:t>
            </w:r>
          </w:p>
        </w:tc>
        <w:tc>
          <w:tcPr>
            <w:tcW w:w="851" w:type="dxa"/>
            <w:tcBorders>
              <w:top w:val="nil"/>
              <w:left w:val="nil"/>
              <w:bottom w:val="dotted" w:sz="4" w:space="0" w:color="auto"/>
              <w:right w:val="nil"/>
            </w:tcBorders>
            <w:shd w:val="clear" w:color="auto" w:fill="auto"/>
            <w:noWrap/>
            <w:vAlign w:val="center"/>
            <w:hideMark/>
          </w:tcPr>
          <w:p w14:paraId="5DEAC34B" w14:textId="7A6FE8A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1252EBFE" w14:textId="5AD5608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1234174A" w14:textId="7AE0E8A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28,562,849.11 </w:t>
            </w:r>
          </w:p>
        </w:tc>
      </w:tr>
      <w:tr w:rsidR="00752B2B" w:rsidRPr="00DF1340" w14:paraId="3765F8AB"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17FBFA54"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AUTORIDAD DEL CENTRO HISTÓRICO</w:t>
            </w:r>
          </w:p>
        </w:tc>
        <w:tc>
          <w:tcPr>
            <w:tcW w:w="993" w:type="dxa"/>
            <w:tcBorders>
              <w:top w:val="nil"/>
              <w:left w:val="nil"/>
              <w:bottom w:val="dotted" w:sz="4" w:space="0" w:color="auto"/>
              <w:right w:val="nil"/>
            </w:tcBorders>
            <w:shd w:val="clear" w:color="auto" w:fill="auto"/>
            <w:noWrap/>
            <w:vAlign w:val="center"/>
            <w:hideMark/>
          </w:tcPr>
          <w:p w14:paraId="38BF35FE" w14:textId="61EDAF7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3,205,365.86</w:t>
            </w:r>
          </w:p>
        </w:tc>
        <w:tc>
          <w:tcPr>
            <w:tcW w:w="1134" w:type="dxa"/>
            <w:tcBorders>
              <w:top w:val="nil"/>
              <w:left w:val="nil"/>
              <w:bottom w:val="dotted" w:sz="4" w:space="0" w:color="auto"/>
              <w:right w:val="nil"/>
            </w:tcBorders>
            <w:shd w:val="clear" w:color="auto" w:fill="auto"/>
            <w:noWrap/>
            <w:vAlign w:val="center"/>
            <w:hideMark/>
          </w:tcPr>
          <w:p w14:paraId="1A872412" w14:textId="731D116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178,338.77</w:t>
            </w:r>
          </w:p>
        </w:tc>
        <w:tc>
          <w:tcPr>
            <w:tcW w:w="1134" w:type="dxa"/>
            <w:tcBorders>
              <w:top w:val="nil"/>
              <w:left w:val="nil"/>
              <w:bottom w:val="dotted" w:sz="4" w:space="0" w:color="auto"/>
              <w:right w:val="nil"/>
            </w:tcBorders>
            <w:shd w:val="clear" w:color="auto" w:fill="auto"/>
            <w:noWrap/>
            <w:vAlign w:val="center"/>
            <w:hideMark/>
          </w:tcPr>
          <w:p w14:paraId="4D7F955D" w14:textId="355D79F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3291EDEC" w14:textId="1C15F18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5,482,361.07</w:t>
            </w:r>
          </w:p>
        </w:tc>
        <w:tc>
          <w:tcPr>
            <w:tcW w:w="992" w:type="dxa"/>
            <w:tcBorders>
              <w:top w:val="nil"/>
              <w:left w:val="nil"/>
              <w:bottom w:val="dotted" w:sz="4" w:space="0" w:color="auto"/>
              <w:right w:val="nil"/>
            </w:tcBorders>
            <w:shd w:val="clear" w:color="auto" w:fill="auto"/>
            <w:noWrap/>
            <w:vAlign w:val="center"/>
            <w:hideMark/>
          </w:tcPr>
          <w:p w14:paraId="2361481C" w14:textId="45B5208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661817B0" w14:textId="4D10C79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8,811,269.53</w:t>
            </w:r>
          </w:p>
        </w:tc>
        <w:tc>
          <w:tcPr>
            <w:tcW w:w="851" w:type="dxa"/>
            <w:tcBorders>
              <w:top w:val="nil"/>
              <w:left w:val="nil"/>
              <w:bottom w:val="dotted" w:sz="4" w:space="0" w:color="auto"/>
              <w:right w:val="nil"/>
            </w:tcBorders>
            <w:shd w:val="clear" w:color="auto" w:fill="auto"/>
            <w:noWrap/>
            <w:vAlign w:val="center"/>
            <w:hideMark/>
          </w:tcPr>
          <w:p w14:paraId="455199A6" w14:textId="340B7AA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632,500.00</w:t>
            </w:r>
          </w:p>
        </w:tc>
        <w:tc>
          <w:tcPr>
            <w:tcW w:w="850" w:type="dxa"/>
            <w:tcBorders>
              <w:top w:val="nil"/>
              <w:left w:val="nil"/>
              <w:bottom w:val="dotted" w:sz="4" w:space="0" w:color="auto"/>
              <w:right w:val="nil"/>
            </w:tcBorders>
            <w:shd w:val="clear" w:color="auto" w:fill="auto"/>
            <w:noWrap/>
            <w:vAlign w:val="center"/>
            <w:hideMark/>
          </w:tcPr>
          <w:p w14:paraId="66803F8E" w14:textId="59C2FC1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61132B03" w14:textId="3F208C7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18,309,835.23 </w:t>
            </w:r>
          </w:p>
        </w:tc>
      </w:tr>
      <w:tr w:rsidR="00752B2B" w:rsidRPr="00DF1340" w14:paraId="44308840"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7B5DD227"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INSTANCIA EJECUTORA DEL SISTEMA INTEGRAL DE DERECHOS HUMANOS DE LA CIUDAD DE MÉXICO</w:t>
            </w:r>
          </w:p>
        </w:tc>
        <w:tc>
          <w:tcPr>
            <w:tcW w:w="993" w:type="dxa"/>
            <w:tcBorders>
              <w:top w:val="nil"/>
              <w:left w:val="nil"/>
              <w:bottom w:val="dotted" w:sz="4" w:space="0" w:color="auto"/>
              <w:right w:val="nil"/>
            </w:tcBorders>
            <w:shd w:val="clear" w:color="auto" w:fill="auto"/>
            <w:noWrap/>
            <w:vAlign w:val="center"/>
            <w:hideMark/>
          </w:tcPr>
          <w:p w14:paraId="595409B8" w14:textId="1354B27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1,479,742.08</w:t>
            </w:r>
          </w:p>
        </w:tc>
        <w:tc>
          <w:tcPr>
            <w:tcW w:w="1134" w:type="dxa"/>
            <w:tcBorders>
              <w:top w:val="nil"/>
              <w:left w:val="nil"/>
              <w:bottom w:val="dotted" w:sz="4" w:space="0" w:color="auto"/>
              <w:right w:val="nil"/>
            </w:tcBorders>
            <w:shd w:val="clear" w:color="auto" w:fill="auto"/>
            <w:noWrap/>
            <w:vAlign w:val="center"/>
            <w:hideMark/>
          </w:tcPr>
          <w:p w14:paraId="0805B2E3" w14:textId="77AB1F6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104,641.80</w:t>
            </w:r>
          </w:p>
        </w:tc>
        <w:tc>
          <w:tcPr>
            <w:tcW w:w="1134" w:type="dxa"/>
            <w:tcBorders>
              <w:top w:val="nil"/>
              <w:left w:val="nil"/>
              <w:bottom w:val="dotted" w:sz="4" w:space="0" w:color="auto"/>
              <w:right w:val="nil"/>
            </w:tcBorders>
            <w:shd w:val="clear" w:color="auto" w:fill="auto"/>
            <w:noWrap/>
            <w:vAlign w:val="center"/>
            <w:hideMark/>
          </w:tcPr>
          <w:p w14:paraId="5DAC562D" w14:textId="0817746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2,496.32</w:t>
            </w:r>
          </w:p>
        </w:tc>
        <w:tc>
          <w:tcPr>
            <w:tcW w:w="992" w:type="dxa"/>
            <w:tcBorders>
              <w:top w:val="nil"/>
              <w:left w:val="nil"/>
              <w:bottom w:val="dotted" w:sz="4" w:space="0" w:color="auto"/>
              <w:right w:val="nil"/>
            </w:tcBorders>
            <w:shd w:val="clear" w:color="auto" w:fill="auto"/>
            <w:noWrap/>
            <w:vAlign w:val="center"/>
            <w:hideMark/>
          </w:tcPr>
          <w:p w14:paraId="3772E087" w14:textId="562BABC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4D1C6F43" w14:textId="348C5BE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56E53D79" w14:textId="4622667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54,000.00</w:t>
            </w:r>
          </w:p>
        </w:tc>
        <w:tc>
          <w:tcPr>
            <w:tcW w:w="851" w:type="dxa"/>
            <w:tcBorders>
              <w:top w:val="nil"/>
              <w:left w:val="nil"/>
              <w:bottom w:val="dotted" w:sz="4" w:space="0" w:color="auto"/>
              <w:right w:val="nil"/>
            </w:tcBorders>
            <w:shd w:val="clear" w:color="auto" w:fill="auto"/>
            <w:noWrap/>
            <w:vAlign w:val="center"/>
            <w:hideMark/>
          </w:tcPr>
          <w:p w14:paraId="33742685" w14:textId="1967293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09F694CF" w14:textId="1A4EC79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53B79088" w14:textId="1DEAAF7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1,640,880.20 </w:t>
            </w:r>
          </w:p>
        </w:tc>
      </w:tr>
      <w:tr w:rsidR="00752B2B" w:rsidRPr="00DF1340" w14:paraId="4299E500"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1ABFD8B7"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SISTEMA DE AGUAS DE LA CIUDAD DE MÉXICO</w:t>
            </w:r>
          </w:p>
        </w:tc>
        <w:tc>
          <w:tcPr>
            <w:tcW w:w="993" w:type="dxa"/>
            <w:tcBorders>
              <w:top w:val="nil"/>
              <w:left w:val="nil"/>
              <w:bottom w:val="dotted" w:sz="4" w:space="0" w:color="auto"/>
              <w:right w:val="nil"/>
            </w:tcBorders>
            <w:shd w:val="clear" w:color="auto" w:fill="auto"/>
            <w:noWrap/>
            <w:vAlign w:val="center"/>
            <w:hideMark/>
          </w:tcPr>
          <w:p w14:paraId="4CE9A3B8" w14:textId="48628B6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342,956,158.27</w:t>
            </w:r>
          </w:p>
        </w:tc>
        <w:tc>
          <w:tcPr>
            <w:tcW w:w="1134" w:type="dxa"/>
            <w:tcBorders>
              <w:top w:val="nil"/>
              <w:left w:val="nil"/>
              <w:bottom w:val="dotted" w:sz="4" w:space="0" w:color="auto"/>
              <w:right w:val="nil"/>
            </w:tcBorders>
            <w:shd w:val="clear" w:color="auto" w:fill="auto"/>
            <w:noWrap/>
            <w:vAlign w:val="center"/>
            <w:hideMark/>
          </w:tcPr>
          <w:p w14:paraId="3A3AAF5F" w14:textId="21DE788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30,048,625.75</w:t>
            </w:r>
          </w:p>
        </w:tc>
        <w:tc>
          <w:tcPr>
            <w:tcW w:w="1134" w:type="dxa"/>
            <w:tcBorders>
              <w:top w:val="nil"/>
              <w:left w:val="nil"/>
              <w:bottom w:val="dotted" w:sz="4" w:space="0" w:color="auto"/>
              <w:right w:val="nil"/>
            </w:tcBorders>
            <w:shd w:val="clear" w:color="auto" w:fill="auto"/>
            <w:noWrap/>
            <w:vAlign w:val="center"/>
            <w:hideMark/>
          </w:tcPr>
          <w:p w14:paraId="7866AE11" w14:textId="4276F1D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173,152,875.54</w:t>
            </w:r>
          </w:p>
        </w:tc>
        <w:tc>
          <w:tcPr>
            <w:tcW w:w="992" w:type="dxa"/>
            <w:tcBorders>
              <w:top w:val="nil"/>
              <w:left w:val="nil"/>
              <w:bottom w:val="dotted" w:sz="4" w:space="0" w:color="auto"/>
              <w:right w:val="nil"/>
            </w:tcBorders>
            <w:shd w:val="clear" w:color="auto" w:fill="auto"/>
            <w:noWrap/>
            <w:vAlign w:val="center"/>
            <w:hideMark/>
          </w:tcPr>
          <w:p w14:paraId="1630CB39" w14:textId="72E3469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894,143,157.61</w:t>
            </w:r>
          </w:p>
        </w:tc>
        <w:tc>
          <w:tcPr>
            <w:tcW w:w="992" w:type="dxa"/>
            <w:tcBorders>
              <w:top w:val="nil"/>
              <w:left w:val="nil"/>
              <w:bottom w:val="dotted" w:sz="4" w:space="0" w:color="auto"/>
              <w:right w:val="nil"/>
            </w:tcBorders>
            <w:shd w:val="clear" w:color="auto" w:fill="auto"/>
            <w:noWrap/>
            <w:vAlign w:val="center"/>
            <w:hideMark/>
          </w:tcPr>
          <w:p w14:paraId="68F105B9" w14:textId="7BB5B0C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738,950.74</w:t>
            </w:r>
          </w:p>
        </w:tc>
        <w:tc>
          <w:tcPr>
            <w:tcW w:w="992" w:type="dxa"/>
            <w:tcBorders>
              <w:top w:val="nil"/>
              <w:left w:val="nil"/>
              <w:bottom w:val="dotted" w:sz="4" w:space="0" w:color="auto"/>
              <w:right w:val="nil"/>
            </w:tcBorders>
            <w:shd w:val="clear" w:color="auto" w:fill="auto"/>
            <w:noWrap/>
            <w:vAlign w:val="center"/>
            <w:hideMark/>
          </w:tcPr>
          <w:p w14:paraId="01757702" w14:textId="00C3A73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9,111,508,147.29</w:t>
            </w:r>
          </w:p>
        </w:tc>
        <w:tc>
          <w:tcPr>
            <w:tcW w:w="851" w:type="dxa"/>
            <w:tcBorders>
              <w:top w:val="nil"/>
              <w:left w:val="nil"/>
              <w:bottom w:val="dotted" w:sz="4" w:space="0" w:color="auto"/>
              <w:right w:val="nil"/>
            </w:tcBorders>
            <w:shd w:val="clear" w:color="auto" w:fill="auto"/>
            <w:noWrap/>
            <w:vAlign w:val="center"/>
            <w:hideMark/>
          </w:tcPr>
          <w:p w14:paraId="12633151" w14:textId="206EF53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739,293.08</w:t>
            </w:r>
          </w:p>
        </w:tc>
        <w:tc>
          <w:tcPr>
            <w:tcW w:w="850" w:type="dxa"/>
            <w:tcBorders>
              <w:top w:val="nil"/>
              <w:left w:val="nil"/>
              <w:bottom w:val="dotted" w:sz="4" w:space="0" w:color="auto"/>
              <w:right w:val="nil"/>
            </w:tcBorders>
            <w:shd w:val="clear" w:color="auto" w:fill="auto"/>
            <w:noWrap/>
            <w:vAlign w:val="center"/>
            <w:hideMark/>
          </w:tcPr>
          <w:p w14:paraId="02679CA4" w14:textId="5310A93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5BF0DEA2" w14:textId="290EDB8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10,553,287,208.28 </w:t>
            </w:r>
          </w:p>
        </w:tc>
      </w:tr>
      <w:tr w:rsidR="00752B2B" w:rsidRPr="00DF1340" w14:paraId="227A5BCE"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1D0493FC"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AGENCIA DE ATENCIÓN ANIMAL DE LA CDMX</w:t>
            </w:r>
          </w:p>
        </w:tc>
        <w:tc>
          <w:tcPr>
            <w:tcW w:w="993" w:type="dxa"/>
            <w:tcBorders>
              <w:top w:val="nil"/>
              <w:left w:val="nil"/>
              <w:bottom w:val="dotted" w:sz="4" w:space="0" w:color="auto"/>
              <w:right w:val="nil"/>
            </w:tcBorders>
            <w:shd w:val="clear" w:color="auto" w:fill="auto"/>
            <w:noWrap/>
            <w:vAlign w:val="center"/>
            <w:hideMark/>
          </w:tcPr>
          <w:p w14:paraId="53ADE690" w14:textId="08812E9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5,330,764.25</w:t>
            </w:r>
          </w:p>
        </w:tc>
        <w:tc>
          <w:tcPr>
            <w:tcW w:w="1134" w:type="dxa"/>
            <w:tcBorders>
              <w:top w:val="nil"/>
              <w:left w:val="nil"/>
              <w:bottom w:val="dotted" w:sz="4" w:space="0" w:color="auto"/>
              <w:right w:val="nil"/>
            </w:tcBorders>
            <w:shd w:val="clear" w:color="auto" w:fill="auto"/>
            <w:noWrap/>
            <w:vAlign w:val="center"/>
            <w:hideMark/>
          </w:tcPr>
          <w:p w14:paraId="51730F1C" w14:textId="3C251FC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154,854.20</w:t>
            </w:r>
          </w:p>
        </w:tc>
        <w:tc>
          <w:tcPr>
            <w:tcW w:w="1134" w:type="dxa"/>
            <w:tcBorders>
              <w:top w:val="nil"/>
              <w:left w:val="nil"/>
              <w:bottom w:val="dotted" w:sz="4" w:space="0" w:color="auto"/>
              <w:right w:val="nil"/>
            </w:tcBorders>
            <w:shd w:val="clear" w:color="auto" w:fill="auto"/>
            <w:noWrap/>
            <w:vAlign w:val="center"/>
            <w:hideMark/>
          </w:tcPr>
          <w:p w14:paraId="4617751F" w14:textId="6E25D00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29,904,729.98</w:t>
            </w:r>
          </w:p>
        </w:tc>
        <w:tc>
          <w:tcPr>
            <w:tcW w:w="992" w:type="dxa"/>
            <w:tcBorders>
              <w:top w:val="nil"/>
              <w:left w:val="nil"/>
              <w:bottom w:val="dotted" w:sz="4" w:space="0" w:color="auto"/>
              <w:right w:val="nil"/>
            </w:tcBorders>
            <w:shd w:val="clear" w:color="auto" w:fill="auto"/>
            <w:noWrap/>
            <w:vAlign w:val="center"/>
            <w:hideMark/>
          </w:tcPr>
          <w:p w14:paraId="0CF4F8D6" w14:textId="716FFF4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2,928,538.94</w:t>
            </w:r>
          </w:p>
        </w:tc>
        <w:tc>
          <w:tcPr>
            <w:tcW w:w="992" w:type="dxa"/>
            <w:tcBorders>
              <w:top w:val="nil"/>
              <w:left w:val="nil"/>
              <w:bottom w:val="dotted" w:sz="4" w:space="0" w:color="auto"/>
              <w:right w:val="nil"/>
            </w:tcBorders>
            <w:shd w:val="clear" w:color="auto" w:fill="auto"/>
            <w:noWrap/>
            <w:vAlign w:val="center"/>
            <w:hideMark/>
          </w:tcPr>
          <w:p w14:paraId="2CFAE3AA" w14:textId="575AF97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2FFCB3E5" w14:textId="003F8DA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97,569.62</w:t>
            </w:r>
          </w:p>
        </w:tc>
        <w:tc>
          <w:tcPr>
            <w:tcW w:w="851" w:type="dxa"/>
            <w:tcBorders>
              <w:top w:val="nil"/>
              <w:left w:val="nil"/>
              <w:bottom w:val="dotted" w:sz="4" w:space="0" w:color="auto"/>
              <w:right w:val="nil"/>
            </w:tcBorders>
            <w:shd w:val="clear" w:color="auto" w:fill="auto"/>
            <w:noWrap/>
            <w:vAlign w:val="center"/>
            <w:hideMark/>
          </w:tcPr>
          <w:p w14:paraId="0C8E2871" w14:textId="532A87D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44B23F22" w14:textId="183629C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052CCB27" w14:textId="776C81A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38,416,456.99 </w:t>
            </w:r>
          </w:p>
        </w:tc>
      </w:tr>
      <w:tr w:rsidR="00752B2B" w:rsidRPr="00DF1340" w14:paraId="7125DBFC"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400CB263"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PLANTA PRODUCTORA DE MEZCLAS ASFÁLTICAS</w:t>
            </w:r>
          </w:p>
        </w:tc>
        <w:tc>
          <w:tcPr>
            <w:tcW w:w="993" w:type="dxa"/>
            <w:tcBorders>
              <w:top w:val="nil"/>
              <w:left w:val="nil"/>
              <w:bottom w:val="dotted" w:sz="4" w:space="0" w:color="auto"/>
              <w:right w:val="nil"/>
            </w:tcBorders>
            <w:shd w:val="clear" w:color="auto" w:fill="auto"/>
            <w:noWrap/>
            <w:vAlign w:val="center"/>
            <w:hideMark/>
          </w:tcPr>
          <w:p w14:paraId="42245742" w14:textId="1D168FE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5,621,906.93</w:t>
            </w:r>
          </w:p>
        </w:tc>
        <w:tc>
          <w:tcPr>
            <w:tcW w:w="1134" w:type="dxa"/>
            <w:tcBorders>
              <w:top w:val="nil"/>
              <w:left w:val="nil"/>
              <w:bottom w:val="dotted" w:sz="4" w:space="0" w:color="auto"/>
              <w:right w:val="nil"/>
            </w:tcBorders>
            <w:shd w:val="clear" w:color="auto" w:fill="auto"/>
            <w:noWrap/>
            <w:vAlign w:val="center"/>
            <w:hideMark/>
          </w:tcPr>
          <w:p w14:paraId="073449E9" w14:textId="385DEF0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121,613.86</w:t>
            </w:r>
          </w:p>
        </w:tc>
        <w:tc>
          <w:tcPr>
            <w:tcW w:w="1134" w:type="dxa"/>
            <w:tcBorders>
              <w:top w:val="nil"/>
              <w:left w:val="nil"/>
              <w:bottom w:val="dotted" w:sz="4" w:space="0" w:color="auto"/>
              <w:right w:val="nil"/>
            </w:tcBorders>
            <w:shd w:val="clear" w:color="auto" w:fill="auto"/>
            <w:noWrap/>
            <w:vAlign w:val="center"/>
            <w:hideMark/>
          </w:tcPr>
          <w:p w14:paraId="7C041555" w14:textId="41DFF5A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389,988.61</w:t>
            </w:r>
          </w:p>
        </w:tc>
        <w:tc>
          <w:tcPr>
            <w:tcW w:w="992" w:type="dxa"/>
            <w:tcBorders>
              <w:top w:val="nil"/>
              <w:left w:val="nil"/>
              <w:bottom w:val="dotted" w:sz="4" w:space="0" w:color="auto"/>
              <w:right w:val="nil"/>
            </w:tcBorders>
            <w:shd w:val="clear" w:color="auto" w:fill="auto"/>
            <w:noWrap/>
            <w:vAlign w:val="center"/>
            <w:hideMark/>
          </w:tcPr>
          <w:p w14:paraId="43B345BB" w14:textId="22010AD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48,786,421.10</w:t>
            </w:r>
          </w:p>
        </w:tc>
        <w:tc>
          <w:tcPr>
            <w:tcW w:w="992" w:type="dxa"/>
            <w:tcBorders>
              <w:top w:val="nil"/>
              <w:left w:val="nil"/>
              <w:bottom w:val="dotted" w:sz="4" w:space="0" w:color="auto"/>
              <w:right w:val="nil"/>
            </w:tcBorders>
            <w:shd w:val="clear" w:color="auto" w:fill="auto"/>
            <w:noWrap/>
            <w:vAlign w:val="center"/>
            <w:hideMark/>
          </w:tcPr>
          <w:p w14:paraId="4F86E77B" w14:textId="3497B68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056B3DA4" w14:textId="1EEA9E8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513,151,195.90</w:t>
            </w:r>
          </w:p>
        </w:tc>
        <w:tc>
          <w:tcPr>
            <w:tcW w:w="851" w:type="dxa"/>
            <w:tcBorders>
              <w:top w:val="nil"/>
              <w:left w:val="nil"/>
              <w:bottom w:val="dotted" w:sz="4" w:space="0" w:color="auto"/>
              <w:right w:val="nil"/>
            </w:tcBorders>
            <w:shd w:val="clear" w:color="auto" w:fill="auto"/>
            <w:noWrap/>
            <w:vAlign w:val="center"/>
            <w:hideMark/>
          </w:tcPr>
          <w:p w14:paraId="7E287BE4" w14:textId="1702232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7225C652" w14:textId="22A1816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2E363898" w14:textId="51197C5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568,071,126.40 </w:t>
            </w:r>
          </w:p>
        </w:tc>
      </w:tr>
      <w:tr w:rsidR="00752B2B" w:rsidRPr="00DF1340" w14:paraId="432404CA"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tcPr>
          <w:p w14:paraId="2819AE83" w14:textId="1499B934"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Pr>
                <w:rFonts w:ascii="Roboto" w:hAnsi="Roboto" w:cs="Calibri"/>
                <w:color w:val="6F7271"/>
                <w:sz w:val="10"/>
                <w:szCs w:val="10"/>
              </w:rPr>
              <w:t>FONDECO</w:t>
            </w:r>
          </w:p>
        </w:tc>
        <w:tc>
          <w:tcPr>
            <w:tcW w:w="993" w:type="dxa"/>
            <w:tcBorders>
              <w:top w:val="nil"/>
              <w:left w:val="nil"/>
              <w:bottom w:val="dotted" w:sz="4" w:space="0" w:color="auto"/>
              <w:right w:val="nil"/>
            </w:tcBorders>
            <w:shd w:val="clear" w:color="auto" w:fill="auto"/>
            <w:noWrap/>
            <w:vAlign w:val="center"/>
          </w:tcPr>
          <w:p w14:paraId="7C48AA9B" w14:textId="59C44F94" w:rsidR="00752B2B" w:rsidRPr="00752B2B" w:rsidRDefault="00752B2B" w:rsidP="00752B2B">
            <w:pPr>
              <w:spacing w:after="0" w:line="240" w:lineRule="auto"/>
              <w:jc w:val="right"/>
              <w:rPr>
                <w:rFonts w:ascii="Roboto" w:hAnsi="Roboto" w:cs="Calibri"/>
                <w:color w:val="58595A" w:themeColor="accent1"/>
                <w:sz w:val="10"/>
                <w:szCs w:val="10"/>
              </w:rPr>
            </w:pPr>
            <w:r w:rsidRPr="00752B2B">
              <w:rPr>
                <w:rFonts w:ascii="Roboto" w:hAnsi="Roboto" w:cs="Calibri"/>
                <w:color w:val="58595A" w:themeColor="accent1"/>
                <w:sz w:val="10"/>
                <w:szCs w:val="10"/>
              </w:rPr>
              <w:t>0.00</w:t>
            </w:r>
          </w:p>
        </w:tc>
        <w:tc>
          <w:tcPr>
            <w:tcW w:w="1134" w:type="dxa"/>
            <w:tcBorders>
              <w:top w:val="nil"/>
              <w:left w:val="nil"/>
              <w:bottom w:val="dotted" w:sz="4" w:space="0" w:color="auto"/>
              <w:right w:val="nil"/>
            </w:tcBorders>
            <w:shd w:val="clear" w:color="auto" w:fill="auto"/>
            <w:noWrap/>
            <w:vAlign w:val="center"/>
          </w:tcPr>
          <w:p w14:paraId="0AC60668" w14:textId="5B2DB429" w:rsidR="00752B2B" w:rsidRPr="00752B2B" w:rsidRDefault="00752B2B" w:rsidP="00752B2B">
            <w:pPr>
              <w:spacing w:after="0" w:line="240" w:lineRule="auto"/>
              <w:jc w:val="right"/>
              <w:rPr>
                <w:rFonts w:ascii="Roboto" w:hAnsi="Roboto" w:cs="Calibri"/>
                <w:color w:val="58595A" w:themeColor="accent1"/>
                <w:sz w:val="10"/>
                <w:szCs w:val="10"/>
              </w:rPr>
            </w:pPr>
            <w:r w:rsidRPr="00752B2B">
              <w:rPr>
                <w:rFonts w:ascii="Roboto" w:hAnsi="Roboto" w:cs="Calibri"/>
                <w:color w:val="58595A" w:themeColor="accent1"/>
                <w:sz w:val="10"/>
                <w:szCs w:val="10"/>
              </w:rPr>
              <w:t>0.00</w:t>
            </w:r>
          </w:p>
        </w:tc>
        <w:tc>
          <w:tcPr>
            <w:tcW w:w="1134" w:type="dxa"/>
            <w:tcBorders>
              <w:top w:val="nil"/>
              <w:left w:val="nil"/>
              <w:bottom w:val="dotted" w:sz="4" w:space="0" w:color="auto"/>
              <w:right w:val="nil"/>
            </w:tcBorders>
            <w:shd w:val="clear" w:color="auto" w:fill="auto"/>
            <w:noWrap/>
            <w:vAlign w:val="center"/>
          </w:tcPr>
          <w:p w14:paraId="69F06E43" w14:textId="0365691B" w:rsidR="00752B2B" w:rsidRPr="00752B2B" w:rsidRDefault="00752B2B" w:rsidP="00752B2B">
            <w:pPr>
              <w:spacing w:after="0" w:line="240" w:lineRule="auto"/>
              <w:jc w:val="right"/>
              <w:rPr>
                <w:rFonts w:ascii="Roboto" w:hAnsi="Roboto" w:cs="Calibri"/>
                <w:color w:val="58595A" w:themeColor="accent1"/>
                <w:sz w:val="10"/>
                <w:szCs w:val="10"/>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tcPr>
          <w:p w14:paraId="47C3002B" w14:textId="647DECF9" w:rsidR="00752B2B" w:rsidRPr="00752B2B" w:rsidRDefault="00752B2B" w:rsidP="00752B2B">
            <w:pPr>
              <w:spacing w:after="0" w:line="240" w:lineRule="auto"/>
              <w:jc w:val="right"/>
              <w:rPr>
                <w:rFonts w:ascii="Roboto" w:hAnsi="Roboto" w:cs="Calibri"/>
                <w:color w:val="58595A" w:themeColor="accent1"/>
                <w:sz w:val="10"/>
                <w:szCs w:val="10"/>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tcPr>
          <w:p w14:paraId="1EEA46D1" w14:textId="4DF90730" w:rsidR="00752B2B" w:rsidRPr="00752B2B" w:rsidRDefault="00752B2B" w:rsidP="00752B2B">
            <w:pPr>
              <w:spacing w:after="0" w:line="240" w:lineRule="auto"/>
              <w:jc w:val="right"/>
              <w:rPr>
                <w:rFonts w:ascii="Roboto" w:hAnsi="Roboto" w:cs="Calibri"/>
                <w:color w:val="58595A" w:themeColor="accent1"/>
                <w:sz w:val="10"/>
                <w:szCs w:val="10"/>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tcPr>
          <w:p w14:paraId="1CAB878F" w14:textId="6595AA81" w:rsidR="00752B2B" w:rsidRPr="00752B2B" w:rsidRDefault="00752B2B" w:rsidP="00752B2B">
            <w:pPr>
              <w:spacing w:after="0" w:line="240" w:lineRule="auto"/>
              <w:jc w:val="right"/>
              <w:rPr>
                <w:rFonts w:ascii="Roboto" w:hAnsi="Roboto" w:cs="Calibri"/>
                <w:color w:val="58595A" w:themeColor="accent1"/>
                <w:sz w:val="10"/>
                <w:szCs w:val="10"/>
              </w:rPr>
            </w:pPr>
            <w:r w:rsidRPr="00752B2B">
              <w:rPr>
                <w:rFonts w:ascii="Roboto" w:hAnsi="Roboto" w:cs="Calibri"/>
                <w:color w:val="58595A" w:themeColor="accent1"/>
                <w:sz w:val="10"/>
                <w:szCs w:val="10"/>
              </w:rPr>
              <w:t>0.00</w:t>
            </w:r>
          </w:p>
        </w:tc>
        <w:tc>
          <w:tcPr>
            <w:tcW w:w="851" w:type="dxa"/>
            <w:tcBorders>
              <w:top w:val="nil"/>
              <w:left w:val="nil"/>
              <w:bottom w:val="dotted" w:sz="4" w:space="0" w:color="auto"/>
              <w:right w:val="nil"/>
            </w:tcBorders>
            <w:shd w:val="clear" w:color="auto" w:fill="auto"/>
            <w:noWrap/>
            <w:vAlign w:val="center"/>
          </w:tcPr>
          <w:p w14:paraId="7B7C454C" w14:textId="39BB108C" w:rsidR="00752B2B" w:rsidRPr="00752B2B" w:rsidRDefault="00752B2B" w:rsidP="00752B2B">
            <w:pPr>
              <w:spacing w:after="0" w:line="240" w:lineRule="auto"/>
              <w:jc w:val="right"/>
              <w:rPr>
                <w:rFonts w:ascii="Roboto" w:hAnsi="Roboto" w:cs="Calibri"/>
                <w:color w:val="58595A" w:themeColor="accent1"/>
                <w:sz w:val="10"/>
                <w:szCs w:val="10"/>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tcPr>
          <w:p w14:paraId="697B7855" w14:textId="5876A419" w:rsidR="00752B2B" w:rsidRPr="00752B2B" w:rsidRDefault="00752B2B" w:rsidP="00752B2B">
            <w:pPr>
              <w:spacing w:after="0" w:line="240" w:lineRule="auto"/>
              <w:jc w:val="right"/>
              <w:rPr>
                <w:rFonts w:ascii="Roboto" w:hAnsi="Roboto" w:cs="Calibri"/>
                <w:color w:val="58595A" w:themeColor="accent1"/>
                <w:sz w:val="10"/>
                <w:szCs w:val="10"/>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tcPr>
          <w:p w14:paraId="40C43B4E" w14:textId="5A8239BC" w:rsidR="00752B2B" w:rsidRPr="00752B2B" w:rsidRDefault="00752B2B" w:rsidP="00752B2B">
            <w:pPr>
              <w:spacing w:after="0" w:line="240" w:lineRule="auto"/>
              <w:jc w:val="right"/>
              <w:rPr>
                <w:rFonts w:ascii="Roboto" w:hAnsi="Roboto" w:cs="Calibri"/>
                <w:b/>
                <w:bCs/>
                <w:color w:val="58595A" w:themeColor="accent1"/>
                <w:sz w:val="10"/>
                <w:szCs w:val="10"/>
              </w:rPr>
            </w:pPr>
            <w:r w:rsidRPr="00752B2B">
              <w:rPr>
                <w:rFonts w:ascii="Roboto" w:hAnsi="Roboto" w:cs="Calibri"/>
                <w:b/>
                <w:bCs/>
                <w:color w:val="58595A" w:themeColor="accent1"/>
                <w:sz w:val="10"/>
                <w:szCs w:val="10"/>
              </w:rPr>
              <w:t xml:space="preserve">0.00 </w:t>
            </w:r>
          </w:p>
        </w:tc>
      </w:tr>
      <w:tr w:rsidR="00752B2B" w:rsidRPr="00DF1340" w14:paraId="6C0B08DA"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2FFDAF3A"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UNIVERSIDAD DE LA POLICÍA DE LA CDMX</w:t>
            </w:r>
          </w:p>
        </w:tc>
        <w:tc>
          <w:tcPr>
            <w:tcW w:w="993" w:type="dxa"/>
            <w:tcBorders>
              <w:top w:val="nil"/>
              <w:left w:val="nil"/>
              <w:bottom w:val="dotted" w:sz="4" w:space="0" w:color="auto"/>
              <w:right w:val="nil"/>
            </w:tcBorders>
            <w:shd w:val="clear" w:color="auto" w:fill="auto"/>
            <w:noWrap/>
            <w:vAlign w:val="center"/>
            <w:hideMark/>
          </w:tcPr>
          <w:p w14:paraId="323801F6" w14:textId="4A50C97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34,136,470.45</w:t>
            </w:r>
          </w:p>
        </w:tc>
        <w:tc>
          <w:tcPr>
            <w:tcW w:w="1134" w:type="dxa"/>
            <w:tcBorders>
              <w:top w:val="nil"/>
              <w:left w:val="nil"/>
              <w:bottom w:val="dotted" w:sz="4" w:space="0" w:color="auto"/>
              <w:right w:val="nil"/>
            </w:tcBorders>
            <w:shd w:val="clear" w:color="auto" w:fill="auto"/>
            <w:noWrap/>
            <w:vAlign w:val="center"/>
            <w:hideMark/>
          </w:tcPr>
          <w:p w14:paraId="29B0158E" w14:textId="059DCB7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5,853,185.05</w:t>
            </w:r>
          </w:p>
        </w:tc>
        <w:tc>
          <w:tcPr>
            <w:tcW w:w="1134" w:type="dxa"/>
            <w:tcBorders>
              <w:top w:val="nil"/>
              <w:left w:val="nil"/>
              <w:bottom w:val="dotted" w:sz="4" w:space="0" w:color="auto"/>
              <w:right w:val="nil"/>
            </w:tcBorders>
            <w:shd w:val="clear" w:color="auto" w:fill="auto"/>
            <w:noWrap/>
            <w:vAlign w:val="center"/>
            <w:hideMark/>
          </w:tcPr>
          <w:p w14:paraId="6337C499" w14:textId="648185B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2,502,921.81</w:t>
            </w:r>
          </w:p>
        </w:tc>
        <w:tc>
          <w:tcPr>
            <w:tcW w:w="992" w:type="dxa"/>
            <w:tcBorders>
              <w:top w:val="nil"/>
              <w:left w:val="nil"/>
              <w:bottom w:val="dotted" w:sz="4" w:space="0" w:color="auto"/>
              <w:right w:val="nil"/>
            </w:tcBorders>
            <w:shd w:val="clear" w:color="auto" w:fill="auto"/>
            <w:noWrap/>
            <w:vAlign w:val="center"/>
            <w:hideMark/>
          </w:tcPr>
          <w:p w14:paraId="6D7DFD84" w14:textId="27E9A44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1573AC4A" w14:textId="1C182FB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73,143,359.50</w:t>
            </w:r>
          </w:p>
        </w:tc>
        <w:tc>
          <w:tcPr>
            <w:tcW w:w="992" w:type="dxa"/>
            <w:tcBorders>
              <w:top w:val="nil"/>
              <w:left w:val="nil"/>
              <w:bottom w:val="dotted" w:sz="4" w:space="0" w:color="auto"/>
              <w:right w:val="nil"/>
            </w:tcBorders>
            <w:shd w:val="clear" w:color="auto" w:fill="auto"/>
            <w:noWrap/>
            <w:vAlign w:val="center"/>
            <w:hideMark/>
          </w:tcPr>
          <w:p w14:paraId="11A545C3" w14:textId="3FDC01A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2,790,501.30</w:t>
            </w:r>
          </w:p>
        </w:tc>
        <w:tc>
          <w:tcPr>
            <w:tcW w:w="851" w:type="dxa"/>
            <w:tcBorders>
              <w:top w:val="nil"/>
              <w:left w:val="nil"/>
              <w:bottom w:val="dotted" w:sz="4" w:space="0" w:color="auto"/>
              <w:right w:val="nil"/>
            </w:tcBorders>
            <w:shd w:val="clear" w:color="auto" w:fill="auto"/>
            <w:noWrap/>
            <w:vAlign w:val="center"/>
            <w:hideMark/>
          </w:tcPr>
          <w:p w14:paraId="0C720A22" w14:textId="75520C7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15,467.90</w:t>
            </w:r>
          </w:p>
        </w:tc>
        <w:tc>
          <w:tcPr>
            <w:tcW w:w="850" w:type="dxa"/>
            <w:tcBorders>
              <w:top w:val="nil"/>
              <w:left w:val="nil"/>
              <w:bottom w:val="dotted" w:sz="4" w:space="0" w:color="auto"/>
              <w:right w:val="nil"/>
            </w:tcBorders>
            <w:shd w:val="clear" w:color="auto" w:fill="auto"/>
            <w:noWrap/>
            <w:vAlign w:val="center"/>
            <w:hideMark/>
          </w:tcPr>
          <w:p w14:paraId="0DFB67FC" w14:textId="3FFC68D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00D0F9C7" w14:textId="568527A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118,441,906.01 </w:t>
            </w:r>
          </w:p>
        </w:tc>
      </w:tr>
      <w:tr w:rsidR="00752B2B" w:rsidRPr="00DF1340" w14:paraId="4320EF0B"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3347B189"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POLICÍA AUXILIAR</w:t>
            </w:r>
          </w:p>
        </w:tc>
        <w:tc>
          <w:tcPr>
            <w:tcW w:w="993" w:type="dxa"/>
            <w:tcBorders>
              <w:top w:val="nil"/>
              <w:left w:val="nil"/>
              <w:bottom w:val="dotted" w:sz="4" w:space="0" w:color="auto"/>
              <w:right w:val="nil"/>
            </w:tcBorders>
            <w:shd w:val="clear" w:color="auto" w:fill="auto"/>
            <w:noWrap/>
            <w:vAlign w:val="center"/>
            <w:hideMark/>
          </w:tcPr>
          <w:p w14:paraId="60729BBA" w14:textId="1B600FB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43,603,946.47</w:t>
            </w:r>
          </w:p>
        </w:tc>
        <w:tc>
          <w:tcPr>
            <w:tcW w:w="1134" w:type="dxa"/>
            <w:tcBorders>
              <w:top w:val="nil"/>
              <w:left w:val="nil"/>
              <w:bottom w:val="dotted" w:sz="4" w:space="0" w:color="auto"/>
              <w:right w:val="nil"/>
            </w:tcBorders>
            <w:shd w:val="clear" w:color="auto" w:fill="auto"/>
            <w:noWrap/>
            <w:vAlign w:val="center"/>
            <w:hideMark/>
          </w:tcPr>
          <w:p w14:paraId="27CD08F0" w14:textId="7E04A41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210,226.69</w:t>
            </w:r>
          </w:p>
        </w:tc>
        <w:tc>
          <w:tcPr>
            <w:tcW w:w="1134" w:type="dxa"/>
            <w:tcBorders>
              <w:top w:val="nil"/>
              <w:left w:val="nil"/>
              <w:bottom w:val="dotted" w:sz="4" w:space="0" w:color="auto"/>
              <w:right w:val="nil"/>
            </w:tcBorders>
            <w:shd w:val="clear" w:color="auto" w:fill="auto"/>
            <w:noWrap/>
            <w:vAlign w:val="center"/>
            <w:hideMark/>
          </w:tcPr>
          <w:p w14:paraId="7FDC94E8" w14:textId="1CE2C09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19,040.00</w:t>
            </w:r>
          </w:p>
        </w:tc>
        <w:tc>
          <w:tcPr>
            <w:tcW w:w="992" w:type="dxa"/>
            <w:tcBorders>
              <w:top w:val="nil"/>
              <w:left w:val="nil"/>
              <w:bottom w:val="dotted" w:sz="4" w:space="0" w:color="auto"/>
              <w:right w:val="nil"/>
            </w:tcBorders>
            <w:shd w:val="clear" w:color="auto" w:fill="auto"/>
            <w:noWrap/>
            <w:vAlign w:val="center"/>
            <w:hideMark/>
          </w:tcPr>
          <w:p w14:paraId="4C49918D" w14:textId="63BDB8D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92,815,788.08</w:t>
            </w:r>
          </w:p>
        </w:tc>
        <w:tc>
          <w:tcPr>
            <w:tcW w:w="992" w:type="dxa"/>
            <w:tcBorders>
              <w:top w:val="nil"/>
              <w:left w:val="nil"/>
              <w:bottom w:val="dotted" w:sz="4" w:space="0" w:color="auto"/>
              <w:right w:val="nil"/>
            </w:tcBorders>
            <w:shd w:val="clear" w:color="auto" w:fill="auto"/>
            <w:noWrap/>
            <w:vAlign w:val="center"/>
            <w:hideMark/>
          </w:tcPr>
          <w:p w14:paraId="3D619F12" w14:textId="03F570F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31,261,942.06</w:t>
            </w:r>
          </w:p>
        </w:tc>
        <w:tc>
          <w:tcPr>
            <w:tcW w:w="992" w:type="dxa"/>
            <w:tcBorders>
              <w:top w:val="nil"/>
              <w:left w:val="nil"/>
              <w:bottom w:val="dotted" w:sz="4" w:space="0" w:color="auto"/>
              <w:right w:val="nil"/>
            </w:tcBorders>
            <w:shd w:val="clear" w:color="auto" w:fill="auto"/>
            <w:noWrap/>
            <w:vAlign w:val="center"/>
            <w:hideMark/>
          </w:tcPr>
          <w:p w14:paraId="65204F00" w14:textId="209E1CD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13,019,056.17</w:t>
            </w:r>
          </w:p>
        </w:tc>
        <w:tc>
          <w:tcPr>
            <w:tcW w:w="851" w:type="dxa"/>
            <w:tcBorders>
              <w:top w:val="nil"/>
              <w:left w:val="nil"/>
              <w:bottom w:val="dotted" w:sz="4" w:space="0" w:color="auto"/>
              <w:right w:val="nil"/>
            </w:tcBorders>
            <w:shd w:val="clear" w:color="auto" w:fill="auto"/>
            <w:noWrap/>
            <w:vAlign w:val="center"/>
            <w:hideMark/>
          </w:tcPr>
          <w:p w14:paraId="2383AE8F" w14:textId="0D32F9F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0DCC6B96" w14:textId="0C40C6C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7647FF7A" w14:textId="52A922B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180,929,999.47 </w:t>
            </w:r>
          </w:p>
        </w:tc>
      </w:tr>
      <w:tr w:rsidR="00752B2B" w:rsidRPr="00DF1340" w14:paraId="7EB6E194"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6E7C97AF"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POLICÍA BANCARIA E INDUSTRIAL</w:t>
            </w:r>
          </w:p>
        </w:tc>
        <w:tc>
          <w:tcPr>
            <w:tcW w:w="993" w:type="dxa"/>
            <w:tcBorders>
              <w:top w:val="nil"/>
              <w:left w:val="nil"/>
              <w:bottom w:val="dotted" w:sz="4" w:space="0" w:color="auto"/>
              <w:right w:val="nil"/>
            </w:tcBorders>
            <w:shd w:val="clear" w:color="auto" w:fill="auto"/>
            <w:noWrap/>
            <w:vAlign w:val="center"/>
            <w:hideMark/>
          </w:tcPr>
          <w:p w14:paraId="3CD41287" w14:textId="30F1455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25,353,540.83</w:t>
            </w:r>
          </w:p>
        </w:tc>
        <w:tc>
          <w:tcPr>
            <w:tcW w:w="1134" w:type="dxa"/>
            <w:tcBorders>
              <w:top w:val="nil"/>
              <w:left w:val="nil"/>
              <w:bottom w:val="dotted" w:sz="4" w:space="0" w:color="auto"/>
              <w:right w:val="nil"/>
            </w:tcBorders>
            <w:shd w:val="clear" w:color="auto" w:fill="auto"/>
            <w:noWrap/>
            <w:vAlign w:val="center"/>
            <w:hideMark/>
          </w:tcPr>
          <w:p w14:paraId="2ED7ABEC" w14:textId="5016B36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1,567,559.32</w:t>
            </w:r>
          </w:p>
        </w:tc>
        <w:tc>
          <w:tcPr>
            <w:tcW w:w="1134" w:type="dxa"/>
            <w:tcBorders>
              <w:top w:val="nil"/>
              <w:left w:val="nil"/>
              <w:bottom w:val="dotted" w:sz="4" w:space="0" w:color="auto"/>
              <w:right w:val="nil"/>
            </w:tcBorders>
            <w:shd w:val="clear" w:color="auto" w:fill="auto"/>
            <w:noWrap/>
            <w:vAlign w:val="center"/>
            <w:hideMark/>
          </w:tcPr>
          <w:p w14:paraId="22EB3F46" w14:textId="0910529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1,744,329.30</w:t>
            </w:r>
          </w:p>
        </w:tc>
        <w:tc>
          <w:tcPr>
            <w:tcW w:w="992" w:type="dxa"/>
            <w:tcBorders>
              <w:top w:val="nil"/>
              <w:left w:val="nil"/>
              <w:bottom w:val="dotted" w:sz="4" w:space="0" w:color="auto"/>
              <w:right w:val="nil"/>
            </w:tcBorders>
            <w:shd w:val="clear" w:color="auto" w:fill="auto"/>
            <w:noWrap/>
            <w:vAlign w:val="center"/>
            <w:hideMark/>
          </w:tcPr>
          <w:p w14:paraId="35E71F4C" w14:textId="6CD56FB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89,798,283.34</w:t>
            </w:r>
          </w:p>
        </w:tc>
        <w:tc>
          <w:tcPr>
            <w:tcW w:w="992" w:type="dxa"/>
            <w:tcBorders>
              <w:top w:val="nil"/>
              <w:left w:val="nil"/>
              <w:bottom w:val="dotted" w:sz="4" w:space="0" w:color="auto"/>
              <w:right w:val="nil"/>
            </w:tcBorders>
            <w:shd w:val="clear" w:color="auto" w:fill="auto"/>
            <w:noWrap/>
            <w:vAlign w:val="center"/>
            <w:hideMark/>
          </w:tcPr>
          <w:p w14:paraId="7EA8694B" w14:textId="6719A8D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35,134,616.31</w:t>
            </w:r>
          </w:p>
        </w:tc>
        <w:tc>
          <w:tcPr>
            <w:tcW w:w="992" w:type="dxa"/>
            <w:tcBorders>
              <w:top w:val="nil"/>
              <w:left w:val="nil"/>
              <w:bottom w:val="dotted" w:sz="4" w:space="0" w:color="auto"/>
              <w:right w:val="nil"/>
            </w:tcBorders>
            <w:shd w:val="clear" w:color="auto" w:fill="auto"/>
            <w:noWrap/>
            <w:vAlign w:val="center"/>
            <w:hideMark/>
          </w:tcPr>
          <w:p w14:paraId="1DDC556A" w14:textId="500D95E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23,582,127.93</w:t>
            </w:r>
          </w:p>
        </w:tc>
        <w:tc>
          <w:tcPr>
            <w:tcW w:w="851" w:type="dxa"/>
            <w:tcBorders>
              <w:top w:val="nil"/>
              <w:left w:val="nil"/>
              <w:bottom w:val="dotted" w:sz="4" w:space="0" w:color="auto"/>
              <w:right w:val="nil"/>
            </w:tcBorders>
            <w:shd w:val="clear" w:color="auto" w:fill="auto"/>
            <w:noWrap/>
            <w:vAlign w:val="center"/>
            <w:hideMark/>
          </w:tcPr>
          <w:p w14:paraId="28C57E07" w14:textId="13E83A3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665,000.00</w:t>
            </w:r>
          </w:p>
        </w:tc>
        <w:tc>
          <w:tcPr>
            <w:tcW w:w="850" w:type="dxa"/>
            <w:tcBorders>
              <w:top w:val="nil"/>
              <w:left w:val="nil"/>
              <w:bottom w:val="dotted" w:sz="4" w:space="0" w:color="auto"/>
              <w:right w:val="nil"/>
            </w:tcBorders>
            <w:shd w:val="clear" w:color="auto" w:fill="auto"/>
            <w:noWrap/>
            <w:vAlign w:val="center"/>
            <w:hideMark/>
          </w:tcPr>
          <w:p w14:paraId="3B80A710" w14:textId="64127A6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772,447.50</w:t>
            </w:r>
          </w:p>
        </w:tc>
        <w:tc>
          <w:tcPr>
            <w:tcW w:w="993" w:type="dxa"/>
            <w:tcBorders>
              <w:top w:val="nil"/>
              <w:left w:val="nil"/>
              <w:bottom w:val="dotted" w:sz="4" w:space="0" w:color="auto"/>
              <w:right w:val="nil"/>
            </w:tcBorders>
            <w:shd w:val="clear" w:color="auto" w:fill="auto"/>
            <w:noWrap/>
            <w:vAlign w:val="center"/>
            <w:hideMark/>
          </w:tcPr>
          <w:p w14:paraId="5195E674" w14:textId="0D7DC43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178,617,904.53 </w:t>
            </w:r>
          </w:p>
        </w:tc>
      </w:tr>
      <w:tr w:rsidR="00752B2B" w:rsidRPr="00DF1340" w14:paraId="0E4BAC2A"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1060BD96"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AGENCIA DE PROTECCIÓN SANITARIA</w:t>
            </w:r>
          </w:p>
        </w:tc>
        <w:tc>
          <w:tcPr>
            <w:tcW w:w="993" w:type="dxa"/>
            <w:tcBorders>
              <w:top w:val="nil"/>
              <w:left w:val="nil"/>
              <w:bottom w:val="dotted" w:sz="4" w:space="0" w:color="auto"/>
              <w:right w:val="nil"/>
            </w:tcBorders>
            <w:shd w:val="clear" w:color="auto" w:fill="auto"/>
            <w:noWrap/>
            <w:vAlign w:val="center"/>
            <w:hideMark/>
          </w:tcPr>
          <w:p w14:paraId="6A55D53E" w14:textId="2EF7B52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6,737,292.23</w:t>
            </w:r>
          </w:p>
        </w:tc>
        <w:tc>
          <w:tcPr>
            <w:tcW w:w="1134" w:type="dxa"/>
            <w:tcBorders>
              <w:top w:val="nil"/>
              <w:left w:val="nil"/>
              <w:bottom w:val="dotted" w:sz="4" w:space="0" w:color="auto"/>
              <w:right w:val="nil"/>
            </w:tcBorders>
            <w:shd w:val="clear" w:color="auto" w:fill="auto"/>
            <w:noWrap/>
            <w:vAlign w:val="center"/>
            <w:hideMark/>
          </w:tcPr>
          <w:p w14:paraId="79E29CBD" w14:textId="181F168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1,477,997.19</w:t>
            </w:r>
          </w:p>
        </w:tc>
        <w:tc>
          <w:tcPr>
            <w:tcW w:w="1134" w:type="dxa"/>
            <w:tcBorders>
              <w:top w:val="nil"/>
              <w:left w:val="nil"/>
              <w:bottom w:val="dotted" w:sz="4" w:space="0" w:color="auto"/>
              <w:right w:val="nil"/>
            </w:tcBorders>
            <w:shd w:val="clear" w:color="auto" w:fill="auto"/>
            <w:noWrap/>
            <w:vAlign w:val="center"/>
            <w:hideMark/>
          </w:tcPr>
          <w:p w14:paraId="05A3EA1C" w14:textId="35E9910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1,447,457.76</w:t>
            </w:r>
          </w:p>
        </w:tc>
        <w:tc>
          <w:tcPr>
            <w:tcW w:w="992" w:type="dxa"/>
            <w:tcBorders>
              <w:top w:val="nil"/>
              <w:left w:val="nil"/>
              <w:bottom w:val="dotted" w:sz="4" w:space="0" w:color="auto"/>
              <w:right w:val="nil"/>
            </w:tcBorders>
            <w:shd w:val="clear" w:color="auto" w:fill="auto"/>
            <w:noWrap/>
            <w:vAlign w:val="center"/>
            <w:hideMark/>
          </w:tcPr>
          <w:p w14:paraId="7C58F9ED" w14:textId="6719EE4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4,414,087.19</w:t>
            </w:r>
          </w:p>
        </w:tc>
        <w:tc>
          <w:tcPr>
            <w:tcW w:w="992" w:type="dxa"/>
            <w:tcBorders>
              <w:top w:val="nil"/>
              <w:left w:val="nil"/>
              <w:bottom w:val="dotted" w:sz="4" w:space="0" w:color="auto"/>
              <w:right w:val="nil"/>
            </w:tcBorders>
            <w:shd w:val="clear" w:color="auto" w:fill="auto"/>
            <w:noWrap/>
            <w:vAlign w:val="center"/>
            <w:hideMark/>
          </w:tcPr>
          <w:p w14:paraId="7C78FD6B" w14:textId="78671A7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11,999.04</w:t>
            </w:r>
          </w:p>
        </w:tc>
        <w:tc>
          <w:tcPr>
            <w:tcW w:w="992" w:type="dxa"/>
            <w:tcBorders>
              <w:top w:val="nil"/>
              <w:left w:val="nil"/>
              <w:bottom w:val="dotted" w:sz="4" w:space="0" w:color="auto"/>
              <w:right w:val="nil"/>
            </w:tcBorders>
            <w:shd w:val="clear" w:color="auto" w:fill="auto"/>
            <w:noWrap/>
            <w:vAlign w:val="center"/>
            <w:hideMark/>
          </w:tcPr>
          <w:p w14:paraId="489EE9AE" w14:textId="77CE9BB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1,104,006.32</w:t>
            </w:r>
          </w:p>
        </w:tc>
        <w:tc>
          <w:tcPr>
            <w:tcW w:w="851" w:type="dxa"/>
            <w:tcBorders>
              <w:top w:val="nil"/>
              <w:left w:val="nil"/>
              <w:bottom w:val="dotted" w:sz="4" w:space="0" w:color="auto"/>
              <w:right w:val="nil"/>
            </w:tcBorders>
            <w:shd w:val="clear" w:color="auto" w:fill="auto"/>
            <w:noWrap/>
            <w:vAlign w:val="center"/>
            <w:hideMark/>
          </w:tcPr>
          <w:p w14:paraId="1377A323" w14:textId="4D3F202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180,529.64</w:t>
            </w:r>
          </w:p>
        </w:tc>
        <w:tc>
          <w:tcPr>
            <w:tcW w:w="850" w:type="dxa"/>
            <w:tcBorders>
              <w:top w:val="nil"/>
              <w:left w:val="nil"/>
              <w:bottom w:val="dotted" w:sz="4" w:space="0" w:color="auto"/>
              <w:right w:val="nil"/>
            </w:tcBorders>
            <w:shd w:val="clear" w:color="auto" w:fill="auto"/>
            <w:noWrap/>
            <w:vAlign w:val="center"/>
            <w:hideMark/>
          </w:tcPr>
          <w:p w14:paraId="6FBA30E8" w14:textId="5585AA2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54F32127" w14:textId="61DDA0B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15,373,369.37 </w:t>
            </w:r>
          </w:p>
        </w:tc>
      </w:tr>
      <w:tr w:rsidR="00752B2B" w:rsidRPr="00DF1340" w14:paraId="4C1F26AD"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2D7FB79A"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lastRenderedPageBreak/>
              <w:t>ALCALDÍA MAGDALENA CONTRERAS</w:t>
            </w:r>
          </w:p>
        </w:tc>
        <w:tc>
          <w:tcPr>
            <w:tcW w:w="993" w:type="dxa"/>
            <w:tcBorders>
              <w:top w:val="nil"/>
              <w:left w:val="nil"/>
              <w:bottom w:val="dotted" w:sz="4" w:space="0" w:color="auto"/>
              <w:right w:val="nil"/>
            </w:tcBorders>
            <w:shd w:val="clear" w:color="auto" w:fill="auto"/>
            <w:noWrap/>
            <w:vAlign w:val="center"/>
            <w:hideMark/>
          </w:tcPr>
          <w:p w14:paraId="17B34EF0" w14:textId="4CA8224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99,046,862.78</w:t>
            </w:r>
          </w:p>
        </w:tc>
        <w:tc>
          <w:tcPr>
            <w:tcW w:w="1134" w:type="dxa"/>
            <w:tcBorders>
              <w:top w:val="nil"/>
              <w:left w:val="nil"/>
              <w:bottom w:val="dotted" w:sz="4" w:space="0" w:color="auto"/>
              <w:right w:val="nil"/>
            </w:tcBorders>
            <w:shd w:val="clear" w:color="auto" w:fill="auto"/>
            <w:noWrap/>
            <w:vAlign w:val="center"/>
            <w:hideMark/>
          </w:tcPr>
          <w:p w14:paraId="54E8054F" w14:textId="1B1F38A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53,700,066.71</w:t>
            </w:r>
          </w:p>
        </w:tc>
        <w:tc>
          <w:tcPr>
            <w:tcW w:w="1134" w:type="dxa"/>
            <w:tcBorders>
              <w:top w:val="nil"/>
              <w:left w:val="nil"/>
              <w:bottom w:val="dotted" w:sz="4" w:space="0" w:color="auto"/>
              <w:right w:val="nil"/>
            </w:tcBorders>
            <w:shd w:val="clear" w:color="auto" w:fill="auto"/>
            <w:noWrap/>
            <w:vAlign w:val="center"/>
            <w:hideMark/>
          </w:tcPr>
          <w:p w14:paraId="64208369" w14:textId="24B3179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20,873,947.53</w:t>
            </w:r>
          </w:p>
        </w:tc>
        <w:tc>
          <w:tcPr>
            <w:tcW w:w="992" w:type="dxa"/>
            <w:tcBorders>
              <w:top w:val="nil"/>
              <w:left w:val="nil"/>
              <w:bottom w:val="dotted" w:sz="4" w:space="0" w:color="auto"/>
              <w:right w:val="nil"/>
            </w:tcBorders>
            <w:shd w:val="clear" w:color="auto" w:fill="auto"/>
            <w:noWrap/>
            <w:vAlign w:val="center"/>
            <w:hideMark/>
          </w:tcPr>
          <w:p w14:paraId="4E5E3992" w14:textId="4FE08BD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351,729,196.83</w:t>
            </w:r>
          </w:p>
        </w:tc>
        <w:tc>
          <w:tcPr>
            <w:tcW w:w="992" w:type="dxa"/>
            <w:tcBorders>
              <w:top w:val="nil"/>
              <w:left w:val="nil"/>
              <w:bottom w:val="dotted" w:sz="4" w:space="0" w:color="auto"/>
              <w:right w:val="nil"/>
            </w:tcBorders>
            <w:shd w:val="clear" w:color="auto" w:fill="auto"/>
            <w:noWrap/>
            <w:vAlign w:val="center"/>
            <w:hideMark/>
          </w:tcPr>
          <w:p w14:paraId="0FD37B7F" w14:textId="537CFEC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213,719.60</w:t>
            </w:r>
          </w:p>
        </w:tc>
        <w:tc>
          <w:tcPr>
            <w:tcW w:w="992" w:type="dxa"/>
            <w:tcBorders>
              <w:top w:val="nil"/>
              <w:left w:val="nil"/>
              <w:bottom w:val="dotted" w:sz="4" w:space="0" w:color="auto"/>
              <w:right w:val="nil"/>
            </w:tcBorders>
            <w:shd w:val="clear" w:color="auto" w:fill="auto"/>
            <w:noWrap/>
            <w:vAlign w:val="center"/>
            <w:hideMark/>
          </w:tcPr>
          <w:p w14:paraId="3F35685D" w14:textId="1279723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84,988,489.64</w:t>
            </w:r>
          </w:p>
        </w:tc>
        <w:tc>
          <w:tcPr>
            <w:tcW w:w="851" w:type="dxa"/>
            <w:tcBorders>
              <w:top w:val="nil"/>
              <w:left w:val="nil"/>
              <w:bottom w:val="dotted" w:sz="4" w:space="0" w:color="auto"/>
              <w:right w:val="nil"/>
            </w:tcBorders>
            <w:shd w:val="clear" w:color="auto" w:fill="auto"/>
            <w:noWrap/>
            <w:vAlign w:val="center"/>
            <w:hideMark/>
          </w:tcPr>
          <w:p w14:paraId="7EF19E95" w14:textId="3D9E49E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2,599,613.91</w:t>
            </w:r>
          </w:p>
        </w:tc>
        <w:tc>
          <w:tcPr>
            <w:tcW w:w="850" w:type="dxa"/>
            <w:tcBorders>
              <w:top w:val="nil"/>
              <w:left w:val="nil"/>
              <w:bottom w:val="dotted" w:sz="4" w:space="0" w:color="auto"/>
              <w:right w:val="nil"/>
            </w:tcBorders>
            <w:shd w:val="clear" w:color="auto" w:fill="auto"/>
            <w:noWrap/>
            <w:vAlign w:val="center"/>
            <w:hideMark/>
          </w:tcPr>
          <w:p w14:paraId="165DC26D" w14:textId="48B2153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25F892A9" w14:textId="4D480E4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613,151,897.00 </w:t>
            </w:r>
          </w:p>
        </w:tc>
      </w:tr>
      <w:tr w:rsidR="00752B2B" w:rsidRPr="00DF1340" w14:paraId="7D10110B"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5518CD25"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MIGUEL HIDALGO</w:t>
            </w:r>
          </w:p>
        </w:tc>
        <w:tc>
          <w:tcPr>
            <w:tcW w:w="993" w:type="dxa"/>
            <w:tcBorders>
              <w:top w:val="nil"/>
              <w:left w:val="nil"/>
              <w:bottom w:val="dotted" w:sz="4" w:space="0" w:color="auto"/>
              <w:right w:val="nil"/>
            </w:tcBorders>
            <w:shd w:val="clear" w:color="auto" w:fill="auto"/>
            <w:noWrap/>
            <w:vAlign w:val="center"/>
            <w:hideMark/>
          </w:tcPr>
          <w:p w14:paraId="3382F2F6" w14:textId="6774464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162,896,266.26</w:t>
            </w:r>
          </w:p>
        </w:tc>
        <w:tc>
          <w:tcPr>
            <w:tcW w:w="1134" w:type="dxa"/>
            <w:tcBorders>
              <w:top w:val="nil"/>
              <w:left w:val="nil"/>
              <w:bottom w:val="dotted" w:sz="4" w:space="0" w:color="auto"/>
              <w:right w:val="nil"/>
            </w:tcBorders>
            <w:shd w:val="clear" w:color="auto" w:fill="auto"/>
            <w:noWrap/>
            <w:vAlign w:val="center"/>
            <w:hideMark/>
          </w:tcPr>
          <w:p w14:paraId="41AF9E22" w14:textId="26E1A19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137,387,566.63</w:t>
            </w:r>
          </w:p>
        </w:tc>
        <w:tc>
          <w:tcPr>
            <w:tcW w:w="1134" w:type="dxa"/>
            <w:tcBorders>
              <w:top w:val="nil"/>
              <w:left w:val="nil"/>
              <w:bottom w:val="dotted" w:sz="4" w:space="0" w:color="auto"/>
              <w:right w:val="nil"/>
            </w:tcBorders>
            <w:shd w:val="clear" w:color="auto" w:fill="auto"/>
            <w:noWrap/>
            <w:vAlign w:val="center"/>
            <w:hideMark/>
          </w:tcPr>
          <w:p w14:paraId="0952653B" w14:textId="08D756C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15,092,898.80</w:t>
            </w:r>
          </w:p>
        </w:tc>
        <w:tc>
          <w:tcPr>
            <w:tcW w:w="992" w:type="dxa"/>
            <w:tcBorders>
              <w:top w:val="nil"/>
              <w:left w:val="nil"/>
              <w:bottom w:val="dotted" w:sz="4" w:space="0" w:color="auto"/>
              <w:right w:val="nil"/>
            </w:tcBorders>
            <w:shd w:val="clear" w:color="auto" w:fill="auto"/>
            <w:noWrap/>
            <w:vAlign w:val="center"/>
            <w:hideMark/>
          </w:tcPr>
          <w:p w14:paraId="39024AF8" w14:textId="46B0055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444,617,540.04</w:t>
            </w:r>
          </w:p>
        </w:tc>
        <w:tc>
          <w:tcPr>
            <w:tcW w:w="992" w:type="dxa"/>
            <w:tcBorders>
              <w:top w:val="nil"/>
              <w:left w:val="nil"/>
              <w:bottom w:val="dotted" w:sz="4" w:space="0" w:color="auto"/>
              <w:right w:val="nil"/>
            </w:tcBorders>
            <w:shd w:val="clear" w:color="auto" w:fill="auto"/>
            <w:noWrap/>
            <w:vAlign w:val="center"/>
            <w:hideMark/>
          </w:tcPr>
          <w:p w14:paraId="2802F153" w14:textId="61FDE0E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5,812.36</w:t>
            </w:r>
          </w:p>
        </w:tc>
        <w:tc>
          <w:tcPr>
            <w:tcW w:w="992" w:type="dxa"/>
            <w:tcBorders>
              <w:top w:val="nil"/>
              <w:left w:val="nil"/>
              <w:bottom w:val="dotted" w:sz="4" w:space="0" w:color="auto"/>
              <w:right w:val="nil"/>
            </w:tcBorders>
            <w:shd w:val="clear" w:color="auto" w:fill="auto"/>
            <w:noWrap/>
            <w:vAlign w:val="center"/>
            <w:hideMark/>
          </w:tcPr>
          <w:p w14:paraId="13F0BFD7" w14:textId="61BBDE4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83,467,700.84</w:t>
            </w:r>
          </w:p>
        </w:tc>
        <w:tc>
          <w:tcPr>
            <w:tcW w:w="851" w:type="dxa"/>
            <w:tcBorders>
              <w:top w:val="nil"/>
              <w:left w:val="nil"/>
              <w:bottom w:val="dotted" w:sz="4" w:space="0" w:color="auto"/>
              <w:right w:val="nil"/>
            </w:tcBorders>
            <w:shd w:val="clear" w:color="auto" w:fill="auto"/>
            <w:noWrap/>
            <w:vAlign w:val="center"/>
            <w:hideMark/>
          </w:tcPr>
          <w:p w14:paraId="15FC67E9" w14:textId="0B0E578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191,024.12</w:t>
            </w:r>
          </w:p>
        </w:tc>
        <w:tc>
          <w:tcPr>
            <w:tcW w:w="850" w:type="dxa"/>
            <w:tcBorders>
              <w:top w:val="nil"/>
              <w:left w:val="nil"/>
              <w:bottom w:val="dotted" w:sz="4" w:space="0" w:color="auto"/>
              <w:right w:val="nil"/>
            </w:tcBorders>
            <w:shd w:val="clear" w:color="auto" w:fill="auto"/>
            <w:noWrap/>
            <w:vAlign w:val="center"/>
            <w:hideMark/>
          </w:tcPr>
          <w:p w14:paraId="0F2B1018" w14:textId="71A9F9A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19,800.00</w:t>
            </w:r>
          </w:p>
        </w:tc>
        <w:tc>
          <w:tcPr>
            <w:tcW w:w="993" w:type="dxa"/>
            <w:tcBorders>
              <w:top w:val="nil"/>
              <w:left w:val="nil"/>
              <w:bottom w:val="dotted" w:sz="4" w:space="0" w:color="auto"/>
              <w:right w:val="nil"/>
            </w:tcBorders>
            <w:shd w:val="clear" w:color="auto" w:fill="auto"/>
            <w:noWrap/>
            <w:vAlign w:val="center"/>
            <w:hideMark/>
          </w:tcPr>
          <w:p w14:paraId="02150FE9" w14:textId="377E13A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843,678,609.05 </w:t>
            </w:r>
          </w:p>
        </w:tc>
      </w:tr>
      <w:tr w:rsidR="00752B2B" w:rsidRPr="00DF1340" w14:paraId="7675D1FE"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56F08E53"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MILPA ALTA</w:t>
            </w:r>
          </w:p>
        </w:tc>
        <w:tc>
          <w:tcPr>
            <w:tcW w:w="993" w:type="dxa"/>
            <w:tcBorders>
              <w:top w:val="nil"/>
              <w:left w:val="nil"/>
              <w:bottom w:val="dotted" w:sz="4" w:space="0" w:color="auto"/>
              <w:right w:val="nil"/>
            </w:tcBorders>
            <w:shd w:val="clear" w:color="auto" w:fill="auto"/>
            <w:noWrap/>
            <w:vAlign w:val="center"/>
            <w:hideMark/>
          </w:tcPr>
          <w:p w14:paraId="6590F15F" w14:textId="55FEE00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79,579,965.05</w:t>
            </w:r>
          </w:p>
        </w:tc>
        <w:tc>
          <w:tcPr>
            <w:tcW w:w="1134" w:type="dxa"/>
            <w:tcBorders>
              <w:top w:val="nil"/>
              <w:left w:val="nil"/>
              <w:bottom w:val="dotted" w:sz="4" w:space="0" w:color="auto"/>
              <w:right w:val="nil"/>
            </w:tcBorders>
            <w:shd w:val="clear" w:color="auto" w:fill="auto"/>
            <w:noWrap/>
            <w:vAlign w:val="center"/>
            <w:hideMark/>
          </w:tcPr>
          <w:p w14:paraId="0488C6F2" w14:textId="5FF5350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31,998,343.95</w:t>
            </w:r>
          </w:p>
        </w:tc>
        <w:tc>
          <w:tcPr>
            <w:tcW w:w="1134" w:type="dxa"/>
            <w:tcBorders>
              <w:top w:val="nil"/>
              <w:left w:val="nil"/>
              <w:bottom w:val="dotted" w:sz="4" w:space="0" w:color="auto"/>
              <w:right w:val="nil"/>
            </w:tcBorders>
            <w:shd w:val="clear" w:color="auto" w:fill="auto"/>
            <w:noWrap/>
            <w:vAlign w:val="center"/>
            <w:hideMark/>
          </w:tcPr>
          <w:p w14:paraId="0E44E7F1" w14:textId="02AD4F8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5,936,370.29</w:t>
            </w:r>
          </w:p>
        </w:tc>
        <w:tc>
          <w:tcPr>
            <w:tcW w:w="992" w:type="dxa"/>
            <w:tcBorders>
              <w:top w:val="nil"/>
              <w:left w:val="nil"/>
              <w:bottom w:val="dotted" w:sz="4" w:space="0" w:color="auto"/>
              <w:right w:val="nil"/>
            </w:tcBorders>
            <w:shd w:val="clear" w:color="auto" w:fill="auto"/>
            <w:noWrap/>
            <w:vAlign w:val="center"/>
            <w:hideMark/>
          </w:tcPr>
          <w:p w14:paraId="0482BA9B" w14:textId="32226F0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231,146,188.74</w:t>
            </w:r>
          </w:p>
        </w:tc>
        <w:tc>
          <w:tcPr>
            <w:tcW w:w="992" w:type="dxa"/>
            <w:tcBorders>
              <w:top w:val="nil"/>
              <w:left w:val="nil"/>
              <w:bottom w:val="dotted" w:sz="4" w:space="0" w:color="auto"/>
              <w:right w:val="nil"/>
            </w:tcBorders>
            <w:shd w:val="clear" w:color="auto" w:fill="auto"/>
            <w:noWrap/>
            <w:vAlign w:val="center"/>
            <w:hideMark/>
          </w:tcPr>
          <w:p w14:paraId="263D8CAD" w14:textId="7D165B0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359,537.36</w:t>
            </w:r>
          </w:p>
        </w:tc>
        <w:tc>
          <w:tcPr>
            <w:tcW w:w="992" w:type="dxa"/>
            <w:tcBorders>
              <w:top w:val="nil"/>
              <w:left w:val="nil"/>
              <w:bottom w:val="dotted" w:sz="4" w:space="0" w:color="auto"/>
              <w:right w:val="nil"/>
            </w:tcBorders>
            <w:shd w:val="clear" w:color="auto" w:fill="auto"/>
            <w:noWrap/>
            <w:vAlign w:val="center"/>
            <w:hideMark/>
          </w:tcPr>
          <w:p w14:paraId="224A7D73" w14:textId="03771D5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75,666,395.67</w:t>
            </w:r>
          </w:p>
        </w:tc>
        <w:tc>
          <w:tcPr>
            <w:tcW w:w="851" w:type="dxa"/>
            <w:tcBorders>
              <w:top w:val="nil"/>
              <w:left w:val="nil"/>
              <w:bottom w:val="dotted" w:sz="4" w:space="0" w:color="auto"/>
              <w:right w:val="nil"/>
            </w:tcBorders>
            <w:shd w:val="clear" w:color="auto" w:fill="auto"/>
            <w:noWrap/>
            <w:vAlign w:val="center"/>
            <w:hideMark/>
          </w:tcPr>
          <w:p w14:paraId="1EBB6BE3" w14:textId="701B84C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40.00</w:t>
            </w:r>
          </w:p>
        </w:tc>
        <w:tc>
          <w:tcPr>
            <w:tcW w:w="850" w:type="dxa"/>
            <w:tcBorders>
              <w:top w:val="nil"/>
              <w:left w:val="nil"/>
              <w:bottom w:val="dotted" w:sz="4" w:space="0" w:color="auto"/>
              <w:right w:val="nil"/>
            </w:tcBorders>
            <w:shd w:val="clear" w:color="auto" w:fill="auto"/>
            <w:noWrap/>
            <w:vAlign w:val="center"/>
            <w:hideMark/>
          </w:tcPr>
          <w:p w14:paraId="1726A568" w14:textId="7BC218C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40A43443" w14:textId="5B1E58F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424,686,841.06 </w:t>
            </w:r>
          </w:p>
        </w:tc>
      </w:tr>
      <w:tr w:rsidR="00752B2B" w:rsidRPr="00DF1340" w14:paraId="429C5AE1"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7B72DEBD"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TLÁHUAC</w:t>
            </w:r>
          </w:p>
        </w:tc>
        <w:tc>
          <w:tcPr>
            <w:tcW w:w="993" w:type="dxa"/>
            <w:tcBorders>
              <w:top w:val="nil"/>
              <w:left w:val="nil"/>
              <w:bottom w:val="dotted" w:sz="4" w:space="0" w:color="auto"/>
              <w:right w:val="nil"/>
            </w:tcBorders>
            <w:shd w:val="clear" w:color="auto" w:fill="auto"/>
            <w:noWrap/>
            <w:vAlign w:val="center"/>
            <w:hideMark/>
          </w:tcPr>
          <w:p w14:paraId="00D7FEF0" w14:textId="2F466EE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99,376,656.48</w:t>
            </w:r>
          </w:p>
        </w:tc>
        <w:tc>
          <w:tcPr>
            <w:tcW w:w="1134" w:type="dxa"/>
            <w:tcBorders>
              <w:top w:val="nil"/>
              <w:left w:val="nil"/>
              <w:bottom w:val="dotted" w:sz="4" w:space="0" w:color="auto"/>
              <w:right w:val="nil"/>
            </w:tcBorders>
            <w:shd w:val="clear" w:color="auto" w:fill="auto"/>
            <w:noWrap/>
            <w:vAlign w:val="center"/>
            <w:hideMark/>
          </w:tcPr>
          <w:p w14:paraId="795BDD7A" w14:textId="3F87761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19,311,631.04</w:t>
            </w:r>
          </w:p>
        </w:tc>
        <w:tc>
          <w:tcPr>
            <w:tcW w:w="1134" w:type="dxa"/>
            <w:tcBorders>
              <w:top w:val="nil"/>
              <w:left w:val="nil"/>
              <w:bottom w:val="dotted" w:sz="4" w:space="0" w:color="auto"/>
              <w:right w:val="nil"/>
            </w:tcBorders>
            <w:shd w:val="clear" w:color="auto" w:fill="auto"/>
            <w:noWrap/>
            <w:vAlign w:val="center"/>
            <w:hideMark/>
          </w:tcPr>
          <w:p w14:paraId="544C9C8A" w14:textId="33E7A1F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12,710,212.48</w:t>
            </w:r>
          </w:p>
        </w:tc>
        <w:tc>
          <w:tcPr>
            <w:tcW w:w="992" w:type="dxa"/>
            <w:tcBorders>
              <w:top w:val="nil"/>
              <w:left w:val="nil"/>
              <w:bottom w:val="dotted" w:sz="4" w:space="0" w:color="auto"/>
              <w:right w:val="nil"/>
            </w:tcBorders>
            <w:shd w:val="clear" w:color="auto" w:fill="auto"/>
            <w:noWrap/>
            <w:vAlign w:val="center"/>
            <w:hideMark/>
          </w:tcPr>
          <w:p w14:paraId="1A1E2BE2" w14:textId="6FBB560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272,820,302.11</w:t>
            </w:r>
          </w:p>
        </w:tc>
        <w:tc>
          <w:tcPr>
            <w:tcW w:w="992" w:type="dxa"/>
            <w:tcBorders>
              <w:top w:val="nil"/>
              <w:left w:val="nil"/>
              <w:bottom w:val="dotted" w:sz="4" w:space="0" w:color="auto"/>
              <w:right w:val="nil"/>
            </w:tcBorders>
            <w:shd w:val="clear" w:color="auto" w:fill="auto"/>
            <w:noWrap/>
            <w:vAlign w:val="center"/>
            <w:hideMark/>
          </w:tcPr>
          <w:p w14:paraId="12863719" w14:textId="43B2682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41FC8430" w14:textId="5A62928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157,806,926.49</w:t>
            </w:r>
          </w:p>
        </w:tc>
        <w:tc>
          <w:tcPr>
            <w:tcW w:w="851" w:type="dxa"/>
            <w:tcBorders>
              <w:top w:val="nil"/>
              <w:left w:val="nil"/>
              <w:bottom w:val="dotted" w:sz="4" w:space="0" w:color="auto"/>
              <w:right w:val="nil"/>
            </w:tcBorders>
            <w:shd w:val="clear" w:color="auto" w:fill="auto"/>
            <w:noWrap/>
            <w:vAlign w:val="center"/>
            <w:hideMark/>
          </w:tcPr>
          <w:p w14:paraId="0F67F191" w14:textId="2B79584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5,686,284.00</w:t>
            </w:r>
          </w:p>
        </w:tc>
        <w:tc>
          <w:tcPr>
            <w:tcW w:w="850" w:type="dxa"/>
            <w:tcBorders>
              <w:top w:val="nil"/>
              <w:left w:val="nil"/>
              <w:bottom w:val="dotted" w:sz="4" w:space="0" w:color="auto"/>
              <w:right w:val="nil"/>
            </w:tcBorders>
            <w:shd w:val="clear" w:color="auto" w:fill="auto"/>
            <w:noWrap/>
            <w:vAlign w:val="center"/>
            <w:hideMark/>
          </w:tcPr>
          <w:p w14:paraId="21AB1022" w14:textId="39049C2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3A96B4A1" w14:textId="6895823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567,712,012.60 </w:t>
            </w:r>
          </w:p>
        </w:tc>
      </w:tr>
      <w:tr w:rsidR="00752B2B" w:rsidRPr="00DF1340" w14:paraId="2110C6DC"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484399DB"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TLALPAN</w:t>
            </w:r>
          </w:p>
        </w:tc>
        <w:tc>
          <w:tcPr>
            <w:tcW w:w="993" w:type="dxa"/>
            <w:tcBorders>
              <w:top w:val="nil"/>
              <w:left w:val="nil"/>
              <w:bottom w:val="dotted" w:sz="4" w:space="0" w:color="auto"/>
              <w:right w:val="nil"/>
            </w:tcBorders>
            <w:shd w:val="clear" w:color="auto" w:fill="auto"/>
            <w:noWrap/>
            <w:vAlign w:val="center"/>
            <w:hideMark/>
          </w:tcPr>
          <w:p w14:paraId="647249E9" w14:textId="27E92A9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162,099,822.37</w:t>
            </w:r>
          </w:p>
        </w:tc>
        <w:tc>
          <w:tcPr>
            <w:tcW w:w="1134" w:type="dxa"/>
            <w:tcBorders>
              <w:top w:val="nil"/>
              <w:left w:val="nil"/>
              <w:bottom w:val="dotted" w:sz="4" w:space="0" w:color="auto"/>
              <w:right w:val="nil"/>
            </w:tcBorders>
            <w:shd w:val="clear" w:color="auto" w:fill="auto"/>
            <w:noWrap/>
            <w:vAlign w:val="center"/>
            <w:hideMark/>
          </w:tcPr>
          <w:p w14:paraId="0F8A6A4E" w14:textId="64D124C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32,598,718.88</w:t>
            </w:r>
          </w:p>
        </w:tc>
        <w:tc>
          <w:tcPr>
            <w:tcW w:w="1134" w:type="dxa"/>
            <w:tcBorders>
              <w:top w:val="nil"/>
              <w:left w:val="nil"/>
              <w:bottom w:val="dotted" w:sz="4" w:space="0" w:color="auto"/>
              <w:right w:val="nil"/>
            </w:tcBorders>
            <w:shd w:val="clear" w:color="auto" w:fill="auto"/>
            <w:noWrap/>
            <w:vAlign w:val="center"/>
            <w:hideMark/>
          </w:tcPr>
          <w:p w14:paraId="4C1CF313" w14:textId="20E5356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6,527,091.69</w:t>
            </w:r>
          </w:p>
        </w:tc>
        <w:tc>
          <w:tcPr>
            <w:tcW w:w="992" w:type="dxa"/>
            <w:tcBorders>
              <w:top w:val="nil"/>
              <w:left w:val="nil"/>
              <w:bottom w:val="dotted" w:sz="4" w:space="0" w:color="auto"/>
              <w:right w:val="nil"/>
            </w:tcBorders>
            <w:shd w:val="clear" w:color="auto" w:fill="auto"/>
            <w:noWrap/>
            <w:vAlign w:val="center"/>
            <w:hideMark/>
          </w:tcPr>
          <w:p w14:paraId="0DA5F759" w14:textId="4DA446D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545,512,364.22</w:t>
            </w:r>
          </w:p>
        </w:tc>
        <w:tc>
          <w:tcPr>
            <w:tcW w:w="992" w:type="dxa"/>
            <w:tcBorders>
              <w:top w:val="nil"/>
              <w:left w:val="nil"/>
              <w:bottom w:val="dotted" w:sz="4" w:space="0" w:color="auto"/>
              <w:right w:val="nil"/>
            </w:tcBorders>
            <w:shd w:val="clear" w:color="auto" w:fill="auto"/>
            <w:noWrap/>
            <w:vAlign w:val="center"/>
            <w:hideMark/>
          </w:tcPr>
          <w:p w14:paraId="330EC3D6" w14:textId="404FC41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229,766.96</w:t>
            </w:r>
          </w:p>
        </w:tc>
        <w:tc>
          <w:tcPr>
            <w:tcW w:w="992" w:type="dxa"/>
            <w:tcBorders>
              <w:top w:val="nil"/>
              <w:left w:val="nil"/>
              <w:bottom w:val="dotted" w:sz="4" w:space="0" w:color="auto"/>
              <w:right w:val="nil"/>
            </w:tcBorders>
            <w:shd w:val="clear" w:color="auto" w:fill="auto"/>
            <w:noWrap/>
            <w:vAlign w:val="center"/>
            <w:hideMark/>
          </w:tcPr>
          <w:p w14:paraId="587BAC8D" w14:textId="5DB5B13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134,055,015.69</w:t>
            </w:r>
          </w:p>
        </w:tc>
        <w:tc>
          <w:tcPr>
            <w:tcW w:w="851" w:type="dxa"/>
            <w:tcBorders>
              <w:top w:val="nil"/>
              <w:left w:val="nil"/>
              <w:bottom w:val="dotted" w:sz="4" w:space="0" w:color="auto"/>
              <w:right w:val="nil"/>
            </w:tcBorders>
            <w:shd w:val="clear" w:color="auto" w:fill="auto"/>
            <w:noWrap/>
            <w:vAlign w:val="center"/>
            <w:hideMark/>
          </w:tcPr>
          <w:p w14:paraId="1B9785D3" w14:textId="537044B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5,309,587.44</w:t>
            </w:r>
          </w:p>
        </w:tc>
        <w:tc>
          <w:tcPr>
            <w:tcW w:w="850" w:type="dxa"/>
            <w:tcBorders>
              <w:top w:val="nil"/>
              <w:left w:val="nil"/>
              <w:bottom w:val="dotted" w:sz="4" w:space="0" w:color="auto"/>
              <w:right w:val="nil"/>
            </w:tcBorders>
            <w:shd w:val="clear" w:color="auto" w:fill="auto"/>
            <w:noWrap/>
            <w:vAlign w:val="center"/>
            <w:hideMark/>
          </w:tcPr>
          <w:p w14:paraId="1EF5B902" w14:textId="01C5E4C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53C754E5" w14:textId="792A8D9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886,332,367.25 </w:t>
            </w:r>
          </w:p>
        </w:tc>
      </w:tr>
      <w:tr w:rsidR="00752B2B" w:rsidRPr="00DF1340" w14:paraId="37EAB33F"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57966B63"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VENUSTIANO CARRANZA</w:t>
            </w:r>
          </w:p>
        </w:tc>
        <w:tc>
          <w:tcPr>
            <w:tcW w:w="993" w:type="dxa"/>
            <w:tcBorders>
              <w:top w:val="nil"/>
              <w:left w:val="nil"/>
              <w:bottom w:val="dotted" w:sz="4" w:space="0" w:color="auto"/>
              <w:right w:val="nil"/>
            </w:tcBorders>
            <w:shd w:val="clear" w:color="auto" w:fill="auto"/>
            <w:noWrap/>
            <w:vAlign w:val="center"/>
            <w:hideMark/>
          </w:tcPr>
          <w:p w14:paraId="40A2873D" w14:textId="06953C1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65,605,151.27</w:t>
            </w:r>
          </w:p>
        </w:tc>
        <w:tc>
          <w:tcPr>
            <w:tcW w:w="1134" w:type="dxa"/>
            <w:tcBorders>
              <w:top w:val="nil"/>
              <w:left w:val="nil"/>
              <w:bottom w:val="dotted" w:sz="4" w:space="0" w:color="auto"/>
              <w:right w:val="nil"/>
            </w:tcBorders>
            <w:shd w:val="clear" w:color="auto" w:fill="auto"/>
            <w:noWrap/>
            <w:vAlign w:val="center"/>
            <w:hideMark/>
          </w:tcPr>
          <w:p w14:paraId="362AF392" w14:textId="55C5CF2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43,745,943.91</w:t>
            </w:r>
          </w:p>
        </w:tc>
        <w:tc>
          <w:tcPr>
            <w:tcW w:w="1134" w:type="dxa"/>
            <w:tcBorders>
              <w:top w:val="nil"/>
              <w:left w:val="nil"/>
              <w:bottom w:val="dotted" w:sz="4" w:space="0" w:color="auto"/>
              <w:right w:val="nil"/>
            </w:tcBorders>
            <w:shd w:val="clear" w:color="auto" w:fill="auto"/>
            <w:noWrap/>
            <w:vAlign w:val="center"/>
            <w:hideMark/>
          </w:tcPr>
          <w:p w14:paraId="28CEFBA9" w14:textId="2D29BF0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5,393,863.70</w:t>
            </w:r>
          </w:p>
        </w:tc>
        <w:tc>
          <w:tcPr>
            <w:tcW w:w="992" w:type="dxa"/>
            <w:tcBorders>
              <w:top w:val="nil"/>
              <w:left w:val="nil"/>
              <w:bottom w:val="dotted" w:sz="4" w:space="0" w:color="auto"/>
              <w:right w:val="nil"/>
            </w:tcBorders>
            <w:shd w:val="clear" w:color="auto" w:fill="auto"/>
            <w:noWrap/>
            <w:vAlign w:val="center"/>
            <w:hideMark/>
          </w:tcPr>
          <w:p w14:paraId="27995125" w14:textId="27F3386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383,076,582.78</w:t>
            </w:r>
          </w:p>
        </w:tc>
        <w:tc>
          <w:tcPr>
            <w:tcW w:w="992" w:type="dxa"/>
            <w:tcBorders>
              <w:top w:val="nil"/>
              <w:left w:val="nil"/>
              <w:bottom w:val="dotted" w:sz="4" w:space="0" w:color="auto"/>
              <w:right w:val="nil"/>
            </w:tcBorders>
            <w:shd w:val="clear" w:color="auto" w:fill="auto"/>
            <w:noWrap/>
            <w:vAlign w:val="center"/>
            <w:hideMark/>
          </w:tcPr>
          <w:p w14:paraId="3FCACE9C" w14:textId="5FFA963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62650C2A" w14:textId="3F09DE8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68,326,545.98</w:t>
            </w:r>
          </w:p>
        </w:tc>
        <w:tc>
          <w:tcPr>
            <w:tcW w:w="851" w:type="dxa"/>
            <w:tcBorders>
              <w:top w:val="nil"/>
              <w:left w:val="nil"/>
              <w:bottom w:val="dotted" w:sz="4" w:space="0" w:color="auto"/>
              <w:right w:val="nil"/>
            </w:tcBorders>
            <w:shd w:val="clear" w:color="auto" w:fill="auto"/>
            <w:noWrap/>
            <w:vAlign w:val="center"/>
            <w:hideMark/>
          </w:tcPr>
          <w:p w14:paraId="59908AC3" w14:textId="1D56368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8,908.83</w:t>
            </w:r>
          </w:p>
        </w:tc>
        <w:tc>
          <w:tcPr>
            <w:tcW w:w="850" w:type="dxa"/>
            <w:tcBorders>
              <w:top w:val="nil"/>
              <w:left w:val="nil"/>
              <w:bottom w:val="dotted" w:sz="4" w:space="0" w:color="auto"/>
              <w:right w:val="nil"/>
            </w:tcBorders>
            <w:shd w:val="clear" w:color="auto" w:fill="auto"/>
            <w:noWrap/>
            <w:vAlign w:val="center"/>
            <w:hideMark/>
          </w:tcPr>
          <w:p w14:paraId="19283D13" w14:textId="519220A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37BBBA66" w14:textId="58299AE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566,156,996.47 </w:t>
            </w:r>
          </w:p>
        </w:tc>
      </w:tr>
      <w:tr w:rsidR="00752B2B" w:rsidRPr="00DF1340" w14:paraId="17E4DFE2"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7A778C14"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ALCALDÍA XOCHIMILCO</w:t>
            </w:r>
          </w:p>
        </w:tc>
        <w:tc>
          <w:tcPr>
            <w:tcW w:w="993" w:type="dxa"/>
            <w:tcBorders>
              <w:top w:val="nil"/>
              <w:left w:val="nil"/>
              <w:bottom w:val="dotted" w:sz="4" w:space="0" w:color="auto"/>
              <w:right w:val="nil"/>
            </w:tcBorders>
            <w:shd w:val="clear" w:color="auto" w:fill="auto"/>
            <w:noWrap/>
            <w:vAlign w:val="center"/>
            <w:hideMark/>
          </w:tcPr>
          <w:p w14:paraId="5745C79C" w14:textId="56524F8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86,892,826.20</w:t>
            </w:r>
          </w:p>
        </w:tc>
        <w:tc>
          <w:tcPr>
            <w:tcW w:w="1134" w:type="dxa"/>
            <w:tcBorders>
              <w:top w:val="nil"/>
              <w:left w:val="nil"/>
              <w:bottom w:val="dotted" w:sz="4" w:space="0" w:color="auto"/>
              <w:right w:val="nil"/>
            </w:tcBorders>
            <w:shd w:val="clear" w:color="auto" w:fill="auto"/>
            <w:noWrap/>
            <w:vAlign w:val="center"/>
            <w:hideMark/>
          </w:tcPr>
          <w:p w14:paraId="2B079EB0" w14:textId="35526E1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18,060,489.48</w:t>
            </w:r>
          </w:p>
        </w:tc>
        <w:tc>
          <w:tcPr>
            <w:tcW w:w="1134" w:type="dxa"/>
            <w:tcBorders>
              <w:top w:val="nil"/>
              <w:left w:val="nil"/>
              <w:bottom w:val="dotted" w:sz="4" w:space="0" w:color="auto"/>
              <w:right w:val="nil"/>
            </w:tcBorders>
            <w:shd w:val="clear" w:color="auto" w:fill="auto"/>
            <w:noWrap/>
            <w:vAlign w:val="center"/>
            <w:hideMark/>
          </w:tcPr>
          <w:p w14:paraId="5E5F98CF" w14:textId="1DFE288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5,250,259.74</w:t>
            </w:r>
          </w:p>
        </w:tc>
        <w:tc>
          <w:tcPr>
            <w:tcW w:w="992" w:type="dxa"/>
            <w:tcBorders>
              <w:top w:val="nil"/>
              <w:left w:val="nil"/>
              <w:bottom w:val="dotted" w:sz="4" w:space="0" w:color="auto"/>
              <w:right w:val="nil"/>
            </w:tcBorders>
            <w:shd w:val="clear" w:color="auto" w:fill="auto"/>
            <w:noWrap/>
            <w:vAlign w:val="center"/>
            <w:hideMark/>
          </w:tcPr>
          <w:p w14:paraId="147612FF" w14:textId="4294422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398,354,469.67</w:t>
            </w:r>
          </w:p>
        </w:tc>
        <w:tc>
          <w:tcPr>
            <w:tcW w:w="992" w:type="dxa"/>
            <w:tcBorders>
              <w:top w:val="nil"/>
              <w:left w:val="nil"/>
              <w:bottom w:val="dotted" w:sz="4" w:space="0" w:color="auto"/>
              <w:right w:val="nil"/>
            </w:tcBorders>
            <w:shd w:val="clear" w:color="auto" w:fill="auto"/>
            <w:noWrap/>
            <w:vAlign w:val="center"/>
            <w:hideMark/>
          </w:tcPr>
          <w:p w14:paraId="10C3734B" w14:textId="2F68A5C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114,196.15</w:t>
            </w:r>
          </w:p>
        </w:tc>
        <w:tc>
          <w:tcPr>
            <w:tcW w:w="992" w:type="dxa"/>
            <w:tcBorders>
              <w:top w:val="nil"/>
              <w:left w:val="nil"/>
              <w:bottom w:val="dotted" w:sz="4" w:space="0" w:color="auto"/>
              <w:right w:val="nil"/>
            </w:tcBorders>
            <w:shd w:val="clear" w:color="auto" w:fill="auto"/>
            <w:noWrap/>
            <w:vAlign w:val="center"/>
            <w:hideMark/>
          </w:tcPr>
          <w:p w14:paraId="352AAFA1" w14:textId="679E95C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174,434,245.97</w:t>
            </w:r>
          </w:p>
        </w:tc>
        <w:tc>
          <w:tcPr>
            <w:tcW w:w="851" w:type="dxa"/>
            <w:tcBorders>
              <w:top w:val="nil"/>
              <w:left w:val="nil"/>
              <w:bottom w:val="dotted" w:sz="4" w:space="0" w:color="auto"/>
              <w:right w:val="nil"/>
            </w:tcBorders>
            <w:shd w:val="clear" w:color="auto" w:fill="auto"/>
            <w:noWrap/>
            <w:vAlign w:val="center"/>
            <w:hideMark/>
          </w:tcPr>
          <w:p w14:paraId="41A093D9" w14:textId="04B3AB1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159,302.19</w:t>
            </w:r>
          </w:p>
        </w:tc>
        <w:tc>
          <w:tcPr>
            <w:tcW w:w="850" w:type="dxa"/>
            <w:tcBorders>
              <w:top w:val="nil"/>
              <w:left w:val="nil"/>
              <w:bottom w:val="dotted" w:sz="4" w:space="0" w:color="auto"/>
              <w:right w:val="nil"/>
            </w:tcBorders>
            <w:shd w:val="clear" w:color="auto" w:fill="auto"/>
            <w:noWrap/>
            <w:vAlign w:val="center"/>
            <w:hideMark/>
          </w:tcPr>
          <w:p w14:paraId="4854B5F0" w14:textId="45F1765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74D48450" w14:textId="7F6D37D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683,265,789.40 </w:t>
            </w:r>
          </w:p>
        </w:tc>
      </w:tr>
      <w:tr w:rsidR="00752B2B" w:rsidRPr="00DF1340" w14:paraId="16B08E82"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04A41881"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FIDEICOMISO MUSEO DE ARTE POPULAR MEXICANO</w:t>
            </w:r>
          </w:p>
        </w:tc>
        <w:tc>
          <w:tcPr>
            <w:tcW w:w="993" w:type="dxa"/>
            <w:tcBorders>
              <w:top w:val="nil"/>
              <w:left w:val="nil"/>
              <w:bottom w:val="dotted" w:sz="4" w:space="0" w:color="auto"/>
              <w:right w:val="nil"/>
            </w:tcBorders>
            <w:shd w:val="clear" w:color="auto" w:fill="auto"/>
            <w:noWrap/>
            <w:vAlign w:val="center"/>
            <w:hideMark/>
          </w:tcPr>
          <w:p w14:paraId="264CCCC7" w14:textId="3FB3C1C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4,980,609.16</w:t>
            </w:r>
          </w:p>
        </w:tc>
        <w:tc>
          <w:tcPr>
            <w:tcW w:w="1134" w:type="dxa"/>
            <w:tcBorders>
              <w:top w:val="nil"/>
              <w:left w:val="nil"/>
              <w:bottom w:val="dotted" w:sz="4" w:space="0" w:color="auto"/>
              <w:right w:val="nil"/>
            </w:tcBorders>
            <w:shd w:val="clear" w:color="auto" w:fill="auto"/>
            <w:noWrap/>
            <w:vAlign w:val="center"/>
            <w:hideMark/>
          </w:tcPr>
          <w:p w14:paraId="6B58C5CF" w14:textId="21C9A2DC"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735,658.34</w:t>
            </w:r>
          </w:p>
        </w:tc>
        <w:tc>
          <w:tcPr>
            <w:tcW w:w="1134" w:type="dxa"/>
            <w:tcBorders>
              <w:top w:val="nil"/>
              <w:left w:val="nil"/>
              <w:bottom w:val="dotted" w:sz="4" w:space="0" w:color="auto"/>
              <w:right w:val="nil"/>
            </w:tcBorders>
            <w:shd w:val="clear" w:color="auto" w:fill="auto"/>
            <w:noWrap/>
            <w:vAlign w:val="center"/>
            <w:hideMark/>
          </w:tcPr>
          <w:p w14:paraId="47A97608" w14:textId="07D0BFC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6,923.00</w:t>
            </w:r>
          </w:p>
        </w:tc>
        <w:tc>
          <w:tcPr>
            <w:tcW w:w="992" w:type="dxa"/>
            <w:tcBorders>
              <w:top w:val="nil"/>
              <w:left w:val="nil"/>
              <w:bottom w:val="dotted" w:sz="4" w:space="0" w:color="auto"/>
              <w:right w:val="nil"/>
            </w:tcBorders>
            <w:shd w:val="clear" w:color="auto" w:fill="auto"/>
            <w:noWrap/>
            <w:vAlign w:val="center"/>
            <w:hideMark/>
          </w:tcPr>
          <w:p w14:paraId="4B21F708" w14:textId="70310B88"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391,924.00</w:t>
            </w:r>
          </w:p>
        </w:tc>
        <w:tc>
          <w:tcPr>
            <w:tcW w:w="992" w:type="dxa"/>
            <w:tcBorders>
              <w:top w:val="nil"/>
              <w:left w:val="nil"/>
              <w:bottom w:val="dotted" w:sz="4" w:space="0" w:color="auto"/>
              <w:right w:val="nil"/>
            </w:tcBorders>
            <w:shd w:val="clear" w:color="auto" w:fill="auto"/>
            <w:noWrap/>
            <w:vAlign w:val="center"/>
            <w:hideMark/>
          </w:tcPr>
          <w:p w14:paraId="710EDDD9" w14:textId="67F838B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6261B5E8" w14:textId="072AAC86"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2,445,401.85</w:t>
            </w:r>
          </w:p>
        </w:tc>
        <w:tc>
          <w:tcPr>
            <w:tcW w:w="851" w:type="dxa"/>
            <w:tcBorders>
              <w:top w:val="nil"/>
              <w:left w:val="nil"/>
              <w:bottom w:val="dotted" w:sz="4" w:space="0" w:color="auto"/>
              <w:right w:val="nil"/>
            </w:tcBorders>
            <w:shd w:val="clear" w:color="auto" w:fill="auto"/>
            <w:noWrap/>
            <w:vAlign w:val="center"/>
            <w:hideMark/>
          </w:tcPr>
          <w:p w14:paraId="598C6AA8" w14:textId="4817707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2,509,608.50</w:t>
            </w:r>
          </w:p>
        </w:tc>
        <w:tc>
          <w:tcPr>
            <w:tcW w:w="850" w:type="dxa"/>
            <w:tcBorders>
              <w:top w:val="nil"/>
              <w:left w:val="nil"/>
              <w:bottom w:val="dotted" w:sz="4" w:space="0" w:color="auto"/>
              <w:right w:val="nil"/>
            </w:tcBorders>
            <w:shd w:val="clear" w:color="auto" w:fill="auto"/>
            <w:noWrap/>
            <w:vAlign w:val="center"/>
            <w:hideMark/>
          </w:tcPr>
          <w:p w14:paraId="7AE4A604" w14:textId="1EE10D1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30C1D261" w14:textId="1DDA99E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11,070,124.85 </w:t>
            </w:r>
          </w:p>
        </w:tc>
      </w:tr>
      <w:tr w:rsidR="00752B2B" w:rsidRPr="00DF1340" w14:paraId="3F5A9971"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5C07722F"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FIDEICOMISO MUSEO DEL ESTANQUILLO</w:t>
            </w:r>
          </w:p>
        </w:tc>
        <w:tc>
          <w:tcPr>
            <w:tcW w:w="993" w:type="dxa"/>
            <w:tcBorders>
              <w:top w:val="nil"/>
              <w:left w:val="nil"/>
              <w:bottom w:val="dotted" w:sz="4" w:space="0" w:color="auto"/>
              <w:right w:val="nil"/>
            </w:tcBorders>
            <w:shd w:val="clear" w:color="auto" w:fill="auto"/>
            <w:noWrap/>
            <w:vAlign w:val="center"/>
            <w:hideMark/>
          </w:tcPr>
          <w:p w14:paraId="24B46A44" w14:textId="2189F0F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113,200.25</w:t>
            </w:r>
          </w:p>
        </w:tc>
        <w:tc>
          <w:tcPr>
            <w:tcW w:w="1134" w:type="dxa"/>
            <w:tcBorders>
              <w:top w:val="nil"/>
              <w:left w:val="nil"/>
              <w:bottom w:val="dotted" w:sz="4" w:space="0" w:color="auto"/>
              <w:right w:val="nil"/>
            </w:tcBorders>
            <w:shd w:val="clear" w:color="auto" w:fill="auto"/>
            <w:noWrap/>
            <w:vAlign w:val="center"/>
            <w:hideMark/>
          </w:tcPr>
          <w:p w14:paraId="385D697A" w14:textId="46E37B0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149,422.95</w:t>
            </w:r>
          </w:p>
        </w:tc>
        <w:tc>
          <w:tcPr>
            <w:tcW w:w="1134" w:type="dxa"/>
            <w:tcBorders>
              <w:top w:val="nil"/>
              <w:left w:val="nil"/>
              <w:bottom w:val="dotted" w:sz="4" w:space="0" w:color="auto"/>
              <w:right w:val="nil"/>
            </w:tcBorders>
            <w:shd w:val="clear" w:color="auto" w:fill="auto"/>
            <w:noWrap/>
            <w:vAlign w:val="center"/>
            <w:hideMark/>
          </w:tcPr>
          <w:p w14:paraId="72A43EB1" w14:textId="75D537F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2205F02F" w14:textId="0132C804"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58DBF37E" w14:textId="0CA9591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0919205D" w14:textId="3FD1B94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2,472.50</w:t>
            </w:r>
          </w:p>
        </w:tc>
        <w:tc>
          <w:tcPr>
            <w:tcW w:w="851" w:type="dxa"/>
            <w:tcBorders>
              <w:top w:val="nil"/>
              <w:left w:val="nil"/>
              <w:bottom w:val="dotted" w:sz="4" w:space="0" w:color="auto"/>
              <w:right w:val="nil"/>
            </w:tcBorders>
            <w:shd w:val="clear" w:color="auto" w:fill="auto"/>
            <w:noWrap/>
            <w:vAlign w:val="center"/>
            <w:hideMark/>
          </w:tcPr>
          <w:p w14:paraId="23FB3F5E" w14:textId="528F937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161,000.00</w:t>
            </w:r>
          </w:p>
        </w:tc>
        <w:tc>
          <w:tcPr>
            <w:tcW w:w="850" w:type="dxa"/>
            <w:tcBorders>
              <w:top w:val="nil"/>
              <w:left w:val="nil"/>
              <w:bottom w:val="dotted" w:sz="4" w:space="0" w:color="auto"/>
              <w:right w:val="nil"/>
            </w:tcBorders>
            <w:shd w:val="clear" w:color="auto" w:fill="auto"/>
            <w:noWrap/>
            <w:vAlign w:val="center"/>
            <w:hideMark/>
          </w:tcPr>
          <w:p w14:paraId="78BAB9BC" w14:textId="779D7EE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2E74512B" w14:textId="1A60B69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426,095.70 </w:t>
            </w:r>
          </w:p>
        </w:tc>
      </w:tr>
      <w:tr w:rsidR="00752B2B" w:rsidRPr="00DF1340" w14:paraId="5DDC4B82"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266940CA"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SUBSISTEMA DE EDUCACIÓN COMUNITARIA PILARES</w:t>
            </w:r>
          </w:p>
        </w:tc>
        <w:tc>
          <w:tcPr>
            <w:tcW w:w="993" w:type="dxa"/>
            <w:tcBorders>
              <w:top w:val="nil"/>
              <w:left w:val="nil"/>
              <w:bottom w:val="dotted" w:sz="4" w:space="0" w:color="auto"/>
              <w:right w:val="nil"/>
            </w:tcBorders>
            <w:shd w:val="clear" w:color="auto" w:fill="auto"/>
            <w:noWrap/>
            <w:vAlign w:val="center"/>
            <w:hideMark/>
          </w:tcPr>
          <w:p w14:paraId="2EE751F6" w14:textId="753BF39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72,716,168.92</w:t>
            </w:r>
          </w:p>
        </w:tc>
        <w:tc>
          <w:tcPr>
            <w:tcW w:w="1134" w:type="dxa"/>
            <w:tcBorders>
              <w:top w:val="nil"/>
              <w:left w:val="nil"/>
              <w:bottom w:val="dotted" w:sz="4" w:space="0" w:color="auto"/>
              <w:right w:val="nil"/>
            </w:tcBorders>
            <w:shd w:val="clear" w:color="auto" w:fill="auto"/>
            <w:noWrap/>
            <w:vAlign w:val="center"/>
            <w:hideMark/>
          </w:tcPr>
          <w:p w14:paraId="7B401644" w14:textId="04B488A9"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36,317,886.84</w:t>
            </w:r>
          </w:p>
        </w:tc>
        <w:tc>
          <w:tcPr>
            <w:tcW w:w="1134" w:type="dxa"/>
            <w:tcBorders>
              <w:top w:val="nil"/>
              <w:left w:val="nil"/>
              <w:bottom w:val="dotted" w:sz="4" w:space="0" w:color="auto"/>
              <w:right w:val="nil"/>
            </w:tcBorders>
            <w:shd w:val="clear" w:color="auto" w:fill="auto"/>
            <w:noWrap/>
            <w:vAlign w:val="center"/>
            <w:hideMark/>
          </w:tcPr>
          <w:p w14:paraId="64A32EFA" w14:textId="10D23E2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721,882.28</w:t>
            </w:r>
          </w:p>
        </w:tc>
        <w:tc>
          <w:tcPr>
            <w:tcW w:w="992" w:type="dxa"/>
            <w:tcBorders>
              <w:top w:val="nil"/>
              <w:left w:val="nil"/>
              <w:bottom w:val="dotted" w:sz="4" w:space="0" w:color="auto"/>
              <w:right w:val="nil"/>
            </w:tcBorders>
            <w:shd w:val="clear" w:color="auto" w:fill="auto"/>
            <w:noWrap/>
            <w:vAlign w:val="center"/>
            <w:hideMark/>
          </w:tcPr>
          <w:p w14:paraId="634E2BD2" w14:textId="37976E3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4,978,095.21</w:t>
            </w:r>
          </w:p>
        </w:tc>
        <w:tc>
          <w:tcPr>
            <w:tcW w:w="992" w:type="dxa"/>
            <w:tcBorders>
              <w:top w:val="nil"/>
              <w:left w:val="nil"/>
              <w:bottom w:val="dotted" w:sz="4" w:space="0" w:color="auto"/>
              <w:right w:val="nil"/>
            </w:tcBorders>
            <w:shd w:val="clear" w:color="auto" w:fill="auto"/>
            <w:noWrap/>
            <w:vAlign w:val="center"/>
            <w:hideMark/>
          </w:tcPr>
          <w:p w14:paraId="48F412EC" w14:textId="7AD5CB72"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5686B655" w14:textId="28FFCDC0"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15,753,224.45</w:t>
            </w:r>
          </w:p>
        </w:tc>
        <w:tc>
          <w:tcPr>
            <w:tcW w:w="851" w:type="dxa"/>
            <w:tcBorders>
              <w:top w:val="nil"/>
              <w:left w:val="nil"/>
              <w:bottom w:val="dotted" w:sz="4" w:space="0" w:color="auto"/>
              <w:right w:val="nil"/>
            </w:tcBorders>
            <w:shd w:val="clear" w:color="auto" w:fill="auto"/>
            <w:noWrap/>
            <w:vAlign w:val="center"/>
            <w:hideMark/>
          </w:tcPr>
          <w:p w14:paraId="090DC97A" w14:textId="24F06BD3"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456,358.71</w:t>
            </w:r>
          </w:p>
        </w:tc>
        <w:tc>
          <w:tcPr>
            <w:tcW w:w="850" w:type="dxa"/>
            <w:tcBorders>
              <w:top w:val="nil"/>
              <w:left w:val="nil"/>
              <w:bottom w:val="dotted" w:sz="4" w:space="0" w:color="auto"/>
              <w:right w:val="nil"/>
            </w:tcBorders>
            <w:shd w:val="clear" w:color="auto" w:fill="auto"/>
            <w:noWrap/>
            <w:vAlign w:val="center"/>
            <w:hideMark/>
          </w:tcPr>
          <w:p w14:paraId="70F704B1" w14:textId="63768C8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4F7BDD0E" w14:textId="6845FFBB"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130,943,616.41 </w:t>
            </w:r>
          </w:p>
        </w:tc>
      </w:tr>
      <w:tr w:rsidR="00752B2B" w:rsidRPr="00DF1340" w14:paraId="7B43D688"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10069C38" w14:textId="77777777" w:rsidR="00752B2B" w:rsidRPr="00DF1340" w:rsidRDefault="00752B2B" w:rsidP="00752B2B">
            <w:pPr>
              <w:spacing w:after="0" w:line="240" w:lineRule="auto"/>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FIDEICOMISO DE BIENESTAR EDUCATIVO</w:t>
            </w:r>
          </w:p>
        </w:tc>
        <w:tc>
          <w:tcPr>
            <w:tcW w:w="993" w:type="dxa"/>
            <w:tcBorders>
              <w:top w:val="nil"/>
              <w:left w:val="nil"/>
              <w:bottom w:val="dotted" w:sz="4" w:space="0" w:color="auto"/>
              <w:right w:val="nil"/>
            </w:tcBorders>
            <w:shd w:val="clear" w:color="auto" w:fill="auto"/>
            <w:noWrap/>
            <w:vAlign w:val="center"/>
            <w:hideMark/>
          </w:tcPr>
          <w:p w14:paraId="68A3B967" w14:textId="5B55098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30,653,573.95</w:t>
            </w:r>
          </w:p>
        </w:tc>
        <w:tc>
          <w:tcPr>
            <w:tcW w:w="1134" w:type="dxa"/>
            <w:tcBorders>
              <w:top w:val="nil"/>
              <w:left w:val="nil"/>
              <w:bottom w:val="dotted" w:sz="4" w:space="0" w:color="auto"/>
              <w:right w:val="nil"/>
            </w:tcBorders>
            <w:shd w:val="clear" w:color="auto" w:fill="auto"/>
            <w:noWrap/>
            <w:vAlign w:val="center"/>
            <w:hideMark/>
          </w:tcPr>
          <w:p w14:paraId="6C0C92EF" w14:textId="45DC01A7"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209,543.45</w:t>
            </w:r>
          </w:p>
        </w:tc>
        <w:tc>
          <w:tcPr>
            <w:tcW w:w="1134" w:type="dxa"/>
            <w:tcBorders>
              <w:top w:val="nil"/>
              <w:left w:val="nil"/>
              <w:bottom w:val="dotted" w:sz="4" w:space="0" w:color="auto"/>
              <w:right w:val="nil"/>
            </w:tcBorders>
            <w:shd w:val="clear" w:color="auto" w:fill="auto"/>
            <w:noWrap/>
            <w:vAlign w:val="center"/>
            <w:hideMark/>
          </w:tcPr>
          <w:p w14:paraId="396DD7F5" w14:textId="1C577901"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460292AB" w14:textId="76527A45"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2,044,961.51</w:t>
            </w:r>
          </w:p>
        </w:tc>
        <w:tc>
          <w:tcPr>
            <w:tcW w:w="992" w:type="dxa"/>
            <w:tcBorders>
              <w:top w:val="nil"/>
              <w:left w:val="nil"/>
              <w:bottom w:val="dotted" w:sz="4" w:space="0" w:color="auto"/>
              <w:right w:val="nil"/>
            </w:tcBorders>
            <w:shd w:val="clear" w:color="auto" w:fill="auto"/>
            <w:noWrap/>
            <w:vAlign w:val="center"/>
            <w:hideMark/>
          </w:tcPr>
          <w:p w14:paraId="6BC17A97" w14:textId="395E18A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2" w:type="dxa"/>
            <w:tcBorders>
              <w:top w:val="nil"/>
              <w:left w:val="nil"/>
              <w:bottom w:val="dotted" w:sz="4" w:space="0" w:color="auto"/>
              <w:right w:val="nil"/>
            </w:tcBorders>
            <w:shd w:val="clear" w:color="auto" w:fill="auto"/>
            <w:noWrap/>
            <w:vAlign w:val="center"/>
            <w:hideMark/>
          </w:tcPr>
          <w:p w14:paraId="7888F634" w14:textId="25568ACF"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1,809,371.44</w:t>
            </w:r>
          </w:p>
        </w:tc>
        <w:tc>
          <w:tcPr>
            <w:tcW w:w="851" w:type="dxa"/>
            <w:tcBorders>
              <w:top w:val="nil"/>
              <w:left w:val="nil"/>
              <w:bottom w:val="dotted" w:sz="4" w:space="0" w:color="auto"/>
              <w:right w:val="nil"/>
            </w:tcBorders>
            <w:shd w:val="clear" w:color="auto" w:fill="auto"/>
            <w:noWrap/>
            <w:vAlign w:val="center"/>
            <w:hideMark/>
          </w:tcPr>
          <w:p w14:paraId="395A12C4" w14:textId="2435391D"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850" w:type="dxa"/>
            <w:tcBorders>
              <w:top w:val="nil"/>
              <w:left w:val="nil"/>
              <w:bottom w:val="dotted" w:sz="4" w:space="0" w:color="auto"/>
              <w:right w:val="nil"/>
            </w:tcBorders>
            <w:shd w:val="clear" w:color="auto" w:fill="auto"/>
            <w:noWrap/>
            <w:vAlign w:val="center"/>
            <w:hideMark/>
          </w:tcPr>
          <w:p w14:paraId="4F8EB601" w14:textId="3B075DAE"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color w:val="58595A" w:themeColor="accent1"/>
                <w:sz w:val="10"/>
                <w:szCs w:val="10"/>
              </w:rPr>
              <w:t>0.00</w:t>
            </w:r>
          </w:p>
        </w:tc>
        <w:tc>
          <w:tcPr>
            <w:tcW w:w="993" w:type="dxa"/>
            <w:tcBorders>
              <w:top w:val="nil"/>
              <w:left w:val="nil"/>
              <w:bottom w:val="dotted" w:sz="4" w:space="0" w:color="auto"/>
              <w:right w:val="nil"/>
            </w:tcBorders>
            <w:shd w:val="clear" w:color="auto" w:fill="auto"/>
            <w:noWrap/>
            <w:vAlign w:val="center"/>
            <w:hideMark/>
          </w:tcPr>
          <w:p w14:paraId="30E9252C" w14:textId="6AEBC13A" w:rsidR="00752B2B" w:rsidRPr="00752B2B" w:rsidRDefault="00752B2B" w:rsidP="00752B2B">
            <w:pPr>
              <w:spacing w:after="0" w:line="240" w:lineRule="auto"/>
              <w:jc w:val="right"/>
              <w:rPr>
                <w:rFonts w:asciiTheme="majorHAnsi" w:eastAsia="Times New Roman" w:hAnsiTheme="majorHAnsi" w:cs="Calibri"/>
                <w:color w:val="58595A" w:themeColor="accent1"/>
                <w:sz w:val="10"/>
                <w:szCs w:val="10"/>
                <w:lang w:eastAsia="es-MX"/>
              </w:rPr>
            </w:pPr>
            <w:r w:rsidRPr="00752B2B">
              <w:rPr>
                <w:rFonts w:ascii="Roboto" w:hAnsi="Roboto" w:cs="Calibri"/>
                <w:b/>
                <w:bCs/>
                <w:color w:val="58595A" w:themeColor="accent1"/>
                <w:sz w:val="10"/>
                <w:szCs w:val="10"/>
              </w:rPr>
              <w:t xml:space="preserve">34,717,450.35 </w:t>
            </w:r>
          </w:p>
        </w:tc>
      </w:tr>
      <w:tr w:rsidR="00752B2B" w:rsidRPr="00DF1340" w14:paraId="668D52A7" w14:textId="77777777" w:rsidTr="00752B2B">
        <w:trPr>
          <w:trHeight w:val="300"/>
          <w:jc w:val="center"/>
        </w:trPr>
        <w:tc>
          <w:tcPr>
            <w:tcW w:w="1134" w:type="dxa"/>
            <w:tcBorders>
              <w:top w:val="nil"/>
              <w:left w:val="nil"/>
              <w:bottom w:val="dotted" w:sz="4" w:space="0" w:color="auto"/>
              <w:right w:val="nil"/>
            </w:tcBorders>
            <w:shd w:val="clear" w:color="auto" w:fill="auto"/>
            <w:noWrap/>
            <w:vAlign w:val="center"/>
            <w:hideMark/>
          </w:tcPr>
          <w:p w14:paraId="71E8959F" w14:textId="77777777" w:rsidR="00752B2B" w:rsidRPr="00DF1340" w:rsidRDefault="00752B2B" w:rsidP="00752B2B">
            <w:pPr>
              <w:spacing w:after="0" w:line="240" w:lineRule="auto"/>
              <w:jc w:val="right"/>
              <w:rPr>
                <w:rFonts w:asciiTheme="majorHAnsi" w:eastAsia="Times New Roman" w:hAnsiTheme="majorHAnsi" w:cs="Calibri"/>
                <w:color w:val="6F7271"/>
                <w:sz w:val="10"/>
                <w:szCs w:val="10"/>
                <w:lang w:eastAsia="es-MX"/>
              </w:rPr>
            </w:pPr>
            <w:r w:rsidRPr="00DF1340">
              <w:rPr>
                <w:rFonts w:asciiTheme="majorHAnsi" w:eastAsia="Times New Roman" w:hAnsiTheme="majorHAnsi" w:cs="Calibri"/>
                <w:color w:val="6F7271"/>
                <w:sz w:val="10"/>
                <w:szCs w:val="10"/>
                <w:lang w:eastAsia="es-MX"/>
              </w:rPr>
              <w:t xml:space="preserve">TOTAL </w:t>
            </w:r>
          </w:p>
        </w:tc>
        <w:tc>
          <w:tcPr>
            <w:tcW w:w="993" w:type="dxa"/>
            <w:tcBorders>
              <w:top w:val="nil"/>
              <w:left w:val="nil"/>
              <w:bottom w:val="dotted" w:sz="4" w:space="0" w:color="auto"/>
              <w:right w:val="nil"/>
            </w:tcBorders>
            <w:shd w:val="clear" w:color="auto" w:fill="auto"/>
            <w:noWrap/>
            <w:vAlign w:val="center"/>
            <w:hideMark/>
          </w:tcPr>
          <w:p w14:paraId="02C0E04A" w14:textId="29F5C3D5" w:rsidR="00752B2B" w:rsidRPr="00752B2B" w:rsidRDefault="00752B2B" w:rsidP="00752B2B">
            <w:pPr>
              <w:spacing w:after="0" w:line="240" w:lineRule="auto"/>
              <w:jc w:val="right"/>
              <w:rPr>
                <w:rFonts w:asciiTheme="majorHAnsi" w:eastAsia="Times New Roman" w:hAnsiTheme="majorHAnsi" w:cs="Calibri"/>
                <w:b/>
                <w:bCs/>
                <w:color w:val="58595A" w:themeColor="accent1"/>
                <w:sz w:val="10"/>
                <w:szCs w:val="10"/>
                <w:lang w:eastAsia="es-MX"/>
              </w:rPr>
            </w:pPr>
            <w:r w:rsidRPr="00752B2B">
              <w:rPr>
                <w:rFonts w:ascii="Roboto" w:hAnsi="Roboto" w:cs="Calibri"/>
                <w:b/>
                <w:bCs/>
                <w:color w:val="58595A" w:themeColor="accent1"/>
                <w:sz w:val="10"/>
                <w:szCs w:val="10"/>
              </w:rPr>
              <w:t xml:space="preserve">7,412,582,543.82 </w:t>
            </w:r>
          </w:p>
        </w:tc>
        <w:tc>
          <w:tcPr>
            <w:tcW w:w="1134" w:type="dxa"/>
            <w:tcBorders>
              <w:top w:val="nil"/>
              <w:left w:val="nil"/>
              <w:bottom w:val="dotted" w:sz="4" w:space="0" w:color="auto"/>
              <w:right w:val="nil"/>
            </w:tcBorders>
            <w:shd w:val="clear" w:color="auto" w:fill="auto"/>
            <w:noWrap/>
            <w:vAlign w:val="center"/>
            <w:hideMark/>
          </w:tcPr>
          <w:p w14:paraId="3C691D2C" w14:textId="7AC118D9" w:rsidR="00752B2B" w:rsidRPr="00752B2B" w:rsidRDefault="00752B2B" w:rsidP="00752B2B">
            <w:pPr>
              <w:spacing w:after="0" w:line="240" w:lineRule="auto"/>
              <w:jc w:val="right"/>
              <w:rPr>
                <w:rFonts w:asciiTheme="majorHAnsi" w:eastAsia="Times New Roman" w:hAnsiTheme="majorHAnsi" w:cs="Calibri"/>
                <w:b/>
                <w:bCs/>
                <w:color w:val="58595A" w:themeColor="accent1"/>
                <w:sz w:val="10"/>
                <w:szCs w:val="10"/>
                <w:lang w:eastAsia="es-MX"/>
              </w:rPr>
            </w:pPr>
            <w:r w:rsidRPr="00752B2B">
              <w:rPr>
                <w:rFonts w:ascii="Roboto" w:hAnsi="Roboto" w:cs="Calibri"/>
                <w:b/>
                <w:bCs/>
                <w:color w:val="58595A" w:themeColor="accent1"/>
                <w:sz w:val="10"/>
                <w:szCs w:val="10"/>
              </w:rPr>
              <w:t xml:space="preserve">2,402,951,284.26 </w:t>
            </w:r>
          </w:p>
        </w:tc>
        <w:tc>
          <w:tcPr>
            <w:tcW w:w="1134" w:type="dxa"/>
            <w:tcBorders>
              <w:top w:val="nil"/>
              <w:left w:val="nil"/>
              <w:bottom w:val="dotted" w:sz="4" w:space="0" w:color="auto"/>
              <w:right w:val="nil"/>
            </w:tcBorders>
            <w:shd w:val="clear" w:color="auto" w:fill="auto"/>
            <w:noWrap/>
            <w:vAlign w:val="center"/>
            <w:hideMark/>
          </w:tcPr>
          <w:p w14:paraId="2790F3DC" w14:textId="11FD32CD" w:rsidR="00752B2B" w:rsidRPr="00752B2B" w:rsidRDefault="00752B2B" w:rsidP="00752B2B">
            <w:pPr>
              <w:spacing w:after="0" w:line="240" w:lineRule="auto"/>
              <w:jc w:val="right"/>
              <w:rPr>
                <w:rFonts w:asciiTheme="majorHAnsi" w:eastAsia="Times New Roman" w:hAnsiTheme="majorHAnsi" w:cs="Calibri"/>
                <w:b/>
                <w:bCs/>
                <w:color w:val="58595A" w:themeColor="accent1"/>
                <w:sz w:val="10"/>
                <w:szCs w:val="10"/>
                <w:lang w:eastAsia="es-MX"/>
              </w:rPr>
            </w:pPr>
            <w:r w:rsidRPr="00752B2B">
              <w:rPr>
                <w:rFonts w:ascii="Roboto" w:hAnsi="Roboto" w:cs="Calibri"/>
                <w:b/>
                <w:bCs/>
                <w:color w:val="58595A" w:themeColor="accent1"/>
                <w:sz w:val="10"/>
                <w:szCs w:val="10"/>
              </w:rPr>
              <w:t xml:space="preserve">6,016,581,659.21 </w:t>
            </w:r>
          </w:p>
        </w:tc>
        <w:tc>
          <w:tcPr>
            <w:tcW w:w="992" w:type="dxa"/>
            <w:tcBorders>
              <w:top w:val="nil"/>
              <w:left w:val="nil"/>
              <w:bottom w:val="dotted" w:sz="4" w:space="0" w:color="auto"/>
              <w:right w:val="nil"/>
            </w:tcBorders>
            <w:shd w:val="clear" w:color="auto" w:fill="auto"/>
            <w:noWrap/>
            <w:vAlign w:val="center"/>
            <w:hideMark/>
          </w:tcPr>
          <w:p w14:paraId="7EE8055A" w14:textId="460B4E68" w:rsidR="00752B2B" w:rsidRPr="00752B2B" w:rsidRDefault="00752B2B" w:rsidP="00752B2B">
            <w:pPr>
              <w:spacing w:after="0" w:line="240" w:lineRule="auto"/>
              <w:jc w:val="right"/>
              <w:rPr>
                <w:rFonts w:asciiTheme="majorHAnsi" w:eastAsia="Times New Roman" w:hAnsiTheme="majorHAnsi" w:cs="Calibri"/>
                <w:b/>
                <w:bCs/>
                <w:color w:val="58595A" w:themeColor="accent1"/>
                <w:sz w:val="10"/>
                <w:szCs w:val="10"/>
                <w:lang w:eastAsia="es-MX"/>
              </w:rPr>
            </w:pPr>
            <w:r w:rsidRPr="00752B2B">
              <w:rPr>
                <w:rFonts w:ascii="Roboto" w:hAnsi="Roboto" w:cs="Calibri"/>
                <w:b/>
                <w:bCs/>
                <w:color w:val="58595A" w:themeColor="accent1"/>
                <w:sz w:val="10"/>
                <w:szCs w:val="10"/>
              </w:rPr>
              <w:t xml:space="preserve">13,521,153,557.31 </w:t>
            </w:r>
          </w:p>
        </w:tc>
        <w:tc>
          <w:tcPr>
            <w:tcW w:w="992" w:type="dxa"/>
            <w:tcBorders>
              <w:top w:val="nil"/>
              <w:left w:val="nil"/>
              <w:bottom w:val="dotted" w:sz="4" w:space="0" w:color="auto"/>
              <w:right w:val="nil"/>
            </w:tcBorders>
            <w:shd w:val="clear" w:color="auto" w:fill="auto"/>
            <w:noWrap/>
            <w:vAlign w:val="center"/>
            <w:hideMark/>
          </w:tcPr>
          <w:p w14:paraId="26224402" w14:textId="393AB5F9" w:rsidR="00752B2B" w:rsidRPr="00752B2B" w:rsidRDefault="00752B2B" w:rsidP="00752B2B">
            <w:pPr>
              <w:spacing w:after="0" w:line="240" w:lineRule="auto"/>
              <w:jc w:val="right"/>
              <w:rPr>
                <w:rFonts w:asciiTheme="majorHAnsi" w:eastAsia="Times New Roman" w:hAnsiTheme="majorHAnsi" w:cs="Calibri"/>
                <w:b/>
                <w:bCs/>
                <w:color w:val="58595A" w:themeColor="accent1"/>
                <w:sz w:val="10"/>
                <w:szCs w:val="10"/>
                <w:lang w:eastAsia="es-MX"/>
              </w:rPr>
            </w:pPr>
            <w:r w:rsidRPr="00752B2B">
              <w:rPr>
                <w:rFonts w:ascii="Roboto" w:hAnsi="Roboto" w:cs="Calibri"/>
                <w:b/>
                <w:bCs/>
                <w:color w:val="58595A" w:themeColor="accent1"/>
                <w:sz w:val="10"/>
                <w:szCs w:val="10"/>
              </w:rPr>
              <w:t xml:space="preserve">10,900,618,261.94 </w:t>
            </w:r>
          </w:p>
        </w:tc>
        <w:tc>
          <w:tcPr>
            <w:tcW w:w="992" w:type="dxa"/>
            <w:tcBorders>
              <w:top w:val="nil"/>
              <w:left w:val="nil"/>
              <w:bottom w:val="dotted" w:sz="4" w:space="0" w:color="auto"/>
              <w:right w:val="nil"/>
            </w:tcBorders>
            <w:shd w:val="clear" w:color="auto" w:fill="auto"/>
            <w:noWrap/>
            <w:vAlign w:val="center"/>
            <w:hideMark/>
          </w:tcPr>
          <w:p w14:paraId="0B97D360" w14:textId="406BF29A" w:rsidR="00752B2B" w:rsidRPr="00752B2B" w:rsidRDefault="00752B2B" w:rsidP="00752B2B">
            <w:pPr>
              <w:spacing w:after="0" w:line="240" w:lineRule="auto"/>
              <w:jc w:val="right"/>
              <w:rPr>
                <w:rFonts w:asciiTheme="majorHAnsi" w:eastAsia="Times New Roman" w:hAnsiTheme="majorHAnsi" w:cs="Calibri"/>
                <w:b/>
                <w:bCs/>
                <w:color w:val="58595A" w:themeColor="accent1"/>
                <w:sz w:val="10"/>
                <w:szCs w:val="10"/>
                <w:lang w:eastAsia="es-MX"/>
              </w:rPr>
            </w:pPr>
            <w:r w:rsidRPr="00752B2B">
              <w:rPr>
                <w:rFonts w:ascii="Roboto" w:hAnsi="Roboto" w:cs="Calibri"/>
                <w:b/>
                <w:bCs/>
                <w:color w:val="58595A" w:themeColor="accent1"/>
                <w:sz w:val="10"/>
                <w:szCs w:val="10"/>
              </w:rPr>
              <w:t xml:space="preserve">17,886,543,080.90 </w:t>
            </w:r>
          </w:p>
        </w:tc>
        <w:tc>
          <w:tcPr>
            <w:tcW w:w="851" w:type="dxa"/>
            <w:tcBorders>
              <w:top w:val="nil"/>
              <w:left w:val="nil"/>
              <w:bottom w:val="dotted" w:sz="4" w:space="0" w:color="auto"/>
              <w:right w:val="nil"/>
            </w:tcBorders>
            <w:shd w:val="clear" w:color="auto" w:fill="auto"/>
            <w:noWrap/>
            <w:vAlign w:val="center"/>
            <w:hideMark/>
          </w:tcPr>
          <w:p w14:paraId="5A94CAC3" w14:textId="1E7846B9" w:rsidR="00752B2B" w:rsidRPr="00752B2B" w:rsidRDefault="00752B2B" w:rsidP="00752B2B">
            <w:pPr>
              <w:spacing w:after="0" w:line="240" w:lineRule="auto"/>
              <w:jc w:val="right"/>
              <w:rPr>
                <w:rFonts w:asciiTheme="majorHAnsi" w:eastAsia="Times New Roman" w:hAnsiTheme="majorHAnsi" w:cs="Calibri"/>
                <w:b/>
                <w:bCs/>
                <w:color w:val="58595A" w:themeColor="accent1"/>
                <w:sz w:val="10"/>
                <w:szCs w:val="10"/>
                <w:lang w:eastAsia="es-MX"/>
              </w:rPr>
            </w:pPr>
            <w:r w:rsidRPr="00752B2B">
              <w:rPr>
                <w:rFonts w:ascii="Roboto" w:hAnsi="Roboto" w:cs="Calibri"/>
                <w:b/>
                <w:bCs/>
                <w:color w:val="58595A" w:themeColor="accent1"/>
                <w:sz w:val="10"/>
                <w:szCs w:val="10"/>
              </w:rPr>
              <w:t xml:space="preserve">142,143,143.99 </w:t>
            </w:r>
          </w:p>
        </w:tc>
        <w:tc>
          <w:tcPr>
            <w:tcW w:w="850" w:type="dxa"/>
            <w:tcBorders>
              <w:top w:val="nil"/>
              <w:left w:val="nil"/>
              <w:bottom w:val="dotted" w:sz="4" w:space="0" w:color="auto"/>
              <w:right w:val="nil"/>
            </w:tcBorders>
            <w:shd w:val="clear" w:color="auto" w:fill="auto"/>
            <w:noWrap/>
            <w:vAlign w:val="center"/>
            <w:hideMark/>
          </w:tcPr>
          <w:p w14:paraId="19338038" w14:textId="6D820025" w:rsidR="00752B2B" w:rsidRPr="00752B2B" w:rsidRDefault="00752B2B" w:rsidP="00752B2B">
            <w:pPr>
              <w:spacing w:after="0" w:line="240" w:lineRule="auto"/>
              <w:jc w:val="right"/>
              <w:rPr>
                <w:rFonts w:asciiTheme="majorHAnsi" w:eastAsia="Times New Roman" w:hAnsiTheme="majorHAnsi" w:cs="Calibri"/>
                <w:b/>
                <w:bCs/>
                <w:color w:val="58595A" w:themeColor="accent1"/>
                <w:sz w:val="10"/>
                <w:szCs w:val="10"/>
                <w:lang w:eastAsia="es-MX"/>
              </w:rPr>
            </w:pPr>
            <w:r w:rsidRPr="00752B2B">
              <w:rPr>
                <w:rFonts w:ascii="Roboto" w:hAnsi="Roboto" w:cs="Calibri"/>
                <w:b/>
                <w:bCs/>
                <w:color w:val="58595A" w:themeColor="accent1"/>
                <w:sz w:val="10"/>
                <w:szCs w:val="10"/>
              </w:rPr>
              <w:t xml:space="preserve">289,134,852.11 </w:t>
            </w:r>
          </w:p>
        </w:tc>
        <w:tc>
          <w:tcPr>
            <w:tcW w:w="993" w:type="dxa"/>
            <w:tcBorders>
              <w:top w:val="nil"/>
              <w:left w:val="nil"/>
              <w:bottom w:val="dotted" w:sz="4" w:space="0" w:color="auto"/>
              <w:right w:val="nil"/>
            </w:tcBorders>
            <w:shd w:val="clear" w:color="auto" w:fill="auto"/>
            <w:noWrap/>
            <w:vAlign w:val="center"/>
            <w:hideMark/>
          </w:tcPr>
          <w:p w14:paraId="67CAB4F7" w14:textId="258AB6CB" w:rsidR="00752B2B" w:rsidRPr="00752B2B" w:rsidRDefault="00752B2B" w:rsidP="00752B2B">
            <w:pPr>
              <w:spacing w:after="0" w:line="240" w:lineRule="auto"/>
              <w:jc w:val="right"/>
              <w:rPr>
                <w:rFonts w:asciiTheme="majorHAnsi" w:eastAsia="Times New Roman" w:hAnsiTheme="majorHAnsi" w:cs="Calibri"/>
                <w:b/>
                <w:bCs/>
                <w:color w:val="58595A" w:themeColor="accent1"/>
                <w:sz w:val="10"/>
                <w:szCs w:val="10"/>
                <w:lang w:eastAsia="es-MX"/>
              </w:rPr>
            </w:pPr>
            <w:r w:rsidRPr="00752B2B">
              <w:rPr>
                <w:rFonts w:ascii="Roboto" w:hAnsi="Roboto" w:cs="Calibri"/>
                <w:b/>
                <w:bCs/>
                <w:color w:val="58595A" w:themeColor="accent1"/>
                <w:sz w:val="10"/>
                <w:szCs w:val="10"/>
              </w:rPr>
              <w:t xml:space="preserve">58,571,708,383.54 </w:t>
            </w:r>
          </w:p>
        </w:tc>
      </w:tr>
    </w:tbl>
    <w:p w14:paraId="100CBEC1" w14:textId="77777777" w:rsidR="006C571D" w:rsidRPr="00DF1340" w:rsidRDefault="006C571D" w:rsidP="006C571D">
      <w:pPr>
        <w:spacing w:after="0" w:line="240" w:lineRule="auto"/>
        <w:rPr>
          <w:rFonts w:asciiTheme="majorHAnsi" w:hAnsiTheme="majorHAnsi"/>
          <w:b/>
          <w:color w:val="6F7271"/>
        </w:rPr>
      </w:pPr>
    </w:p>
    <w:p w14:paraId="547491D9" w14:textId="77777777" w:rsidR="00CB15AD" w:rsidRPr="00DF1340" w:rsidRDefault="00CB15AD" w:rsidP="00CB15AD">
      <w:pPr>
        <w:numPr>
          <w:ilvl w:val="0"/>
          <w:numId w:val="64"/>
        </w:numPr>
        <w:pBdr>
          <w:top w:val="nil"/>
          <w:left w:val="nil"/>
          <w:bottom w:val="nil"/>
          <w:right w:val="nil"/>
          <w:between w:val="nil"/>
        </w:pBdr>
        <w:spacing w:after="120" w:line="240" w:lineRule="auto"/>
        <w:ind w:left="425" w:hanging="357"/>
        <w:rPr>
          <w:rFonts w:asciiTheme="majorHAnsi" w:hAnsiTheme="majorHAnsi"/>
          <w:b/>
          <w:color w:val="6F7271"/>
        </w:rPr>
      </w:pPr>
      <w:bookmarkStart w:id="564" w:name="_Toc189139547"/>
      <w:r w:rsidRPr="00DF1340">
        <w:rPr>
          <w:rFonts w:asciiTheme="majorHAnsi" w:hAnsiTheme="majorHAnsi"/>
          <w:b/>
          <w:color w:val="6F7271"/>
        </w:rPr>
        <w:t>1.2.5 Activos intangibles</w:t>
      </w:r>
    </w:p>
    <w:p w14:paraId="170C247A"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 xml:space="preserve">A continuación, se muestra la distribución por Unidad Responsable del Gasto de los Activos intangibles: </w:t>
      </w:r>
    </w:p>
    <w:tbl>
      <w:tblPr>
        <w:tblW w:w="0" w:type="auto"/>
        <w:jc w:val="center"/>
        <w:tblLayout w:type="fixed"/>
        <w:tblCellMar>
          <w:left w:w="70" w:type="dxa"/>
          <w:right w:w="70" w:type="dxa"/>
        </w:tblCellMar>
        <w:tblLook w:val="04A0" w:firstRow="1" w:lastRow="0" w:firstColumn="1" w:lastColumn="0" w:noHBand="0" w:noVBand="1"/>
      </w:tblPr>
      <w:tblGrid>
        <w:gridCol w:w="3518"/>
        <w:gridCol w:w="1580"/>
        <w:gridCol w:w="1580"/>
        <w:gridCol w:w="1580"/>
        <w:gridCol w:w="1587"/>
      </w:tblGrid>
      <w:tr w:rsidR="00CB15AD" w:rsidRPr="00DF1340" w14:paraId="79469CBA" w14:textId="77777777" w:rsidTr="00DF1340">
        <w:trPr>
          <w:trHeight w:val="119"/>
          <w:tblHeader/>
          <w:jc w:val="center"/>
        </w:trPr>
        <w:tc>
          <w:tcPr>
            <w:tcW w:w="9845" w:type="dxa"/>
            <w:gridSpan w:val="5"/>
            <w:tcBorders>
              <w:top w:val="nil"/>
              <w:left w:val="nil"/>
              <w:bottom w:val="single" w:sz="4" w:space="0" w:color="FFFFFF"/>
              <w:right w:val="single" w:sz="4" w:space="0" w:color="FFFFFF"/>
            </w:tcBorders>
            <w:shd w:val="clear" w:color="000000" w:fill="B28E5C"/>
            <w:noWrap/>
            <w:vAlign w:val="center"/>
            <w:hideMark/>
          </w:tcPr>
          <w:p w14:paraId="47E00C59" w14:textId="77777777" w:rsidR="00CB15AD" w:rsidRPr="00DF1340" w:rsidRDefault="00CB15AD" w:rsidP="00393CE9">
            <w:pPr>
              <w:spacing w:after="0" w:line="240" w:lineRule="auto"/>
              <w:jc w:val="center"/>
              <w:rPr>
                <w:rFonts w:asciiTheme="majorHAnsi" w:eastAsia="Times New Roman" w:hAnsiTheme="majorHAnsi"/>
                <w:b/>
                <w:bCs/>
                <w:color w:val="FFFFFF"/>
                <w:sz w:val="18"/>
                <w:szCs w:val="16"/>
                <w:lang w:eastAsia="es-MX"/>
              </w:rPr>
            </w:pPr>
            <w:r w:rsidRPr="00DF1340">
              <w:rPr>
                <w:rFonts w:asciiTheme="majorHAnsi" w:eastAsia="Times New Roman" w:hAnsiTheme="majorHAnsi"/>
                <w:b/>
                <w:bCs/>
                <w:color w:val="FFFFFF"/>
                <w:sz w:val="18"/>
                <w:szCs w:val="16"/>
                <w:lang w:eastAsia="es-MX"/>
              </w:rPr>
              <w:t xml:space="preserve">Activos Intangibles </w:t>
            </w:r>
          </w:p>
        </w:tc>
      </w:tr>
      <w:tr w:rsidR="00CB15AD" w:rsidRPr="00DF1340" w14:paraId="0001320D" w14:textId="77777777" w:rsidTr="00DF1340">
        <w:trPr>
          <w:trHeight w:val="286"/>
          <w:tblHeader/>
          <w:jc w:val="center"/>
        </w:trPr>
        <w:tc>
          <w:tcPr>
            <w:tcW w:w="3518" w:type="dxa"/>
            <w:tcBorders>
              <w:top w:val="nil"/>
              <w:left w:val="nil"/>
              <w:right w:val="single" w:sz="4" w:space="0" w:color="FFFFFF"/>
            </w:tcBorders>
            <w:shd w:val="clear" w:color="000000" w:fill="B28E5C"/>
            <w:noWrap/>
            <w:vAlign w:val="center"/>
            <w:hideMark/>
          </w:tcPr>
          <w:p w14:paraId="24F78914" w14:textId="77777777" w:rsidR="00CB15AD" w:rsidRPr="00DF1340" w:rsidRDefault="00CB15AD" w:rsidP="00393CE9">
            <w:pPr>
              <w:spacing w:after="0" w:line="240" w:lineRule="auto"/>
              <w:jc w:val="center"/>
              <w:rPr>
                <w:rFonts w:asciiTheme="majorHAnsi" w:eastAsia="Times New Roman" w:hAnsiTheme="majorHAnsi"/>
                <w:b/>
                <w:bCs/>
                <w:color w:val="FFFFFF"/>
                <w:sz w:val="16"/>
                <w:szCs w:val="16"/>
                <w:lang w:eastAsia="es-MX"/>
              </w:rPr>
            </w:pPr>
            <w:r w:rsidRPr="00DF1340">
              <w:rPr>
                <w:rFonts w:asciiTheme="majorHAnsi" w:eastAsia="Times New Roman" w:hAnsiTheme="majorHAnsi"/>
                <w:b/>
                <w:bCs/>
                <w:color w:val="FFFFFF"/>
                <w:sz w:val="16"/>
                <w:szCs w:val="16"/>
                <w:lang w:eastAsia="es-MX"/>
              </w:rPr>
              <w:t>Nombre de la URG</w:t>
            </w:r>
          </w:p>
        </w:tc>
        <w:tc>
          <w:tcPr>
            <w:tcW w:w="1580" w:type="dxa"/>
            <w:tcBorders>
              <w:top w:val="nil"/>
              <w:left w:val="nil"/>
              <w:right w:val="single" w:sz="4" w:space="0" w:color="FFFFFF"/>
            </w:tcBorders>
            <w:shd w:val="clear" w:color="000000" w:fill="B28E5C"/>
            <w:noWrap/>
            <w:vAlign w:val="center"/>
            <w:hideMark/>
          </w:tcPr>
          <w:p w14:paraId="47528155" w14:textId="77777777" w:rsidR="00CB15AD" w:rsidRPr="00DF1340" w:rsidRDefault="00CB15AD" w:rsidP="00393CE9">
            <w:pPr>
              <w:spacing w:after="0" w:line="240" w:lineRule="auto"/>
              <w:jc w:val="center"/>
              <w:rPr>
                <w:rFonts w:asciiTheme="majorHAnsi" w:eastAsia="Times New Roman" w:hAnsiTheme="majorHAnsi"/>
                <w:b/>
                <w:bCs/>
                <w:color w:val="FFFFFF"/>
                <w:sz w:val="16"/>
                <w:szCs w:val="16"/>
                <w:lang w:eastAsia="es-MX"/>
              </w:rPr>
            </w:pPr>
            <w:r w:rsidRPr="00DF1340">
              <w:rPr>
                <w:rFonts w:asciiTheme="majorHAnsi" w:eastAsia="Times New Roman" w:hAnsiTheme="majorHAnsi" w:cs="Calibri"/>
                <w:b/>
                <w:bCs/>
                <w:color w:val="FFFFFF"/>
                <w:sz w:val="16"/>
                <w:szCs w:val="16"/>
                <w:lang w:eastAsia="es-MX"/>
              </w:rPr>
              <w:t>Software</w:t>
            </w:r>
          </w:p>
        </w:tc>
        <w:tc>
          <w:tcPr>
            <w:tcW w:w="1580" w:type="dxa"/>
            <w:tcBorders>
              <w:top w:val="nil"/>
              <w:left w:val="nil"/>
              <w:right w:val="single" w:sz="4" w:space="0" w:color="FFFFFF"/>
            </w:tcBorders>
            <w:shd w:val="clear" w:color="000000" w:fill="B28E5C"/>
            <w:noWrap/>
            <w:vAlign w:val="center"/>
            <w:hideMark/>
          </w:tcPr>
          <w:p w14:paraId="43387524" w14:textId="77777777" w:rsidR="00CB15AD" w:rsidRPr="00DF1340" w:rsidRDefault="00CB15AD" w:rsidP="00393CE9">
            <w:pPr>
              <w:spacing w:after="0" w:line="240" w:lineRule="auto"/>
              <w:jc w:val="center"/>
              <w:rPr>
                <w:rFonts w:asciiTheme="majorHAnsi" w:eastAsia="Times New Roman" w:hAnsiTheme="majorHAnsi"/>
                <w:b/>
                <w:bCs/>
                <w:color w:val="FFFFFF"/>
                <w:sz w:val="16"/>
                <w:szCs w:val="16"/>
                <w:lang w:eastAsia="es-MX"/>
              </w:rPr>
            </w:pPr>
            <w:r w:rsidRPr="00DF1340">
              <w:rPr>
                <w:rFonts w:asciiTheme="majorHAnsi" w:eastAsia="Times New Roman" w:hAnsiTheme="majorHAnsi" w:cs="Calibri"/>
                <w:b/>
                <w:bCs/>
                <w:color w:val="FFFFFF"/>
                <w:sz w:val="16"/>
                <w:szCs w:val="16"/>
                <w:lang w:eastAsia="es-MX"/>
              </w:rPr>
              <w:t>Licencias</w:t>
            </w:r>
          </w:p>
        </w:tc>
        <w:tc>
          <w:tcPr>
            <w:tcW w:w="1580" w:type="dxa"/>
            <w:tcBorders>
              <w:top w:val="nil"/>
              <w:left w:val="nil"/>
              <w:right w:val="single" w:sz="4" w:space="0" w:color="FFFFFF"/>
            </w:tcBorders>
            <w:shd w:val="clear" w:color="000000" w:fill="B28E5C"/>
            <w:noWrap/>
            <w:vAlign w:val="center"/>
            <w:hideMark/>
          </w:tcPr>
          <w:p w14:paraId="67F2C90E" w14:textId="77777777" w:rsidR="00CB15AD" w:rsidRPr="00DF1340" w:rsidRDefault="00CB15AD" w:rsidP="00393CE9">
            <w:pPr>
              <w:spacing w:after="0" w:line="240" w:lineRule="auto"/>
              <w:jc w:val="center"/>
              <w:rPr>
                <w:rFonts w:asciiTheme="majorHAnsi" w:eastAsia="Times New Roman" w:hAnsiTheme="majorHAnsi"/>
                <w:b/>
                <w:bCs/>
                <w:color w:val="FFFFFF"/>
                <w:sz w:val="16"/>
                <w:szCs w:val="16"/>
                <w:lang w:eastAsia="es-MX"/>
              </w:rPr>
            </w:pPr>
            <w:r w:rsidRPr="00DF1340">
              <w:rPr>
                <w:rFonts w:asciiTheme="majorHAnsi" w:eastAsia="Times New Roman" w:hAnsiTheme="majorHAnsi" w:cs="Calibri"/>
                <w:b/>
                <w:bCs/>
                <w:color w:val="FFFFFF"/>
                <w:sz w:val="16"/>
                <w:szCs w:val="16"/>
                <w:lang w:eastAsia="es-MX"/>
              </w:rPr>
              <w:t>Otros Activos Intangibles</w:t>
            </w:r>
          </w:p>
        </w:tc>
        <w:tc>
          <w:tcPr>
            <w:tcW w:w="1586" w:type="dxa"/>
            <w:tcBorders>
              <w:top w:val="nil"/>
              <w:left w:val="nil"/>
              <w:right w:val="nil"/>
            </w:tcBorders>
            <w:shd w:val="clear" w:color="000000" w:fill="B28E5C"/>
            <w:noWrap/>
            <w:vAlign w:val="center"/>
            <w:hideMark/>
          </w:tcPr>
          <w:p w14:paraId="68181C43" w14:textId="77777777" w:rsidR="00CB15AD" w:rsidRPr="00DF1340" w:rsidRDefault="00CB15AD" w:rsidP="00393CE9">
            <w:pPr>
              <w:spacing w:after="0" w:line="240" w:lineRule="auto"/>
              <w:jc w:val="center"/>
              <w:rPr>
                <w:rFonts w:asciiTheme="majorHAnsi" w:eastAsia="Times New Roman" w:hAnsiTheme="majorHAnsi"/>
                <w:b/>
                <w:bCs/>
                <w:color w:val="FFFFFF"/>
                <w:sz w:val="16"/>
                <w:szCs w:val="16"/>
                <w:lang w:eastAsia="es-MX"/>
              </w:rPr>
            </w:pPr>
            <w:proofErr w:type="gramStart"/>
            <w:r w:rsidRPr="00DF1340">
              <w:rPr>
                <w:rFonts w:asciiTheme="majorHAnsi" w:eastAsia="Times New Roman" w:hAnsiTheme="majorHAnsi"/>
                <w:b/>
                <w:bCs/>
                <w:color w:val="FFFFFF"/>
                <w:sz w:val="16"/>
                <w:szCs w:val="16"/>
                <w:lang w:eastAsia="es-MX"/>
              </w:rPr>
              <w:t>Total</w:t>
            </w:r>
            <w:proofErr w:type="gramEnd"/>
            <w:r w:rsidRPr="00DF1340">
              <w:rPr>
                <w:rFonts w:asciiTheme="majorHAnsi" w:eastAsia="Times New Roman" w:hAnsiTheme="majorHAnsi"/>
                <w:b/>
                <w:bCs/>
                <w:color w:val="FFFFFF"/>
                <w:sz w:val="16"/>
                <w:szCs w:val="16"/>
                <w:lang w:eastAsia="es-MX"/>
              </w:rPr>
              <w:t xml:space="preserve"> general</w:t>
            </w:r>
          </w:p>
        </w:tc>
      </w:tr>
      <w:tr w:rsidR="00CB15AD" w:rsidRPr="00DF1340" w14:paraId="4BC23810" w14:textId="77777777" w:rsidTr="00DF1340">
        <w:trPr>
          <w:trHeight w:val="190"/>
          <w:jc w:val="center"/>
        </w:trPr>
        <w:tc>
          <w:tcPr>
            <w:tcW w:w="3518" w:type="dxa"/>
            <w:tcBorders>
              <w:top w:val="nil"/>
              <w:left w:val="nil"/>
              <w:bottom w:val="dotted" w:sz="4" w:space="0" w:color="000000"/>
              <w:right w:val="nil"/>
            </w:tcBorders>
            <w:shd w:val="clear" w:color="auto" w:fill="auto"/>
            <w:noWrap/>
            <w:vAlign w:val="center"/>
            <w:hideMark/>
          </w:tcPr>
          <w:p w14:paraId="48E9CBED"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Planeación, Ordenamiento Territorial y Coordinación Metropolitana</w:t>
            </w:r>
          </w:p>
        </w:tc>
        <w:tc>
          <w:tcPr>
            <w:tcW w:w="1580" w:type="dxa"/>
            <w:tcBorders>
              <w:top w:val="nil"/>
              <w:left w:val="nil"/>
              <w:bottom w:val="dotted" w:sz="4" w:space="0" w:color="000000"/>
              <w:right w:val="nil"/>
            </w:tcBorders>
            <w:shd w:val="clear" w:color="auto" w:fill="auto"/>
            <w:noWrap/>
            <w:vAlign w:val="center"/>
            <w:hideMark/>
          </w:tcPr>
          <w:p w14:paraId="4C412D9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$3,312,995</w:t>
            </w:r>
          </w:p>
        </w:tc>
        <w:tc>
          <w:tcPr>
            <w:tcW w:w="1580" w:type="dxa"/>
            <w:tcBorders>
              <w:top w:val="nil"/>
              <w:left w:val="nil"/>
              <w:bottom w:val="dotted" w:sz="4" w:space="0" w:color="000000"/>
              <w:right w:val="nil"/>
            </w:tcBorders>
            <w:shd w:val="clear" w:color="auto" w:fill="auto"/>
            <w:noWrap/>
            <w:vAlign w:val="center"/>
            <w:hideMark/>
          </w:tcPr>
          <w:p w14:paraId="7B7E260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$81,400</w:t>
            </w:r>
          </w:p>
        </w:tc>
        <w:tc>
          <w:tcPr>
            <w:tcW w:w="1580" w:type="dxa"/>
            <w:tcBorders>
              <w:top w:val="nil"/>
              <w:left w:val="nil"/>
              <w:bottom w:val="dotted" w:sz="4" w:space="0" w:color="000000"/>
              <w:right w:val="nil"/>
            </w:tcBorders>
            <w:shd w:val="clear" w:color="auto" w:fill="auto"/>
            <w:noWrap/>
            <w:vAlign w:val="center"/>
            <w:hideMark/>
          </w:tcPr>
          <w:p w14:paraId="3185111D"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nil"/>
              <w:left w:val="nil"/>
              <w:bottom w:val="dotted" w:sz="4" w:space="0" w:color="000000"/>
              <w:right w:val="nil"/>
            </w:tcBorders>
            <w:shd w:val="clear" w:color="auto" w:fill="auto"/>
            <w:noWrap/>
            <w:vAlign w:val="center"/>
            <w:hideMark/>
          </w:tcPr>
          <w:p w14:paraId="58EE5F13"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$3,394,395</w:t>
            </w:r>
          </w:p>
        </w:tc>
      </w:tr>
      <w:tr w:rsidR="00CB15AD" w:rsidRPr="00DF1340" w14:paraId="18ADEC97"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74EDA7AF"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Desarrollo Económico</w:t>
            </w:r>
          </w:p>
        </w:tc>
        <w:tc>
          <w:tcPr>
            <w:tcW w:w="1580" w:type="dxa"/>
            <w:tcBorders>
              <w:top w:val="dotted" w:sz="4" w:space="0" w:color="000000"/>
              <w:left w:val="nil"/>
              <w:bottom w:val="dotted" w:sz="4" w:space="0" w:color="000000"/>
              <w:right w:val="nil"/>
            </w:tcBorders>
            <w:shd w:val="clear" w:color="auto" w:fill="auto"/>
            <w:noWrap/>
            <w:vAlign w:val="center"/>
            <w:hideMark/>
          </w:tcPr>
          <w:p w14:paraId="5C46D7A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24CC6E9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$54,601</w:t>
            </w:r>
          </w:p>
        </w:tc>
        <w:tc>
          <w:tcPr>
            <w:tcW w:w="1580" w:type="dxa"/>
            <w:tcBorders>
              <w:top w:val="dotted" w:sz="4" w:space="0" w:color="000000"/>
              <w:left w:val="nil"/>
              <w:bottom w:val="dotted" w:sz="4" w:space="0" w:color="000000"/>
              <w:right w:val="nil"/>
            </w:tcBorders>
            <w:shd w:val="clear" w:color="auto" w:fill="auto"/>
            <w:noWrap/>
            <w:vAlign w:val="center"/>
            <w:hideMark/>
          </w:tcPr>
          <w:p w14:paraId="51BBB541"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29255801"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$54,601</w:t>
            </w:r>
          </w:p>
        </w:tc>
      </w:tr>
      <w:tr w:rsidR="00CB15AD" w:rsidRPr="00DF1340" w14:paraId="4BEE2D62" w14:textId="77777777" w:rsidTr="00DF1340">
        <w:trPr>
          <w:trHeight w:val="227"/>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635A289B"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Turismo</w:t>
            </w:r>
          </w:p>
        </w:tc>
        <w:tc>
          <w:tcPr>
            <w:tcW w:w="1580" w:type="dxa"/>
            <w:tcBorders>
              <w:top w:val="dotted" w:sz="4" w:space="0" w:color="000000"/>
              <w:left w:val="nil"/>
              <w:bottom w:val="dotted" w:sz="4" w:space="0" w:color="000000"/>
              <w:right w:val="nil"/>
            </w:tcBorders>
            <w:shd w:val="clear" w:color="auto" w:fill="auto"/>
            <w:noWrap/>
            <w:vAlign w:val="center"/>
            <w:hideMark/>
          </w:tcPr>
          <w:p w14:paraId="14D4B4A7"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$414,354</w:t>
            </w:r>
          </w:p>
        </w:tc>
        <w:tc>
          <w:tcPr>
            <w:tcW w:w="1580" w:type="dxa"/>
            <w:tcBorders>
              <w:top w:val="dotted" w:sz="4" w:space="0" w:color="000000"/>
              <w:left w:val="nil"/>
              <w:bottom w:val="dotted" w:sz="4" w:space="0" w:color="000000"/>
              <w:right w:val="nil"/>
            </w:tcBorders>
            <w:shd w:val="clear" w:color="auto" w:fill="auto"/>
            <w:noWrap/>
            <w:vAlign w:val="center"/>
            <w:hideMark/>
          </w:tcPr>
          <w:p w14:paraId="3F232530"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425676F5"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0A1E6AA7"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$414,354</w:t>
            </w:r>
          </w:p>
        </w:tc>
      </w:tr>
      <w:tr w:rsidR="00CB15AD" w:rsidRPr="00DF1340" w14:paraId="2B361982"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0B4FE298"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del Medio Ambiente</w:t>
            </w:r>
          </w:p>
        </w:tc>
        <w:tc>
          <w:tcPr>
            <w:tcW w:w="1580" w:type="dxa"/>
            <w:tcBorders>
              <w:top w:val="dotted" w:sz="4" w:space="0" w:color="000000"/>
              <w:left w:val="nil"/>
              <w:bottom w:val="dotted" w:sz="4" w:space="0" w:color="000000"/>
              <w:right w:val="nil"/>
            </w:tcBorders>
            <w:shd w:val="clear" w:color="auto" w:fill="auto"/>
            <w:noWrap/>
            <w:vAlign w:val="center"/>
            <w:hideMark/>
          </w:tcPr>
          <w:p w14:paraId="12B49A78"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$2,926,918</w:t>
            </w:r>
          </w:p>
        </w:tc>
        <w:tc>
          <w:tcPr>
            <w:tcW w:w="1580" w:type="dxa"/>
            <w:tcBorders>
              <w:top w:val="dotted" w:sz="4" w:space="0" w:color="000000"/>
              <w:left w:val="nil"/>
              <w:bottom w:val="dotted" w:sz="4" w:space="0" w:color="000000"/>
              <w:right w:val="nil"/>
            </w:tcBorders>
            <w:shd w:val="clear" w:color="auto" w:fill="auto"/>
            <w:noWrap/>
            <w:vAlign w:val="center"/>
            <w:hideMark/>
          </w:tcPr>
          <w:p w14:paraId="35969861"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6D609036"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2C8952B1"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$2,926,918</w:t>
            </w:r>
          </w:p>
        </w:tc>
      </w:tr>
      <w:tr w:rsidR="00CB15AD" w:rsidRPr="00DF1340" w14:paraId="3F0FC379"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557D5576"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Obras y Servicios</w:t>
            </w:r>
          </w:p>
        </w:tc>
        <w:tc>
          <w:tcPr>
            <w:tcW w:w="1580" w:type="dxa"/>
            <w:tcBorders>
              <w:top w:val="dotted" w:sz="4" w:space="0" w:color="000000"/>
              <w:left w:val="nil"/>
              <w:bottom w:val="dotted" w:sz="4" w:space="0" w:color="000000"/>
              <w:right w:val="nil"/>
            </w:tcBorders>
            <w:shd w:val="clear" w:color="auto" w:fill="auto"/>
            <w:noWrap/>
            <w:vAlign w:val="center"/>
            <w:hideMark/>
          </w:tcPr>
          <w:p w14:paraId="4444636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$7,392,902</w:t>
            </w:r>
          </w:p>
        </w:tc>
        <w:tc>
          <w:tcPr>
            <w:tcW w:w="1580" w:type="dxa"/>
            <w:tcBorders>
              <w:top w:val="dotted" w:sz="4" w:space="0" w:color="000000"/>
              <w:left w:val="nil"/>
              <w:bottom w:val="dotted" w:sz="4" w:space="0" w:color="000000"/>
              <w:right w:val="nil"/>
            </w:tcBorders>
            <w:shd w:val="clear" w:color="auto" w:fill="auto"/>
            <w:noWrap/>
            <w:vAlign w:val="center"/>
            <w:hideMark/>
          </w:tcPr>
          <w:p w14:paraId="0EA6A14B"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$1,375,150</w:t>
            </w:r>
          </w:p>
        </w:tc>
        <w:tc>
          <w:tcPr>
            <w:tcW w:w="1580" w:type="dxa"/>
            <w:tcBorders>
              <w:top w:val="dotted" w:sz="4" w:space="0" w:color="000000"/>
              <w:left w:val="nil"/>
              <w:bottom w:val="dotted" w:sz="4" w:space="0" w:color="000000"/>
              <w:right w:val="nil"/>
            </w:tcBorders>
            <w:shd w:val="clear" w:color="auto" w:fill="auto"/>
            <w:noWrap/>
            <w:vAlign w:val="center"/>
            <w:hideMark/>
          </w:tcPr>
          <w:p w14:paraId="29866E2C"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$15,283,835</w:t>
            </w:r>
          </w:p>
        </w:tc>
        <w:tc>
          <w:tcPr>
            <w:tcW w:w="1586" w:type="dxa"/>
            <w:tcBorders>
              <w:top w:val="dotted" w:sz="4" w:space="0" w:color="000000"/>
              <w:left w:val="nil"/>
              <w:bottom w:val="dotted" w:sz="4" w:space="0" w:color="000000"/>
              <w:right w:val="nil"/>
            </w:tcBorders>
            <w:shd w:val="clear" w:color="auto" w:fill="auto"/>
            <w:noWrap/>
            <w:vAlign w:val="center"/>
            <w:hideMark/>
          </w:tcPr>
          <w:p w14:paraId="253D631B"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$24,051,887</w:t>
            </w:r>
          </w:p>
        </w:tc>
      </w:tr>
      <w:tr w:rsidR="00CB15AD" w:rsidRPr="00DF1340" w14:paraId="16A84090"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5ACAC96E"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Bienestar e Igualdad Social</w:t>
            </w:r>
          </w:p>
        </w:tc>
        <w:tc>
          <w:tcPr>
            <w:tcW w:w="1580" w:type="dxa"/>
            <w:tcBorders>
              <w:top w:val="dotted" w:sz="4" w:space="0" w:color="000000"/>
              <w:left w:val="nil"/>
              <w:bottom w:val="dotted" w:sz="4" w:space="0" w:color="000000"/>
              <w:right w:val="nil"/>
            </w:tcBorders>
            <w:shd w:val="clear" w:color="auto" w:fill="auto"/>
            <w:noWrap/>
            <w:vAlign w:val="center"/>
            <w:hideMark/>
          </w:tcPr>
          <w:p w14:paraId="309E5DF3"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$101,616</w:t>
            </w:r>
          </w:p>
        </w:tc>
        <w:tc>
          <w:tcPr>
            <w:tcW w:w="1580" w:type="dxa"/>
            <w:tcBorders>
              <w:top w:val="dotted" w:sz="4" w:space="0" w:color="000000"/>
              <w:left w:val="nil"/>
              <w:bottom w:val="dotted" w:sz="4" w:space="0" w:color="000000"/>
              <w:right w:val="nil"/>
            </w:tcBorders>
            <w:shd w:val="clear" w:color="auto" w:fill="auto"/>
            <w:noWrap/>
            <w:vAlign w:val="center"/>
            <w:hideMark/>
          </w:tcPr>
          <w:p w14:paraId="4686F6B6"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42B3903D"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7DB1521E"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$101,616</w:t>
            </w:r>
          </w:p>
        </w:tc>
      </w:tr>
      <w:tr w:rsidR="00CB15AD" w:rsidRPr="00DF1340" w14:paraId="4951FD15"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4FC18AEF"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Administración y Finanzas</w:t>
            </w:r>
          </w:p>
        </w:tc>
        <w:tc>
          <w:tcPr>
            <w:tcW w:w="1580" w:type="dxa"/>
            <w:tcBorders>
              <w:top w:val="dotted" w:sz="4" w:space="0" w:color="000000"/>
              <w:left w:val="nil"/>
              <w:bottom w:val="dotted" w:sz="4" w:space="0" w:color="000000"/>
              <w:right w:val="nil"/>
            </w:tcBorders>
            <w:shd w:val="clear" w:color="auto" w:fill="auto"/>
            <w:noWrap/>
            <w:vAlign w:val="center"/>
            <w:hideMark/>
          </w:tcPr>
          <w:p w14:paraId="4EFBDC9F"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$11,126,533</w:t>
            </w:r>
          </w:p>
        </w:tc>
        <w:tc>
          <w:tcPr>
            <w:tcW w:w="1580" w:type="dxa"/>
            <w:tcBorders>
              <w:top w:val="dotted" w:sz="4" w:space="0" w:color="000000"/>
              <w:left w:val="nil"/>
              <w:bottom w:val="dotted" w:sz="4" w:space="0" w:color="000000"/>
              <w:right w:val="nil"/>
            </w:tcBorders>
            <w:shd w:val="clear" w:color="auto" w:fill="auto"/>
            <w:noWrap/>
            <w:vAlign w:val="center"/>
            <w:hideMark/>
          </w:tcPr>
          <w:p w14:paraId="2F4BABE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$165,138</w:t>
            </w:r>
          </w:p>
        </w:tc>
        <w:tc>
          <w:tcPr>
            <w:tcW w:w="1580" w:type="dxa"/>
            <w:tcBorders>
              <w:top w:val="dotted" w:sz="4" w:space="0" w:color="000000"/>
              <w:left w:val="nil"/>
              <w:bottom w:val="dotted" w:sz="4" w:space="0" w:color="000000"/>
              <w:right w:val="nil"/>
            </w:tcBorders>
            <w:shd w:val="clear" w:color="auto" w:fill="auto"/>
            <w:noWrap/>
            <w:vAlign w:val="center"/>
            <w:hideMark/>
          </w:tcPr>
          <w:p w14:paraId="050DDB11"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7F99C61B"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$11,291,670</w:t>
            </w:r>
          </w:p>
        </w:tc>
      </w:tr>
      <w:tr w:rsidR="00CB15AD" w:rsidRPr="00DF1340" w14:paraId="6DD8A8DE"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6966F175"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Movilidad</w:t>
            </w:r>
          </w:p>
        </w:tc>
        <w:tc>
          <w:tcPr>
            <w:tcW w:w="1580" w:type="dxa"/>
            <w:tcBorders>
              <w:top w:val="dotted" w:sz="4" w:space="0" w:color="000000"/>
              <w:left w:val="nil"/>
              <w:bottom w:val="dotted" w:sz="4" w:space="0" w:color="000000"/>
              <w:right w:val="nil"/>
            </w:tcBorders>
            <w:shd w:val="clear" w:color="auto" w:fill="auto"/>
            <w:noWrap/>
            <w:vAlign w:val="center"/>
            <w:hideMark/>
          </w:tcPr>
          <w:p w14:paraId="2D4A05BF"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$6,711,209</w:t>
            </w:r>
          </w:p>
        </w:tc>
        <w:tc>
          <w:tcPr>
            <w:tcW w:w="1580" w:type="dxa"/>
            <w:tcBorders>
              <w:top w:val="dotted" w:sz="4" w:space="0" w:color="000000"/>
              <w:left w:val="nil"/>
              <w:bottom w:val="dotted" w:sz="4" w:space="0" w:color="000000"/>
              <w:right w:val="nil"/>
            </w:tcBorders>
            <w:shd w:val="clear" w:color="auto" w:fill="auto"/>
            <w:noWrap/>
            <w:vAlign w:val="center"/>
            <w:hideMark/>
          </w:tcPr>
          <w:p w14:paraId="0BCB4DF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$3,781,979</w:t>
            </w:r>
          </w:p>
        </w:tc>
        <w:tc>
          <w:tcPr>
            <w:tcW w:w="1580" w:type="dxa"/>
            <w:tcBorders>
              <w:top w:val="dotted" w:sz="4" w:space="0" w:color="000000"/>
              <w:left w:val="nil"/>
              <w:bottom w:val="dotted" w:sz="4" w:space="0" w:color="000000"/>
              <w:right w:val="nil"/>
            </w:tcBorders>
            <w:shd w:val="clear" w:color="auto" w:fill="auto"/>
            <w:noWrap/>
            <w:vAlign w:val="center"/>
            <w:hideMark/>
          </w:tcPr>
          <w:p w14:paraId="117B1E47"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3B4554F2"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$10,493,187</w:t>
            </w:r>
          </w:p>
        </w:tc>
      </w:tr>
      <w:tr w:rsidR="00CB15AD" w:rsidRPr="00DF1340" w14:paraId="7200CA22" w14:textId="77777777" w:rsidTr="00DF1340">
        <w:trPr>
          <w:trHeight w:val="286"/>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2BD34E80"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Seguridad Ciudadana</w:t>
            </w:r>
          </w:p>
        </w:tc>
        <w:tc>
          <w:tcPr>
            <w:tcW w:w="1580" w:type="dxa"/>
            <w:tcBorders>
              <w:top w:val="dotted" w:sz="4" w:space="0" w:color="000000"/>
              <w:left w:val="nil"/>
              <w:bottom w:val="dotted" w:sz="4" w:space="0" w:color="000000"/>
              <w:right w:val="nil"/>
            </w:tcBorders>
            <w:shd w:val="clear" w:color="auto" w:fill="auto"/>
            <w:noWrap/>
            <w:vAlign w:val="center"/>
            <w:hideMark/>
          </w:tcPr>
          <w:p w14:paraId="64775618"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$86,666,852</w:t>
            </w:r>
          </w:p>
        </w:tc>
        <w:tc>
          <w:tcPr>
            <w:tcW w:w="1580" w:type="dxa"/>
            <w:tcBorders>
              <w:top w:val="dotted" w:sz="4" w:space="0" w:color="000000"/>
              <w:left w:val="nil"/>
              <w:bottom w:val="dotted" w:sz="4" w:space="0" w:color="000000"/>
              <w:right w:val="nil"/>
            </w:tcBorders>
            <w:shd w:val="clear" w:color="auto" w:fill="auto"/>
            <w:noWrap/>
            <w:vAlign w:val="center"/>
            <w:hideMark/>
          </w:tcPr>
          <w:p w14:paraId="512ECF81"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$99,268,641</w:t>
            </w:r>
          </w:p>
        </w:tc>
        <w:tc>
          <w:tcPr>
            <w:tcW w:w="1580" w:type="dxa"/>
            <w:tcBorders>
              <w:top w:val="dotted" w:sz="4" w:space="0" w:color="000000"/>
              <w:left w:val="nil"/>
              <w:bottom w:val="dotted" w:sz="4" w:space="0" w:color="000000"/>
              <w:right w:val="nil"/>
            </w:tcBorders>
            <w:shd w:val="clear" w:color="auto" w:fill="auto"/>
            <w:noWrap/>
            <w:vAlign w:val="center"/>
            <w:hideMark/>
          </w:tcPr>
          <w:p w14:paraId="0BDB5A37"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792094FE"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$185,935,493</w:t>
            </w:r>
          </w:p>
        </w:tc>
      </w:tr>
      <w:tr w:rsidR="00CB15AD" w:rsidRPr="00DF1340" w14:paraId="0BC46D20"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23576FEB"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la Contraloría General de la CDMX</w:t>
            </w:r>
          </w:p>
        </w:tc>
        <w:tc>
          <w:tcPr>
            <w:tcW w:w="1580" w:type="dxa"/>
            <w:tcBorders>
              <w:top w:val="dotted" w:sz="4" w:space="0" w:color="000000"/>
              <w:left w:val="nil"/>
              <w:bottom w:val="dotted" w:sz="4" w:space="0" w:color="000000"/>
              <w:right w:val="nil"/>
            </w:tcBorders>
            <w:shd w:val="clear" w:color="auto" w:fill="auto"/>
            <w:noWrap/>
            <w:vAlign w:val="center"/>
            <w:hideMark/>
          </w:tcPr>
          <w:p w14:paraId="6C6D3DB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$5,764,453</w:t>
            </w:r>
          </w:p>
        </w:tc>
        <w:tc>
          <w:tcPr>
            <w:tcW w:w="1580" w:type="dxa"/>
            <w:tcBorders>
              <w:top w:val="dotted" w:sz="4" w:space="0" w:color="000000"/>
              <w:left w:val="nil"/>
              <w:bottom w:val="dotted" w:sz="4" w:space="0" w:color="000000"/>
              <w:right w:val="nil"/>
            </w:tcBorders>
            <w:shd w:val="clear" w:color="auto" w:fill="auto"/>
            <w:noWrap/>
            <w:vAlign w:val="center"/>
            <w:hideMark/>
          </w:tcPr>
          <w:p w14:paraId="35E4BFC3"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$1,369,210</w:t>
            </w:r>
          </w:p>
        </w:tc>
        <w:tc>
          <w:tcPr>
            <w:tcW w:w="1580" w:type="dxa"/>
            <w:tcBorders>
              <w:top w:val="dotted" w:sz="4" w:space="0" w:color="000000"/>
              <w:left w:val="nil"/>
              <w:bottom w:val="dotted" w:sz="4" w:space="0" w:color="000000"/>
              <w:right w:val="nil"/>
            </w:tcBorders>
            <w:shd w:val="clear" w:color="auto" w:fill="auto"/>
            <w:noWrap/>
            <w:vAlign w:val="center"/>
            <w:hideMark/>
          </w:tcPr>
          <w:p w14:paraId="239D7D7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6BE3586E"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$6,995,623</w:t>
            </w:r>
          </w:p>
        </w:tc>
      </w:tr>
      <w:tr w:rsidR="00CB15AD" w:rsidRPr="00DF1340" w14:paraId="5903F47A"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099B0D2A"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Consejería Jurídica y de Servicios Legales</w:t>
            </w:r>
          </w:p>
        </w:tc>
        <w:tc>
          <w:tcPr>
            <w:tcW w:w="1580" w:type="dxa"/>
            <w:tcBorders>
              <w:top w:val="dotted" w:sz="4" w:space="0" w:color="000000"/>
              <w:left w:val="nil"/>
              <w:bottom w:val="dotted" w:sz="4" w:space="0" w:color="000000"/>
              <w:right w:val="nil"/>
            </w:tcBorders>
            <w:shd w:val="clear" w:color="auto" w:fill="auto"/>
            <w:noWrap/>
            <w:vAlign w:val="center"/>
            <w:hideMark/>
          </w:tcPr>
          <w:p w14:paraId="1C54C200"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$5,447,598</w:t>
            </w:r>
          </w:p>
        </w:tc>
        <w:tc>
          <w:tcPr>
            <w:tcW w:w="1580" w:type="dxa"/>
            <w:tcBorders>
              <w:top w:val="dotted" w:sz="4" w:space="0" w:color="000000"/>
              <w:left w:val="nil"/>
              <w:bottom w:val="dotted" w:sz="4" w:space="0" w:color="000000"/>
              <w:right w:val="nil"/>
            </w:tcBorders>
            <w:shd w:val="clear" w:color="auto" w:fill="auto"/>
            <w:noWrap/>
            <w:vAlign w:val="center"/>
            <w:hideMark/>
          </w:tcPr>
          <w:p w14:paraId="7AA3473F"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$1,051,590</w:t>
            </w:r>
          </w:p>
        </w:tc>
        <w:tc>
          <w:tcPr>
            <w:tcW w:w="1580" w:type="dxa"/>
            <w:tcBorders>
              <w:top w:val="dotted" w:sz="4" w:space="0" w:color="000000"/>
              <w:left w:val="nil"/>
              <w:bottom w:val="dotted" w:sz="4" w:space="0" w:color="000000"/>
              <w:right w:val="nil"/>
            </w:tcBorders>
            <w:shd w:val="clear" w:color="auto" w:fill="auto"/>
            <w:noWrap/>
            <w:vAlign w:val="center"/>
            <w:hideMark/>
          </w:tcPr>
          <w:p w14:paraId="64F14681"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172A9E34"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$6,499,188</w:t>
            </w:r>
          </w:p>
        </w:tc>
      </w:tr>
      <w:tr w:rsidR="00CB15AD" w:rsidRPr="00DF1340" w14:paraId="604A80AC" w14:textId="77777777" w:rsidTr="00DF1340">
        <w:trPr>
          <w:trHeight w:val="286"/>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07C6C005"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Salud</w:t>
            </w:r>
          </w:p>
        </w:tc>
        <w:tc>
          <w:tcPr>
            <w:tcW w:w="1580" w:type="dxa"/>
            <w:tcBorders>
              <w:top w:val="dotted" w:sz="4" w:space="0" w:color="000000"/>
              <w:left w:val="nil"/>
              <w:bottom w:val="dotted" w:sz="4" w:space="0" w:color="000000"/>
              <w:right w:val="nil"/>
            </w:tcBorders>
            <w:shd w:val="clear" w:color="auto" w:fill="auto"/>
            <w:noWrap/>
            <w:vAlign w:val="center"/>
            <w:hideMark/>
          </w:tcPr>
          <w:p w14:paraId="6EC12F2B"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$7,292,995</w:t>
            </w:r>
          </w:p>
        </w:tc>
        <w:tc>
          <w:tcPr>
            <w:tcW w:w="1580" w:type="dxa"/>
            <w:tcBorders>
              <w:top w:val="dotted" w:sz="4" w:space="0" w:color="000000"/>
              <w:left w:val="nil"/>
              <w:bottom w:val="dotted" w:sz="4" w:space="0" w:color="000000"/>
              <w:right w:val="nil"/>
            </w:tcBorders>
            <w:shd w:val="clear" w:color="auto" w:fill="auto"/>
            <w:noWrap/>
            <w:vAlign w:val="center"/>
            <w:hideMark/>
          </w:tcPr>
          <w:p w14:paraId="043B7D0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793871D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057478CA"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$7,292,995</w:t>
            </w:r>
          </w:p>
        </w:tc>
      </w:tr>
      <w:tr w:rsidR="00CB15AD" w:rsidRPr="00DF1340" w14:paraId="6197CC5E"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25373588"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Cultura</w:t>
            </w:r>
          </w:p>
        </w:tc>
        <w:tc>
          <w:tcPr>
            <w:tcW w:w="1580" w:type="dxa"/>
            <w:tcBorders>
              <w:top w:val="dotted" w:sz="4" w:space="0" w:color="000000"/>
              <w:left w:val="nil"/>
              <w:bottom w:val="dotted" w:sz="4" w:space="0" w:color="000000"/>
              <w:right w:val="nil"/>
            </w:tcBorders>
            <w:shd w:val="clear" w:color="auto" w:fill="auto"/>
            <w:noWrap/>
            <w:vAlign w:val="center"/>
            <w:hideMark/>
          </w:tcPr>
          <w:p w14:paraId="520D5D3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65BE441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4F475E9B"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00052CE4"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$0</w:t>
            </w:r>
          </w:p>
        </w:tc>
      </w:tr>
      <w:tr w:rsidR="00CB15AD" w:rsidRPr="00DF1340" w14:paraId="04B4C067"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17880C11"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del Trabajo y Fomento al Empleo</w:t>
            </w:r>
          </w:p>
        </w:tc>
        <w:tc>
          <w:tcPr>
            <w:tcW w:w="1580" w:type="dxa"/>
            <w:tcBorders>
              <w:top w:val="dotted" w:sz="4" w:space="0" w:color="000000"/>
              <w:left w:val="nil"/>
              <w:bottom w:val="dotted" w:sz="4" w:space="0" w:color="000000"/>
              <w:right w:val="nil"/>
            </w:tcBorders>
            <w:shd w:val="clear" w:color="auto" w:fill="auto"/>
            <w:noWrap/>
            <w:vAlign w:val="center"/>
            <w:hideMark/>
          </w:tcPr>
          <w:p w14:paraId="5943A850"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$8,417,685</w:t>
            </w:r>
          </w:p>
        </w:tc>
        <w:tc>
          <w:tcPr>
            <w:tcW w:w="1580" w:type="dxa"/>
            <w:tcBorders>
              <w:top w:val="dotted" w:sz="4" w:space="0" w:color="000000"/>
              <w:left w:val="nil"/>
              <w:bottom w:val="dotted" w:sz="4" w:space="0" w:color="000000"/>
              <w:right w:val="nil"/>
            </w:tcBorders>
            <w:shd w:val="clear" w:color="auto" w:fill="auto"/>
            <w:noWrap/>
            <w:vAlign w:val="center"/>
            <w:hideMark/>
          </w:tcPr>
          <w:p w14:paraId="139CF17D"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06E8F585"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321FB021"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$8,417,685</w:t>
            </w:r>
          </w:p>
        </w:tc>
      </w:tr>
      <w:tr w:rsidR="00CB15AD" w:rsidRPr="00DF1340" w14:paraId="532B695F"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2545DDCD"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Gestión Integral de Riesgo y Protección Civil</w:t>
            </w:r>
          </w:p>
        </w:tc>
        <w:tc>
          <w:tcPr>
            <w:tcW w:w="1580" w:type="dxa"/>
            <w:tcBorders>
              <w:top w:val="dotted" w:sz="4" w:space="0" w:color="000000"/>
              <w:left w:val="nil"/>
              <w:bottom w:val="dotted" w:sz="4" w:space="0" w:color="000000"/>
              <w:right w:val="nil"/>
            </w:tcBorders>
            <w:shd w:val="clear" w:color="auto" w:fill="auto"/>
            <w:noWrap/>
            <w:vAlign w:val="center"/>
            <w:hideMark/>
          </w:tcPr>
          <w:p w14:paraId="045AC5A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$8,135,668</w:t>
            </w:r>
          </w:p>
        </w:tc>
        <w:tc>
          <w:tcPr>
            <w:tcW w:w="1580" w:type="dxa"/>
            <w:tcBorders>
              <w:top w:val="dotted" w:sz="4" w:space="0" w:color="000000"/>
              <w:left w:val="nil"/>
              <w:bottom w:val="dotted" w:sz="4" w:space="0" w:color="000000"/>
              <w:right w:val="nil"/>
            </w:tcBorders>
            <w:shd w:val="clear" w:color="auto" w:fill="auto"/>
            <w:noWrap/>
            <w:vAlign w:val="center"/>
            <w:hideMark/>
          </w:tcPr>
          <w:p w14:paraId="295DA31C"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$5,166,269</w:t>
            </w:r>
          </w:p>
        </w:tc>
        <w:tc>
          <w:tcPr>
            <w:tcW w:w="1580" w:type="dxa"/>
            <w:tcBorders>
              <w:top w:val="dotted" w:sz="4" w:space="0" w:color="000000"/>
              <w:left w:val="nil"/>
              <w:bottom w:val="dotted" w:sz="4" w:space="0" w:color="000000"/>
              <w:right w:val="nil"/>
            </w:tcBorders>
            <w:shd w:val="clear" w:color="auto" w:fill="auto"/>
            <w:noWrap/>
            <w:vAlign w:val="center"/>
            <w:hideMark/>
          </w:tcPr>
          <w:p w14:paraId="0847444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31137990"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$13,301,937</w:t>
            </w:r>
          </w:p>
        </w:tc>
      </w:tr>
      <w:tr w:rsidR="00CB15AD" w:rsidRPr="00DF1340" w14:paraId="0AA2739E" w14:textId="77777777" w:rsidTr="00DF1340">
        <w:trPr>
          <w:trHeight w:val="286"/>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4376361B"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Secretaría de Educación, Ciencia, Tecnología e Innovación</w:t>
            </w:r>
          </w:p>
        </w:tc>
        <w:tc>
          <w:tcPr>
            <w:tcW w:w="1580" w:type="dxa"/>
            <w:tcBorders>
              <w:top w:val="dotted" w:sz="4" w:space="0" w:color="000000"/>
              <w:left w:val="nil"/>
              <w:bottom w:val="dotted" w:sz="4" w:space="0" w:color="000000"/>
              <w:right w:val="nil"/>
            </w:tcBorders>
            <w:shd w:val="clear" w:color="auto" w:fill="auto"/>
            <w:noWrap/>
            <w:vAlign w:val="center"/>
            <w:hideMark/>
          </w:tcPr>
          <w:p w14:paraId="2906866C"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$187,316</w:t>
            </w:r>
          </w:p>
        </w:tc>
        <w:tc>
          <w:tcPr>
            <w:tcW w:w="1580" w:type="dxa"/>
            <w:tcBorders>
              <w:top w:val="dotted" w:sz="4" w:space="0" w:color="000000"/>
              <w:left w:val="nil"/>
              <w:bottom w:val="dotted" w:sz="4" w:space="0" w:color="000000"/>
              <w:right w:val="nil"/>
            </w:tcBorders>
            <w:shd w:val="clear" w:color="auto" w:fill="auto"/>
            <w:noWrap/>
            <w:vAlign w:val="center"/>
            <w:hideMark/>
          </w:tcPr>
          <w:p w14:paraId="7A5FA430"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422AC62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7E01157E"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$187,316</w:t>
            </w:r>
          </w:p>
        </w:tc>
      </w:tr>
      <w:tr w:rsidR="00CB15AD" w:rsidRPr="00DF1340" w14:paraId="737402B2" w14:textId="77777777" w:rsidTr="00DF1340">
        <w:trPr>
          <w:trHeight w:val="286"/>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153A3D28"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Secretaria de Mujeres</w:t>
            </w:r>
          </w:p>
        </w:tc>
        <w:tc>
          <w:tcPr>
            <w:tcW w:w="1580" w:type="dxa"/>
            <w:tcBorders>
              <w:top w:val="dotted" w:sz="4" w:space="0" w:color="000000"/>
              <w:left w:val="nil"/>
              <w:bottom w:val="dotted" w:sz="4" w:space="0" w:color="000000"/>
              <w:right w:val="nil"/>
            </w:tcBorders>
            <w:shd w:val="clear" w:color="auto" w:fill="auto"/>
            <w:noWrap/>
            <w:vAlign w:val="center"/>
            <w:hideMark/>
          </w:tcPr>
          <w:p w14:paraId="7648E951"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$1,912,579</w:t>
            </w:r>
          </w:p>
        </w:tc>
        <w:tc>
          <w:tcPr>
            <w:tcW w:w="1580" w:type="dxa"/>
            <w:tcBorders>
              <w:top w:val="dotted" w:sz="4" w:space="0" w:color="000000"/>
              <w:left w:val="nil"/>
              <w:bottom w:val="dotted" w:sz="4" w:space="0" w:color="000000"/>
              <w:right w:val="nil"/>
            </w:tcBorders>
            <w:shd w:val="clear" w:color="auto" w:fill="auto"/>
            <w:noWrap/>
            <w:vAlign w:val="center"/>
            <w:hideMark/>
          </w:tcPr>
          <w:p w14:paraId="662BB4B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35BFFCA3"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214BC93E"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$1,912,579</w:t>
            </w:r>
          </w:p>
        </w:tc>
      </w:tr>
      <w:tr w:rsidR="00CB15AD" w:rsidRPr="00DF1340" w14:paraId="6486015D" w14:textId="77777777" w:rsidTr="00DF1340">
        <w:trPr>
          <w:trHeight w:val="381"/>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44986930"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 xml:space="preserve">Centro De Comando, Control, Computo, Comunicaciones y Contacto Ciudadano de la CDMX </w:t>
            </w:r>
          </w:p>
        </w:tc>
        <w:tc>
          <w:tcPr>
            <w:tcW w:w="1580" w:type="dxa"/>
            <w:tcBorders>
              <w:top w:val="dotted" w:sz="4" w:space="0" w:color="000000"/>
              <w:left w:val="nil"/>
              <w:bottom w:val="dotted" w:sz="4" w:space="0" w:color="000000"/>
              <w:right w:val="nil"/>
            </w:tcBorders>
            <w:shd w:val="clear" w:color="auto" w:fill="auto"/>
            <w:noWrap/>
            <w:vAlign w:val="center"/>
            <w:hideMark/>
          </w:tcPr>
          <w:p w14:paraId="26084077"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$267,624,707</w:t>
            </w:r>
          </w:p>
        </w:tc>
        <w:tc>
          <w:tcPr>
            <w:tcW w:w="1580" w:type="dxa"/>
            <w:tcBorders>
              <w:top w:val="dotted" w:sz="4" w:space="0" w:color="000000"/>
              <w:left w:val="nil"/>
              <w:bottom w:val="dotted" w:sz="4" w:space="0" w:color="000000"/>
              <w:right w:val="nil"/>
            </w:tcBorders>
            <w:shd w:val="clear" w:color="auto" w:fill="auto"/>
            <w:noWrap/>
            <w:vAlign w:val="center"/>
            <w:hideMark/>
          </w:tcPr>
          <w:p w14:paraId="259DC988"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$5,522,111</w:t>
            </w:r>
          </w:p>
        </w:tc>
        <w:tc>
          <w:tcPr>
            <w:tcW w:w="1580" w:type="dxa"/>
            <w:tcBorders>
              <w:top w:val="dotted" w:sz="4" w:space="0" w:color="000000"/>
              <w:left w:val="nil"/>
              <w:bottom w:val="dotted" w:sz="4" w:space="0" w:color="000000"/>
              <w:right w:val="nil"/>
            </w:tcBorders>
            <w:shd w:val="clear" w:color="auto" w:fill="auto"/>
            <w:noWrap/>
            <w:vAlign w:val="center"/>
            <w:hideMark/>
          </w:tcPr>
          <w:p w14:paraId="31493801"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60F650C8"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$273,146,818</w:t>
            </w:r>
          </w:p>
        </w:tc>
      </w:tr>
      <w:tr w:rsidR="00CB15AD" w:rsidRPr="00DF1340" w14:paraId="3A4D9649" w14:textId="77777777" w:rsidTr="00DF1340">
        <w:trPr>
          <w:trHeight w:val="286"/>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03EF3E88"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Autoridad de la Zona Patrimonio Mundial Natural y Cultura de la Humanidad en Xochimilco, Tláhuac y Milpa Alta</w:t>
            </w:r>
          </w:p>
        </w:tc>
        <w:tc>
          <w:tcPr>
            <w:tcW w:w="1580" w:type="dxa"/>
            <w:tcBorders>
              <w:top w:val="dotted" w:sz="4" w:space="0" w:color="000000"/>
              <w:left w:val="nil"/>
              <w:bottom w:val="dotted" w:sz="4" w:space="0" w:color="000000"/>
              <w:right w:val="nil"/>
            </w:tcBorders>
            <w:shd w:val="clear" w:color="auto" w:fill="auto"/>
            <w:noWrap/>
            <w:vAlign w:val="center"/>
            <w:hideMark/>
          </w:tcPr>
          <w:p w14:paraId="0C3E908C"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$257,235</w:t>
            </w:r>
          </w:p>
        </w:tc>
        <w:tc>
          <w:tcPr>
            <w:tcW w:w="1580" w:type="dxa"/>
            <w:tcBorders>
              <w:top w:val="dotted" w:sz="4" w:space="0" w:color="000000"/>
              <w:left w:val="nil"/>
              <w:bottom w:val="dotted" w:sz="4" w:space="0" w:color="000000"/>
              <w:right w:val="nil"/>
            </w:tcBorders>
            <w:shd w:val="clear" w:color="auto" w:fill="auto"/>
            <w:noWrap/>
            <w:vAlign w:val="center"/>
            <w:hideMark/>
          </w:tcPr>
          <w:p w14:paraId="573BF39F"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$198,000</w:t>
            </w:r>
          </w:p>
        </w:tc>
        <w:tc>
          <w:tcPr>
            <w:tcW w:w="1580" w:type="dxa"/>
            <w:tcBorders>
              <w:top w:val="dotted" w:sz="4" w:space="0" w:color="000000"/>
              <w:left w:val="nil"/>
              <w:bottom w:val="dotted" w:sz="4" w:space="0" w:color="000000"/>
              <w:right w:val="nil"/>
            </w:tcBorders>
            <w:shd w:val="clear" w:color="auto" w:fill="auto"/>
            <w:noWrap/>
            <w:vAlign w:val="center"/>
            <w:hideMark/>
          </w:tcPr>
          <w:p w14:paraId="31FDED6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75899608"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$455,235</w:t>
            </w:r>
          </w:p>
        </w:tc>
      </w:tr>
      <w:tr w:rsidR="00CB15AD" w:rsidRPr="00DF1340" w14:paraId="6884097B"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4D8B3F38"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lastRenderedPageBreak/>
              <w:t>Agencia Digital de Innovación Pública de la CDMX</w:t>
            </w:r>
          </w:p>
        </w:tc>
        <w:tc>
          <w:tcPr>
            <w:tcW w:w="1580" w:type="dxa"/>
            <w:tcBorders>
              <w:top w:val="dotted" w:sz="4" w:space="0" w:color="000000"/>
              <w:left w:val="nil"/>
              <w:bottom w:val="dotted" w:sz="4" w:space="0" w:color="000000"/>
              <w:right w:val="nil"/>
            </w:tcBorders>
            <w:shd w:val="clear" w:color="auto" w:fill="auto"/>
            <w:noWrap/>
            <w:vAlign w:val="center"/>
            <w:hideMark/>
          </w:tcPr>
          <w:p w14:paraId="720512DE"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$8,398,240</w:t>
            </w:r>
          </w:p>
        </w:tc>
        <w:tc>
          <w:tcPr>
            <w:tcW w:w="1580" w:type="dxa"/>
            <w:tcBorders>
              <w:top w:val="dotted" w:sz="4" w:space="0" w:color="000000"/>
              <w:left w:val="nil"/>
              <w:bottom w:val="dotted" w:sz="4" w:space="0" w:color="000000"/>
              <w:right w:val="nil"/>
            </w:tcBorders>
            <w:shd w:val="clear" w:color="auto" w:fill="auto"/>
            <w:noWrap/>
            <w:vAlign w:val="center"/>
            <w:hideMark/>
          </w:tcPr>
          <w:p w14:paraId="47B1D27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$24,256,428</w:t>
            </w:r>
          </w:p>
        </w:tc>
        <w:tc>
          <w:tcPr>
            <w:tcW w:w="1580" w:type="dxa"/>
            <w:tcBorders>
              <w:top w:val="dotted" w:sz="4" w:space="0" w:color="000000"/>
              <w:left w:val="nil"/>
              <w:bottom w:val="dotted" w:sz="4" w:space="0" w:color="000000"/>
              <w:right w:val="nil"/>
            </w:tcBorders>
            <w:shd w:val="clear" w:color="auto" w:fill="auto"/>
            <w:noWrap/>
            <w:vAlign w:val="center"/>
            <w:hideMark/>
          </w:tcPr>
          <w:p w14:paraId="0BE34CBD"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2A03A2A9"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$32,654,668</w:t>
            </w:r>
          </w:p>
        </w:tc>
      </w:tr>
      <w:tr w:rsidR="00CB15AD" w:rsidRPr="00DF1340" w14:paraId="253301BE" w14:textId="77777777" w:rsidTr="00DF1340">
        <w:trPr>
          <w:trHeight w:val="2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2C6C9697"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Álvaro Obregón</w:t>
            </w:r>
          </w:p>
        </w:tc>
        <w:tc>
          <w:tcPr>
            <w:tcW w:w="1580" w:type="dxa"/>
            <w:tcBorders>
              <w:top w:val="dotted" w:sz="4" w:space="0" w:color="000000"/>
              <w:left w:val="nil"/>
              <w:bottom w:val="dotted" w:sz="4" w:space="0" w:color="000000"/>
              <w:right w:val="nil"/>
            </w:tcBorders>
            <w:shd w:val="clear" w:color="auto" w:fill="auto"/>
            <w:noWrap/>
            <w:vAlign w:val="center"/>
            <w:hideMark/>
          </w:tcPr>
          <w:p w14:paraId="5CD9EFB4"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$10,439,348</w:t>
            </w:r>
          </w:p>
        </w:tc>
        <w:tc>
          <w:tcPr>
            <w:tcW w:w="1580" w:type="dxa"/>
            <w:tcBorders>
              <w:top w:val="dotted" w:sz="4" w:space="0" w:color="000000"/>
              <w:left w:val="nil"/>
              <w:bottom w:val="dotted" w:sz="4" w:space="0" w:color="000000"/>
              <w:right w:val="nil"/>
            </w:tcBorders>
            <w:shd w:val="clear" w:color="auto" w:fill="auto"/>
            <w:noWrap/>
            <w:vAlign w:val="center"/>
            <w:hideMark/>
          </w:tcPr>
          <w:p w14:paraId="2FCDA5DB"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$590,950</w:t>
            </w:r>
          </w:p>
        </w:tc>
        <w:tc>
          <w:tcPr>
            <w:tcW w:w="1580" w:type="dxa"/>
            <w:tcBorders>
              <w:top w:val="dotted" w:sz="4" w:space="0" w:color="000000"/>
              <w:left w:val="nil"/>
              <w:bottom w:val="dotted" w:sz="4" w:space="0" w:color="000000"/>
              <w:right w:val="nil"/>
            </w:tcBorders>
            <w:shd w:val="clear" w:color="auto" w:fill="auto"/>
            <w:noWrap/>
            <w:vAlign w:val="center"/>
            <w:hideMark/>
          </w:tcPr>
          <w:p w14:paraId="7F6097C0"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37AA8EBF"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$11,030,298</w:t>
            </w:r>
          </w:p>
        </w:tc>
      </w:tr>
      <w:tr w:rsidR="00CB15AD" w:rsidRPr="00DF1340" w14:paraId="60B9891B" w14:textId="77777777" w:rsidTr="00DF1340">
        <w:trPr>
          <w:trHeight w:val="2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30D68D06"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Azcapotzalco</w:t>
            </w:r>
          </w:p>
        </w:tc>
        <w:tc>
          <w:tcPr>
            <w:tcW w:w="1580" w:type="dxa"/>
            <w:tcBorders>
              <w:top w:val="dotted" w:sz="4" w:space="0" w:color="000000"/>
              <w:left w:val="nil"/>
              <w:bottom w:val="dotted" w:sz="4" w:space="0" w:color="000000"/>
              <w:right w:val="nil"/>
            </w:tcBorders>
            <w:shd w:val="clear" w:color="auto" w:fill="auto"/>
            <w:noWrap/>
            <w:vAlign w:val="center"/>
            <w:hideMark/>
          </w:tcPr>
          <w:p w14:paraId="31ECDF18"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$8,510,692</w:t>
            </w:r>
          </w:p>
        </w:tc>
        <w:tc>
          <w:tcPr>
            <w:tcW w:w="1580" w:type="dxa"/>
            <w:tcBorders>
              <w:top w:val="dotted" w:sz="4" w:space="0" w:color="000000"/>
              <w:left w:val="nil"/>
              <w:bottom w:val="dotted" w:sz="4" w:space="0" w:color="000000"/>
              <w:right w:val="nil"/>
            </w:tcBorders>
            <w:shd w:val="clear" w:color="auto" w:fill="auto"/>
            <w:noWrap/>
            <w:vAlign w:val="center"/>
            <w:hideMark/>
          </w:tcPr>
          <w:p w14:paraId="6737733C"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$5,613,736</w:t>
            </w:r>
          </w:p>
        </w:tc>
        <w:tc>
          <w:tcPr>
            <w:tcW w:w="1580" w:type="dxa"/>
            <w:tcBorders>
              <w:top w:val="dotted" w:sz="4" w:space="0" w:color="000000"/>
              <w:left w:val="nil"/>
              <w:bottom w:val="dotted" w:sz="4" w:space="0" w:color="000000"/>
              <w:right w:val="nil"/>
            </w:tcBorders>
            <w:shd w:val="clear" w:color="auto" w:fill="auto"/>
            <w:noWrap/>
            <w:vAlign w:val="center"/>
            <w:hideMark/>
          </w:tcPr>
          <w:p w14:paraId="554CA4A1"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78549A8A"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$14,124,428</w:t>
            </w:r>
          </w:p>
        </w:tc>
      </w:tr>
      <w:tr w:rsidR="00CB15AD" w:rsidRPr="00DF1340" w14:paraId="022D23AC" w14:textId="77777777" w:rsidTr="00DF1340">
        <w:trPr>
          <w:trHeight w:val="286"/>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48CDBD14"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Benito Juárez</w:t>
            </w:r>
          </w:p>
        </w:tc>
        <w:tc>
          <w:tcPr>
            <w:tcW w:w="1580" w:type="dxa"/>
            <w:tcBorders>
              <w:top w:val="dotted" w:sz="4" w:space="0" w:color="000000"/>
              <w:left w:val="nil"/>
              <w:bottom w:val="dotted" w:sz="4" w:space="0" w:color="000000"/>
              <w:right w:val="nil"/>
            </w:tcBorders>
            <w:shd w:val="clear" w:color="auto" w:fill="auto"/>
            <w:noWrap/>
            <w:vAlign w:val="center"/>
            <w:hideMark/>
          </w:tcPr>
          <w:p w14:paraId="17DB942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$20,286,334</w:t>
            </w:r>
          </w:p>
        </w:tc>
        <w:tc>
          <w:tcPr>
            <w:tcW w:w="1580" w:type="dxa"/>
            <w:tcBorders>
              <w:top w:val="dotted" w:sz="4" w:space="0" w:color="000000"/>
              <w:left w:val="nil"/>
              <w:bottom w:val="dotted" w:sz="4" w:space="0" w:color="000000"/>
              <w:right w:val="nil"/>
            </w:tcBorders>
            <w:shd w:val="clear" w:color="auto" w:fill="auto"/>
            <w:noWrap/>
            <w:vAlign w:val="center"/>
            <w:hideMark/>
          </w:tcPr>
          <w:p w14:paraId="5DCFD850"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09AA52B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66345EFE"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$20,286,334</w:t>
            </w:r>
          </w:p>
        </w:tc>
      </w:tr>
      <w:tr w:rsidR="00CB15AD" w:rsidRPr="00DF1340" w14:paraId="6B0E41A3"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18BE3875"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Coyoacán</w:t>
            </w:r>
          </w:p>
        </w:tc>
        <w:tc>
          <w:tcPr>
            <w:tcW w:w="1580" w:type="dxa"/>
            <w:tcBorders>
              <w:top w:val="dotted" w:sz="4" w:space="0" w:color="000000"/>
              <w:left w:val="nil"/>
              <w:bottom w:val="dotted" w:sz="4" w:space="0" w:color="000000"/>
              <w:right w:val="nil"/>
            </w:tcBorders>
            <w:shd w:val="clear" w:color="auto" w:fill="auto"/>
            <w:noWrap/>
            <w:vAlign w:val="center"/>
            <w:hideMark/>
          </w:tcPr>
          <w:p w14:paraId="5488921C"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$7,568,163</w:t>
            </w:r>
          </w:p>
        </w:tc>
        <w:tc>
          <w:tcPr>
            <w:tcW w:w="1580" w:type="dxa"/>
            <w:tcBorders>
              <w:top w:val="dotted" w:sz="4" w:space="0" w:color="000000"/>
              <w:left w:val="nil"/>
              <w:bottom w:val="dotted" w:sz="4" w:space="0" w:color="000000"/>
              <w:right w:val="nil"/>
            </w:tcBorders>
            <w:shd w:val="clear" w:color="auto" w:fill="auto"/>
            <w:noWrap/>
            <w:vAlign w:val="center"/>
            <w:hideMark/>
          </w:tcPr>
          <w:p w14:paraId="165A1018"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18282CFB"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58525EDE"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$7,568,163</w:t>
            </w:r>
          </w:p>
        </w:tc>
      </w:tr>
      <w:tr w:rsidR="00CB15AD" w:rsidRPr="00DF1340" w14:paraId="23B9C296"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1CF90600"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Cuajimalpa de Morelos</w:t>
            </w:r>
          </w:p>
        </w:tc>
        <w:tc>
          <w:tcPr>
            <w:tcW w:w="1580" w:type="dxa"/>
            <w:tcBorders>
              <w:top w:val="dotted" w:sz="4" w:space="0" w:color="000000"/>
              <w:left w:val="nil"/>
              <w:bottom w:val="dotted" w:sz="4" w:space="0" w:color="000000"/>
              <w:right w:val="nil"/>
            </w:tcBorders>
            <w:shd w:val="clear" w:color="auto" w:fill="auto"/>
            <w:noWrap/>
            <w:vAlign w:val="center"/>
            <w:hideMark/>
          </w:tcPr>
          <w:p w14:paraId="1867E42D"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$167,452</w:t>
            </w:r>
          </w:p>
        </w:tc>
        <w:tc>
          <w:tcPr>
            <w:tcW w:w="1580" w:type="dxa"/>
            <w:tcBorders>
              <w:top w:val="dotted" w:sz="4" w:space="0" w:color="000000"/>
              <w:left w:val="nil"/>
              <w:bottom w:val="dotted" w:sz="4" w:space="0" w:color="000000"/>
              <w:right w:val="nil"/>
            </w:tcBorders>
            <w:shd w:val="clear" w:color="auto" w:fill="auto"/>
            <w:noWrap/>
            <w:vAlign w:val="center"/>
            <w:hideMark/>
          </w:tcPr>
          <w:p w14:paraId="64A95256"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4EC88BB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7EA53A47"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$167,452</w:t>
            </w:r>
          </w:p>
        </w:tc>
      </w:tr>
      <w:tr w:rsidR="00CB15AD" w:rsidRPr="00DF1340" w14:paraId="5C545B00"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286AB3A9"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Cuauhtémoc</w:t>
            </w:r>
          </w:p>
        </w:tc>
        <w:tc>
          <w:tcPr>
            <w:tcW w:w="1580" w:type="dxa"/>
            <w:tcBorders>
              <w:top w:val="dotted" w:sz="4" w:space="0" w:color="000000"/>
              <w:left w:val="nil"/>
              <w:bottom w:val="dotted" w:sz="4" w:space="0" w:color="000000"/>
              <w:right w:val="nil"/>
            </w:tcBorders>
            <w:shd w:val="clear" w:color="auto" w:fill="auto"/>
            <w:noWrap/>
            <w:vAlign w:val="center"/>
            <w:hideMark/>
          </w:tcPr>
          <w:p w14:paraId="207B1298"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$9,616,197</w:t>
            </w:r>
          </w:p>
        </w:tc>
        <w:tc>
          <w:tcPr>
            <w:tcW w:w="1580" w:type="dxa"/>
            <w:tcBorders>
              <w:top w:val="dotted" w:sz="4" w:space="0" w:color="000000"/>
              <w:left w:val="nil"/>
              <w:bottom w:val="dotted" w:sz="4" w:space="0" w:color="000000"/>
              <w:right w:val="nil"/>
            </w:tcBorders>
            <w:shd w:val="clear" w:color="auto" w:fill="auto"/>
            <w:noWrap/>
            <w:vAlign w:val="center"/>
            <w:hideMark/>
          </w:tcPr>
          <w:p w14:paraId="2C850D8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$9,418,179</w:t>
            </w:r>
          </w:p>
        </w:tc>
        <w:tc>
          <w:tcPr>
            <w:tcW w:w="1580" w:type="dxa"/>
            <w:tcBorders>
              <w:top w:val="dotted" w:sz="4" w:space="0" w:color="000000"/>
              <w:left w:val="nil"/>
              <w:bottom w:val="dotted" w:sz="4" w:space="0" w:color="000000"/>
              <w:right w:val="nil"/>
            </w:tcBorders>
            <w:shd w:val="clear" w:color="auto" w:fill="auto"/>
            <w:noWrap/>
            <w:vAlign w:val="center"/>
            <w:hideMark/>
          </w:tcPr>
          <w:p w14:paraId="07652314"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4DFF75BB"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$19,034,376</w:t>
            </w:r>
          </w:p>
        </w:tc>
      </w:tr>
      <w:tr w:rsidR="00CB15AD" w:rsidRPr="00DF1340" w14:paraId="48518FB0"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2B340790"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Gustavo A. Madero</w:t>
            </w:r>
          </w:p>
        </w:tc>
        <w:tc>
          <w:tcPr>
            <w:tcW w:w="1580" w:type="dxa"/>
            <w:tcBorders>
              <w:top w:val="dotted" w:sz="4" w:space="0" w:color="000000"/>
              <w:left w:val="nil"/>
              <w:bottom w:val="dotted" w:sz="4" w:space="0" w:color="000000"/>
              <w:right w:val="nil"/>
            </w:tcBorders>
            <w:shd w:val="clear" w:color="auto" w:fill="auto"/>
            <w:noWrap/>
            <w:vAlign w:val="center"/>
            <w:hideMark/>
          </w:tcPr>
          <w:p w14:paraId="0612DCC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$10,765,817</w:t>
            </w:r>
          </w:p>
        </w:tc>
        <w:tc>
          <w:tcPr>
            <w:tcW w:w="1580" w:type="dxa"/>
            <w:tcBorders>
              <w:top w:val="dotted" w:sz="4" w:space="0" w:color="000000"/>
              <w:left w:val="nil"/>
              <w:bottom w:val="dotted" w:sz="4" w:space="0" w:color="000000"/>
              <w:right w:val="nil"/>
            </w:tcBorders>
            <w:shd w:val="clear" w:color="auto" w:fill="auto"/>
            <w:noWrap/>
            <w:vAlign w:val="center"/>
            <w:hideMark/>
          </w:tcPr>
          <w:p w14:paraId="1CABAFDB"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$11,746,611</w:t>
            </w:r>
          </w:p>
        </w:tc>
        <w:tc>
          <w:tcPr>
            <w:tcW w:w="1580" w:type="dxa"/>
            <w:tcBorders>
              <w:top w:val="dotted" w:sz="4" w:space="0" w:color="000000"/>
              <w:left w:val="nil"/>
              <w:bottom w:val="dotted" w:sz="4" w:space="0" w:color="000000"/>
              <w:right w:val="nil"/>
            </w:tcBorders>
            <w:shd w:val="clear" w:color="auto" w:fill="auto"/>
            <w:noWrap/>
            <w:vAlign w:val="center"/>
            <w:hideMark/>
          </w:tcPr>
          <w:p w14:paraId="018632F0"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145CD484"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$22,512,429</w:t>
            </w:r>
          </w:p>
        </w:tc>
      </w:tr>
      <w:tr w:rsidR="00CB15AD" w:rsidRPr="00DF1340" w14:paraId="058F4FC7"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7C024011"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Iztacalco</w:t>
            </w:r>
          </w:p>
        </w:tc>
        <w:tc>
          <w:tcPr>
            <w:tcW w:w="1580" w:type="dxa"/>
            <w:tcBorders>
              <w:top w:val="dotted" w:sz="4" w:space="0" w:color="000000"/>
              <w:left w:val="nil"/>
              <w:bottom w:val="dotted" w:sz="4" w:space="0" w:color="000000"/>
              <w:right w:val="nil"/>
            </w:tcBorders>
            <w:shd w:val="clear" w:color="auto" w:fill="auto"/>
            <w:noWrap/>
            <w:vAlign w:val="center"/>
            <w:hideMark/>
          </w:tcPr>
          <w:p w14:paraId="7D60CEB3"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$3,364,042</w:t>
            </w:r>
          </w:p>
        </w:tc>
        <w:tc>
          <w:tcPr>
            <w:tcW w:w="1580" w:type="dxa"/>
            <w:tcBorders>
              <w:top w:val="dotted" w:sz="4" w:space="0" w:color="000000"/>
              <w:left w:val="nil"/>
              <w:bottom w:val="dotted" w:sz="4" w:space="0" w:color="000000"/>
              <w:right w:val="nil"/>
            </w:tcBorders>
            <w:shd w:val="clear" w:color="auto" w:fill="auto"/>
            <w:noWrap/>
            <w:vAlign w:val="center"/>
            <w:hideMark/>
          </w:tcPr>
          <w:p w14:paraId="05E6930E"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79A43475"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2B7D6B6F"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$3,364,042</w:t>
            </w:r>
          </w:p>
        </w:tc>
      </w:tr>
      <w:tr w:rsidR="00CB15AD" w:rsidRPr="00DF1340" w14:paraId="7164F7DE"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65F43F96"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Iztapalapa</w:t>
            </w:r>
          </w:p>
        </w:tc>
        <w:tc>
          <w:tcPr>
            <w:tcW w:w="1580" w:type="dxa"/>
            <w:tcBorders>
              <w:top w:val="dotted" w:sz="4" w:space="0" w:color="000000"/>
              <w:left w:val="nil"/>
              <w:bottom w:val="dotted" w:sz="4" w:space="0" w:color="000000"/>
              <w:right w:val="nil"/>
            </w:tcBorders>
            <w:shd w:val="clear" w:color="auto" w:fill="auto"/>
            <w:noWrap/>
            <w:vAlign w:val="center"/>
            <w:hideMark/>
          </w:tcPr>
          <w:p w14:paraId="66384378"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$6,699,466</w:t>
            </w:r>
          </w:p>
        </w:tc>
        <w:tc>
          <w:tcPr>
            <w:tcW w:w="1580" w:type="dxa"/>
            <w:tcBorders>
              <w:top w:val="dotted" w:sz="4" w:space="0" w:color="000000"/>
              <w:left w:val="nil"/>
              <w:bottom w:val="dotted" w:sz="4" w:space="0" w:color="000000"/>
              <w:right w:val="nil"/>
            </w:tcBorders>
            <w:shd w:val="clear" w:color="auto" w:fill="auto"/>
            <w:noWrap/>
            <w:vAlign w:val="center"/>
            <w:hideMark/>
          </w:tcPr>
          <w:p w14:paraId="1781349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52CBC1E6"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6DDA791B"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$6,699,466</w:t>
            </w:r>
          </w:p>
        </w:tc>
      </w:tr>
      <w:tr w:rsidR="00CB15AD" w:rsidRPr="00DF1340" w14:paraId="613518F8"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4985F19D"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Comisión de Búsqueda de Personas de la CDMX</w:t>
            </w:r>
          </w:p>
        </w:tc>
        <w:tc>
          <w:tcPr>
            <w:tcW w:w="1580" w:type="dxa"/>
            <w:tcBorders>
              <w:top w:val="dotted" w:sz="4" w:space="0" w:color="000000"/>
              <w:left w:val="nil"/>
              <w:bottom w:val="dotted" w:sz="4" w:space="0" w:color="000000"/>
              <w:right w:val="nil"/>
            </w:tcBorders>
            <w:shd w:val="clear" w:color="auto" w:fill="auto"/>
            <w:noWrap/>
            <w:vAlign w:val="center"/>
            <w:hideMark/>
          </w:tcPr>
          <w:p w14:paraId="3292F884"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$3,450,957</w:t>
            </w:r>
          </w:p>
        </w:tc>
        <w:tc>
          <w:tcPr>
            <w:tcW w:w="1580" w:type="dxa"/>
            <w:tcBorders>
              <w:top w:val="dotted" w:sz="4" w:space="0" w:color="000000"/>
              <w:left w:val="nil"/>
              <w:bottom w:val="dotted" w:sz="4" w:space="0" w:color="000000"/>
              <w:right w:val="nil"/>
            </w:tcBorders>
            <w:shd w:val="clear" w:color="auto" w:fill="auto"/>
            <w:noWrap/>
            <w:vAlign w:val="center"/>
            <w:hideMark/>
          </w:tcPr>
          <w:p w14:paraId="4B54A9AF"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09FE6E3A"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00D75DC6"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$3,450,957</w:t>
            </w:r>
          </w:p>
        </w:tc>
      </w:tr>
      <w:tr w:rsidR="00CB15AD" w:rsidRPr="00DF1340" w14:paraId="244E921E"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4D0BCA18"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Autoridad del Centro Histórico</w:t>
            </w:r>
          </w:p>
        </w:tc>
        <w:tc>
          <w:tcPr>
            <w:tcW w:w="1580" w:type="dxa"/>
            <w:tcBorders>
              <w:top w:val="dotted" w:sz="4" w:space="0" w:color="000000"/>
              <w:left w:val="nil"/>
              <w:bottom w:val="dotted" w:sz="4" w:space="0" w:color="000000"/>
              <w:right w:val="nil"/>
            </w:tcBorders>
            <w:shd w:val="clear" w:color="auto" w:fill="auto"/>
            <w:noWrap/>
            <w:vAlign w:val="center"/>
            <w:hideMark/>
          </w:tcPr>
          <w:p w14:paraId="5854E484"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4BCF8813"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73A41EDC"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7A40D594"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$0</w:t>
            </w:r>
          </w:p>
        </w:tc>
      </w:tr>
      <w:tr w:rsidR="00CB15AD" w:rsidRPr="00DF1340" w14:paraId="5A94B1BF"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75484C68"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Instancia Ejecutora del Sistema Integral de Derechos Humanos de la CDMX</w:t>
            </w:r>
          </w:p>
        </w:tc>
        <w:tc>
          <w:tcPr>
            <w:tcW w:w="1580" w:type="dxa"/>
            <w:tcBorders>
              <w:top w:val="dotted" w:sz="4" w:space="0" w:color="000000"/>
              <w:left w:val="nil"/>
              <w:bottom w:val="dotted" w:sz="4" w:space="0" w:color="000000"/>
              <w:right w:val="nil"/>
            </w:tcBorders>
            <w:shd w:val="clear" w:color="auto" w:fill="auto"/>
            <w:noWrap/>
            <w:vAlign w:val="center"/>
            <w:hideMark/>
          </w:tcPr>
          <w:p w14:paraId="71A824DE"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$354,667</w:t>
            </w:r>
          </w:p>
        </w:tc>
        <w:tc>
          <w:tcPr>
            <w:tcW w:w="1580" w:type="dxa"/>
            <w:tcBorders>
              <w:top w:val="dotted" w:sz="4" w:space="0" w:color="000000"/>
              <w:left w:val="nil"/>
              <w:bottom w:val="dotted" w:sz="4" w:space="0" w:color="000000"/>
              <w:right w:val="nil"/>
            </w:tcBorders>
            <w:shd w:val="clear" w:color="auto" w:fill="auto"/>
            <w:noWrap/>
            <w:vAlign w:val="center"/>
            <w:hideMark/>
          </w:tcPr>
          <w:p w14:paraId="5A9B58D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14AC74F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370F21E9"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$354,667</w:t>
            </w:r>
          </w:p>
        </w:tc>
      </w:tr>
      <w:tr w:rsidR="00CB15AD" w:rsidRPr="00DF1340" w14:paraId="3FF50CEB"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1573DEE1"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Sistema de Aguas de la CDMX</w:t>
            </w:r>
          </w:p>
        </w:tc>
        <w:tc>
          <w:tcPr>
            <w:tcW w:w="1580" w:type="dxa"/>
            <w:tcBorders>
              <w:top w:val="dotted" w:sz="4" w:space="0" w:color="000000"/>
              <w:left w:val="nil"/>
              <w:bottom w:val="dotted" w:sz="4" w:space="0" w:color="000000"/>
              <w:right w:val="nil"/>
            </w:tcBorders>
            <w:shd w:val="clear" w:color="auto" w:fill="auto"/>
            <w:noWrap/>
            <w:vAlign w:val="center"/>
            <w:hideMark/>
          </w:tcPr>
          <w:p w14:paraId="193A263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$58,519,095</w:t>
            </w:r>
          </w:p>
        </w:tc>
        <w:tc>
          <w:tcPr>
            <w:tcW w:w="1580" w:type="dxa"/>
            <w:tcBorders>
              <w:top w:val="dotted" w:sz="4" w:space="0" w:color="000000"/>
              <w:left w:val="nil"/>
              <w:bottom w:val="dotted" w:sz="4" w:space="0" w:color="000000"/>
              <w:right w:val="nil"/>
            </w:tcBorders>
            <w:shd w:val="clear" w:color="auto" w:fill="auto"/>
            <w:noWrap/>
            <w:vAlign w:val="center"/>
            <w:hideMark/>
          </w:tcPr>
          <w:p w14:paraId="66D81870"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$2,091,803</w:t>
            </w:r>
          </w:p>
        </w:tc>
        <w:tc>
          <w:tcPr>
            <w:tcW w:w="1580" w:type="dxa"/>
            <w:tcBorders>
              <w:top w:val="dotted" w:sz="4" w:space="0" w:color="000000"/>
              <w:left w:val="nil"/>
              <w:bottom w:val="dotted" w:sz="4" w:space="0" w:color="000000"/>
              <w:right w:val="nil"/>
            </w:tcBorders>
            <w:shd w:val="clear" w:color="auto" w:fill="auto"/>
            <w:noWrap/>
            <w:vAlign w:val="center"/>
            <w:hideMark/>
          </w:tcPr>
          <w:p w14:paraId="0B2E7D7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$100</w:t>
            </w:r>
          </w:p>
        </w:tc>
        <w:tc>
          <w:tcPr>
            <w:tcW w:w="1586" w:type="dxa"/>
            <w:tcBorders>
              <w:top w:val="dotted" w:sz="4" w:space="0" w:color="000000"/>
              <w:left w:val="nil"/>
              <w:bottom w:val="dotted" w:sz="4" w:space="0" w:color="000000"/>
              <w:right w:val="nil"/>
            </w:tcBorders>
            <w:shd w:val="clear" w:color="auto" w:fill="auto"/>
            <w:noWrap/>
            <w:vAlign w:val="center"/>
            <w:hideMark/>
          </w:tcPr>
          <w:p w14:paraId="118F4274"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$60,610,898</w:t>
            </w:r>
          </w:p>
        </w:tc>
      </w:tr>
      <w:tr w:rsidR="00CB15AD" w:rsidRPr="00DF1340" w14:paraId="3D9CE91E" w14:textId="77777777" w:rsidTr="00DF1340">
        <w:trPr>
          <w:trHeight w:val="227"/>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36FD76BA"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Agencia Resiliencia CDMX</w:t>
            </w:r>
          </w:p>
        </w:tc>
        <w:tc>
          <w:tcPr>
            <w:tcW w:w="1580" w:type="dxa"/>
            <w:tcBorders>
              <w:top w:val="dotted" w:sz="4" w:space="0" w:color="000000"/>
              <w:left w:val="nil"/>
              <w:bottom w:val="dotted" w:sz="4" w:space="0" w:color="000000"/>
              <w:right w:val="nil"/>
            </w:tcBorders>
            <w:shd w:val="clear" w:color="auto" w:fill="auto"/>
            <w:noWrap/>
            <w:vAlign w:val="center"/>
            <w:hideMark/>
          </w:tcPr>
          <w:p w14:paraId="34C091DE"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$137,808</w:t>
            </w:r>
          </w:p>
        </w:tc>
        <w:tc>
          <w:tcPr>
            <w:tcW w:w="1580" w:type="dxa"/>
            <w:tcBorders>
              <w:top w:val="dotted" w:sz="4" w:space="0" w:color="000000"/>
              <w:left w:val="nil"/>
              <w:bottom w:val="dotted" w:sz="4" w:space="0" w:color="000000"/>
              <w:right w:val="nil"/>
            </w:tcBorders>
            <w:shd w:val="clear" w:color="auto" w:fill="auto"/>
            <w:noWrap/>
            <w:vAlign w:val="center"/>
            <w:hideMark/>
          </w:tcPr>
          <w:p w14:paraId="5AA8B263"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14D0576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17B609A6"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$137,808</w:t>
            </w:r>
          </w:p>
        </w:tc>
      </w:tr>
      <w:tr w:rsidR="00CB15AD" w:rsidRPr="00DF1340" w14:paraId="6FDD3551" w14:textId="77777777" w:rsidTr="00DF1340">
        <w:trPr>
          <w:trHeight w:val="17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47A7E623"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Policía Auxiliar</w:t>
            </w:r>
          </w:p>
        </w:tc>
        <w:tc>
          <w:tcPr>
            <w:tcW w:w="1580" w:type="dxa"/>
            <w:tcBorders>
              <w:top w:val="dotted" w:sz="4" w:space="0" w:color="000000"/>
              <w:left w:val="nil"/>
              <w:bottom w:val="dotted" w:sz="4" w:space="0" w:color="000000"/>
              <w:right w:val="nil"/>
            </w:tcBorders>
            <w:shd w:val="clear" w:color="auto" w:fill="auto"/>
            <w:noWrap/>
            <w:vAlign w:val="center"/>
            <w:hideMark/>
          </w:tcPr>
          <w:p w14:paraId="0F349613"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$3,289,125</w:t>
            </w:r>
          </w:p>
        </w:tc>
        <w:tc>
          <w:tcPr>
            <w:tcW w:w="1580" w:type="dxa"/>
            <w:tcBorders>
              <w:top w:val="dotted" w:sz="4" w:space="0" w:color="000000"/>
              <w:left w:val="nil"/>
              <w:bottom w:val="dotted" w:sz="4" w:space="0" w:color="000000"/>
              <w:right w:val="nil"/>
            </w:tcBorders>
            <w:shd w:val="clear" w:color="auto" w:fill="auto"/>
            <w:noWrap/>
            <w:vAlign w:val="center"/>
            <w:hideMark/>
          </w:tcPr>
          <w:p w14:paraId="6F6E03B5"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6A91286B"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5DC87FD7"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$3,289,125</w:t>
            </w:r>
          </w:p>
        </w:tc>
      </w:tr>
      <w:tr w:rsidR="00CB15AD" w:rsidRPr="00DF1340" w14:paraId="1B346C06"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145358F1"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Policía Bancaria e Industrial</w:t>
            </w:r>
          </w:p>
        </w:tc>
        <w:tc>
          <w:tcPr>
            <w:tcW w:w="1580" w:type="dxa"/>
            <w:tcBorders>
              <w:top w:val="dotted" w:sz="4" w:space="0" w:color="000000"/>
              <w:left w:val="nil"/>
              <w:bottom w:val="dotted" w:sz="4" w:space="0" w:color="000000"/>
              <w:right w:val="nil"/>
            </w:tcBorders>
            <w:shd w:val="clear" w:color="auto" w:fill="auto"/>
            <w:noWrap/>
            <w:vAlign w:val="center"/>
            <w:hideMark/>
          </w:tcPr>
          <w:p w14:paraId="5C87DA6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$3,483,506</w:t>
            </w:r>
          </w:p>
        </w:tc>
        <w:tc>
          <w:tcPr>
            <w:tcW w:w="1580" w:type="dxa"/>
            <w:tcBorders>
              <w:top w:val="dotted" w:sz="4" w:space="0" w:color="000000"/>
              <w:left w:val="nil"/>
              <w:bottom w:val="dotted" w:sz="4" w:space="0" w:color="000000"/>
              <w:right w:val="nil"/>
            </w:tcBorders>
            <w:shd w:val="clear" w:color="auto" w:fill="auto"/>
            <w:noWrap/>
            <w:vAlign w:val="center"/>
            <w:hideMark/>
          </w:tcPr>
          <w:p w14:paraId="62D2C536"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4AE48501"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3BCF4FC7"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$3,483,506</w:t>
            </w:r>
          </w:p>
        </w:tc>
      </w:tr>
      <w:tr w:rsidR="00CB15AD" w:rsidRPr="00DF1340" w14:paraId="17D718A2"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4520D6C8"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Agencia de Protección Sanitaria de la CDMX</w:t>
            </w:r>
          </w:p>
        </w:tc>
        <w:tc>
          <w:tcPr>
            <w:tcW w:w="1580" w:type="dxa"/>
            <w:tcBorders>
              <w:top w:val="dotted" w:sz="4" w:space="0" w:color="000000"/>
              <w:left w:val="nil"/>
              <w:bottom w:val="dotted" w:sz="4" w:space="0" w:color="000000"/>
              <w:right w:val="nil"/>
            </w:tcBorders>
            <w:shd w:val="clear" w:color="auto" w:fill="auto"/>
            <w:noWrap/>
            <w:vAlign w:val="center"/>
            <w:hideMark/>
          </w:tcPr>
          <w:p w14:paraId="17DC7DC4"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$705,632</w:t>
            </w:r>
          </w:p>
        </w:tc>
        <w:tc>
          <w:tcPr>
            <w:tcW w:w="1580" w:type="dxa"/>
            <w:tcBorders>
              <w:top w:val="dotted" w:sz="4" w:space="0" w:color="000000"/>
              <w:left w:val="nil"/>
              <w:bottom w:val="dotted" w:sz="4" w:space="0" w:color="000000"/>
              <w:right w:val="nil"/>
            </w:tcBorders>
            <w:shd w:val="clear" w:color="auto" w:fill="auto"/>
            <w:noWrap/>
            <w:vAlign w:val="center"/>
            <w:hideMark/>
          </w:tcPr>
          <w:p w14:paraId="00D18A25"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01AD5AED"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7285F363"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$705,632</w:t>
            </w:r>
          </w:p>
        </w:tc>
      </w:tr>
      <w:tr w:rsidR="00CB15AD" w:rsidRPr="00DF1340" w14:paraId="6E084D46"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31D8CD27"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Magdalena Contreras</w:t>
            </w:r>
          </w:p>
        </w:tc>
        <w:tc>
          <w:tcPr>
            <w:tcW w:w="1580" w:type="dxa"/>
            <w:tcBorders>
              <w:top w:val="dotted" w:sz="4" w:space="0" w:color="000000"/>
              <w:left w:val="nil"/>
              <w:bottom w:val="dotted" w:sz="4" w:space="0" w:color="000000"/>
              <w:right w:val="nil"/>
            </w:tcBorders>
            <w:shd w:val="clear" w:color="auto" w:fill="auto"/>
            <w:noWrap/>
            <w:vAlign w:val="center"/>
            <w:hideMark/>
          </w:tcPr>
          <w:p w14:paraId="654323E3"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$8,003,895</w:t>
            </w:r>
          </w:p>
        </w:tc>
        <w:tc>
          <w:tcPr>
            <w:tcW w:w="1580" w:type="dxa"/>
            <w:tcBorders>
              <w:top w:val="dotted" w:sz="4" w:space="0" w:color="000000"/>
              <w:left w:val="nil"/>
              <w:bottom w:val="dotted" w:sz="4" w:space="0" w:color="000000"/>
              <w:right w:val="nil"/>
            </w:tcBorders>
            <w:shd w:val="clear" w:color="auto" w:fill="auto"/>
            <w:noWrap/>
            <w:vAlign w:val="center"/>
            <w:hideMark/>
          </w:tcPr>
          <w:p w14:paraId="5BC4A9AF"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22AE7FD5"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1B6ADF61"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$8,003,895</w:t>
            </w:r>
          </w:p>
        </w:tc>
      </w:tr>
      <w:tr w:rsidR="00CB15AD" w:rsidRPr="00DF1340" w14:paraId="18C5A472"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4F8969BE"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Miguel Hidalgo</w:t>
            </w:r>
          </w:p>
        </w:tc>
        <w:tc>
          <w:tcPr>
            <w:tcW w:w="1580" w:type="dxa"/>
            <w:tcBorders>
              <w:top w:val="dotted" w:sz="4" w:space="0" w:color="000000"/>
              <w:left w:val="nil"/>
              <w:bottom w:val="dotted" w:sz="4" w:space="0" w:color="000000"/>
              <w:right w:val="nil"/>
            </w:tcBorders>
            <w:shd w:val="clear" w:color="auto" w:fill="auto"/>
            <w:noWrap/>
            <w:vAlign w:val="center"/>
            <w:hideMark/>
          </w:tcPr>
          <w:p w14:paraId="65AA8CD7"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 -962,722</w:t>
            </w:r>
          </w:p>
        </w:tc>
        <w:tc>
          <w:tcPr>
            <w:tcW w:w="1580" w:type="dxa"/>
            <w:tcBorders>
              <w:top w:val="dotted" w:sz="4" w:space="0" w:color="000000"/>
              <w:left w:val="nil"/>
              <w:bottom w:val="dotted" w:sz="4" w:space="0" w:color="000000"/>
              <w:right w:val="nil"/>
            </w:tcBorders>
            <w:shd w:val="clear" w:color="auto" w:fill="auto"/>
            <w:noWrap/>
            <w:vAlign w:val="center"/>
            <w:hideMark/>
          </w:tcPr>
          <w:p w14:paraId="5AEA06BF"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$13,134,912</w:t>
            </w:r>
          </w:p>
        </w:tc>
        <w:tc>
          <w:tcPr>
            <w:tcW w:w="1580" w:type="dxa"/>
            <w:tcBorders>
              <w:top w:val="dotted" w:sz="4" w:space="0" w:color="000000"/>
              <w:left w:val="nil"/>
              <w:bottom w:val="dotted" w:sz="4" w:space="0" w:color="000000"/>
              <w:right w:val="nil"/>
            </w:tcBorders>
            <w:shd w:val="clear" w:color="auto" w:fill="auto"/>
            <w:noWrap/>
            <w:vAlign w:val="center"/>
            <w:hideMark/>
          </w:tcPr>
          <w:p w14:paraId="5F11A3C7"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42C4F3B1"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$12,172,190</w:t>
            </w:r>
          </w:p>
        </w:tc>
      </w:tr>
      <w:tr w:rsidR="00CB15AD" w:rsidRPr="00DF1340" w14:paraId="6902E567"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71426667"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Milpa Alta</w:t>
            </w:r>
          </w:p>
        </w:tc>
        <w:tc>
          <w:tcPr>
            <w:tcW w:w="1580" w:type="dxa"/>
            <w:tcBorders>
              <w:top w:val="dotted" w:sz="4" w:space="0" w:color="000000"/>
              <w:left w:val="nil"/>
              <w:bottom w:val="dotted" w:sz="4" w:space="0" w:color="000000"/>
              <w:right w:val="nil"/>
            </w:tcBorders>
            <w:shd w:val="clear" w:color="auto" w:fill="auto"/>
            <w:noWrap/>
            <w:vAlign w:val="center"/>
            <w:hideMark/>
          </w:tcPr>
          <w:p w14:paraId="1B5F7814"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$5,781,117</w:t>
            </w:r>
          </w:p>
        </w:tc>
        <w:tc>
          <w:tcPr>
            <w:tcW w:w="1580" w:type="dxa"/>
            <w:tcBorders>
              <w:top w:val="dotted" w:sz="4" w:space="0" w:color="000000"/>
              <w:left w:val="nil"/>
              <w:bottom w:val="dotted" w:sz="4" w:space="0" w:color="000000"/>
              <w:right w:val="nil"/>
            </w:tcBorders>
            <w:shd w:val="clear" w:color="auto" w:fill="auto"/>
            <w:noWrap/>
            <w:vAlign w:val="center"/>
            <w:hideMark/>
          </w:tcPr>
          <w:p w14:paraId="388E5814"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$700,572</w:t>
            </w:r>
          </w:p>
        </w:tc>
        <w:tc>
          <w:tcPr>
            <w:tcW w:w="1580" w:type="dxa"/>
            <w:tcBorders>
              <w:top w:val="dotted" w:sz="4" w:space="0" w:color="000000"/>
              <w:left w:val="nil"/>
              <w:bottom w:val="dotted" w:sz="4" w:space="0" w:color="000000"/>
              <w:right w:val="nil"/>
            </w:tcBorders>
            <w:shd w:val="clear" w:color="auto" w:fill="auto"/>
            <w:noWrap/>
            <w:vAlign w:val="center"/>
            <w:hideMark/>
          </w:tcPr>
          <w:p w14:paraId="47D5D5AD"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71732297"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$6,481,689</w:t>
            </w:r>
          </w:p>
        </w:tc>
      </w:tr>
      <w:tr w:rsidR="00CB15AD" w:rsidRPr="00DF1340" w14:paraId="5A4455F5"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2F2785A6"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Tláhuac</w:t>
            </w:r>
          </w:p>
        </w:tc>
        <w:tc>
          <w:tcPr>
            <w:tcW w:w="1580" w:type="dxa"/>
            <w:tcBorders>
              <w:top w:val="dotted" w:sz="4" w:space="0" w:color="000000"/>
              <w:left w:val="nil"/>
              <w:bottom w:val="dotted" w:sz="4" w:space="0" w:color="000000"/>
              <w:right w:val="nil"/>
            </w:tcBorders>
            <w:shd w:val="clear" w:color="auto" w:fill="auto"/>
            <w:noWrap/>
            <w:vAlign w:val="center"/>
            <w:hideMark/>
          </w:tcPr>
          <w:p w14:paraId="1A3EF3FE"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$845,585</w:t>
            </w:r>
          </w:p>
        </w:tc>
        <w:tc>
          <w:tcPr>
            <w:tcW w:w="1580" w:type="dxa"/>
            <w:tcBorders>
              <w:top w:val="dotted" w:sz="4" w:space="0" w:color="000000"/>
              <w:left w:val="nil"/>
              <w:bottom w:val="dotted" w:sz="4" w:space="0" w:color="000000"/>
              <w:right w:val="nil"/>
            </w:tcBorders>
            <w:shd w:val="clear" w:color="auto" w:fill="auto"/>
            <w:noWrap/>
            <w:vAlign w:val="center"/>
            <w:hideMark/>
          </w:tcPr>
          <w:p w14:paraId="7C232412"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$1,220,132</w:t>
            </w:r>
          </w:p>
        </w:tc>
        <w:tc>
          <w:tcPr>
            <w:tcW w:w="1580" w:type="dxa"/>
            <w:tcBorders>
              <w:top w:val="dotted" w:sz="4" w:space="0" w:color="000000"/>
              <w:left w:val="nil"/>
              <w:bottom w:val="dotted" w:sz="4" w:space="0" w:color="000000"/>
              <w:right w:val="nil"/>
            </w:tcBorders>
            <w:shd w:val="clear" w:color="auto" w:fill="auto"/>
            <w:noWrap/>
            <w:vAlign w:val="center"/>
            <w:hideMark/>
          </w:tcPr>
          <w:p w14:paraId="6B2BCDB5"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0A7F8CAC"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$2,065,717</w:t>
            </w:r>
          </w:p>
        </w:tc>
      </w:tr>
      <w:tr w:rsidR="00CB15AD" w:rsidRPr="00DF1340" w14:paraId="33254D45"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0AA2900B"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Tlalpan</w:t>
            </w:r>
          </w:p>
        </w:tc>
        <w:tc>
          <w:tcPr>
            <w:tcW w:w="1580" w:type="dxa"/>
            <w:tcBorders>
              <w:top w:val="dotted" w:sz="4" w:space="0" w:color="000000"/>
              <w:left w:val="nil"/>
              <w:bottom w:val="dotted" w:sz="4" w:space="0" w:color="000000"/>
              <w:right w:val="nil"/>
            </w:tcBorders>
            <w:shd w:val="clear" w:color="auto" w:fill="auto"/>
            <w:noWrap/>
            <w:vAlign w:val="center"/>
            <w:hideMark/>
          </w:tcPr>
          <w:p w14:paraId="197CA906"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$4,674,073</w:t>
            </w:r>
          </w:p>
        </w:tc>
        <w:tc>
          <w:tcPr>
            <w:tcW w:w="1580" w:type="dxa"/>
            <w:tcBorders>
              <w:top w:val="dotted" w:sz="4" w:space="0" w:color="000000"/>
              <w:left w:val="nil"/>
              <w:bottom w:val="dotted" w:sz="4" w:space="0" w:color="000000"/>
              <w:right w:val="nil"/>
            </w:tcBorders>
            <w:shd w:val="clear" w:color="auto" w:fill="auto"/>
            <w:noWrap/>
            <w:vAlign w:val="center"/>
            <w:hideMark/>
          </w:tcPr>
          <w:p w14:paraId="5E6D1967"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$312,423</w:t>
            </w:r>
          </w:p>
        </w:tc>
        <w:tc>
          <w:tcPr>
            <w:tcW w:w="1580" w:type="dxa"/>
            <w:tcBorders>
              <w:top w:val="dotted" w:sz="4" w:space="0" w:color="000000"/>
              <w:left w:val="nil"/>
              <w:bottom w:val="dotted" w:sz="4" w:space="0" w:color="000000"/>
              <w:right w:val="nil"/>
            </w:tcBorders>
            <w:shd w:val="clear" w:color="auto" w:fill="auto"/>
            <w:noWrap/>
            <w:vAlign w:val="center"/>
            <w:hideMark/>
          </w:tcPr>
          <w:p w14:paraId="1A74768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00F431C0"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$4,986,495</w:t>
            </w:r>
          </w:p>
        </w:tc>
      </w:tr>
      <w:tr w:rsidR="00CB15AD" w:rsidRPr="00DF1340" w14:paraId="145DDDAC"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39122496"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Venustiano Carranza</w:t>
            </w:r>
          </w:p>
        </w:tc>
        <w:tc>
          <w:tcPr>
            <w:tcW w:w="1580" w:type="dxa"/>
            <w:tcBorders>
              <w:top w:val="dotted" w:sz="4" w:space="0" w:color="000000"/>
              <w:left w:val="nil"/>
              <w:bottom w:val="dotted" w:sz="4" w:space="0" w:color="000000"/>
              <w:right w:val="nil"/>
            </w:tcBorders>
            <w:shd w:val="clear" w:color="auto" w:fill="auto"/>
            <w:noWrap/>
            <w:vAlign w:val="center"/>
            <w:hideMark/>
          </w:tcPr>
          <w:p w14:paraId="08126FA4"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$9,915,767</w:t>
            </w:r>
          </w:p>
        </w:tc>
        <w:tc>
          <w:tcPr>
            <w:tcW w:w="1580" w:type="dxa"/>
            <w:tcBorders>
              <w:top w:val="dotted" w:sz="4" w:space="0" w:color="000000"/>
              <w:left w:val="nil"/>
              <w:bottom w:val="dotted" w:sz="4" w:space="0" w:color="000000"/>
              <w:right w:val="nil"/>
            </w:tcBorders>
            <w:shd w:val="clear" w:color="auto" w:fill="auto"/>
            <w:noWrap/>
            <w:vAlign w:val="center"/>
            <w:hideMark/>
          </w:tcPr>
          <w:p w14:paraId="465199FB"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438CFCE3"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12CE6DFA"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$9,915,767</w:t>
            </w:r>
          </w:p>
        </w:tc>
      </w:tr>
      <w:tr w:rsidR="00CB15AD" w:rsidRPr="00DF1340" w14:paraId="1DF9613E" w14:textId="77777777" w:rsidTr="00DF1340">
        <w:trPr>
          <w:trHeight w:val="190"/>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700DDEC2"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Alcaldía Xochimilco</w:t>
            </w:r>
          </w:p>
        </w:tc>
        <w:tc>
          <w:tcPr>
            <w:tcW w:w="1580" w:type="dxa"/>
            <w:tcBorders>
              <w:top w:val="dotted" w:sz="4" w:space="0" w:color="000000"/>
              <w:left w:val="nil"/>
              <w:bottom w:val="dotted" w:sz="4" w:space="0" w:color="000000"/>
              <w:right w:val="nil"/>
            </w:tcBorders>
            <w:shd w:val="clear" w:color="auto" w:fill="auto"/>
            <w:noWrap/>
            <w:vAlign w:val="center"/>
            <w:hideMark/>
          </w:tcPr>
          <w:p w14:paraId="5F27990F"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$4,866,183</w:t>
            </w:r>
          </w:p>
        </w:tc>
        <w:tc>
          <w:tcPr>
            <w:tcW w:w="1580" w:type="dxa"/>
            <w:tcBorders>
              <w:top w:val="dotted" w:sz="4" w:space="0" w:color="000000"/>
              <w:left w:val="nil"/>
              <w:bottom w:val="dotted" w:sz="4" w:space="0" w:color="000000"/>
              <w:right w:val="nil"/>
            </w:tcBorders>
            <w:shd w:val="clear" w:color="auto" w:fill="auto"/>
            <w:noWrap/>
            <w:vAlign w:val="center"/>
            <w:hideMark/>
          </w:tcPr>
          <w:p w14:paraId="0D27B38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471F5580"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181FFB53"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$4,866,183</w:t>
            </w:r>
          </w:p>
        </w:tc>
      </w:tr>
      <w:tr w:rsidR="00CB15AD" w:rsidRPr="00DF1340" w14:paraId="65334485"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031442F2"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Museo Arte Popular Mexicano</w:t>
            </w:r>
          </w:p>
        </w:tc>
        <w:tc>
          <w:tcPr>
            <w:tcW w:w="1580" w:type="dxa"/>
            <w:tcBorders>
              <w:top w:val="dotted" w:sz="4" w:space="0" w:color="000000"/>
              <w:left w:val="nil"/>
              <w:bottom w:val="dotted" w:sz="4" w:space="0" w:color="000000"/>
              <w:right w:val="nil"/>
            </w:tcBorders>
            <w:shd w:val="clear" w:color="auto" w:fill="auto"/>
            <w:noWrap/>
            <w:vAlign w:val="center"/>
            <w:hideMark/>
          </w:tcPr>
          <w:p w14:paraId="3B58F2F7"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$733,590</w:t>
            </w:r>
          </w:p>
        </w:tc>
        <w:tc>
          <w:tcPr>
            <w:tcW w:w="1580" w:type="dxa"/>
            <w:tcBorders>
              <w:top w:val="dotted" w:sz="4" w:space="0" w:color="000000"/>
              <w:left w:val="nil"/>
              <w:bottom w:val="dotted" w:sz="4" w:space="0" w:color="000000"/>
              <w:right w:val="nil"/>
            </w:tcBorders>
            <w:shd w:val="clear" w:color="auto" w:fill="auto"/>
            <w:noWrap/>
            <w:vAlign w:val="center"/>
            <w:hideMark/>
          </w:tcPr>
          <w:p w14:paraId="5E6DB84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3243AF1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69A11F1B"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$733,590</w:t>
            </w:r>
          </w:p>
        </w:tc>
      </w:tr>
      <w:tr w:rsidR="00CB15AD" w:rsidRPr="00DF1340" w14:paraId="628A6A31"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7AD889DD" w14:textId="77777777" w:rsidR="00CB15AD" w:rsidRPr="00DF1340" w:rsidRDefault="00CB15AD" w:rsidP="00393CE9">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Bienestar Educativo</w:t>
            </w:r>
          </w:p>
        </w:tc>
        <w:tc>
          <w:tcPr>
            <w:tcW w:w="1580" w:type="dxa"/>
            <w:tcBorders>
              <w:top w:val="dotted" w:sz="4" w:space="0" w:color="000000"/>
              <w:left w:val="nil"/>
              <w:bottom w:val="dotted" w:sz="4" w:space="0" w:color="000000"/>
              <w:right w:val="nil"/>
            </w:tcBorders>
            <w:shd w:val="clear" w:color="auto" w:fill="auto"/>
            <w:noWrap/>
            <w:vAlign w:val="center"/>
            <w:hideMark/>
          </w:tcPr>
          <w:p w14:paraId="602DE489"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$278,808</w:t>
            </w:r>
          </w:p>
        </w:tc>
        <w:tc>
          <w:tcPr>
            <w:tcW w:w="1580" w:type="dxa"/>
            <w:tcBorders>
              <w:top w:val="dotted" w:sz="4" w:space="0" w:color="000000"/>
              <w:left w:val="nil"/>
              <w:bottom w:val="dotted" w:sz="4" w:space="0" w:color="000000"/>
              <w:right w:val="nil"/>
            </w:tcBorders>
            <w:shd w:val="clear" w:color="auto" w:fill="auto"/>
            <w:noWrap/>
            <w:vAlign w:val="center"/>
            <w:hideMark/>
          </w:tcPr>
          <w:p w14:paraId="5BA54258"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0" w:type="dxa"/>
            <w:tcBorders>
              <w:top w:val="dotted" w:sz="4" w:space="0" w:color="000000"/>
              <w:left w:val="nil"/>
              <w:bottom w:val="dotted" w:sz="4" w:space="0" w:color="000000"/>
              <w:right w:val="nil"/>
            </w:tcBorders>
            <w:shd w:val="clear" w:color="auto" w:fill="auto"/>
            <w:noWrap/>
            <w:vAlign w:val="center"/>
            <w:hideMark/>
          </w:tcPr>
          <w:p w14:paraId="6DEF1D5B" w14:textId="77777777" w:rsidR="00CB15AD" w:rsidRPr="00DF1340" w:rsidRDefault="00CB15AD" w:rsidP="00393CE9">
            <w:pPr>
              <w:spacing w:after="0" w:line="240" w:lineRule="auto"/>
              <w:jc w:val="right"/>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$0</w:t>
            </w:r>
          </w:p>
        </w:tc>
        <w:tc>
          <w:tcPr>
            <w:tcW w:w="1586" w:type="dxa"/>
            <w:tcBorders>
              <w:top w:val="dotted" w:sz="4" w:space="0" w:color="000000"/>
              <w:left w:val="nil"/>
              <w:bottom w:val="dotted" w:sz="4" w:space="0" w:color="000000"/>
              <w:right w:val="nil"/>
            </w:tcBorders>
            <w:shd w:val="clear" w:color="auto" w:fill="auto"/>
            <w:noWrap/>
            <w:vAlign w:val="center"/>
            <w:hideMark/>
          </w:tcPr>
          <w:p w14:paraId="094621C6" w14:textId="77777777" w:rsidR="00CB15AD" w:rsidRPr="00DF1340" w:rsidRDefault="00CB15AD" w:rsidP="00393CE9">
            <w:pPr>
              <w:spacing w:after="0" w:line="240" w:lineRule="auto"/>
              <w:jc w:val="right"/>
              <w:rPr>
                <w:rFonts w:asciiTheme="majorHAnsi" w:eastAsia="Times New Roman" w:hAnsiTheme="majorHAnsi"/>
                <w:b/>
                <w:color w:val="6F7271"/>
                <w:sz w:val="16"/>
                <w:szCs w:val="16"/>
                <w:lang w:eastAsia="es-MX"/>
              </w:rPr>
            </w:pPr>
            <w:r w:rsidRPr="00DF1340">
              <w:rPr>
                <w:rFonts w:asciiTheme="majorHAnsi" w:eastAsia="Times New Roman" w:hAnsiTheme="majorHAnsi"/>
                <w:b/>
                <w:color w:val="6F7271"/>
                <w:sz w:val="16"/>
                <w:szCs w:val="16"/>
                <w:lang w:eastAsia="es-MX"/>
              </w:rPr>
              <w:t>$278,808</w:t>
            </w:r>
          </w:p>
        </w:tc>
      </w:tr>
      <w:tr w:rsidR="00CB15AD" w:rsidRPr="00DF1340" w14:paraId="12A8FB08" w14:textId="77777777" w:rsidTr="00DF1340">
        <w:trPr>
          <w:trHeight w:val="119"/>
          <w:jc w:val="center"/>
        </w:trPr>
        <w:tc>
          <w:tcPr>
            <w:tcW w:w="3518" w:type="dxa"/>
            <w:tcBorders>
              <w:top w:val="dotted" w:sz="4" w:space="0" w:color="000000"/>
              <w:left w:val="nil"/>
              <w:bottom w:val="dotted" w:sz="4" w:space="0" w:color="000000"/>
              <w:right w:val="nil"/>
            </w:tcBorders>
            <w:shd w:val="clear" w:color="auto" w:fill="auto"/>
            <w:noWrap/>
            <w:vAlign w:val="center"/>
            <w:hideMark/>
          </w:tcPr>
          <w:p w14:paraId="7318BBA8" w14:textId="77777777" w:rsidR="00CB15AD" w:rsidRPr="00DF1340" w:rsidRDefault="00CB15AD" w:rsidP="00393CE9">
            <w:pPr>
              <w:spacing w:after="0" w:line="240" w:lineRule="auto"/>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Total</w:t>
            </w:r>
          </w:p>
        </w:tc>
        <w:tc>
          <w:tcPr>
            <w:tcW w:w="1580" w:type="dxa"/>
            <w:tcBorders>
              <w:top w:val="dotted" w:sz="4" w:space="0" w:color="000000"/>
              <w:left w:val="nil"/>
              <w:bottom w:val="dotted" w:sz="4" w:space="0" w:color="000000"/>
              <w:right w:val="nil"/>
            </w:tcBorders>
            <w:shd w:val="clear" w:color="auto" w:fill="auto"/>
            <w:noWrap/>
            <w:vAlign w:val="center"/>
            <w:hideMark/>
          </w:tcPr>
          <w:p w14:paraId="16E3FE6A" w14:textId="77777777" w:rsidR="00CB15AD" w:rsidRPr="00DF1340" w:rsidRDefault="00CB15AD" w:rsidP="00393CE9">
            <w:pPr>
              <w:spacing w:after="0" w:line="240" w:lineRule="auto"/>
              <w:jc w:val="right"/>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$613,586,453</w:t>
            </w:r>
          </w:p>
        </w:tc>
        <w:tc>
          <w:tcPr>
            <w:tcW w:w="1580" w:type="dxa"/>
            <w:tcBorders>
              <w:top w:val="dotted" w:sz="4" w:space="0" w:color="000000"/>
              <w:left w:val="nil"/>
              <w:bottom w:val="dotted" w:sz="4" w:space="0" w:color="000000"/>
              <w:right w:val="nil"/>
            </w:tcBorders>
            <w:shd w:val="clear" w:color="auto" w:fill="auto"/>
            <w:noWrap/>
            <w:vAlign w:val="center"/>
            <w:hideMark/>
          </w:tcPr>
          <w:p w14:paraId="43A3EF04" w14:textId="77777777" w:rsidR="00CB15AD" w:rsidRPr="00DF1340" w:rsidRDefault="00CB15AD" w:rsidP="00393CE9">
            <w:pPr>
              <w:spacing w:after="0" w:line="240" w:lineRule="auto"/>
              <w:jc w:val="right"/>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$187,119,834</w:t>
            </w:r>
          </w:p>
        </w:tc>
        <w:tc>
          <w:tcPr>
            <w:tcW w:w="1580" w:type="dxa"/>
            <w:tcBorders>
              <w:top w:val="dotted" w:sz="4" w:space="0" w:color="000000"/>
              <w:left w:val="nil"/>
              <w:bottom w:val="dotted" w:sz="4" w:space="0" w:color="000000"/>
              <w:right w:val="nil"/>
            </w:tcBorders>
            <w:shd w:val="clear" w:color="auto" w:fill="auto"/>
            <w:noWrap/>
            <w:vAlign w:val="center"/>
            <w:hideMark/>
          </w:tcPr>
          <w:p w14:paraId="03154360" w14:textId="77777777" w:rsidR="00CB15AD" w:rsidRPr="00DF1340" w:rsidRDefault="00CB15AD" w:rsidP="00393CE9">
            <w:pPr>
              <w:spacing w:after="0" w:line="240" w:lineRule="auto"/>
              <w:jc w:val="right"/>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$15,283,935</w:t>
            </w:r>
          </w:p>
        </w:tc>
        <w:tc>
          <w:tcPr>
            <w:tcW w:w="1586" w:type="dxa"/>
            <w:tcBorders>
              <w:top w:val="dotted" w:sz="4" w:space="0" w:color="000000"/>
              <w:left w:val="nil"/>
              <w:bottom w:val="dotted" w:sz="4" w:space="0" w:color="000000"/>
              <w:right w:val="nil"/>
            </w:tcBorders>
            <w:shd w:val="clear" w:color="auto" w:fill="auto"/>
            <w:noWrap/>
            <w:vAlign w:val="center"/>
            <w:hideMark/>
          </w:tcPr>
          <w:p w14:paraId="61C661F6" w14:textId="77777777" w:rsidR="00CB15AD" w:rsidRPr="00DF1340" w:rsidRDefault="00CB15AD" w:rsidP="00393CE9">
            <w:pPr>
              <w:spacing w:after="0" w:line="240" w:lineRule="auto"/>
              <w:jc w:val="right"/>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$1,601,412,574</w:t>
            </w:r>
          </w:p>
        </w:tc>
      </w:tr>
    </w:tbl>
    <w:p w14:paraId="77B31228"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color w:val="6F7271"/>
        </w:rPr>
      </w:pPr>
    </w:p>
    <w:p w14:paraId="2BCC87D6" w14:textId="77777777" w:rsidR="00CB15AD" w:rsidRPr="00DF1340" w:rsidRDefault="00CB15AD" w:rsidP="00CB15AD">
      <w:pPr>
        <w:numPr>
          <w:ilvl w:val="0"/>
          <w:numId w:val="64"/>
        </w:numPr>
        <w:pBdr>
          <w:top w:val="nil"/>
          <w:left w:val="nil"/>
          <w:bottom w:val="nil"/>
          <w:right w:val="nil"/>
          <w:between w:val="nil"/>
        </w:pBdr>
        <w:spacing w:after="120" w:line="240" w:lineRule="auto"/>
        <w:ind w:left="425" w:hanging="357"/>
        <w:rPr>
          <w:rFonts w:asciiTheme="majorHAnsi" w:hAnsiTheme="majorHAnsi"/>
          <w:b/>
          <w:color w:val="6F7271"/>
        </w:rPr>
      </w:pPr>
      <w:r w:rsidRPr="00DF1340">
        <w:rPr>
          <w:rFonts w:asciiTheme="majorHAnsi" w:hAnsiTheme="majorHAnsi"/>
          <w:b/>
          <w:color w:val="6F7271"/>
        </w:rPr>
        <w:t>1.2.7 Activos diferidos</w:t>
      </w:r>
    </w:p>
    <w:p w14:paraId="6083E798" w14:textId="77777777" w:rsidR="00CB15AD" w:rsidRPr="00DF1340" w:rsidRDefault="00CB15AD" w:rsidP="00CB15AD">
      <w:pPr>
        <w:pBdr>
          <w:top w:val="nil"/>
          <w:left w:val="nil"/>
          <w:bottom w:val="nil"/>
          <w:right w:val="nil"/>
          <w:between w:val="nil"/>
        </w:pBdr>
        <w:spacing w:after="0"/>
        <w:jc w:val="both"/>
        <w:rPr>
          <w:rFonts w:asciiTheme="majorHAnsi" w:hAnsiTheme="majorHAnsi"/>
          <w:color w:val="6F7271"/>
        </w:rPr>
      </w:pPr>
      <w:r w:rsidRPr="00DF1340">
        <w:rPr>
          <w:rFonts w:asciiTheme="majorHAnsi" w:hAnsiTheme="majorHAnsi"/>
          <w:color w:val="6F7271"/>
        </w:rPr>
        <w:t xml:space="preserve">Este rubro presenta un saldo de </w:t>
      </w:r>
      <w:r w:rsidRPr="00DF1340">
        <w:rPr>
          <w:rFonts w:asciiTheme="majorHAnsi" w:hAnsiTheme="majorHAnsi"/>
          <w:b/>
          <w:color w:val="6F7271"/>
        </w:rPr>
        <w:t>$25,170,539,301.95</w:t>
      </w:r>
      <w:r w:rsidRPr="00DF1340">
        <w:rPr>
          <w:rFonts w:asciiTheme="majorHAnsi" w:hAnsiTheme="majorHAnsi"/>
          <w:b/>
          <w:color w:val="6F7271"/>
          <w:sz w:val="18"/>
          <w:szCs w:val="18"/>
        </w:rPr>
        <w:t xml:space="preserve"> </w:t>
      </w:r>
      <w:r w:rsidRPr="00DF1340">
        <w:rPr>
          <w:rFonts w:asciiTheme="majorHAnsi" w:hAnsiTheme="majorHAnsi"/>
          <w:color w:val="6F7271"/>
        </w:rPr>
        <w:t>que corresponde a la cuenta de “Ejecución de Proyectos Productivos” el cual se conforma de movimientos en las siguientes sociedades:</w:t>
      </w:r>
    </w:p>
    <w:tbl>
      <w:tblPr>
        <w:tblW w:w="9877" w:type="dxa"/>
        <w:jc w:val="center"/>
        <w:tblLayout w:type="fixed"/>
        <w:tblLook w:val="0400" w:firstRow="0" w:lastRow="0" w:firstColumn="0" w:lastColumn="0" w:noHBand="0" w:noVBand="1"/>
      </w:tblPr>
      <w:tblGrid>
        <w:gridCol w:w="6638"/>
        <w:gridCol w:w="3239"/>
      </w:tblGrid>
      <w:tr w:rsidR="00CB15AD" w:rsidRPr="00DF1340" w14:paraId="45A56EBB" w14:textId="77777777" w:rsidTr="00393CE9">
        <w:trPr>
          <w:trHeight w:val="322"/>
          <w:jc w:val="center"/>
        </w:trPr>
        <w:tc>
          <w:tcPr>
            <w:tcW w:w="9877" w:type="dxa"/>
            <w:gridSpan w:val="2"/>
            <w:tcBorders>
              <w:bottom w:val="single" w:sz="4" w:space="0" w:color="FFFFFF"/>
            </w:tcBorders>
            <w:shd w:val="clear" w:color="auto" w:fill="B28E5C"/>
            <w:vAlign w:val="center"/>
          </w:tcPr>
          <w:p w14:paraId="3F589DAB" w14:textId="77777777" w:rsidR="00CB15AD" w:rsidRPr="00DF1340" w:rsidRDefault="00CB15AD"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Ejecución de proyectos productivos</w:t>
            </w:r>
            <w:r w:rsidRPr="00DF1340">
              <w:rPr>
                <w:rFonts w:asciiTheme="majorHAnsi" w:hAnsiTheme="majorHAnsi"/>
                <w:b/>
                <w:color w:val="FFFFFF"/>
                <w:sz w:val="18"/>
                <w:szCs w:val="18"/>
              </w:rPr>
              <w:br/>
              <w:t>(Pesos)</w:t>
            </w:r>
          </w:p>
        </w:tc>
      </w:tr>
      <w:tr w:rsidR="00CB15AD" w:rsidRPr="00DF1340" w14:paraId="7EFE63BB" w14:textId="77777777" w:rsidTr="00393CE9">
        <w:trPr>
          <w:trHeight w:val="247"/>
          <w:jc w:val="center"/>
        </w:trPr>
        <w:tc>
          <w:tcPr>
            <w:tcW w:w="6638" w:type="dxa"/>
            <w:tcBorders>
              <w:top w:val="single" w:sz="4" w:space="0" w:color="FFFFFF"/>
              <w:right w:val="single" w:sz="4" w:space="0" w:color="FFFFFF"/>
            </w:tcBorders>
            <w:shd w:val="clear" w:color="auto" w:fill="B28E5C"/>
            <w:vAlign w:val="center"/>
          </w:tcPr>
          <w:p w14:paraId="7695CBF4" w14:textId="77777777" w:rsidR="00CB15AD" w:rsidRPr="00DF1340" w:rsidRDefault="00CB15AD"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3239" w:type="dxa"/>
            <w:tcBorders>
              <w:top w:val="single" w:sz="4" w:space="0" w:color="FFFFFF"/>
              <w:left w:val="single" w:sz="4" w:space="0" w:color="FFFFFF"/>
            </w:tcBorders>
            <w:shd w:val="clear" w:color="auto" w:fill="B28E5C"/>
            <w:vAlign w:val="center"/>
          </w:tcPr>
          <w:p w14:paraId="6BBE4F8A" w14:textId="77777777" w:rsidR="00CB15AD" w:rsidRPr="00DF1340" w:rsidRDefault="00CB15AD"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marzo 2025</w:t>
            </w:r>
          </w:p>
        </w:tc>
      </w:tr>
      <w:tr w:rsidR="00CB15AD" w:rsidRPr="00DF1340" w14:paraId="26E5A288" w14:textId="77777777" w:rsidTr="00393CE9">
        <w:trPr>
          <w:trHeight w:val="194"/>
          <w:jc w:val="center"/>
        </w:trPr>
        <w:tc>
          <w:tcPr>
            <w:tcW w:w="6638" w:type="dxa"/>
            <w:tcBorders>
              <w:bottom w:val="dotted" w:sz="4" w:space="0" w:color="000000"/>
            </w:tcBorders>
            <w:shd w:val="clear" w:color="auto" w:fill="auto"/>
            <w:vAlign w:val="center"/>
          </w:tcPr>
          <w:p w14:paraId="0044EDDB" w14:textId="77777777" w:rsidR="00CB15AD" w:rsidRPr="00DF1340" w:rsidRDefault="00CB15A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Secretaría de Obras y Servicios</w:t>
            </w:r>
          </w:p>
        </w:tc>
        <w:tc>
          <w:tcPr>
            <w:tcW w:w="3239" w:type="dxa"/>
            <w:tcBorders>
              <w:bottom w:val="dotted" w:sz="4" w:space="0" w:color="000000"/>
            </w:tcBorders>
            <w:shd w:val="clear" w:color="auto" w:fill="auto"/>
          </w:tcPr>
          <w:p w14:paraId="6F6593D7" w14:textId="77777777" w:rsidR="00CB15AD" w:rsidRPr="00DF1340" w:rsidRDefault="00CB15A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17,546,570,439.79  </w:t>
            </w:r>
          </w:p>
        </w:tc>
      </w:tr>
      <w:tr w:rsidR="00CB15AD" w:rsidRPr="00DF1340" w14:paraId="41DCF3DF" w14:textId="77777777" w:rsidTr="00393CE9">
        <w:trPr>
          <w:trHeight w:val="194"/>
          <w:jc w:val="center"/>
        </w:trPr>
        <w:tc>
          <w:tcPr>
            <w:tcW w:w="6638" w:type="dxa"/>
            <w:tcBorders>
              <w:top w:val="dotted" w:sz="4" w:space="0" w:color="000000"/>
              <w:bottom w:val="dotted" w:sz="4" w:space="0" w:color="000000"/>
            </w:tcBorders>
            <w:shd w:val="clear" w:color="auto" w:fill="auto"/>
            <w:vAlign w:val="center"/>
          </w:tcPr>
          <w:p w14:paraId="52991432" w14:textId="77777777" w:rsidR="00CB15AD" w:rsidRPr="00DF1340" w:rsidRDefault="00CB15A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Agencia de Gestión Urbana de la CDMX</w:t>
            </w:r>
          </w:p>
        </w:tc>
        <w:tc>
          <w:tcPr>
            <w:tcW w:w="3239" w:type="dxa"/>
            <w:tcBorders>
              <w:top w:val="dotted" w:sz="4" w:space="0" w:color="000000"/>
              <w:bottom w:val="dotted" w:sz="4" w:space="0" w:color="000000"/>
            </w:tcBorders>
            <w:shd w:val="clear" w:color="auto" w:fill="auto"/>
          </w:tcPr>
          <w:p w14:paraId="55A8A55E" w14:textId="77777777" w:rsidR="00CB15AD" w:rsidRPr="00DF1340" w:rsidRDefault="00CB15A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1,480,759,860.10  </w:t>
            </w:r>
          </w:p>
        </w:tc>
      </w:tr>
      <w:tr w:rsidR="00CB15AD" w:rsidRPr="00DF1340" w14:paraId="3AE93BA4" w14:textId="77777777" w:rsidTr="00393CE9">
        <w:trPr>
          <w:trHeight w:val="194"/>
          <w:jc w:val="center"/>
        </w:trPr>
        <w:tc>
          <w:tcPr>
            <w:tcW w:w="6638" w:type="dxa"/>
            <w:tcBorders>
              <w:top w:val="dotted" w:sz="4" w:space="0" w:color="000000"/>
              <w:bottom w:val="dotted" w:sz="4" w:space="0" w:color="000000"/>
            </w:tcBorders>
            <w:shd w:val="clear" w:color="auto" w:fill="auto"/>
            <w:vAlign w:val="center"/>
          </w:tcPr>
          <w:p w14:paraId="54847AFE" w14:textId="77777777" w:rsidR="00CB15AD" w:rsidRPr="00DF1340" w:rsidRDefault="00CB15A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Secretaría de Gobierno</w:t>
            </w:r>
          </w:p>
        </w:tc>
        <w:tc>
          <w:tcPr>
            <w:tcW w:w="3239" w:type="dxa"/>
            <w:tcBorders>
              <w:top w:val="dotted" w:sz="4" w:space="0" w:color="000000"/>
              <w:bottom w:val="dotted" w:sz="4" w:space="0" w:color="000000"/>
            </w:tcBorders>
            <w:shd w:val="clear" w:color="auto" w:fill="auto"/>
          </w:tcPr>
          <w:p w14:paraId="796F38F6" w14:textId="77777777" w:rsidR="00CB15AD" w:rsidRPr="00DF1340" w:rsidRDefault="00CB15A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3,893,753,285.13 </w:t>
            </w:r>
          </w:p>
        </w:tc>
      </w:tr>
      <w:tr w:rsidR="00CB15AD" w:rsidRPr="00DF1340" w14:paraId="3910B7E0" w14:textId="77777777" w:rsidTr="00393CE9">
        <w:trPr>
          <w:trHeight w:val="194"/>
          <w:jc w:val="center"/>
        </w:trPr>
        <w:tc>
          <w:tcPr>
            <w:tcW w:w="6638" w:type="dxa"/>
            <w:tcBorders>
              <w:top w:val="dotted" w:sz="4" w:space="0" w:color="000000"/>
              <w:bottom w:val="dotted" w:sz="4" w:space="0" w:color="000000"/>
            </w:tcBorders>
            <w:shd w:val="clear" w:color="auto" w:fill="auto"/>
            <w:vAlign w:val="center"/>
          </w:tcPr>
          <w:p w14:paraId="20A1C93D" w14:textId="77777777" w:rsidR="00CB15AD" w:rsidRPr="00DF1340" w:rsidRDefault="00CB15A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Secretaría de Seguridad Ciudadana</w:t>
            </w:r>
          </w:p>
        </w:tc>
        <w:tc>
          <w:tcPr>
            <w:tcW w:w="3239" w:type="dxa"/>
            <w:tcBorders>
              <w:top w:val="dotted" w:sz="4" w:space="0" w:color="000000"/>
              <w:bottom w:val="dotted" w:sz="4" w:space="0" w:color="000000"/>
            </w:tcBorders>
            <w:shd w:val="clear" w:color="auto" w:fill="auto"/>
          </w:tcPr>
          <w:p w14:paraId="79B1E7A6" w14:textId="77777777" w:rsidR="00CB15AD" w:rsidRPr="00DF1340" w:rsidRDefault="00CB15A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2,249,455,716.93  </w:t>
            </w:r>
          </w:p>
        </w:tc>
      </w:tr>
      <w:tr w:rsidR="00CB15AD" w:rsidRPr="00DF1340" w14:paraId="74D119E7" w14:textId="77777777" w:rsidTr="00393CE9">
        <w:trPr>
          <w:trHeight w:val="194"/>
          <w:jc w:val="center"/>
        </w:trPr>
        <w:tc>
          <w:tcPr>
            <w:tcW w:w="6638" w:type="dxa"/>
            <w:tcBorders>
              <w:top w:val="dotted" w:sz="4" w:space="0" w:color="000000"/>
              <w:bottom w:val="dotted" w:sz="4" w:space="0" w:color="000000"/>
            </w:tcBorders>
            <w:shd w:val="clear" w:color="auto" w:fill="auto"/>
            <w:vAlign w:val="center"/>
          </w:tcPr>
          <w:p w14:paraId="516AEDDB" w14:textId="77777777" w:rsidR="00CB15AD" w:rsidRPr="00DF1340" w:rsidRDefault="00CB15AD" w:rsidP="00393CE9">
            <w:pPr>
              <w:spacing w:after="0" w:line="240" w:lineRule="auto"/>
              <w:rPr>
                <w:rFonts w:asciiTheme="majorHAnsi" w:hAnsiTheme="majorHAnsi"/>
                <w:b/>
                <w:color w:val="6F7271"/>
                <w:sz w:val="18"/>
                <w:szCs w:val="18"/>
              </w:rPr>
            </w:pPr>
            <w:r w:rsidRPr="00DF1340">
              <w:rPr>
                <w:rFonts w:asciiTheme="majorHAnsi" w:hAnsiTheme="majorHAnsi"/>
                <w:b/>
                <w:color w:val="6F7271"/>
                <w:sz w:val="18"/>
                <w:szCs w:val="18"/>
              </w:rPr>
              <w:t>Total</w:t>
            </w:r>
          </w:p>
        </w:tc>
        <w:tc>
          <w:tcPr>
            <w:tcW w:w="3239" w:type="dxa"/>
            <w:tcBorders>
              <w:top w:val="dotted" w:sz="4" w:space="0" w:color="000000"/>
              <w:bottom w:val="dotted" w:sz="4" w:space="0" w:color="000000"/>
            </w:tcBorders>
            <w:shd w:val="clear" w:color="auto" w:fill="auto"/>
          </w:tcPr>
          <w:p w14:paraId="0E33D077" w14:textId="77777777" w:rsidR="00CB15AD" w:rsidRPr="00DF1340" w:rsidRDefault="00CB15AD"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 xml:space="preserve">25,170,539,301.95 </w:t>
            </w:r>
          </w:p>
        </w:tc>
      </w:tr>
    </w:tbl>
    <w:p w14:paraId="14DBA75C"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color w:val="6F7271"/>
        </w:rPr>
      </w:pPr>
    </w:p>
    <w:p w14:paraId="49B03263" w14:textId="77777777" w:rsidR="00CB15AD" w:rsidRPr="00DF1340" w:rsidRDefault="00CB15AD" w:rsidP="006002F4">
      <w:pPr>
        <w:pStyle w:val="Ttulo4"/>
        <w:rPr>
          <w:rFonts w:asciiTheme="majorHAnsi" w:hAnsiTheme="majorHAnsi"/>
        </w:rPr>
      </w:pPr>
      <w:bookmarkStart w:id="565" w:name="_heading=h.1mmxu6l0owjb" w:colFirst="0" w:colLast="0"/>
      <w:bookmarkStart w:id="566" w:name="_Toc196942801"/>
      <w:bookmarkEnd w:id="565"/>
      <w:r w:rsidRPr="00DF1340">
        <w:rPr>
          <w:rFonts w:asciiTheme="majorHAnsi" w:hAnsiTheme="majorHAnsi"/>
        </w:rPr>
        <w:t>Estimaciones y deterioros</w:t>
      </w:r>
      <w:bookmarkEnd w:id="566"/>
    </w:p>
    <w:p w14:paraId="0789E220" w14:textId="77777777" w:rsidR="00CB15AD" w:rsidRPr="00DF1340" w:rsidRDefault="00CB15AD" w:rsidP="00CB15AD">
      <w:pPr>
        <w:spacing w:after="0" w:line="240" w:lineRule="auto"/>
        <w:jc w:val="both"/>
        <w:rPr>
          <w:rFonts w:asciiTheme="majorHAnsi" w:hAnsiTheme="majorHAnsi"/>
          <w:color w:val="6F7271"/>
        </w:rPr>
      </w:pPr>
      <w:r w:rsidRPr="00DF1340">
        <w:rPr>
          <w:rFonts w:asciiTheme="majorHAnsi" w:hAnsiTheme="majorHAnsi"/>
          <w:color w:val="6F7271"/>
        </w:rPr>
        <w:t>De acuerdo con las Reglas Específicas del Registro y Valoración del Patrimonio emitidas por el CONAC, el Poder Ejecutivo de la Ciudad de México no realiza depreciación a sus Bienes Muebles, derivado del dictamen técnico, emitido por la Dirección de Contabilidad, el 15 de enero de 2013, en el cual se define que los activos fijos del Poder Ejecutivo de la Ciudad de México tienen una vida útil indefinida.</w:t>
      </w:r>
    </w:p>
    <w:p w14:paraId="4FB49727"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b/>
          <w:color w:val="6F7271"/>
        </w:rPr>
      </w:pPr>
    </w:p>
    <w:p w14:paraId="0B002FE6" w14:textId="77777777" w:rsidR="006C571D" w:rsidRPr="00DF1340" w:rsidRDefault="006C571D" w:rsidP="006C571D">
      <w:pPr>
        <w:pStyle w:val="documento"/>
        <w:spacing w:line="240" w:lineRule="auto"/>
        <w:rPr>
          <w:rFonts w:asciiTheme="majorHAnsi" w:hAnsiTheme="majorHAnsi"/>
          <w:b/>
          <w:bCs/>
          <w:color w:val="6F7271"/>
        </w:rPr>
      </w:pPr>
      <w:r w:rsidRPr="00DF1340">
        <w:rPr>
          <w:rFonts w:asciiTheme="majorHAnsi" w:hAnsiTheme="majorHAnsi"/>
          <w:b/>
          <w:bCs/>
          <w:color w:val="6F7271"/>
        </w:rPr>
        <w:t>1.2.9 Otros Activos</w:t>
      </w:r>
      <w:bookmarkEnd w:id="564"/>
    </w:p>
    <w:p w14:paraId="3053833E" w14:textId="77777777" w:rsidR="00CB15AD" w:rsidRPr="00DF1340" w:rsidRDefault="00CB15AD" w:rsidP="00CB15AD">
      <w:pPr>
        <w:pStyle w:val="documento"/>
        <w:spacing w:line="240" w:lineRule="auto"/>
        <w:rPr>
          <w:rFonts w:asciiTheme="majorHAnsi" w:hAnsiTheme="majorHAnsi"/>
          <w:b/>
          <w:color w:val="6F7271"/>
        </w:rPr>
      </w:pPr>
      <w:r w:rsidRPr="00DF1340">
        <w:rPr>
          <w:rFonts w:asciiTheme="majorHAnsi" w:hAnsiTheme="majorHAnsi"/>
          <w:b/>
          <w:color w:val="6F7271"/>
        </w:rPr>
        <w:t>Otros activos circulantes</w:t>
      </w:r>
    </w:p>
    <w:p w14:paraId="0EDEA9FC" w14:textId="396F9372" w:rsidR="00CB15AD" w:rsidRPr="00DF1340" w:rsidRDefault="00CB15AD" w:rsidP="00CB15AD">
      <w:pPr>
        <w:pStyle w:val="documento"/>
        <w:spacing w:line="240" w:lineRule="auto"/>
        <w:rPr>
          <w:rFonts w:asciiTheme="majorHAnsi" w:hAnsiTheme="majorHAnsi"/>
          <w:color w:val="6F7271"/>
        </w:rPr>
      </w:pPr>
      <w:r w:rsidRPr="00DF1340">
        <w:rPr>
          <w:rFonts w:asciiTheme="majorHAnsi" w:hAnsiTheme="majorHAnsi"/>
          <w:color w:val="6F7271"/>
        </w:rPr>
        <w:t>Al cierre del primer trimestre del ejercicio 2025, los saldos para este rubro contable son los que se describen a continuación:</w:t>
      </w:r>
    </w:p>
    <w:p w14:paraId="0F2BCE77" w14:textId="77777777" w:rsidR="00CB15AD" w:rsidRPr="00DF1340" w:rsidRDefault="00CB15AD" w:rsidP="00CB15AD">
      <w:pPr>
        <w:pStyle w:val="documento"/>
        <w:spacing w:line="240" w:lineRule="auto"/>
        <w:rPr>
          <w:rFonts w:asciiTheme="majorHAnsi" w:hAnsiTheme="majorHAnsi"/>
          <w:color w:val="6F7271"/>
        </w:rPr>
      </w:pPr>
    </w:p>
    <w:tbl>
      <w:tblPr>
        <w:tblW w:w="9356" w:type="dxa"/>
        <w:jc w:val="center"/>
        <w:tblCellMar>
          <w:left w:w="70" w:type="dxa"/>
          <w:right w:w="70" w:type="dxa"/>
        </w:tblCellMar>
        <w:tblLook w:val="04A0" w:firstRow="1" w:lastRow="0" w:firstColumn="1" w:lastColumn="0" w:noHBand="0" w:noVBand="1"/>
      </w:tblPr>
      <w:tblGrid>
        <w:gridCol w:w="6837"/>
        <w:gridCol w:w="2519"/>
      </w:tblGrid>
      <w:tr w:rsidR="00CB15AD" w:rsidRPr="00DF1340" w14:paraId="0CB113E3" w14:textId="77777777" w:rsidTr="00CB15AD">
        <w:trPr>
          <w:trHeight w:val="311"/>
          <w:jc w:val="center"/>
        </w:trPr>
        <w:tc>
          <w:tcPr>
            <w:tcW w:w="6837" w:type="dxa"/>
            <w:tcBorders>
              <w:right w:val="single" w:sz="4" w:space="0" w:color="FFFFFF" w:themeColor="background1"/>
            </w:tcBorders>
            <w:shd w:val="clear" w:color="auto" w:fill="B28E5C"/>
            <w:vAlign w:val="center"/>
            <w:hideMark/>
          </w:tcPr>
          <w:p w14:paraId="1E9C5B43" w14:textId="77777777" w:rsidR="00CB15AD" w:rsidRPr="00DF1340" w:rsidRDefault="00CB15A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Otros Activos Circulantes</w:t>
            </w:r>
          </w:p>
          <w:p w14:paraId="6F65DD5F" w14:textId="77777777" w:rsidR="00CB15AD" w:rsidRPr="00DF1340" w:rsidRDefault="00CB15A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c>
          <w:tcPr>
            <w:tcW w:w="2519" w:type="dxa"/>
            <w:tcBorders>
              <w:left w:val="single" w:sz="4" w:space="0" w:color="FFFFFF" w:themeColor="background1"/>
            </w:tcBorders>
            <w:shd w:val="clear" w:color="auto" w:fill="B28E5C"/>
            <w:vAlign w:val="center"/>
            <w:hideMark/>
          </w:tcPr>
          <w:p w14:paraId="31EA8305" w14:textId="77777777" w:rsidR="00CB15AD" w:rsidRPr="00DF1340" w:rsidRDefault="00CB15A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hAnsiTheme="majorHAnsi"/>
                <w:b/>
                <w:bCs/>
                <w:color w:val="FFFFFF" w:themeColor="background1"/>
                <w:sz w:val="18"/>
                <w:szCs w:val="18"/>
              </w:rPr>
              <w:t>Saldo a</w:t>
            </w:r>
            <w:r w:rsidRPr="00DF1340">
              <w:rPr>
                <w:rFonts w:asciiTheme="majorHAnsi" w:eastAsia="Times New Roman" w:hAnsiTheme="majorHAnsi"/>
                <w:b/>
                <w:bCs/>
                <w:color w:val="FFFFFF" w:themeColor="background1"/>
                <w:sz w:val="18"/>
                <w:szCs w:val="18"/>
                <w:lang w:eastAsia="es-MX"/>
              </w:rPr>
              <w:t xml:space="preserve"> </w:t>
            </w:r>
            <w:r w:rsidRPr="00DF1340">
              <w:rPr>
                <w:rFonts w:asciiTheme="majorHAnsi" w:eastAsia="Times New Roman" w:hAnsiTheme="majorHAnsi"/>
                <w:b/>
                <w:bCs/>
                <w:color w:val="FFFFFF" w:themeColor="background1"/>
                <w:sz w:val="18"/>
                <w:szCs w:val="18"/>
              </w:rPr>
              <w:t>marzo 2025</w:t>
            </w:r>
          </w:p>
        </w:tc>
      </w:tr>
      <w:tr w:rsidR="00CB15AD" w:rsidRPr="00DF1340" w14:paraId="0BA62106" w14:textId="77777777" w:rsidTr="00CB15AD">
        <w:trPr>
          <w:trHeight w:val="174"/>
          <w:jc w:val="center"/>
        </w:trPr>
        <w:tc>
          <w:tcPr>
            <w:tcW w:w="6837" w:type="dxa"/>
            <w:tcBorders>
              <w:bottom w:val="dotted" w:sz="4" w:space="0" w:color="auto"/>
            </w:tcBorders>
            <w:shd w:val="clear" w:color="auto" w:fill="auto"/>
            <w:noWrap/>
            <w:vAlign w:val="center"/>
            <w:hideMark/>
          </w:tcPr>
          <w:p w14:paraId="0054A05E" w14:textId="77777777" w:rsidR="00CB15AD" w:rsidRPr="00DF1340" w:rsidRDefault="00CB15AD" w:rsidP="00393CE9">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Bienes derivados de Embargo, Decomisos, Aseguramiento y Dación en Pago</w:t>
            </w:r>
          </w:p>
        </w:tc>
        <w:tc>
          <w:tcPr>
            <w:tcW w:w="2519" w:type="dxa"/>
            <w:tcBorders>
              <w:bottom w:val="dotted" w:sz="4" w:space="0" w:color="auto"/>
            </w:tcBorders>
            <w:shd w:val="clear" w:color="auto" w:fill="auto"/>
            <w:noWrap/>
            <w:vAlign w:val="bottom"/>
            <w:hideMark/>
          </w:tcPr>
          <w:p w14:paraId="4998F2C4" w14:textId="087850A3" w:rsidR="00CB15AD" w:rsidRPr="00DF1340" w:rsidRDefault="00CB15A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20,291,986.00</w:t>
            </w:r>
          </w:p>
        </w:tc>
      </w:tr>
      <w:tr w:rsidR="00CB15AD" w:rsidRPr="00DF1340" w14:paraId="1DA07880" w14:textId="77777777" w:rsidTr="00CB15AD">
        <w:trPr>
          <w:trHeight w:val="174"/>
          <w:jc w:val="center"/>
        </w:trPr>
        <w:tc>
          <w:tcPr>
            <w:tcW w:w="6837" w:type="dxa"/>
            <w:tcBorders>
              <w:top w:val="dotted" w:sz="4" w:space="0" w:color="auto"/>
              <w:bottom w:val="dotted" w:sz="4" w:space="0" w:color="auto"/>
            </w:tcBorders>
            <w:shd w:val="clear" w:color="auto" w:fill="auto"/>
            <w:noWrap/>
            <w:vAlign w:val="center"/>
          </w:tcPr>
          <w:p w14:paraId="7F4DA08B" w14:textId="77777777" w:rsidR="00CB15AD" w:rsidRPr="00DF1340" w:rsidRDefault="00CB15AD" w:rsidP="00393CE9">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Adquisición con Fondos de Terceros</w:t>
            </w:r>
          </w:p>
        </w:tc>
        <w:tc>
          <w:tcPr>
            <w:tcW w:w="2519" w:type="dxa"/>
            <w:tcBorders>
              <w:top w:val="dotted" w:sz="4" w:space="0" w:color="auto"/>
              <w:bottom w:val="dotted" w:sz="4" w:space="0" w:color="auto"/>
            </w:tcBorders>
            <w:shd w:val="clear" w:color="auto" w:fill="auto"/>
            <w:noWrap/>
            <w:vAlign w:val="bottom"/>
          </w:tcPr>
          <w:p w14:paraId="6014EBA1" w14:textId="0ABA36FD" w:rsidR="00CB15AD" w:rsidRPr="00DF1340" w:rsidRDefault="00CB15AD" w:rsidP="00393CE9">
            <w:pPr>
              <w:spacing w:after="0" w:line="240" w:lineRule="auto"/>
              <w:jc w:val="right"/>
              <w:rPr>
                <w:rFonts w:asciiTheme="majorHAnsi" w:hAnsiTheme="majorHAnsi" w:cs="Calibri"/>
                <w:color w:val="6F7271"/>
                <w:sz w:val="18"/>
                <w:szCs w:val="18"/>
              </w:rPr>
            </w:pPr>
            <w:r w:rsidRPr="00DF1340">
              <w:rPr>
                <w:rFonts w:asciiTheme="majorHAnsi" w:hAnsiTheme="majorHAnsi"/>
                <w:color w:val="6F7271"/>
                <w:sz w:val="18"/>
                <w:szCs w:val="18"/>
              </w:rPr>
              <w:t>205,152,066.46</w:t>
            </w:r>
          </w:p>
        </w:tc>
      </w:tr>
      <w:tr w:rsidR="00CB15AD" w:rsidRPr="00DF1340" w14:paraId="1C56EE98" w14:textId="77777777" w:rsidTr="00CB15AD">
        <w:trPr>
          <w:trHeight w:val="174"/>
          <w:jc w:val="center"/>
        </w:trPr>
        <w:tc>
          <w:tcPr>
            <w:tcW w:w="6837" w:type="dxa"/>
            <w:tcBorders>
              <w:top w:val="dotted" w:sz="4" w:space="0" w:color="auto"/>
              <w:bottom w:val="dotted" w:sz="4" w:space="0" w:color="auto"/>
            </w:tcBorders>
            <w:shd w:val="clear" w:color="auto" w:fill="auto"/>
            <w:vAlign w:val="center"/>
            <w:hideMark/>
          </w:tcPr>
          <w:p w14:paraId="303B8764" w14:textId="77777777" w:rsidR="00CB15AD" w:rsidRPr="00DF1340" w:rsidRDefault="00CB15AD" w:rsidP="00393CE9">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2519" w:type="dxa"/>
            <w:tcBorders>
              <w:top w:val="dotted" w:sz="4" w:space="0" w:color="auto"/>
              <w:bottom w:val="dotted" w:sz="4" w:space="0" w:color="auto"/>
            </w:tcBorders>
            <w:shd w:val="clear" w:color="auto" w:fill="auto"/>
            <w:noWrap/>
            <w:vAlign w:val="center"/>
            <w:hideMark/>
          </w:tcPr>
          <w:p w14:paraId="76C5C657" w14:textId="24DC3D1C" w:rsidR="00CB15AD" w:rsidRPr="00DF1340" w:rsidRDefault="00CB15AD" w:rsidP="00393CE9">
            <w:pPr>
              <w:spacing w:after="0" w:line="240" w:lineRule="auto"/>
              <w:jc w:val="right"/>
              <w:rPr>
                <w:rFonts w:asciiTheme="majorHAnsi" w:hAnsiTheme="majorHAnsi"/>
                <w:b/>
                <w:bCs/>
                <w:color w:val="6F7271"/>
                <w:sz w:val="18"/>
                <w:szCs w:val="18"/>
                <w:lang w:eastAsia="es-MX"/>
              </w:rPr>
            </w:pPr>
            <w:r w:rsidRPr="00DF1340">
              <w:rPr>
                <w:rFonts w:asciiTheme="majorHAnsi" w:hAnsiTheme="majorHAnsi"/>
                <w:b/>
                <w:bCs/>
                <w:color w:val="6F7271"/>
                <w:sz w:val="18"/>
                <w:szCs w:val="18"/>
              </w:rPr>
              <w:t>225,444,052.46</w:t>
            </w:r>
          </w:p>
        </w:tc>
      </w:tr>
    </w:tbl>
    <w:p w14:paraId="4E0C01C7" w14:textId="77777777" w:rsidR="00CB15AD" w:rsidRPr="00DF1340" w:rsidRDefault="00CB15AD" w:rsidP="00CB15AD">
      <w:pPr>
        <w:pStyle w:val="documento"/>
        <w:spacing w:line="240" w:lineRule="auto"/>
        <w:rPr>
          <w:rFonts w:asciiTheme="majorHAnsi" w:hAnsiTheme="majorHAnsi"/>
          <w:color w:val="6F7271"/>
        </w:rPr>
      </w:pPr>
    </w:p>
    <w:p w14:paraId="5181D3DA" w14:textId="77777777" w:rsidR="006C571D" w:rsidRPr="00DF1340" w:rsidRDefault="006C571D" w:rsidP="006C571D">
      <w:pPr>
        <w:spacing w:after="0" w:line="240" w:lineRule="auto"/>
        <w:jc w:val="both"/>
        <w:rPr>
          <w:rFonts w:asciiTheme="majorHAnsi" w:hAnsiTheme="majorHAnsi"/>
          <w:color w:val="6F7271"/>
        </w:rPr>
      </w:pPr>
    </w:p>
    <w:p w14:paraId="7CA92151" w14:textId="77777777" w:rsidR="006C571D" w:rsidRPr="00DF1340" w:rsidRDefault="006C571D" w:rsidP="006C571D">
      <w:pPr>
        <w:rPr>
          <w:rFonts w:asciiTheme="majorHAnsi" w:hAnsiTheme="majorHAnsi"/>
          <w:b/>
          <w:bCs/>
          <w:color w:val="6F7271"/>
          <w:sz w:val="24"/>
          <w:szCs w:val="24"/>
        </w:rPr>
      </w:pPr>
      <w:bookmarkStart w:id="567" w:name="_Toc189139548"/>
      <w:bookmarkStart w:id="568" w:name="_Toc189143408"/>
      <w:bookmarkStart w:id="569" w:name="_Toc189144755"/>
      <w:r w:rsidRPr="00DF1340">
        <w:rPr>
          <w:rFonts w:asciiTheme="majorHAnsi" w:hAnsiTheme="majorHAnsi"/>
          <w:b/>
          <w:bCs/>
          <w:color w:val="6F7271"/>
          <w:sz w:val="24"/>
          <w:szCs w:val="24"/>
        </w:rPr>
        <w:t>Pasivo</w:t>
      </w:r>
      <w:bookmarkEnd w:id="567"/>
      <w:bookmarkEnd w:id="568"/>
      <w:bookmarkEnd w:id="569"/>
    </w:p>
    <w:p w14:paraId="7F70196E" w14:textId="77777777" w:rsidR="006C571D" w:rsidRPr="00DF1340" w:rsidRDefault="006C571D" w:rsidP="006C571D">
      <w:pPr>
        <w:rPr>
          <w:rFonts w:asciiTheme="majorHAnsi" w:hAnsiTheme="majorHAnsi"/>
          <w:b/>
          <w:bCs/>
          <w:color w:val="6F7271"/>
          <w:sz w:val="24"/>
          <w:szCs w:val="24"/>
        </w:rPr>
      </w:pPr>
      <w:bookmarkStart w:id="570" w:name="_Toc189139549"/>
      <w:r w:rsidRPr="00DF1340">
        <w:rPr>
          <w:rFonts w:asciiTheme="majorHAnsi" w:hAnsiTheme="majorHAnsi"/>
          <w:b/>
          <w:bCs/>
          <w:color w:val="6F7271"/>
          <w:sz w:val="24"/>
          <w:szCs w:val="24"/>
        </w:rPr>
        <w:t>Cuentas y documentos por pagar</w:t>
      </w:r>
      <w:bookmarkEnd w:id="570"/>
    </w:p>
    <w:p w14:paraId="0A8C9EA7" w14:textId="77777777" w:rsidR="006C571D" w:rsidRPr="00DF1340" w:rsidRDefault="006C571D" w:rsidP="006C571D">
      <w:pPr>
        <w:spacing w:after="0" w:line="240" w:lineRule="auto"/>
        <w:rPr>
          <w:rFonts w:asciiTheme="majorHAnsi" w:hAnsiTheme="majorHAnsi"/>
        </w:rPr>
      </w:pPr>
    </w:p>
    <w:p w14:paraId="1A5A5BB5" w14:textId="77777777" w:rsidR="003A5CBC" w:rsidRPr="00DF1340" w:rsidRDefault="003A5CBC" w:rsidP="003A5CBC">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1.1.9.3 Bienes derivados de embargo, decomisos, aseguramiento y dación en pago</w:t>
      </w:r>
    </w:p>
    <w:p w14:paraId="746D2653" w14:textId="77777777" w:rsidR="00CD11DD" w:rsidRPr="00DF1340" w:rsidRDefault="00CD11DD" w:rsidP="00CD11DD">
      <w:pPr>
        <w:pStyle w:val="documento"/>
        <w:spacing w:line="240" w:lineRule="auto"/>
        <w:rPr>
          <w:rFonts w:asciiTheme="majorHAnsi" w:hAnsiTheme="majorHAnsi"/>
          <w:color w:val="6F7271"/>
        </w:rPr>
      </w:pPr>
      <w:r w:rsidRPr="00DF1340">
        <w:rPr>
          <w:rFonts w:asciiTheme="majorHAnsi" w:hAnsiTheme="majorHAnsi" w:cs="GothamRounded-Book"/>
          <w:color w:val="6F7271"/>
          <w:lang w:eastAsia="es-MX"/>
        </w:rPr>
        <w:t>Este rubro presenta la dación en pago que han recibido las Unidades Responsables del Gasto, las cuales se detallan a continuación, cabe hacer mención que e</w:t>
      </w:r>
      <w:r w:rsidRPr="00DF1340">
        <w:rPr>
          <w:rFonts w:asciiTheme="majorHAnsi" w:hAnsiTheme="majorHAnsi"/>
          <w:color w:val="6F7271"/>
        </w:rPr>
        <w:t>stos bienes muebles se darán de baja hasta que sean enajenados.</w:t>
      </w:r>
    </w:p>
    <w:p w14:paraId="1A64469A" w14:textId="77777777" w:rsidR="00CD11DD" w:rsidRPr="00DF1340" w:rsidRDefault="00CD11DD" w:rsidP="00CD11DD">
      <w:pPr>
        <w:pStyle w:val="documento"/>
        <w:spacing w:line="240" w:lineRule="auto"/>
        <w:rPr>
          <w:rFonts w:asciiTheme="majorHAnsi" w:hAnsiTheme="majorHAnsi" w:cs="GothamRounded-Book"/>
          <w:color w:val="6F7271"/>
          <w:lang w:eastAsia="es-MX"/>
        </w:rPr>
      </w:pPr>
    </w:p>
    <w:tbl>
      <w:tblPr>
        <w:tblW w:w="0" w:type="auto"/>
        <w:jc w:val="center"/>
        <w:tblCellMar>
          <w:left w:w="70" w:type="dxa"/>
          <w:right w:w="70" w:type="dxa"/>
        </w:tblCellMar>
        <w:tblLook w:val="04A0" w:firstRow="1" w:lastRow="0" w:firstColumn="1" w:lastColumn="0" w:noHBand="0" w:noVBand="1"/>
      </w:tblPr>
      <w:tblGrid>
        <w:gridCol w:w="891"/>
        <w:gridCol w:w="2595"/>
        <w:gridCol w:w="1247"/>
        <w:gridCol w:w="1158"/>
        <w:gridCol w:w="1681"/>
      </w:tblGrid>
      <w:tr w:rsidR="00CD11DD" w:rsidRPr="00DF1340" w14:paraId="03471EBD" w14:textId="77777777" w:rsidTr="006002F4">
        <w:trPr>
          <w:trHeight w:val="245"/>
          <w:tblHeader/>
          <w:jc w:val="center"/>
        </w:trPr>
        <w:tc>
          <w:tcPr>
            <w:tcW w:w="0" w:type="auto"/>
            <w:gridSpan w:val="5"/>
            <w:tcBorders>
              <w:top w:val="nil"/>
              <w:left w:val="nil"/>
              <w:bottom w:val="single" w:sz="4" w:space="0" w:color="FFFFFF" w:themeColor="background1"/>
              <w:right w:val="nil"/>
            </w:tcBorders>
            <w:shd w:val="clear" w:color="auto" w:fill="B28E5C"/>
            <w:noWrap/>
            <w:vAlign w:val="center"/>
            <w:hideMark/>
          </w:tcPr>
          <w:p w14:paraId="13F5381F"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Dación en Pago</w:t>
            </w:r>
          </w:p>
          <w:p w14:paraId="4176BD40"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(Pesos)</w:t>
            </w:r>
          </w:p>
        </w:tc>
      </w:tr>
      <w:tr w:rsidR="00CD11DD" w:rsidRPr="00DF1340" w14:paraId="6874FC64" w14:textId="77777777" w:rsidTr="006002F4">
        <w:trPr>
          <w:trHeight w:val="245"/>
          <w:tblHeader/>
          <w:jc w:val="center"/>
        </w:trPr>
        <w:tc>
          <w:tcPr>
            <w:tcW w:w="0" w:type="auto"/>
            <w:tcBorders>
              <w:top w:val="single" w:sz="4" w:space="0" w:color="FFFFFF" w:themeColor="background1"/>
              <w:left w:val="nil"/>
              <w:bottom w:val="nil"/>
              <w:right w:val="single" w:sz="4" w:space="0" w:color="FFFFFF" w:themeColor="background1"/>
            </w:tcBorders>
            <w:shd w:val="clear" w:color="auto" w:fill="B28E5C"/>
            <w:noWrap/>
            <w:vAlign w:val="center"/>
            <w:hideMark/>
          </w:tcPr>
          <w:p w14:paraId="5A72EE02"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Sociedad</w:t>
            </w:r>
          </w:p>
        </w:tc>
        <w:tc>
          <w:tcPr>
            <w:tcW w:w="0" w:type="auto"/>
            <w:tcBorders>
              <w:top w:val="single" w:sz="4" w:space="0" w:color="FFFFFF" w:themeColor="background1"/>
              <w:left w:val="single" w:sz="4" w:space="0" w:color="FFFFFF" w:themeColor="background1"/>
              <w:bottom w:val="nil"/>
              <w:right w:val="single" w:sz="4" w:space="0" w:color="FFFFFF" w:themeColor="background1"/>
            </w:tcBorders>
            <w:shd w:val="clear" w:color="auto" w:fill="B28E5C"/>
            <w:noWrap/>
            <w:vAlign w:val="center"/>
            <w:hideMark/>
          </w:tcPr>
          <w:p w14:paraId="0621A929"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Nombre de la URG</w:t>
            </w:r>
          </w:p>
        </w:tc>
        <w:tc>
          <w:tcPr>
            <w:tcW w:w="0" w:type="auto"/>
            <w:tcBorders>
              <w:top w:val="single" w:sz="4" w:space="0" w:color="FFFFFF" w:themeColor="background1"/>
              <w:left w:val="single" w:sz="4" w:space="0" w:color="FFFFFF" w:themeColor="background1"/>
              <w:bottom w:val="nil"/>
              <w:right w:val="single" w:sz="4" w:space="0" w:color="FFFFFF" w:themeColor="background1"/>
            </w:tcBorders>
            <w:shd w:val="clear" w:color="auto" w:fill="B28E5C"/>
            <w:noWrap/>
            <w:vAlign w:val="center"/>
            <w:hideMark/>
          </w:tcPr>
          <w:p w14:paraId="5463399F"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Concepto</w:t>
            </w:r>
          </w:p>
        </w:tc>
        <w:tc>
          <w:tcPr>
            <w:tcW w:w="0" w:type="auto"/>
            <w:tcBorders>
              <w:top w:val="single" w:sz="4" w:space="0" w:color="FFFFFF" w:themeColor="background1"/>
              <w:left w:val="single" w:sz="4" w:space="0" w:color="FFFFFF" w:themeColor="background1"/>
              <w:bottom w:val="nil"/>
              <w:right w:val="single" w:sz="4" w:space="0" w:color="FFFFFF" w:themeColor="background1"/>
            </w:tcBorders>
            <w:shd w:val="clear" w:color="auto" w:fill="B28E5C"/>
            <w:vAlign w:val="center"/>
            <w:hideMark/>
          </w:tcPr>
          <w:p w14:paraId="7DA67DA5"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Importe</w:t>
            </w:r>
          </w:p>
        </w:tc>
        <w:tc>
          <w:tcPr>
            <w:tcW w:w="0" w:type="auto"/>
            <w:tcBorders>
              <w:top w:val="single" w:sz="4" w:space="0" w:color="FFFFFF" w:themeColor="background1"/>
              <w:left w:val="single" w:sz="4" w:space="0" w:color="FFFFFF" w:themeColor="background1"/>
              <w:bottom w:val="nil"/>
              <w:right w:val="nil"/>
            </w:tcBorders>
            <w:shd w:val="clear" w:color="auto" w:fill="B28E5C"/>
            <w:vAlign w:val="center"/>
            <w:hideMark/>
          </w:tcPr>
          <w:p w14:paraId="772F30ED"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Año de adquisición</w:t>
            </w:r>
          </w:p>
        </w:tc>
      </w:tr>
      <w:tr w:rsidR="00CD11DD" w:rsidRPr="00DF1340" w14:paraId="57C4D1A6" w14:textId="77777777" w:rsidTr="009E799B">
        <w:trPr>
          <w:trHeight w:val="245"/>
          <w:jc w:val="center"/>
        </w:trPr>
        <w:tc>
          <w:tcPr>
            <w:tcW w:w="0" w:type="auto"/>
            <w:tcBorders>
              <w:top w:val="nil"/>
              <w:left w:val="nil"/>
              <w:bottom w:val="dotted" w:sz="4" w:space="0" w:color="auto"/>
              <w:right w:val="nil"/>
            </w:tcBorders>
            <w:noWrap/>
            <w:vAlign w:val="center"/>
            <w:hideMark/>
          </w:tcPr>
          <w:p w14:paraId="6B0371C0"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3100</w:t>
            </w:r>
          </w:p>
        </w:tc>
        <w:tc>
          <w:tcPr>
            <w:tcW w:w="0" w:type="auto"/>
            <w:tcBorders>
              <w:top w:val="nil"/>
              <w:left w:val="nil"/>
              <w:bottom w:val="dotted" w:sz="4" w:space="0" w:color="auto"/>
              <w:right w:val="nil"/>
            </w:tcBorders>
            <w:noWrap/>
            <w:vAlign w:val="center"/>
            <w:hideMark/>
          </w:tcPr>
          <w:p w14:paraId="7E2FC264" w14:textId="77777777" w:rsidR="00CD11DD" w:rsidRPr="00DF1340" w:rsidRDefault="00CD11DD" w:rsidP="009E799B">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Cultura</w:t>
            </w:r>
          </w:p>
        </w:tc>
        <w:tc>
          <w:tcPr>
            <w:tcW w:w="0" w:type="auto"/>
            <w:tcBorders>
              <w:top w:val="nil"/>
              <w:left w:val="nil"/>
              <w:bottom w:val="dotted" w:sz="4" w:space="0" w:color="auto"/>
              <w:right w:val="nil"/>
            </w:tcBorders>
            <w:noWrap/>
            <w:vAlign w:val="center"/>
            <w:hideMark/>
          </w:tcPr>
          <w:p w14:paraId="0941690C"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Obra de Arte</w:t>
            </w:r>
          </w:p>
        </w:tc>
        <w:tc>
          <w:tcPr>
            <w:tcW w:w="0" w:type="auto"/>
            <w:tcBorders>
              <w:top w:val="nil"/>
              <w:left w:val="nil"/>
              <w:bottom w:val="dotted" w:sz="4" w:space="0" w:color="auto"/>
              <w:right w:val="nil"/>
            </w:tcBorders>
            <w:noWrap/>
            <w:vAlign w:val="center"/>
            <w:hideMark/>
          </w:tcPr>
          <w:p w14:paraId="2D67A86F" w14:textId="77777777" w:rsidR="00CD11DD" w:rsidRPr="00DF1340" w:rsidRDefault="00CD11D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1,356,815</w:t>
            </w:r>
          </w:p>
        </w:tc>
        <w:tc>
          <w:tcPr>
            <w:tcW w:w="0" w:type="auto"/>
            <w:tcBorders>
              <w:top w:val="nil"/>
              <w:left w:val="nil"/>
              <w:bottom w:val="dotted" w:sz="4" w:space="0" w:color="auto"/>
              <w:right w:val="nil"/>
            </w:tcBorders>
            <w:vAlign w:val="center"/>
            <w:hideMark/>
          </w:tcPr>
          <w:p w14:paraId="7CB57134"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2022</w:t>
            </w:r>
          </w:p>
        </w:tc>
      </w:tr>
      <w:tr w:rsidR="00CD11DD" w:rsidRPr="00DF1340" w14:paraId="01855837" w14:textId="77777777" w:rsidTr="009E799B">
        <w:trPr>
          <w:trHeight w:val="245"/>
          <w:jc w:val="center"/>
        </w:trPr>
        <w:tc>
          <w:tcPr>
            <w:tcW w:w="0" w:type="auto"/>
            <w:tcBorders>
              <w:top w:val="dotted" w:sz="4" w:space="0" w:color="auto"/>
              <w:left w:val="nil"/>
              <w:bottom w:val="dotted" w:sz="4" w:space="0" w:color="auto"/>
              <w:right w:val="nil"/>
            </w:tcBorders>
            <w:noWrap/>
            <w:vAlign w:val="center"/>
            <w:hideMark/>
          </w:tcPr>
          <w:p w14:paraId="34ABAD97"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3100</w:t>
            </w:r>
          </w:p>
        </w:tc>
        <w:tc>
          <w:tcPr>
            <w:tcW w:w="0" w:type="auto"/>
            <w:tcBorders>
              <w:top w:val="dotted" w:sz="4" w:space="0" w:color="auto"/>
              <w:left w:val="nil"/>
              <w:bottom w:val="dotted" w:sz="4" w:space="0" w:color="auto"/>
              <w:right w:val="nil"/>
            </w:tcBorders>
            <w:noWrap/>
            <w:vAlign w:val="center"/>
            <w:hideMark/>
          </w:tcPr>
          <w:p w14:paraId="392F3CFE" w14:textId="77777777" w:rsidR="00CD11DD" w:rsidRPr="00DF1340" w:rsidRDefault="00CD11DD" w:rsidP="009E799B">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Cultura</w:t>
            </w:r>
          </w:p>
        </w:tc>
        <w:tc>
          <w:tcPr>
            <w:tcW w:w="0" w:type="auto"/>
            <w:tcBorders>
              <w:top w:val="dotted" w:sz="4" w:space="0" w:color="auto"/>
              <w:left w:val="nil"/>
              <w:bottom w:val="dotted" w:sz="4" w:space="0" w:color="auto"/>
              <w:right w:val="nil"/>
            </w:tcBorders>
            <w:noWrap/>
            <w:vAlign w:val="center"/>
            <w:hideMark/>
          </w:tcPr>
          <w:p w14:paraId="6443AC85"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Obra de Arte</w:t>
            </w:r>
          </w:p>
        </w:tc>
        <w:tc>
          <w:tcPr>
            <w:tcW w:w="0" w:type="auto"/>
            <w:tcBorders>
              <w:top w:val="dotted" w:sz="4" w:space="0" w:color="auto"/>
              <w:left w:val="nil"/>
              <w:bottom w:val="dotted" w:sz="4" w:space="0" w:color="auto"/>
              <w:right w:val="nil"/>
            </w:tcBorders>
            <w:noWrap/>
            <w:vAlign w:val="center"/>
            <w:hideMark/>
          </w:tcPr>
          <w:p w14:paraId="133E58C4" w14:textId="77777777" w:rsidR="00CD11DD" w:rsidRPr="00DF1340" w:rsidRDefault="00CD11D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135,915</w:t>
            </w:r>
          </w:p>
        </w:tc>
        <w:tc>
          <w:tcPr>
            <w:tcW w:w="0" w:type="auto"/>
            <w:tcBorders>
              <w:top w:val="dotted" w:sz="4" w:space="0" w:color="auto"/>
              <w:left w:val="nil"/>
              <w:bottom w:val="dotted" w:sz="4" w:space="0" w:color="auto"/>
              <w:right w:val="nil"/>
            </w:tcBorders>
            <w:vAlign w:val="center"/>
            <w:hideMark/>
          </w:tcPr>
          <w:p w14:paraId="59E000A3"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2022</w:t>
            </w:r>
          </w:p>
        </w:tc>
      </w:tr>
      <w:tr w:rsidR="00CD11DD" w:rsidRPr="00DF1340" w14:paraId="43507B36" w14:textId="77777777" w:rsidTr="009E799B">
        <w:trPr>
          <w:trHeight w:val="245"/>
          <w:jc w:val="center"/>
        </w:trPr>
        <w:tc>
          <w:tcPr>
            <w:tcW w:w="0" w:type="auto"/>
            <w:tcBorders>
              <w:top w:val="dotted" w:sz="4" w:space="0" w:color="auto"/>
              <w:left w:val="nil"/>
              <w:bottom w:val="dotted" w:sz="4" w:space="0" w:color="auto"/>
              <w:right w:val="nil"/>
            </w:tcBorders>
            <w:noWrap/>
            <w:vAlign w:val="center"/>
            <w:hideMark/>
          </w:tcPr>
          <w:p w14:paraId="7395F824"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3100</w:t>
            </w:r>
          </w:p>
        </w:tc>
        <w:tc>
          <w:tcPr>
            <w:tcW w:w="0" w:type="auto"/>
            <w:tcBorders>
              <w:top w:val="dotted" w:sz="4" w:space="0" w:color="auto"/>
              <w:left w:val="nil"/>
              <w:bottom w:val="dotted" w:sz="4" w:space="0" w:color="auto"/>
              <w:right w:val="nil"/>
            </w:tcBorders>
            <w:noWrap/>
            <w:vAlign w:val="center"/>
            <w:hideMark/>
          </w:tcPr>
          <w:p w14:paraId="5B5D65D4" w14:textId="77777777" w:rsidR="00CD11DD" w:rsidRPr="00DF1340" w:rsidRDefault="00CD11DD" w:rsidP="009E799B">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Cultura</w:t>
            </w:r>
          </w:p>
        </w:tc>
        <w:tc>
          <w:tcPr>
            <w:tcW w:w="0" w:type="auto"/>
            <w:tcBorders>
              <w:top w:val="dotted" w:sz="4" w:space="0" w:color="auto"/>
              <w:left w:val="nil"/>
              <w:bottom w:val="dotted" w:sz="4" w:space="0" w:color="auto"/>
              <w:right w:val="nil"/>
            </w:tcBorders>
            <w:noWrap/>
            <w:vAlign w:val="center"/>
            <w:hideMark/>
          </w:tcPr>
          <w:p w14:paraId="291858D9"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Escultura</w:t>
            </w:r>
          </w:p>
        </w:tc>
        <w:tc>
          <w:tcPr>
            <w:tcW w:w="0" w:type="auto"/>
            <w:tcBorders>
              <w:top w:val="dotted" w:sz="4" w:space="0" w:color="auto"/>
              <w:left w:val="nil"/>
              <w:bottom w:val="dotted" w:sz="4" w:space="0" w:color="auto"/>
              <w:right w:val="nil"/>
            </w:tcBorders>
            <w:noWrap/>
            <w:vAlign w:val="center"/>
            <w:hideMark/>
          </w:tcPr>
          <w:p w14:paraId="261546B7" w14:textId="77777777" w:rsidR="00CD11DD" w:rsidRPr="00DF1340" w:rsidRDefault="00CD11D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89,762</w:t>
            </w:r>
          </w:p>
        </w:tc>
        <w:tc>
          <w:tcPr>
            <w:tcW w:w="0" w:type="auto"/>
            <w:tcBorders>
              <w:top w:val="dotted" w:sz="4" w:space="0" w:color="auto"/>
              <w:left w:val="nil"/>
              <w:bottom w:val="dotted" w:sz="4" w:space="0" w:color="auto"/>
              <w:right w:val="nil"/>
            </w:tcBorders>
            <w:vAlign w:val="center"/>
            <w:hideMark/>
          </w:tcPr>
          <w:p w14:paraId="194691B5"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2022</w:t>
            </w:r>
          </w:p>
        </w:tc>
      </w:tr>
      <w:tr w:rsidR="00CD11DD" w:rsidRPr="00DF1340" w14:paraId="3250B1EA" w14:textId="77777777" w:rsidTr="009E799B">
        <w:trPr>
          <w:trHeight w:val="245"/>
          <w:jc w:val="center"/>
        </w:trPr>
        <w:tc>
          <w:tcPr>
            <w:tcW w:w="0" w:type="auto"/>
            <w:tcBorders>
              <w:top w:val="dotted" w:sz="4" w:space="0" w:color="auto"/>
              <w:left w:val="nil"/>
              <w:bottom w:val="dotted" w:sz="4" w:space="0" w:color="auto"/>
              <w:right w:val="nil"/>
            </w:tcBorders>
            <w:noWrap/>
            <w:vAlign w:val="center"/>
            <w:hideMark/>
          </w:tcPr>
          <w:p w14:paraId="019391C6"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0601</w:t>
            </w:r>
          </w:p>
        </w:tc>
        <w:tc>
          <w:tcPr>
            <w:tcW w:w="0" w:type="auto"/>
            <w:tcBorders>
              <w:top w:val="dotted" w:sz="4" w:space="0" w:color="auto"/>
              <w:left w:val="nil"/>
              <w:bottom w:val="dotted" w:sz="4" w:space="0" w:color="auto"/>
              <w:right w:val="nil"/>
            </w:tcBorders>
            <w:noWrap/>
            <w:vAlign w:val="center"/>
            <w:hideMark/>
          </w:tcPr>
          <w:p w14:paraId="154C1387" w14:textId="77777777" w:rsidR="00CD11DD" w:rsidRPr="00DF1340" w:rsidRDefault="00CD11DD" w:rsidP="009E799B">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del Medio Ambiente</w:t>
            </w:r>
          </w:p>
        </w:tc>
        <w:tc>
          <w:tcPr>
            <w:tcW w:w="0" w:type="auto"/>
            <w:tcBorders>
              <w:top w:val="dotted" w:sz="4" w:space="0" w:color="auto"/>
              <w:left w:val="nil"/>
              <w:bottom w:val="dotted" w:sz="4" w:space="0" w:color="auto"/>
              <w:right w:val="nil"/>
            </w:tcBorders>
            <w:noWrap/>
            <w:vAlign w:val="center"/>
            <w:hideMark/>
          </w:tcPr>
          <w:p w14:paraId="2295D72C"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Pantallas LED</w:t>
            </w:r>
          </w:p>
        </w:tc>
        <w:tc>
          <w:tcPr>
            <w:tcW w:w="0" w:type="auto"/>
            <w:tcBorders>
              <w:top w:val="dotted" w:sz="4" w:space="0" w:color="auto"/>
              <w:left w:val="nil"/>
              <w:bottom w:val="dotted" w:sz="4" w:space="0" w:color="auto"/>
              <w:right w:val="nil"/>
            </w:tcBorders>
            <w:noWrap/>
            <w:vAlign w:val="center"/>
            <w:hideMark/>
          </w:tcPr>
          <w:p w14:paraId="696C69A4" w14:textId="77777777" w:rsidR="00CD11DD" w:rsidRPr="00DF1340" w:rsidRDefault="00CD11D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18,591,986</w:t>
            </w:r>
          </w:p>
        </w:tc>
        <w:tc>
          <w:tcPr>
            <w:tcW w:w="0" w:type="auto"/>
            <w:tcBorders>
              <w:top w:val="dotted" w:sz="4" w:space="0" w:color="auto"/>
              <w:left w:val="nil"/>
              <w:bottom w:val="dotted" w:sz="4" w:space="0" w:color="auto"/>
              <w:right w:val="nil"/>
            </w:tcBorders>
            <w:vAlign w:val="center"/>
            <w:hideMark/>
          </w:tcPr>
          <w:p w14:paraId="7F1DB90A"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2022</w:t>
            </w:r>
          </w:p>
        </w:tc>
      </w:tr>
      <w:tr w:rsidR="00CD11DD" w:rsidRPr="00DF1340" w14:paraId="63A74B1E" w14:textId="77777777" w:rsidTr="009E799B">
        <w:trPr>
          <w:trHeight w:val="245"/>
          <w:jc w:val="center"/>
        </w:trPr>
        <w:tc>
          <w:tcPr>
            <w:tcW w:w="0" w:type="auto"/>
            <w:tcBorders>
              <w:top w:val="dotted" w:sz="4" w:space="0" w:color="auto"/>
              <w:left w:val="nil"/>
              <w:bottom w:val="dotted" w:sz="4" w:space="0" w:color="auto"/>
              <w:right w:val="nil"/>
            </w:tcBorders>
            <w:noWrap/>
            <w:vAlign w:val="center"/>
            <w:hideMark/>
          </w:tcPr>
          <w:p w14:paraId="5CC62C75"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highlight w:val="yellow"/>
                <w:lang w:eastAsia="es-MX"/>
              </w:rPr>
            </w:pPr>
            <w:r w:rsidRPr="00DF1340">
              <w:rPr>
                <w:rFonts w:asciiTheme="majorHAnsi" w:eastAsia="Times New Roman" w:hAnsiTheme="majorHAnsi" w:cs="Calibri"/>
                <w:color w:val="6F7271"/>
                <w:sz w:val="18"/>
                <w:szCs w:val="18"/>
                <w:lang w:eastAsia="es-MX"/>
              </w:rPr>
              <w:t>3100</w:t>
            </w:r>
          </w:p>
        </w:tc>
        <w:tc>
          <w:tcPr>
            <w:tcW w:w="0" w:type="auto"/>
            <w:tcBorders>
              <w:top w:val="dotted" w:sz="4" w:space="0" w:color="auto"/>
              <w:left w:val="nil"/>
              <w:bottom w:val="dotted" w:sz="4" w:space="0" w:color="auto"/>
              <w:right w:val="nil"/>
            </w:tcBorders>
            <w:noWrap/>
            <w:vAlign w:val="center"/>
            <w:hideMark/>
          </w:tcPr>
          <w:p w14:paraId="39A4652A" w14:textId="77777777" w:rsidR="00CD11DD" w:rsidRPr="00DF1340" w:rsidRDefault="00CD11DD" w:rsidP="009E799B">
            <w:pPr>
              <w:spacing w:after="0" w:line="240" w:lineRule="auto"/>
              <w:rPr>
                <w:rFonts w:asciiTheme="majorHAnsi" w:eastAsia="Times New Roman" w:hAnsiTheme="majorHAnsi" w:cs="Calibri"/>
                <w:color w:val="6F7271"/>
                <w:sz w:val="18"/>
                <w:szCs w:val="18"/>
                <w:highlight w:val="yellow"/>
                <w:lang w:eastAsia="es-MX"/>
              </w:rPr>
            </w:pPr>
            <w:r w:rsidRPr="00DF1340">
              <w:rPr>
                <w:rFonts w:asciiTheme="majorHAnsi" w:eastAsia="Times New Roman" w:hAnsiTheme="majorHAnsi" w:cs="Calibri"/>
                <w:color w:val="6F7271"/>
                <w:sz w:val="18"/>
                <w:szCs w:val="18"/>
                <w:lang w:eastAsia="es-MX"/>
              </w:rPr>
              <w:t>Secretaría de Cultura</w:t>
            </w:r>
          </w:p>
        </w:tc>
        <w:tc>
          <w:tcPr>
            <w:tcW w:w="0" w:type="auto"/>
            <w:tcBorders>
              <w:top w:val="dotted" w:sz="4" w:space="0" w:color="auto"/>
              <w:left w:val="nil"/>
              <w:bottom w:val="dotted" w:sz="4" w:space="0" w:color="auto"/>
              <w:right w:val="nil"/>
            </w:tcBorders>
            <w:noWrap/>
            <w:vAlign w:val="center"/>
            <w:hideMark/>
          </w:tcPr>
          <w:p w14:paraId="72C9BBDF"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highlight w:val="yellow"/>
                <w:lang w:eastAsia="es-MX"/>
              </w:rPr>
            </w:pPr>
            <w:r w:rsidRPr="00DF1340">
              <w:rPr>
                <w:rFonts w:asciiTheme="majorHAnsi" w:eastAsia="Times New Roman" w:hAnsiTheme="majorHAnsi" w:cs="Calibri"/>
                <w:color w:val="6F7271"/>
                <w:sz w:val="18"/>
                <w:szCs w:val="18"/>
                <w:lang w:eastAsia="es-MX"/>
              </w:rPr>
              <w:t>Obra de Arte</w:t>
            </w:r>
          </w:p>
        </w:tc>
        <w:tc>
          <w:tcPr>
            <w:tcW w:w="0" w:type="auto"/>
            <w:tcBorders>
              <w:top w:val="dotted" w:sz="4" w:space="0" w:color="auto"/>
              <w:left w:val="nil"/>
              <w:bottom w:val="dotted" w:sz="4" w:space="0" w:color="auto"/>
              <w:right w:val="nil"/>
            </w:tcBorders>
            <w:noWrap/>
            <w:vAlign w:val="center"/>
            <w:hideMark/>
          </w:tcPr>
          <w:p w14:paraId="40393C05" w14:textId="77777777" w:rsidR="00CD11DD" w:rsidRPr="00DF1340" w:rsidRDefault="00CD11DD" w:rsidP="009E799B">
            <w:pPr>
              <w:spacing w:after="0" w:line="240" w:lineRule="auto"/>
              <w:jc w:val="right"/>
              <w:rPr>
                <w:rFonts w:asciiTheme="majorHAnsi" w:eastAsia="Times New Roman" w:hAnsiTheme="majorHAnsi" w:cs="Calibri"/>
                <w:color w:val="6F7271"/>
                <w:sz w:val="18"/>
                <w:szCs w:val="18"/>
                <w:highlight w:val="yellow"/>
                <w:lang w:eastAsia="es-MX"/>
              </w:rPr>
            </w:pPr>
            <w:r w:rsidRPr="00DF1340">
              <w:rPr>
                <w:rFonts w:asciiTheme="majorHAnsi" w:eastAsia="Times New Roman" w:hAnsiTheme="majorHAnsi" w:cs="Calibri"/>
                <w:color w:val="6F7271"/>
                <w:sz w:val="18"/>
                <w:szCs w:val="18"/>
                <w:lang w:eastAsia="es-MX"/>
              </w:rPr>
              <w:t>117,508</w:t>
            </w:r>
          </w:p>
        </w:tc>
        <w:tc>
          <w:tcPr>
            <w:tcW w:w="0" w:type="auto"/>
            <w:tcBorders>
              <w:top w:val="dotted" w:sz="4" w:space="0" w:color="auto"/>
              <w:left w:val="nil"/>
              <w:bottom w:val="dotted" w:sz="4" w:space="0" w:color="auto"/>
              <w:right w:val="nil"/>
            </w:tcBorders>
            <w:vAlign w:val="center"/>
            <w:hideMark/>
          </w:tcPr>
          <w:p w14:paraId="6EC055C5"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highlight w:val="yellow"/>
                <w:lang w:eastAsia="es-MX"/>
              </w:rPr>
            </w:pPr>
            <w:r w:rsidRPr="00DF1340">
              <w:rPr>
                <w:rFonts w:asciiTheme="majorHAnsi" w:eastAsia="Times New Roman" w:hAnsiTheme="majorHAnsi" w:cs="Calibri"/>
                <w:color w:val="6F7271"/>
                <w:sz w:val="18"/>
                <w:szCs w:val="18"/>
                <w:lang w:eastAsia="es-MX"/>
              </w:rPr>
              <w:t>2024</w:t>
            </w:r>
          </w:p>
        </w:tc>
      </w:tr>
      <w:tr w:rsidR="00CD11DD" w:rsidRPr="00DF1340" w14:paraId="023AA9C8" w14:textId="77777777" w:rsidTr="009E799B">
        <w:trPr>
          <w:trHeight w:val="245"/>
          <w:jc w:val="center"/>
        </w:trPr>
        <w:tc>
          <w:tcPr>
            <w:tcW w:w="0" w:type="auto"/>
            <w:gridSpan w:val="3"/>
            <w:tcBorders>
              <w:top w:val="dotted" w:sz="4" w:space="0" w:color="auto"/>
              <w:left w:val="nil"/>
              <w:bottom w:val="dotted" w:sz="4" w:space="0" w:color="auto"/>
              <w:right w:val="nil"/>
            </w:tcBorders>
            <w:noWrap/>
            <w:vAlign w:val="center"/>
            <w:hideMark/>
          </w:tcPr>
          <w:p w14:paraId="23F9B51D" w14:textId="77777777" w:rsidR="00CD11DD" w:rsidRPr="00DF1340" w:rsidRDefault="00CD11DD" w:rsidP="009E799B">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Total</w:t>
            </w:r>
          </w:p>
        </w:tc>
        <w:tc>
          <w:tcPr>
            <w:tcW w:w="0" w:type="auto"/>
            <w:tcBorders>
              <w:top w:val="dotted" w:sz="4" w:space="0" w:color="auto"/>
              <w:left w:val="nil"/>
              <w:bottom w:val="dotted" w:sz="4" w:space="0" w:color="auto"/>
              <w:right w:val="nil"/>
            </w:tcBorders>
            <w:noWrap/>
            <w:vAlign w:val="center"/>
            <w:hideMark/>
          </w:tcPr>
          <w:p w14:paraId="3DA5CCA3" w14:textId="77777777" w:rsidR="00CD11DD" w:rsidRPr="00DF1340" w:rsidRDefault="00CD11DD" w:rsidP="009E799B">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$20,291,986</w:t>
            </w:r>
          </w:p>
        </w:tc>
        <w:tc>
          <w:tcPr>
            <w:tcW w:w="0" w:type="auto"/>
            <w:tcBorders>
              <w:top w:val="dotted" w:sz="4" w:space="0" w:color="auto"/>
              <w:left w:val="nil"/>
              <w:bottom w:val="dotted" w:sz="4" w:space="0" w:color="auto"/>
              <w:right w:val="nil"/>
            </w:tcBorders>
            <w:vAlign w:val="center"/>
          </w:tcPr>
          <w:p w14:paraId="1CA85E69" w14:textId="77777777" w:rsidR="00CD11DD" w:rsidRPr="00DF1340" w:rsidRDefault="00CD11DD" w:rsidP="009E799B">
            <w:pPr>
              <w:spacing w:after="0" w:line="240" w:lineRule="auto"/>
              <w:jc w:val="center"/>
              <w:rPr>
                <w:rFonts w:asciiTheme="majorHAnsi" w:eastAsia="Times New Roman" w:hAnsiTheme="majorHAnsi" w:cs="Calibri"/>
                <w:b/>
                <w:bCs/>
                <w:color w:val="6F7271"/>
                <w:sz w:val="18"/>
                <w:szCs w:val="18"/>
                <w:lang w:eastAsia="es-MX"/>
              </w:rPr>
            </w:pPr>
          </w:p>
        </w:tc>
      </w:tr>
    </w:tbl>
    <w:p w14:paraId="4CCC63B6" w14:textId="77777777" w:rsidR="006C571D" w:rsidRPr="00DF1340" w:rsidRDefault="006C571D" w:rsidP="006C571D">
      <w:pPr>
        <w:pStyle w:val="documento"/>
        <w:spacing w:line="240" w:lineRule="auto"/>
        <w:rPr>
          <w:rFonts w:asciiTheme="majorHAnsi" w:hAnsiTheme="majorHAnsi"/>
          <w:color w:val="6F7271"/>
        </w:rPr>
      </w:pPr>
    </w:p>
    <w:p w14:paraId="035C53A9" w14:textId="77777777" w:rsidR="003A5CBC" w:rsidRPr="00DF1340" w:rsidRDefault="003A5CBC" w:rsidP="003A5CBC">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1.1.9.4 Adquisición con fondos de terceros</w:t>
      </w:r>
    </w:p>
    <w:p w14:paraId="08022256" w14:textId="77777777" w:rsidR="003A5CBC" w:rsidRPr="00DF1340" w:rsidRDefault="003A5CBC" w:rsidP="003A5CBC">
      <w:pPr>
        <w:spacing w:after="0" w:line="240" w:lineRule="auto"/>
        <w:jc w:val="both"/>
        <w:rPr>
          <w:rFonts w:asciiTheme="majorHAnsi" w:hAnsiTheme="majorHAnsi" w:cs="GothamRounded-Book"/>
          <w:color w:val="6F7271"/>
          <w:lang w:eastAsia="es-MX"/>
        </w:rPr>
      </w:pPr>
      <w:r w:rsidRPr="00DF1340">
        <w:rPr>
          <w:rFonts w:asciiTheme="majorHAnsi" w:hAnsiTheme="majorHAnsi" w:cs="GothamRounded-Book"/>
          <w:color w:val="6F7271"/>
          <w:lang w:eastAsia="es-MX"/>
        </w:rPr>
        <w:t>Este rubro corresponde a los donativos en especie que recibieron las Unidades Responsables del Gasto bajo el concepto de Bienes de Consumo (Capítulo 2000) y Bienes Muebles (Capítulo 5000).</w:t>
      </w:r>
    </w:p>
    <w:p w14:paraId="54EBE999" w14:textId="77777777" w:rsidR="003A5CBC" w:rsidRPr="00DF1340" w:rsidRDefault="003A5CBC" w:rsidP="003A5CBC">
      <w:pPr>
        <w:spacing w:after="0" w:line="240" w:lineRule="auto"/>
        <w:jc w:val="both"/>
        <w:rPr>
          <w:rFonts w:asciiTheme="majorHAnsi" w:hAnsiTheme="majorHAnsi" w:cs="GothamRounded-Book"/>
          <w:color w:val="6F7271"/>
          <w:lang w:eastAsia="es-MX"/>
        </w:rPr>
      </w:pPr>
    </w:p>
    <w:tbl>
      <w:tblPr>
        <w:tblW w:w="9787" w:type="dxa"/>
        <w:jc w:val="center"/>
        <w:tblCellMar>
          <w:left w:w="70" w:type="dxa"/>
          <w:right w:w="70" w:type="dxa"/>
        </w:tblCellMar>
        <w:tblLook w:val="04A0" w:firstRow="1" w:lastRow="0" w:firstColumn="1" w:lastColumn="0" w:noHBand="0" w:noVBand="1"/>
      </w:tblPr>
      <w:tblGrid>
        <w:gridCol w:w="6871"/>
        <w:gridCol w:w="2916"/>
      </w:tblGrid>
      <w:tr w:rsidR="003A5CBC" w:rsidRPr="00DF1340" w14:paraId="212EEC15" w14:textId="77777777" w:rsidTr="00393CE9">
        <w:trPr>
          <w:trHeight w:val="267"/>
          <w:jc w:val="center"/>
        </w:trPr>
        <w:tc>
          <w:tcPr>
            <w:tcW w:w="9787" w:type="dxa"/>
            <w:gridSpan w:val="2"/>
            <w:tcBorders>
              <w:bottom w:val="single" w:sz="4" w:space="0" w:color="FFFFFF" w:themeColor="background1"/>
            </w:tcBorders>
            <w:shd w:val="clear" w:color="auto" w:fill="B28E5C"/>
            <w:vAlign w:val="center"/>
            <w:hideMark/>
          </w:tcPr>
          <w:p w14:paraId="796D80CC" w14:textId="77777777" w:rsidR="003A5CBC" w:rsidRPr="00DF1340" w:rsidRDefault="003A5CBC"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Adquisición con Fondos de Terceros</w:t>
            </w:r>
          </w:p>
          <w:p w14:paraId="78F319BA" w14:textId="77777777" w:rsidR="003A5CBC" w:rsidRPr="00DF1340" w:rsidRDefault="003A5CBC"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r>
      <w:tr w:rsidR="003A5CBC" w:rsidRPr="00DF1340" w14:paraId="2236C5D7" w14:textId="77777777" w:rsidTr="00393CE9">
        <w:trPr>
          <w:trHeight w:val="248"/>
          <w:jc w:val="center"/>
        </w:trPr>
        <w:tc>
          <w:tcPr>
            <w:tcW w:w="6871" w:type="dxa"/>
            <w:tcBorders>
              <w:top w:val="single" w:sz="4" w:space="0" w:color="FFFFFF" w:themeColor="background1"/>
              <w:right w:val="single" w:sz="4" w:space="0" w:color="FFFFFF" w:themeColor="background1"/>
            </w:tcBorders>
            <w:shd w:val="clear" w:color="auto" w:fill="B28E5C"/>
            <w:vAlign w:val="center"/>
            <w:hideMark/>
          </w:tcPr>
          <w:p w14:paraId="2023B0AE" w14:textId="77777777" w:rsidR="003A5CBC" w:rsidRPr="00DF1340" w:rsidRDefault="003A5CBC"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2916" w:type="dxa"/>
            <w:tcBorders>
              <w:top w:val="single" w:sz="4" w:space="0" w:color="FFFFFF" w:themeColor="background1"/>
              <w:left w:val="single" w:sz="4" w:space="0" w:color="FFFFFF" w:themeColor="background1"/>
            </w:tcBorders>
            <w:shd w:val="clear" w:color="auto" w:fill="B28E5C"/>
            <w:vAlign w:val="center"/>
            <w:hideMark/>
          </w:tcPr>
          <w:p w14:paraId="143DCEE4" w14:textId="77777777" w:rsidR="003A5CBC" w:rsidRPr="00DF1340" w:rsidRDefault="003A5CBC"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hAnsiTheme="majorHAnsi"/>
                <w:b/>
                <w:bCs/>
                <w:color w:val="FFFFFF" w:themeColor="background1"/>
                <w:sz w:val="18"/>
                <w:szCs w:val="18"/>
              </w:rPr>
              <w:t>Saldo a marzo 2025</w:t>
            </w:r>
          </w:p>
        </w:tc>
      </w:tr>
      <w:tr w:rsidR="003A5CBC" w:rsidRPr="00DF1340" w14:paraId="06270093" w14:textId="77777777" w:rsidTr="00393CE9">
        <w:trPr>
          <w:trHeight w:val="205"/>
          <w:jc w:val="center"/>
        </w:trPr>
        <w:tc>
          <w:tcPr>
            <w:tcW w:w="6871" w:type="dxa"/>
            <w:tcBorders>
              <w:bottom w:val="dotted" w:sz="4" w:space="0" w:color="auto"/>
            </w:tcBorders>
            <w:shd w:val="clear" w:color="auto" w:fill="auto"/>
            <w:noWrap/>
            <w:vAlign w:val="center"/>
            <w:hideMark/>
          </w:tcPr>
          <w:p w14:paraId="2A5087BF" w14:textId="77777777" w:rsidR="003A5CBC" w:rsidRPr="00DF1340" w:rsidRDefault="003A5CBC"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Donativos en especie (consumibles)</w:t>
            </w:r>
          </w:p>
        </w:tc>
        <w:tc>
          <w:tcPr>
            <w:tcW w:w="2916" w:type="dxa"/>
            <w:tcBorders>
              <w:bottom w:val="dotted" w:sz="4" w:space="0" w:color="auto"/>
            </w:tcBorders>
            <w:shd w:val="clear" w:color="auto" w:fill="auto"/>
            <w:noWrap/>
            <w:vAlign w:val="center"/>
            <w:hideMark/>
          </w:tcPr>
          <w:p w14:paraId="6E747E87" w14:textId="302133AA" w:rsidR="003A5CBC" w:rsidRPr="00DF1340" w:rsidRDefault="003A5CBC"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404040" w:themeColor="text1" w:themeTint="BF"/>
                <w:sz w:val="18"/>
                <w:szCs w:val="18"/>
                <w:lang w:eastAsia="es-MX"/>
              </w:rPr>
              <w:t>74,436,291.91</w:t>
            </w:r>
          </w:p>
        </w:tc>
      </w:tr>
      <w:tr w:rsidR="003A5CBC" w:rsidRPr="00DF1340" w14:paraId="27B47BCA" w14:textId="77777777" w:rsidTr="00393CE9">
        <w:trPr>
          <w:trHeight w:val="205"/>
          <w:jc w:val="center"/>
        </w:trPr>
        <w:tc>
          <w:tcPr>
            <w:tcW w:w="6871" w:type="dxa"/>
            <w:tcBorders>
              <w:top w:val="dotted" w:sz="4" w:space="0" w:color="auto"/>
              <w:bottom w:val="dotted" w:sz="4" w:space="0" w:color="auto"/>
            </w:tcBorders>
            <w:shd w:val="clear" w:color="auto" w:fill="auto"/>
            <w:noWrap/>
            <w:vAlign w:val="center"/>
            <w:hideMark/>
          </w:tcPr>
          <w:p w14:paraId="214DC0E0" w14:textId="77777777" w:rsidR="003A5CBC" w:rsidRPr="00DF1340" w:rsidRDefault="003A5CBC"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Donativos en especie (activo fijo)</w:t>
            </w:r>
          </w:p>
        </w:tc>
        <w:tc>
          <w:tcPr>
            <w:tcW w:w="2916" w:type="dxa"/>
            <w:tcBorders>
              <w:top w:val="dotted" w:sz="4" w:space="0" w:color="auto"/>
              <w:bottom w:val="dotted" w:sz="4" w:space="0" w:color="auto"/>
            </w:tcBorders>
            <w:shd w:val="clear" w:color="auto" w:fill="auto"/>
            <w:noWrap/>
            <w:vAlign w:val="center"/>
            <w:hideMark/>
          </w:tcPr>
          <w:p w14:paraId="3EED1110" w14:textId="04C7C818" w:rsidR="003A5CBC" w:rsidRPr="00DF1340" w:rsidRDefault="003A5CBC"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404040" w:themeColor="text1" w:themeTint="BF"/>
                <w:sz w:val="18"/>
                <w:szCs w:val="18"/>
              </w:rPr>
              <w:t xml:space="preserve">130,715,774.55 </w:t>
            </w:r>
          </w:p>
        </w:tc>
      </w:tr>
      <w:tr w:rsidR="003A5CBC" w:rsidRPr="00DF1340" w14:paraId="0D721BD3" w14:textId="77777777" w:rsidTr="00393CE9">
        <w:trPr>
          <w:trHeight w:val="205"/>
          <w:jc w:val="center"/>
        </w:trPr>
        <w:tc>
          <w:tcPr>
            <w:tcW w:w="6871" w:type="dxa"/>
            <w:tcBorders>
              <w:top w:val="dotted" w:sz="4" w:space="0" w:color="auto"/>
              <w:bottom w:val="dotted" w:sz="4" w:space="0" w:color="auto"/>
            </w:tcBorders>
            <w:shd w:val="clear" w:color="auto" w:fill="auto"/>
            <w:vAlign w:val="center"/>
            <w:hideMark/>
          </w:tcPr>
          <w:p w14:paraId="51FDBA37" w14:textId="77777777" w:rsidR="003A5CBC" w:rsidRPr="00DF1340" w:rsidRDefault="003A5CBC" w:rsidP="00393CE9">
            <w:pPr>
              <w:spacing w:after="0" w:line="240" w:lineRule="auto"/>
              <w:jc w:val="center"/>
              <w:rPr>
                <w:rFonts w:asciiTheme="majorHAnsi" w:eastAsia="Times New Roman" w:hAnsiTheme="majorHAnsi"/>
                <w:b/>
                <w:bCs/>
                <w:color w:val="6F7271"/>
                <w:sz w:val="18"/>
                <w:szCs w:val="18"/>
                <w:lang w:eastAsia="es-MX"/>
              </w:rPr>
            </w:pPr>
            <w:r w:rsidRPr="00DF1340">
              <w:rPr>
                <w:rFonts w:asciiTheme="majorHAnsi" w:hAnsiTheme="majorHAnsi"/>
                <w:b/>
                <w:bCs/>
                <w:color w:val="6F7271"/>
                <w:sz w:val="18"/>
                <w:szCs w:val="18"/>
              </w:rPr>
              <w:t>Total</w:t>
            </w:r>
          </w:p>
        </w:tc>
        <w:tc>
          <w:tcPr>
            <w:tcW w:w="2916" w:type="dxa"/>
            <w:tcBorders>
              <w:top w:val="dotted" w:sz="4" w:space="0" w:color="auto"/>
              <w:bottom w:val="dotted" w:sz="4" w:space="0" w:color="auto"/>
            </w:tcBorders>
            <w:shd w:val="clear" w:color="auto" w:fill="auto"/>
            <w:vAlign w:val="center"/>
            <w:hideMark/>
          </w:tcPr>
          <w:p w14:paraId="0DDDB4EA" w14:textId="7F53F132" w:rsidR="003A5CBC" w:rsidRPr="00DF1340" w:rsidRDefault="003A5CBC" w:rsidP="00393CE9">
            <w:pPr>
              <w:spacing w:after="0" w:line="240" w:lineRule="auto"/>
              <w:jc w:val="right"/>
              <w:rPr>
                <w:rFonts w:asciiTheme="majorHAnsi" w:hAnsiTheme="majorHAnsi"/>
                <w:b/>
                <w:bCs/>
                <w:color w:val="6F7271"/>
                <w:sz w:val="18"/>
                <w:szCs w:val="18"/>
              </w:rPr>
            </w:pPr>
            <w:r w:rsidRPr="00DF1340">
              <w:rPr>
                <w:rFonts w:asciiTheme="majorHAnsi" w:hAnsiTheme="majorHAnsi"/>
                <w:b/>
                <w:bCs/>
                <w:color w:val="6F7271"/>
                <w:sz w:val="18"/>
                <w:szCs w:val="18"/>
              </w:rPr>
              <w:t xml:space="preserve">205,152,066.46 </w:t>
            </w:r>
          </w:p>
        </w:tc>
      </w:tr>
    </w:tbl>
    <w:p w14:paraId="6DA22493" w14:textId="77777777" w:rsidR="003A5CBC" w:rsidRPr="00DF1340" w:rsidRDefault="003A5CBC" w:rsidP="003A5CBC">
      <w:pPr>
        <w:spacing w:after="0" w:line="240" w:lineRule="auto"/>
        <w:jc w:val="both"/>
        <w:rPr>
          <w:rFonts w:asciiTheme="majorHAnsi" w:hAnsiTheme="majorHAnsi" w:cs="GothamRounded-Book"/>
          <w:color w:val="6F7271"/>
          <w:lang w:eastAsia="es-MX"/>
        </w:rPr>
      </w:pPr>
    </w:p>
    <w:p w14:paraId="0061FAB7" w14:textId="77777777" w:rsidR="003A5CBC" w:rsidRPr="00DF1340" w:rsidRDefault="003A5CBC" w:rsidP="003A5CBC">
      <w:pPr>
        <w:spacing w:after="0" w:line="240" w:lineRule="auto"/>
        <w:jc w:val="both"/>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Al cierre del primer trimestre del ejercicio 2025, las Unidades Responsables que tienen un saldo contable del rubor de donativos recibidos en especie son las que se describen a continuación: </w:t>
      </w:r>
    </w:p>
    <w:p w14:paraId="49DBF3C1" w14:textId="77777777" w:rsidR="003A5CBC" w:rsidRPr="00DF1340" w:rsidRDefault="003A5CBC" w:rsidP="003A5CBC">
      <w:pPr>
        <w:spacing w:after="0" w:line="240" w:lineRule="auto"/>
        <w:jc w:val="both"/>
        <w:rPr>
          <w:rFonts w:asciiTheme="majorHAnsi" w:hAnsiTheme="majorHAnsi" w:cs="GothamRounded-Book"/>
          <w:color w:val="6F7271"/>
          <w:lang w:eastAsia="es-MX"/>
        </w:rPr>
      </w:pPr>
    </w:p>
    <w:tbl>
      <w:tblPr>
        <w:tblW w:w="9822" w:type="dxa"/>
        <w:jc w:val="center"/>
        <w:tblCellMar>
          <w:left w:w="70" w:type="dxa"/>
          <w:right w:w="70" w:type="dxa"/>
        </w:tblCellMar>
        <w:tblLook w:val="04A0" w:firstRow="1" w:lastRow="0" w:firstColumn="1" w:lastColumn="0" w:noHBand="0" w:noVBand="1"/>
      </w:tblPr>
      <w:tblGrid>
        <w:gridCol w:w="1208"/>
        <w:gridCol w:w="4523"/>
        <w:gridCol w:w="1374"/>
        <w:gridCol w:w="1360"/>
        <w:gridCol w:w="1357"/>
      </w:tblGrid>
      <w:tr w:rsidR="003A5CBC" w:rsidRPr="00DF1340" w14:paraId="56BEC96C" w14:textId="77777777" w:rsidTr="00393CE9">
        <w:trPr>
          <w:trHeight w:val="266"/>
          <w:jc w:val="center"/>
        </w:trPr>
        <w:tc>
          <w:tcPr>
            <w:tcW w:w="8465" w:type="dxa"/>
            <w:gridSpan w:val="4"/>
            <w:tcBorders>
              <w:bottom w:val="single" w:sz="4" w:space="0" w:color="FFFFFF" w:themeColor="background1"/>
              <w:right w:val="single" w:sz="4" w:space="0" w:color="FFFFFF" w:themeColor="background1"/>
            </w:tcBorders>
            <w:shd w:val="clear" w:color="auto" w:fill="B28E5C"/>
            <w:noWrap/>
            <w:vAlign w:val="center"/>
            <w:hideMark/>
          </w:tcPr>
          <w:p w14:paraId="02E74836"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bookmarkStart w:id="571" w:name="_Hlk103172096"/>
            <w:r w:rsidRPr="00DF1340">
              <w:rPr>
                <w:rFonts w:asciiTheme="majorHAnsi" w:eastAsia="Times New Roman" w:hAnsiTheme="majorHAnsi" w:cs="Calibri"/>
                <w:b/>
                <w:bCs/>
                <w:color w:val="FFFFFF" w:themeColor="background1"/>
                <w:sz w:val="18"/>
                <w:szCs w:val="18"/>
                <w:lang w:eastAsia="es-MX"/>
              </w:rPr>
              <w:t>Donativos en Especie (Bienes Consumibles)</w:t>
            </w:r>
          </w:p>
          <w:p w14:paraId="16231294" w14:textId="7DC9F689" w:rsidR="00AA6ECE" w:rsidRPr="00DF1340" w:rsidRDefault="00AA6ECE"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c>
          <w:tcPr>
            <w:tcW w:w="1357" w:type="dxa"/>
            <w:vMerge w:val="restart"/>
            <w:tcBorders>
              <w:left w:val="single" w:sz="4" w:space="0" w:color="FFFFFF" w:themeColor="background1"/>
              <w:bottom w:val="single" w:sz="4" w:space="0" w:color="FFFFFF" w:themeColor="background1"/>
            </w:tcBorders>
            <w:shd w:val="clear" w:color="auto" w:fill="B28E5C"/>
            <w:vAlign w:val="center"/>
            <w:hideMark/>
          </w:tcPr>
          <w:p w14:paraId="5A8C62FF" w14:textId="02C84FA4" w:rsidR="003A5CBC" w:rsidRPr="00DF1340" w:rsidRDefault="00AA6ECE"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hAnsiTheme="majorHAnsi"/>
                <w:b/>
                <w:bCs/>
                <w:color w:val="FFFFFF" w:themeColor="background1"/>
                <w:sz w:val="18"/>
                <w:szCs w:val="18"/>
              </w:rPr>
              <w:t>Saldo a marzo 2025</w:t>
            </w:r>
          </w:p>
        </w:tc>
      </w:tr>
      <w:tr w:rsidR="003A5CBC" w:rsidRPr="00DF1340" w14:paraId="6F696E5A" w14:textId="77777777" w:rsidTr="00393CE9">
        <w:trPr>
          <w:trHeight w:val="266"/>
          <w:jc w:val="center"/>
        </w:trPr>
        <w:tc>
          <w:tcPr>
            <w:tcW w:w="1208" w:type="dxa"/>
            <w:tcBorders>
              <w:top w:val="single" w:sz="4" w:space="0" w:color="FFFFFF" w:themeColor="background1"/>
              <w:right w:val="single" w:sz="4" w:space="0" w:color="FFFFFF" w:themeColor="background1"/>
            </w:tcBorders>
            <w:shd w:val="clear" w:color="auto" w:fill="B28E5C"/>
            <w:noWrap/>
            <w:vAlign w:val="center"/>
            <w:hideMark/>
          </w:tcPr>
          <w:p w14:paraId="70420694"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Sociedad</w:t>
            </w:r>
          </w:p>
        </w:tc>
        <w:tc>
          <w:tcPr>
            <w:tcW w:w="4522"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30034D82"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Nombre de la URG</w:t>
            </w:r>
          </w:p>
        </w:tc>
        <w:tc>
          <w:tcPr>
            <w:tcW w:w="1374"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09C143E1"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2020</w:t>
            </w:r>
          </w:p>
        </w:tc>
        <w:tc>
          <w:tcPr>
            <w:tcW w:w="1358"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5655C56F"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2021</w:t>
            </w:r>
          </w:p>
        </w:tc>
        <w:tc>
          <w:tcPr>
            <w:tcW w:w="1357" w:type="dxa"/>
            <w:vMerge/>
            <w:tcBorders>
              <w:top w:val="single" w:sz="4" w:space="0" w:color="FFFFFF" w:themeColor="background1"/>
              <w:left w:val="single" w:sz="4" w:space="0" w:color="FFFFFF" w:themeColor="background1"/>
            </w:tcBorders>
            <w:shd w:val="clear" w:color="auto" w:fill="B28E5C"/>
            <w:vAlign w:val="center"/>
            <w:hideMark/>
          </w:tcPr>
          <w:p w14:paraId="33842418" w14:textId="77777777" w:rsidR="003A5CBC" w:rsidRPr="00DF1340" w:rsidRDefault="003A5CBC" w:rsidP="00393CE9">
            <w:pPr>
              <w:spacing w:after="0" w:line="240" w:lineRule="auto"/>
              <w:rPr>
                <w:rFonts w:asciiTheme="majorHAnsi" w:eastAsia="Times New Roman" w:hAnsiTheme="majorHAnsi" w:cs="Calibri"/>
                <w:b/>
                <w:bCs/>
                <w:color w:val="FFFFFF" w:themeColor="background1"/>
                <w:sz w:val="18"/>
                <w:szCs w:val="18"/>
                <w:lang w:eastAsia="es-MX"/>
              </w:rPr>
            </w:pPr>
          </w:p>
        </w:tc>
      </w:tr>
      <w:tr w:rsidR="003A5CBC" w:rsidRPr="00DF1340" w14:paraId="6232C1B0" w14:textId="77777777" w:rsidTr="00393CE9">
        <w:trPr>
          <w:trHeight w:val="266"/>
          <w:jc w:val="center"/>
        </w:trPr>
        <w:tc>
          <w:tcPr>
            <w:tcW w:w="1208" w:type="dxa"/>
            <w:tcBorders>
              <w:bottom w:val="dotted" w:sz="4" w:space="0" w:color="auto"/>
            </w:tcBorders>
            <w:shd w:val="clear" w:color="auto" w:fill="auto"/>
            <w:noWrap/>
            <w:vAlign w:val="center"/>
            <w:hideMark/>
          </w:tcPr>
          <w:p w14:paraId="3ABB7765" w14:textId="77777777" w:rsidR="003A5CBC" w:rsidRPr="00DF1340" w:rsidRDefault="003A5CBC" w:rsidP="00393CE9">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2601</w:t>
            </w:r>
          </w:p>
        </w:tc>
        <w:tc>
          <w:tcPr>
            <w:tcW w:w="4522" w:type="dxa"/>
            <w:tcBorders>
              <w:bottom w:val="dotted" w:sz="4" w:space="0" w:color="auto"/>
            </w:tcBorders>
            <w:shd w:val="clear" w:color="auto" w:fill="auto"/>
            <w:noWrap/>
            <w:vAlign w:val="center"/>
            <w:hideMark/>
          </w:tcPr>
          <w:p w14:paraId="44E02B8B" w14:textId="77777777" w:rsidR="003A5CBC" w:rsidRPr="00DF1340" w:rsidRDefault="003A5CBC" w:rsidP="00393CE9">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salud</w:t>
            </w:r>
          </w:p>
        </w:tc>
        <w:tc>
          <w:tcPr>
            <w:tcW w:w="1374" w:type="dxa"/>
            <w:tcBorders>
              <w:bottom w:val="dotted" w:sz="4" w:space="0" w:color="auto"/>
            </w:tcBorders>
            <w:shd w:val="clear" w:color="auto" w:fill="auto"/>
            <w:noWrap/>
            <w:vAlign w:val="center"/>
            <w:hideMark/>
          </w:tcPr>
          <w:p w14:paraId="66F342C5" w14:textId="5973777F"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48,540,201</w:t>
            </w:r>
          </w:p>
        </w:tc>
        <w:tc>
          <w:tcPr>
            <w:tcW w:w="1358" w:type="dxa"/>
            <w:tcBorders>
              <w:bottom w:val="dotted" w:sz="4" w:space="0" w:color="auto"/>
            </w:tcBorders>
            <w:shd w:val="clear" w:color="auto" w:fill="auto"/>
            <w:noWrap/>
            <w:vAlign w:val="center"/>
            <w:hideMark/>
          </w:tcPr>
          <w:p w14:paraId="1D556027" w14:textId="516295C8"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25,896,091</w:t>
            </w:r>
          </w:p>
        </w:tc>
        <w:tc>
          <w:tcPr>
            <w:tcW w:w="1357" w:type="dxa"/>
            <w:tcBorders>
              <w:bottom w:val="dotted" w:sz="4" w:space="0" w:color="auto"/>
            </w:tcBorders>
            <w:shd w:val="clear" w:color="auto" w:fill="auto"/>
            <w:noWrap/>
            <w:vAlign w:val="center"/>
            <w:hideMark/>
          </w:tcPr>
          <w:p w14:paraId="6F5670D0" w14:textId="4E1906AD"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74,436,292</w:t>
            </w:r>
          </w:p>
        </w:tc>
      </w:tr>
      <w:tr w:rsidR="003A5CBC" w:rsidRPr="00DF1340" w14:paraId="5EAB3D62" w14:textId="77777777" w:rsidTr="00393CE9">
        <w:trPr>
          <w:trHeight w:val="266"/>
          <w:jc w:val="center"/>
        </w:trPr>
        <w:tc>
          <w:tcPr>
            <w:tcW w:w="5731" w:type="dxa"/>
            <w:gridSpan w:val="2"/>
            <w:tcBorders>
              <w:top w:val="dotted" w:sz="4" w:space="0" w:color="auto"/>
              <w:bottom w:val="dotted" w:sz="4" w:space="0" w:color="auto"/>
            </w:tcBorders>
            <w:shd w:val="clear" w:color="auto" w:fill="auto"/>
            <w:noWrap/>
            <w:vAlign w:val="center"/>
            <w:hideMark/>
          </w:tcPr>
          <w:p w14:paraId="503D6CF4" w14:textId="77777777" w:rsidR="003A5CBC" w:rsidRPr="00DF1340" w:rsidRDefault="003A5CBC" w:rsidP="00393CE9">
            <w:pPr>
              <w:spacing w:after="0" w:line="240" w:lineRule="auto"/>
              <w:jc w:val="center"/>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Total</w:t>
            </w:r>
          </w:p>
        </w:tc>
        <w:tc>
          <w:tcPr>
            <w:tcW w:w="1374" w:type="dxa"/>
            <w:tcBorders>
              <w:top w:val="dotted" w:sz="4" w:space="0" w:color="auto"/>
              <w:bottom w:val="dotted" w:sz="4" w:space="0" w:color="auto"/>
            </w:tcBorders>
            <w:shd w:val="clear" w:color="auto" w:fill="auto"/>
            <w:noWrap/>
            <w:vAlign w:val="center"/>
            <w:hideMark/>
          </w:tcPr>
          <w:p w14:paraId="5F89BBAF" w14:textId="3DBC327B" w:rsidR="003A5CBC" w:rsidRPr="00DF1340" w:rsidRDefault="003A5CBC" w:rsidP="00393CE9">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48,540,201</w:t>
            </w:r>
          </w:p>
        </w:tc>
        <w:tc>
          <w:tcPr>
            <w:tcW w:w="1358" w:type="dxa"/>
            <w:tcBorders>
              <w:top w:val="dotted" w:sz="4" w:space="0" w:color="auto"/>
              <w:bottom w:val="dotted" w:sz="4" w:space="0" w:color="auto"/>
            </w:tcBorders>
            <w:shd w:val="clear" w:color="auto" w:fill="auto"/>
            <w:noWrap/>
            <w:vAlign w:val="center"/>
            <w:hideMark/>
          </w:tcPr>
          <w:p w14:paraId="41F209C2" w14:textId="77E96F5F" w:rsidR="003A5CBC" w:rsidRPr="00DF1340" w:rsidRDefault="003A5CBC" w:rsidP="00393CE9">
            <w:pPr>
              <w:spacing w:after="0" w:line="240" w:lineRule="auto"/>
              <w:jc w:val="right"/>
              <w:rPr>
                <w:rFonts w:asciiTheme="majorHAnsi" w:hAnsiTheme="majorHAnsi" w:cs="Calibri"/>
                <w:b/>
                <w:bCs/>
                <w:color w:val="6F7271"/>
                <w:sz w:val="18"/>
                <w:szCs w:val="18"/>
              </w:rPr>
            </w:pPr>
            <w:r w:rsidRPr="00DF1340">
              <w:rPr>
                <w:rFonts w:asciiTheme="majorHAnsi" w:hAnsiTheme="majorHAnsi" w:cs="Calibri"/>
                <w:b/>
                <w:bCs/>
                <w:color w:val="6F7271"/>
                <w:sz w:val="18"/>
                <w:szCs w:val="18"/>
              </w:rPr>
              <w:t>25,896,091</w:t>
            </w:r>
          </w:p>
        </w:tc>
        <w:tc>
          <w:tcPr>
            <w:tcW w:w="1357" w:type="dxa"/>
            <w:tcBorders>
              <w:top w:val="dotted" w:sz="4" w:space="0" w:color="auto"/>
              <w:bottom w:val="dotted" w:sz="4" w:space="0" w:color="auto"/>
            </w:tcBorders>
            <w:shd w:val="clear" w:color="auto" w:fill="auto"/>
            <w:noWrap/>
            <w:vAlign w:val="center"/>
            <w:hideMark/>
          </w:tcPr>
          <w:p w14:paraId="7D6D2181" w14:textId="3121FFB4" w:rsidR="003A5CBC" w:rsidRPr="00DF1340" w:rsidRDefault="003A5CBC" w:rsidP="00393CE9">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hAnsiTheme="majorHAnsi" w:cs="Calibri"/>
                <w:b/>
                <w:bCs/>
                <w:color w:val="6F7271"/>
                <w:sz w:val="18"/>
                <w:szCs w:val="18"/>
              </w:rPr>
              <w:t>74,436,292</w:t>
            </w:r>
          </w:p>
        </w:tc>
      </w:tr>
    </w:tbl>
    <w:p w14:paraId="6A5ECB9D" w14:textId="77777777" w:rsidR="003A5CBC" w:rsidRPr="00DF1340" w:rsidRDefault="003A5CBC" w:rsidP="003A5CBC">
      <w:pPr>
        <w:pStyle w:val="Prrafodelista"/>
        <w:spacing w:after="0" w:line="240" w:lineRule="auto"/>
        <w:ind w:left="1494"/>
        <w:jc w:val="both"/>
        <w:rPr>
          <w:rFonts w:asciiTheme="majorHAnsi" w:hAnsiTheme="majorHAnsi" w:cs="GothamRounded-Book"/>
          <w:color w:val="6F7271"/>
          <w:lang w:eastAsia="es-MX"/>
        </w:rPr>
      </w:pPr>
    </w:p>
    <w:tbl>
      <w:tblPr>
        <w:tblW w:w="9921" w:type="dxa"/>
        <w:jc w:val="center"/>
        <w:tblCellMar>
          <w:left w:w="70" w:type="dxa"/>
          <w:right w:w="70" w:type="dxa"/>
        </w:tblCellMar>
        <w:tblLook w:val="04A0" w:firstRow="1" w:lastRow="0" w:firstColumn="1" w:lastColumn="0" w:noHBand="0" w:noVBand="1"/>
      </w:tblPr>
      <w:tblGrid>
        <w:gridCol w:w="1041"/>
        <w:gridCol w:w="2197"/>
        <w:gridCol w:w="159"/>
        <w:gridCol w:w="1704"/>
        <w:gridCol w:w="1703"/>
        <w:gridCol w:w="1418"/>
        <w:gridCol w:w="1699"/>
      </w:tblGrid>
      <w:tr w:rsidR="003A5CBC" w:rsidRPr="00DF1340" w14:paraId="18BB43F0" w14:textId="77777777" w:rsidTr="00393CE9">
        <w:trPr>
          <w:trHeight w:val="225"/>
          <w:jc w:val="center"/>
        </w:trPr>
        <w:tc>
          <w:tcPr>
            <w:tcW w:w="8222" w:type="dxa"/>
            <w:gridSpan w:val="6"/>
            <w:tcBorders>
              <w:bottom w:val="single" w:sz="4" w:space="0" w:color="FFFFFF" w:themeColor="background1"/>
              <w:right w:val="single" w:sz="4" w:space="0" w:color="FFFFFF" w:themeColor="background1"/>
            </w:tcBorders>
            <w:shd w:val="clear" w:color="auto" w:fill="B28E5C"/>
            <w:noWrap/>
            <w:vAlign w:val="center"/>
            <w:hideMark/>
          </w:tcPr>
          <w:p w14:paraId="51B63F45"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Donativos en Especie (Bienes Muebles)</w:t>
            </w:r>
          </w:p>
        </w:tc>
        <w:tc>
          <w:tcPr>
            <w:tcW w:w="1699" w:type="dxa"/>
            <w:vMerge w:val="restart"/>
            <w:tcBorders>
              <w:left w:val="single" w:sz="4" w:space="0" w:color="FFFFFF" w:themeColor="background1"/>
              <w:bottom w:val="single" w:sz="4" w:space="0" w:color="FFFFFF" w:themeColor="background1"/>
            </w:tcBorders>
            <w:shd w:val="clear" w:color="auto" w:fill="B28E5C"/>
            <w:vAlign w:val="center"/>
          </w:tcPr>
          <w:p w14:paraId="57A60FDC" w14:textId="04D364B6" w:rsidR="003A5CBC" w:rsidRPr="00DF1340" w:rsidRDefault="00AA6ECE"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hAnsiTheme="majorHAnsi"/>
                <w:b/>
                <w:bCs/>
                <w:color w:val="FFFFFF" w:themeColor="background1"/>
                <w:sz w:val="18"/>
                <w:szCs w:val="18"/>
              </w:rPr>
              <w:t>Saldo a marzo 2025</w:t>
            </w:r>
          </w:p>
        </w:tc>
      </w:tr>
      <w:tr w:rsidR="003A5CBC" w:rsidRPr="00DF1340" w14:paraId="0E589067" w14:textId="77777777" w:rsidTr="00393CE9">
        <w:trPr>
          <w:trHeight w:val="60"/>
          <w:jc w:val="center"/>
        </w:trPr>
        <w:tc>
          <w:tcPr>
            <w:tcW w:w="1041" w:type="dxa"/>
            <w:tcBorders>
              <w:top w:val="single" w:sz="4" w:space="0" w:color="FFFFFF" w:themeColor="background1"/>
              <w:right w:val="single" w:sz="4" w:space="0" w:color="FFFFFF" w:themeColor="background1"/>
            </w:tcBorders>
            <w:shd w:val="clear" w:color="auto" w:fill="B28E5C"/>
            <w:noWrap/>
            <w:vAlign w:val="center"/>
            <w:hideMark/>
          </w:tcPr>
          <w:p w14:paraId="632A1FEF"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Sociedad</w:t>
            </w:r>
          </w:p>
        </w:tc>
        <w:tc>
          <w:tcPr>
            <w:tcW w:w="2356" w:type="dxa"/>
            <w:gridSpan w:val="2"/>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6217F42E"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Nombre de la URG</w:t>
            </w:r>
          </w:p>
        </w:tc>
        <w:tc>
          <w:tcPr>
            <w:tcW w:w="1704"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4BFF792E"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2020</w:t>
            </w:r>
          </w:p>
        </w:tc>
        <w:tc>
          <w:tcPr>
            <w:tcW w:w="1703"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22D8A5D7"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2021</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6C5EF18F"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2024</w:t>
            </w:r>
          </w:p>
        </w:tc>
        <w:tc>
          <w:tcPr>
            <w:tcW w:w="1699" w:type="dxa"/>
            <w:vMerge/>
            <w:tcBorders>
              <w:top w:val="single" w:sz="4" w:space="0" w:color="FFFFFF" w:themeColor="background1"/>
              <w:left w:val="single" w:sz="4" w:space="0" w:color="FFFFFF" w:themeColor="background1"/>
            </w:tcBorders>
            <w:shd w:val="clear" w:color="auto" w:fill="B28E5C"/>
            <w:vAlign w:val="center"/>
            <w:hideMark/>
          </w:tcPr>
          <w:p w14:paraId="1165ED98" w14:textId="77777777" w:rsidR="003A5CBC" w:rsidRPr="00DF1340" w:rsidRDefault="003A5CBC" w:rsidP="00393CE9">
            <w:pPr>
              <w:spacing w:after="0" w:line="240" w:lineRule="auto"/>
              <w:rPr>
                <w:rFonts w:asciiTheme="majorHAnsi" w:eastAsia="Times New Roman" w:hAnsiTheme="majorHAnsi" w:cs="Calibri"/>
                <w:b/>
                <w:bCs/>
                <w:color w:val="FFFFFF" w:themeColor="background1"/>
                <w:sz w:val="18"/>
                <w:szCs w:val="18"/>
                <w:lang w:eastAsia="es-MX"/>
              </w:rPr>
            </w:pPr>
          </w:p>
        </w:tc>
      </w:tr>
      <w:tr w:rsidR="003A5CBC" w:rsidRPr="00DF1340" w14:paraId="57B757C2" w14:textId="77777777" w:rsidTr="00393CE9">
        <w:trPr>
          <w:trHeight w:val="225"/>
          <w:jc w:val="center"/>
        </w:trPr>
        <w:tc>
          <w:tcPr>
            <w:tcW w:w="1041" w:type="dxa"/>
            <w:tcBorders>
              <w:bottom w:val="dotted" w:sz="4" w:space="0" w:color="auto"/>
            </w:tcBorders>
            <w:shd w:val="clear" w:color="auto" w:fill="auto"/>
            <w:noWrap/>
            <w:vAlign w:val="center"/>
            <w:hideMark/>
          </w:tcPr>
          <w:p w14:paraId="76A86B06" w14:textId="77777777" w:rsidR="003A5CBC" w:rsidRPr="00DF1340" w:rsidRDefault="003A5CBC" w:rsidP="00393CE9">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2601</w:t>
            </w:r>
          </w:p>
        </w:tc>
        <w:tc>
          <w:tcPr>
            <w:tcW w:w="2356" w:type="dxa"/>
            <w:gridSpan w:val="2"/>
            <w:tcBorders>
              <w:bottom w:val="dotted" w:sz="4" w:space="0" w:color="auto"/>
            </w:tcBorders>
            <w:shd w:val="clear" w:color="auto" w:fill="auto"/>
            <w:noWrap/>
            <w:vAlign w:val="center"/>
            <w:hideMark/>
          </w:tcPr>
          <w:p w14:paraId="361EBA72" w14:textId="77777777" w:rsidR="003A5CBC" w:rsidRPr="00DF1340" w:rsidRDefault="003A5CBC" w:rsidP="00393CE9">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Salud</w:t>
            </w:r>
          </w:p>
        </w:tc>
        <w:tc>
          <w:tcPr>
            <w:tcW w:w="1704" w:type="dxa"/>
            <w:tcBorders>
              <w:bottom w:val="dotted" w:sz="4" w:space="0" w:color="auto"/>
            </w:tcBorders>
            <w:shd w:val="clear" w:color="auto" w:fill="auto"/>
            <w:noWrap/>
            <w:vAlign w:val="center"/>
            <w:hideMark/>
          </w:tcPr>
          <w:p w14:paraId="53E3653B" w14:textId="3CCB3E88" w:rsidR="003A5CBC" w:rsidRPr="00DF1340" w:rsidRDefault="003A5CBC" w:rsidP="00393CE9">
            <w:pPr>
              <w:spacing w:after="0" w:line="240" w:lineRule="auto"/>
              <w:jc w:val="right"/>
              <w:rPr>
                <w:rFonts w:asciiTheme="majorHAnsi" w:hAnsiTheme="majorHAnsi" w:cs="Calibri"/>
                <w:color w:val="6F7271"/>
                <w:sz w:val="18"/>
                <w:szCs w:val="18"/>
                <w:lang w:eastAsia="es-MX"/>
              </w:rPr>
            </w:pPr>
            <w:r w:rsidRPr="00DF1340">
              <w:rPr>
                <w:rFonts w:asciiTheme="majorHAnsi" w:hAnsiTheme="majorHAnsi" w:cs="Calibri"/>
                <w:color w:val="6F7271"/>
                <w:sz w:val="18"/>
                <w:szCs w:val="18"/>
              </w:rPr>
              <w:t>11,422,387.90</w:t>
            </w:r>
          </w:p>
        </w:tc>
        <w:tc>
          <w:tcPr>
            <w:tcW w:w="1703" w:type="dxa"/>
            <w:tcBorders>
              <w:bottom w:val="dotted" w:sz="4" w:space="0" w:color="auto"/>
            </w:tcBorders>
            <w:shd w:val="clear" w:color="auto" w:fill="auto"/>
            <w:noWrap/>
            <w:vAlign w:val="center"/>
            <w:hideMark/>
          </w:tcPr>
          <w:p w14:paraId="55AF5CA7" w14:textId="70DC8D31"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113,066,940.35</w:t>
            </w:r>
          </w:p>
        </w:tc>
        <w:tc>
          <w:tcPr>
            <w:tcW w:w="1418" w:type="dxa"/>
            <w:tcBorders>
              <w:bottom w:val="dotted" w:sz="4" w:space="0" w:color="auto"/>
            </w:tcBorders>
            <w:shd w:val="clear" w:color="auto" w:fill="auto"/>
            <w:vAlign w:val="center"/>
          </w:tcPr>
          <w:p w14:paraId="438252CD" w14:textId="7B0878F5"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0.00</w:t>
            </w:r>
          </w:p>
        </w:tc>
        <w:tc>
          <w:tcPr>
            <w:tcW w:w="1699" w:type="dxa"/>
            <w:tcBorders>
              <w:bottom w:val="dotted" w:sz="4" w:space="0" w:color="auto"/>
            </w:tcBorders>
            <w:shd w:val="clear" w:color="auto" w:fill="auto"/>
            <w:noWrap/>
            <w:vAlign w:val="center"/>
            <w:hideMark/>
          </w:tcPr>
          <w:p w14:paraId="79AF5E08" w14:textId="3B597214"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124,489,328.25</w:t>
            </w:r>
          </w:p>
        </w:tc>
      </w:tr>
      <w:tr w:rsidR="003A5CBC" w:rsidRPr="00DF1340" w14:paraId="5E74B83D" w14:textId="77777777" w:rsidTr="00393CE9">
        <w:trPr>
          <w:trHeight w:val="225"/>
          <w:jc w:val="center"/>
        </w:trPr>
        <w:tc>
          <w:tcPr>
            <w:tcW w:w="1041" w:type="dxa"/>
            <w:tcBorders>
              <w:top w:val="dotted" w:sz="4" w:space="0" w:color="auto"/>
              <w:bottom w:val="dotted" w:sz="4" w:space="0" w:color="auto"/>
            </w:tcBorders>
            <w:shd w:val="clear" w:color="auto" w:fill="auto"/>
            <w:noWrap/>
            <w:vAlign w:val="center"/>
          </w:tcPr>
          <w:p w14:paraId="2FAE9B3F" w14:textId="77777777" w:rsidR="003A5CBC" w:rsidRPr="00DF1340" w:rsidRDefault="003A5CBC" w:rsidP="00393CE9">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2D16</w:t>
            </w:r>
          </w:p>
        </w:tc>
        <w:tc>
          <w:tcPr>
            <w:tcW w:w="2356" w:type="dxa"/>
            <w:gridSpan w:val="2"/>
            <w:tcBorders>
              <w:top w:val="dotted" w:sz="4" w:space="0" w:color="auto"/>
              <w:bottom w:val="dotted" w:sz="4" w:space="0" w:color="auto"/>
            </w:tcBorders>
            <w:shd w:val="clear" w:color="auto" w:fill="auto"/>
            <w:noWrap/>
            <w:vAlign w:val="center"/>
          </w:tcPr>
          <w:p w14:paraId="58869DB2" w14:textId="77777777" w:rsidR="003A5CBC" w:rsidRPr="00DF1340" w:rsidRDefault="003A5CBC" w:rsidP="00393CE9">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Alcaldía Xochimilco</w:t>
            </w:r>
          </w:p>
        </w:tc>
        <w:tc>
          <w:tcPr>
            <w:tcW w:w="1704" w:type="dxa"/>
            <w:tcBorders>
              <w:top w:val="dotted" w:sz="4" w:space="0" w:color="auto"/>
              <w:bottom w:val="dotted" w:sz="4" w:space="0" w:color="auto"/>
            </w:tcBorders>
            <w:shd w:val="clear" w:color="auto" w:fill="auto"/>
            <w:noWrap/>
            <w:vAlign w:val="center"/>
          </w:tcPr>
          <w:p w14:paraId="3F5C9F63" w14:textId="6F96C266" w:rsidR="003A5CBC" w:rsidRPr="00DF1340" w:rsidRDefault="003A5CBC" w:rsidP="00393CE9">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0.00</w:t>
            </w:r>
          </w:p>
        </w:tc>
        <w:tc>
          <w:tcPr>
            <w:tcW w:w="1703" w:type="dxa"/>
            <w:tcBorders>
              <w:top w:val="dotted" w:sz="4" w:space="0" w:color="auto"/>
              <w:bottom w:val="dotted" w:sz="4" w:space="0" w:color="auto"/>
            </w:tcBorders>
            <w:shd w:val="clear" w:color="auto" w:fill="auto"/>
            <w:noWrap/>
            <w:vAlign w:val="center"/>
          </w:tcPr>
          <w:p w14:paraId="5F5B7E1E" w14:textId="7AEA1AE4"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s="Calibri"/>
                <w:color w:val="6F7271"/>
                <w:sz w:val="18"/>
                <w:szCs w:val="18"/>
              </w:rPr>
              <w:t>0.00</w:t>
            </w:r>
          </w:p>
        </w:tc>
        <w:tc>
          <w:tcPr>
            <w:tcW w:w="1418" w:type="dxa"/>
            <w:tcBorders>
              <w:top w:val="dotted" w:sz="4" w:space="0" w:color="auto"/>
              <w:bottom w:val="dotted" w:sz="4" w:space="0" w:color="auto"/>
            </w:tcBorders>
            <w:shd w:val="clear" w:color="auto" w:fill="auto"/>
            <w:vAlign w:val="center"/>
          </w:tcPr>
          <w:p w14:paraId="540226FB" w14:textId="193DB6B3"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2,841,525.00</w:t>
            </w:r>
          </w:p>
        </w:tc>
        <w:tc>
          <w:tcPr>
            <w:tcW w:w="1699" w:type="dxa"/>
            <w:tcBorders>
              <w:top w:val="dotted" w:sz="4" w:space="0" w:color="auto"/>
              <w:bottom w:val="dotted" w:sz="4" w:space="0" w:color="auto"/>
            </w:tcBorders>
            <w:shd w:val="clear" w:color="auto" w:fill="auto"/>
            <w:noWrap/>
            <w:vAlign w:val="center"/>
          </w:tcPr>
          <w:p w14:paraId="719E3C1A" w14:textId="717A4726"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2,841,525.00</w:t>
            </w:r>
          </w:p>
        </w:tc>
      </w:tr>
      <w:tr w:rsidR="003A5CBC" w:rsidRPr="00DF1340" w14:paraId="4DCD2B69" w14:textId="77777777" w:rsidTr="00393CE9">
        <w:trPr>
          <w:trHeight w:val="225"/>
          <w:jc w:val="center"/>
        </w:trPr>
        <w:tc>
          <w:tcPr>
            <w:tcW w:w="1041" w:type="dxa"/>
            <w:tcBorders>
              <w:top w:val="dotted" w:sz="4" w:space="0" w:color="auto"/>
              <w:bottom w:val="dotted" w:sz="4" w:space="0" w:color="auto"/>
            </w:tcBorders>
            <w:shd w:val="clear" w:color="auto" w:fill="auto"/>
            <w:noWrap/>
            <w:vAlign w:val="center"/>
          </w:tcPr>
          <w:p w14:paraId="3ECCF3AC" w14:textId="77777777" w:rsidR="003A5CBC" w:rsidRPr="00DF1340" w:rsidRDefault="003A5CBC" w:rsidP="00393CE9">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26PP</w:t>
            </w:r>
          </w:p>
        </w:tc>
        <w:tc>
          <w:tcPr>
            <w:tcW w:w="2356" w:type="dxa"/>
            <w:gridSpan w:val="2"/>
            <w:tcBorders>
              <w:top w:val="dotted" w:sz="4" w:space="0" w:color="auto"/>
              <w:bottom w:val="dotted" w:sz="4" w:space="0" w:color="auto"/>
            </w:tcBorders>
            <w:shd w:val="clear" w:color="auto" w:fill="auto"/>
            <w:noWrap/>
            <w:vAlign w:val="center"/>
          </w:tcPr>
          <w:p w14:paraId="57ACDC75" w14:textId="77777777" w:rsidR="003A5CBC" w:rsidRPr="00DF1340" w:rsidRDefault="003A5CBC" w:rsidP="00393CE9">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Servicios de Salud Pública</w:t>
            </w:r>
          </w:p>
        </w:tc>
        <w:tc>
          <w:tcPr>
            <w:tcW w:w="1704" w:type="dxa"/>
            <w:tcBorders>
              <w:top w:val="dotted" w:sz="4" w:space="0" w:color="auto"/>
              <w:bottom w:val="dotted" w:sz="4" w:space="0" w:color="auto"/>
            </w:tcBorders>
            <w:shd w:val="clear" w:color="auto" w:fill="auto"/>
            <w:noWrap/>
          </w:tcPr>
          <w:p w14:paraId="1D925F94" w14:textId="05ACA6F0" w:rsidR="003A5CBC" w:rsidRPr="00DF1340" w:rsidRDefault="003A5CBC" w:rsidP="00393CE9">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0.00</w:t>
            </w:r>
          </w:p>
        </w:tc>
        <w:tc>
          <w:tcPr>
            <w:tcW w:w="1703" w:type="dxa"/>
            <w:tcBorders>
              <w:top w:val="dotted" w:sz="4" w:space="0" w:color="auto"/>
              <w:bottom w:val="dotted" w:sz="4" w:space="0" w:color="auto"/>
            </w:tcBorders>
            <w:shd w:val="clear" w:color="auto" w:fill="auto"/>
            <w:noWrap/>
          </w:tcPr>
          <w:p w14:paraId="136979E6" w14:textId="02169923"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s="Calibri"/>
                <w:color w:val="6F7271"/>
                <w:sz w:val="18"/>
                <w:szCs w:val="18"/>
              </w:rPr>
              <w:t>0.00</w:t>
            </w:r>
          </w:p>
        </w:tc>
        <w:tc>
          <w:tcPr>
            <w:tcW w:w="1418" w:type="dxa"/>
            <w:tcBorders>
              <w:top w:val="dotted" w:sz="4" w:space="0" w:color="auto"/>
              <w:bottom w:val="dotted" w:sz="4" w:space="0" w:color="auto"/>
            </w:tcBorders>
            <w:shd w:val="clear" w:color="auto" w:fill="auto"/>
            <w:vAlign w:val="center"/>
          </w:tcPr>
          <w:p w14:paraId="50762AD2" w14:textId="1BAAC31C"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288,590.18</w:t>
            </w:r>
          </w:p>
        </w:tc>
        <w:tc>
          <w:tcPr>
            <w:tcW w:w="1699" w:type="dxa"/>
            <w:tcBorders>
              <w:top w:val="dotted" w:sz="4" w:space="0" w:color="auto"/>
              <w:bottom w:val="dotted" w:sz="4" w:space="0" w:color="auto"/>
            </w:tcBorders>
            <w:shd w:val="clear" w:color="auto" w:fill="auto"/>
            <w:noWrap/>
            <w:vAlign w:val="center"/>
          </w:tcPr>
          <w:p w14:paraId="605591F4" w14:textId="0F154E76"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288,590.18</w:t>
            </w:r>
          </w:p>
        </w:tc>
      </w:tr>
      <w:tr w:rsidR="003A5CBC" w:rsidRPr="00DF1340" w14:paraId="74CBBD1D" w14:textId="77777777" w:rsidTr="00393CE9">
        <w:trPr>
          <w:trHeight w:val="225"/>
          <w:jc w:val="center"/>
        </w:trPr>
        <w:tc>
          <w:tcPr>
            <w:tcW w:w="1041" w:type="dxa"/>
            <w:tcBorders>
              <w:top w:val="dotted" w:sz="4" w:space="0" w:color="auto"/>
              <w:bottom w:val="dotted" w:sz="4" w:space="0" w:color="auto"/>
            </w:tcBorders>
            <w:shd w:val="clear" w:color="auto" w:fill="auto"/>
            <w:noWrap/>
            <w:vAlign w:val="center"/>
          </w:tcPr>
          <w:p w14:paraId="530738F4" w14:textId="77777777" w:rsidR="003A5CBC" w:rsidRPr="00DF1340" w:rsidRDefault="003A5CBC" w:rsidP="00393CE9">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0901</w:t>
            </w:r>
          </w:p>
        </w:tc>
        <w:tc>
          <w:tcPr>
            <w:tcW w:w="2356" w:type="dxa"/>
            <w:gridSpan w:val="2"/>
            <w:tcBorders>
              <w:top w:val="dotted" w:sz="4" w:space="0" w:color="auto"/>
              <w:bottom w:val="dotted" w:sz="4" w:space="0" w:color="auto"/>
            </w:tcBorders>
            <w:shd w:val="clear" w:color="auto" w:fill="auto"/>
            <w:noWrap/>
            <w:vAlign w:val="center"/>
          </w:tcPr>
          <w:p w14:paraId="5720D25D" w14:textId="77777777" w:rsidR="003A5CBC" w:rsidRPr="00DF1340" w:rsidRDefault="003A5CBC" w:rsidP="00393CE9">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Secretaria de Finanzas</w:t>
            </w:r>
          </w:p>
        </w:tc>
        <w:tc>
          <w:tcPr>
            <w:tcW w:w="1704" w:type="dxa"/>
            <w:tcBorders>
              <w:top w:val="dotted" w:sz="4" w:space="0" w:color="auto"/>
              <w:bottom w:val="dotted" w:sz="4" w:space="0" w:color="auto"/>
            </w:tcBorders>
            <w:shd w:val="clear" w:color="auto" w:fill="auto"/>
            <w:noWrap/>
          </w:tcPr>
          <w:p w14:paraId="21331EF1" w14:textId="4B8CFD9C" w:rsidR="003A5CBC" w:rsidRPr="00DF1340" w:rsidRDefault="003A5CBC" w:rsidP="00393CE9">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0.00</w:t>
            </w:r>
          </w:p>
        </w:tc>
        <w:tc>
          <w:tcPr>
            <w:tcW w:w="1703" w:type="dxa"/>
            <w:tcBorders>
              <w:top w:val="dotted" w:sz="4" w:space="0" w:color="auto"/>
              <w:bottom w:val="dotted" w:sz="4" w:space="0" w:color="auto"/>
            </w:tcBorders>
            <w:shd w:val="clear" w:color="auto" w:fill="auto"/>
            <w:noWrap/>
          </w:tcPr>
          <w:p w14:paraId="4136BF45" w14:textId="37FD9461"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s="Calibri"/>
                <w:color w:val="6F7271"/>
                <w:sz w:val="18"/>
                <w:szCs w:val="18"/>
              </w:rPr>
              <w:t>0.00</w:t>
            </w:r>
          </w:p>
        </w:tc>
        <w:tc>
          <w:tcPr>
            <w:tcW w:w="1418" w:type="dxa"/>
            <w:tcBorders>
              <w:top w:val="dotted" w:sz="4" w:space="0" w:color="auto"/>
              <w:bottom w:val="dotted" w:sz="4" w:space="0" w:color="auto"/>
            </w:tcBorders>
            <w:shd w:val="clear" w:color="auto" w:fill="auto"/>
            <w:vAlign w:val="center"/>
          </w:tcPr>
          <w:p w14:paraId="6C548AFD" w14:textId="16321DB7"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3,096,331.12</w:t>
            </w:r>
          </w:p>
        </w:tc>
        <w:tc>
          <w:tcPr>
            <w:tcW w:w="1699" w:type="dxa"/>
            <w:tcBorders>
              <w:top w:val="dotted" w:sz="4" w:space="0" w:color="auto"/>
              <w:bottom w:val="dotted" w:sz="4" w:space="0" w:color="auto"/>
            </w:tcBorders>
            <w:shd w:val="clear" w:color="auto" w:fill="auto"/>
            <w:noWrap/>
            <w:vAlign w:val="center"/>
          </w:tcPr>
          <w:p w14:paraId="0264EC59" w14:textId="3F6FB74B"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3,096,331.12</w:t>
            </w:r>
          </w:p>
        </w:tc>
      </w:tr>
      <w:tr w:rsidR="003A5CBC" w:rsidRPr="00DF1340" w14:paraId="11189532" w14:textId="77777777" w:rsidTr="00393CE9">
        <w:trPr>
          <w:trHeight w:val="225"/>
          <w:jc w:val="center"/>
        </w:trPr>
        <w:tc>
          <w:tcPr>
            <w:tcW w:w="3238" w:type="dxa"/>
            <w:gridSpan w:val="2"/>
            <w:tcBorders>
              <w:top w:val="dotted" w:sz="4" w:space="0" w:color="auto"/>
              <w:bottom w:val="dotted" w:sz="4" w:space="0" w:color="auto"/>
            </w:tcBorders>
            <w:shd w:val="clear" w:color="auto" w:fill="auto"/>
            <w:noWrap/>
            <w:vAlign w:val="center"/>
            <w:hideMark/>
          </w:tcPr>
          <w:p w14:paraId="4722F6E0" w14:textId="77777777" w:rsidR="003A5CBC" w:rsidRPr="00DF1340" w:rsidRDefault="003A5CBC" w:rsidP="00393CE9">
            <w:pPr>
              <w:spacing w:after="0" w:line="240" w:lineRule="auto"/>
              <w:jc w:val="center"/>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Total</w:t>
            </w:r>
          </w:p>
        </w:tc>
        <w:tc>
          <w:tcPr>
            <w:tcW w:w="1863" w:type="dxa"/>
            <w:gridSpan w:val="2"/>
            <w:tcBorders>
              <w:top w:val="dotted" w:sz="4" w:space="0" w:color="auto"/>
              <w:bottom w:val="dotted" w:sz="4" w:space="0" w:color="auto"/>
            </w:tcBorders>
            <w:shd w:val="clear" w:color="auto" w:fill="auto"/>
            <w:noWrap/>
            <w:vAlign w:val="center"/>
            <w:hideMark/>
          </w:tcPr>
          <w:p w14:paraId="2365CB2A" w14:textId="5C2ACBE2" w:rsidR="003A5CBC" w:rsidRPr="00DF1340" w:rsidRDefault="003A5CBC" w:rsidP="00393CE9">
            <w:pPr>
              <w:spacing w:after="0" w:line="240" w:lineRule="auto"/>
              <w:jc w:val="right"/>
              <w:rPr>
                <w:rFonts w:asciiTheme="majorHAnsi" w:hAnsiTheme="majorHAnsi" w:cs="Calibri"/>
                <w:b/>
                <w:bCs/>
                <w:color w:val="6F7271"/>
                <w:sz w:val="18"/>
                <w:szCs w:val="18"/>
              </w:rPr>
            </w:pPr>
            <w:r w:rsidRPr="00DF1340">
              <w:rPr>
                <w:rFonts w:asciiTheme="majorHAnsi" w:hAnsiTheme="majorHAnsi" w:cs="Calibri"/>
                <w:b/>
                <w:bCs/>
                <w:color w:val="6F7271"/>
                <w:sz w:val="18"/>
                <w:szCs w:val="18"/>
              </w:rPr>
              <w:t>11,422,387.90</w:t>
            </w:r>
          </w:p>
        </w:tc>
        <w:tc>
          <w:tcPr>
            <w:tcW w:w="1703" w:type="dxa"/>
            <w:tcBorders>
              <w:top w:val="dotted" w:sz="4" w:space="0" w:color="auto"/>
              <w:bottom w:val="dotted" w:sz="4" w:space="0" w:color="auto"/>
            </w:tcBorders>
            <w:shd w:val="clear" w:color="auto" w:fill="auto"/>
            <w:noWrap/>
            <w:vAlign w:val="center"/>
            <w:hideMark/>
          </w:tcPr>
          <w:p w14:paraId="132FD14B" w14:textId="582186D0" w:rsidR="003A5CBC" w:rsidRPr="00DF1340" w:rsidRDefault="003A5CBC" w:rsidP="00393CE9">
            <w:pPr>
              <w:spacing w:after="0" w:line="240" w:lineRule="auto"/>
              <w:jc w:val="right"/>
              <w:rPr>
                <w:rFonts w:asciiTheme="majorHAnsi" w:hAnsiTheme="majorHAnsi" w:cs="Calibri"/>
                <w:b/>
                <w:bCs/>
                <w:color w:val="6F7271"/>
                <w:sz w:val="18"/>
                <w:szCs w:val="18"/>
              </w:rPr>
            </w:pPr>
            <w:r w:rsidRPr="00DF1340">
              <w:rPr>
                <w:rFonts w:asciiTheme="majorHAnsi" w:hAnsiTheme="majorHAnsi" w:cs="Calibri"/>
                <w:b/>
                <w:bCs/>
                <w:color w:val="6F7271"/>
                <w:sz w:val="18"/>
                <w:szCs w:val="18"/>
              </w:rPr>
              <w:t>113,066,940.35</w:t>
            </w:r>
          </w:p>
        </w:tc>
        <w:tc>
          <w:tcPr>
            <w:tcW w:w="1418" w:type="dxa"/>
            <w:tcBorders>
              <w:top w:val="dotted" w:sz="4" w:space="0" w:color="auto"/>
              <w:bottom w:val="dotted" w:sz="4" w:space="0" w:color="auto"/>
            </w:tcBorders>
            <w:shd w:val="clear" w:color="auto" w:fill="auto"/>
            <w:vAlign w:val="center"/>
          </w:tcPr>
          <w:p w14:paraId="2C7CE537" w14:textId="010BC38C" w:rsidR="003A5CBC" w:rsidRPr="00DF1340" w:rsidRDefault="003A5CBC" w:rsidP="00393CE9">
            <w:pPr>
              <w:spacing w:after="0" w:line="240" w:lineRule="auto"/>
              <w:jc w:val="right"/>
              <w:rPr>
                <w:rFonts w:asciiTheme="majorHAnsi" w:hAnsiTheme="majorHAnsi" w:cs="Calibri"/>
                <w:b/>
                <w:bCs/>
                <w:color w:val="6F7271"/>
                <w:sz w:val="18"/>
                <w:szCs w:val="18"/>
              </w:rPr>
            </w:pPr>
            <w:r w:rsidRPr="00DF1340">
              <w:rPr>
                <w:rFonts w:asciiTheme="majorHAnsi" w:hAnsiTheme="majorHAnsi" w:cs="Calibri"/>
                <w:b/>
                <w:bCs/>
                <w:color w:val="6F7271"/>
                <w:sz w:val="18"/>
                <w:szCs w:val="18"/>
              </w:rPr>
              <w:t>6,226,446.30</w:t>
            </w:r>
          </w:p>
        </w:tc>
        <w:tc>
          <w:tcPr>
            <w:tcW w:w="1699" w:type="dxa"/>
            <w:tcBorders>
              <w:top w:val="dotted" w:sz="4" w:space="0" w:color="auto"/>
              <w:bottom w:val="dotted" w:sz="4" w:space="0" w:color="auto"/>
            </w:tcBorders>
            <w:shd w:val="clear" w:color="auto" w:fill="auto"/>
            <w:noWrap/>
            <w:vAlign w:val="center"/>
            <w:hideMark/>
          </w:tcPr>
          <w:p w14:paraId="4E7246F2" w14:textId="3BD79B74" w:rsidR="003A5CBC" w:rsidRPr="00DF1340" w:rsidRDefault="003A5CBC" w:rsidP="00393CE9">
            <w:pPr>
              <w:spacing w:after="0" w:line="240" w:lineRule="auto"/>
              <w:jc w:val="right"/>
              <w:rPr>
                <w:rFonts w:asciiTheme="majorHAnsi" w:hAnsiTheme="majorHAnsi" w:cs="Calibri"/>
                <w:b/>
                <w:bCs/>
                <w:color w:val="6F7271"/>
                <w:sz w:val="18"/>
                <w:szCs w:val="18"/>
                <w:lang w:eastAsia="es-MX"/>
              </w:rPr>
            </w:pPr>
            <w:r w:rsidRPr="00DF1340">
              <w:rPr>
                <w:rFonts w:asciiTheme="majorHAnsi" w:hAnsiTheme="majorHAnsi" w:cs="Calibri"/>
                <w:b/>
                <w:bCs/>
                <w:color w:val="6F7271"/>
                <w:sz w:val="18"/>
                <w:szCs w:val="18"/>
              </w:rPr>
              <w:t>130,715,774.55</w:t>
            </w:r>
          </w:p>
        </w:tc>
      </w:tr>
      <w:bookmarkEnd w:id="571"/>
    </w:tbl>
    <w:p w14:paraId="77206C7D" w14:textId="77777777" w:rsidR="003A5CBC" w:rsidRPr="00DF1340" w:rsidRDefault="003A5CBC" w:rsidP="003A5CBC">
      <w:pPr>
        <w:pStyle w:val="documento"/>
        <w:spacing w:line="240" w:lineRule="auto"/>
        <w:rPr>
          <w:rFonts w:asciiTheme="majorHAnsi" w:hAnsiTheme="majorHAnsi"/>
          <w:color w:val="6F7271"/>
        </w:rPr>
      </w:pPr>
    </w:p>
    <w:p w14:paraId="2862B53B" w14:textId="77777777" w:rsidR="006C571D" w:rsidRPr="00DF1340" w:rsidRDefault="006C571D" w:rsidP="006C571D">
      <w:pPr>
        <w:rPr>
          <w:rFonts w:asciiTheme="majorHAnsi" w:hAnsiTheme="majorHAnsi"/>
          <w:b/>
          <w:bCs/>
          <w:i/>
          <w:iCs/>
          <w:color w:val="6F7271"/>
        </w:rPr>
      </w:pPr>
      <w:r w:rsidRPr="00DF1340">
        <w:rPr>
          <w:rFonts w:asciiTheme="majorHAnsi" w:hAnsiTheme="majorHAnsi"/>
          <w:b/>
          <w:bCs/>
          <w:color w:val="6F7271"/>
        </w:rPr>
        <w:t xml:space="preserve">Cuentas y documentos por pagar </w:t>
      </w:r>
    </w:p>
    <w:p w14:paraId="6DCF5EF0" w14:textId="77777777" w:rsidR="006C571D" w:rsidRPr="00DF1340" w:rsidRDefault="006C571D" w:rsidP="006C571D">
      <w:pPr>
        <w:pStyle w:val="documento"/>
        <w:spacing w:line="240" w:lineRule="auto"/>
        <w:rPr>
          <w:rFonts w:asciiTheme="majorHAnsi" w:hAnsiTheme="majorHAnsi"/>
          <w:color w:val="6F7271"/>
        </w:rPr>
      </w:pPr>
      <w:r w:rsidRPr="00DF1340">
        <w:rPr>
          <w:rFonts w:asciiTheme="majorHAnsi" w:hAnsiTheme="majorHAnsi"/>
          <w:color w:val="6F7271"/>
        </w:rPr>
        <w:t>Al cierre del periodo, se tiene el siguiente desglose:</w:t>
      </w:r>
    </w:p>
    <w:tbl>
      <w:tblPr>
        <w:tblW w:w="9996" w:type="dxa"/>
        <w:jc w:val="center"/>
        <w:tblCellMar>
          <w:left w:w="70" w:type="dxa"/>
          <w:right w:w="70" w:type="dxa"/>
        </w:tblCellMar>
        <w:tblLook w:val="04A0" w:firstRow="1" w:lastRow="0" w:firstColumn="1" w:lastColumn="0" w:noHBand="0" w:noVBand="1"/>
      </w:tblPr>
      <w:tblGrid>
        <w:gridCol w:w="6989"/>
        <w:gridCol w:w="3007"/>
      </w:tblGrid>
      <w:tr w:rsidR="006C571D" w:rsidRPr="00DF1340" w14:paraId="58D8B9F2" w14:textId="77777777" w:rsidTr="006002F4">
        <w:trPr>
          <w:trHeight w:val="302"/>
          <w:jc w:val="center"/>
        </w:trPr>
        <w:tc>
          <w:tcPr>
            <w:tcW w:w="6989" w:type="dxa"/>
            <w:tcBorders>
              <w:right w:val="single" w:sz="4" w:space="0" w:color="FFFFFF" w:themeColor="background1"/>
            </w:tcBorders>
            <w:shd w:val="clear" w:color="auto" w:fill="B28E5C"/>
            <w:vAlign w:val="center"/>
            <w:hideMark/>
          </w:tcPr>
          <w:p w14:paraId="477A1A78" w14:textId="77777777" w:rsidR="006C571D" w:rsidRPr="00DF1340" w:rsidRDefault="006C571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Cuentas y Documentos por Pagar</w:t>
            </w:r>
          </w:p>
          <w:p w14:paraId="32563C0B" w14:textId="77777777" w:rsidR="006C571D" w:rsidRPr="00DF1340" w:rsidRDefault="006C571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c>
          <w:tcPr>
            <w:tcW w:w="3007" w:type="dxa"/>
            <w:tcBorders>
              <w:left w:val="single" w:sz="4" w:space="0" w:color="FFFFFF" w:themeColor="background1"/>
            </w:tcBorders>
            <w:shd w:val="clear" w:color="auto" w:fill="B28E5C"/>
            <w:vAlign w:val="center"/>
            <w:hideMark/>
          </w:tcPr>
          <w:p w14:paraId="314A52A8" w14:textId="77777777" w:rsidR="006C571D" w:rsidRPr="00DF1340" w:rsidRDefault="006C571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hAnsiTheme="majorHAnsi"/>
                <w:b/>
                <w:bCs/>
                <w:color w:val="FFFFFF" w:themeColor="background1"/>
                <w:sz w:val="18"/>
                <w:szCs w:val="18"/>
              </w:rPr>
              <w:t>Saldo a</w:t>
            </w:r>
          </w:p>
          <w:p w14:paraId="0B51B6A6" w14:textId="36E3E609" w:rsidR="006C571D" w:rsidRPr="00DF1340" w:rsidRDefault="00D764AE"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rPr>
              <w:t>marzo</w:t>
            </w:r>
            <w:r w:rsidR="006C571D" w:rsidRPr="00DF1340">
              <w:rPr>
                <w:rFonts w:asciiTheme="majorHAnsi" w:eastAsia="Times New Roman" w:hAnsiTheme="majorHAnsi"/>
                <w:b/>
                <w:bCs/>
                <w:color w:val="FFFFFF" w:themeColor="background1"/>
                <w:sz w:val="18"/>
                <w:szCs w:val="18"/>
              </w:rPr>
              <w:t xml:space="preserve"> </w:t>
            </w:r>
            <w:r w:rsidR="00EA2AAF" w:rsidRPr="00DF1340">
              <w:rPr>
                <w:rFonts w:asciiTheme="majorHAnsi" w:eastAsia="Times New Roman" w:hAnsiTheme="majorHAnsi"/>
                <w:b/>
                <w:bCs/>
                <w:color w:val="FFFFFF" w:themeColor="background1"/>
                <w:sz w:val="18"/>
                <w:szCs w:val="18"/>
              </w:rPr>
              <w:t>2025</w:t>
            </w:r>
          </w:p>
        </w:tc>
      </w:tr>
      <w:tr w:rsidR="00542206" w:rsidRPr="00DF1340" w14:paraId="2CA31A9C" w14:textId="77777777" w:rsidTr="006002F4">
        <w:trPr>
          <w:trHeight w:val="175"/>
          <w:jc w:val="center"/>
        </w:trPr>
        <w:tc>
          <w:tcPr>
            <w:tcW w:w="6989" w:type="dxa"/>
            <w:tcBorders>
              <w:bottom w:val="dotted" w:sz="4" w:space="0" w:color="auto"/>
            </w:tcBorders>
            <w:shd w:val="clear" w:color="auto" w:fill="auto"/>
            <w:noWrap/>
            <w:vAlign w:val="center"/>
            <w:hideMark/>
          </w:tcPr>
          <w:p w14:paraId="0D62693C" w14:textId="77777777" w:rsidR="00542206" w:rsidRPr="00DF1340" w:rsidRDefault="00542206" w:rsidP="00542206">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Proveedores por Pagar a Corto Plazo</w:t>
            </w:r>
          </w:p>
        </w:tc>
        <w:tc>
          <w:tcPr>
            <w:tcW w:w="3007" w:type="dxa"/>
            <w:tcBorders>
              <w:bottom w:val="dotted" w:sz="4" w:space="0" w:color="auto"/>
            </w:tcBorders>
            <w:shd w:val="clear" w:color="auto" w:fill="auto"/>
            <w:noWrap/>
            <w:vAlign w:val="center"/>
          </w:tcPr>
          <w:p w14:paraId="136BE0FE" w14:textId="113BEC51" w:rsidR="00542206" w:rsidRPr="00DF1340" w:rsidRDefault="00542206" w:rsidP="00542206">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5,462,063,339.31</w:t>
            </w:r>
          </w:p>
        </w:tc>
      </w:tr>
      <w:tr w:rsidR="00542206" w:rsidRPr="00DF1340" w14:paraId="0E2CB59E" w14:textId="77777777" w:rsidTr="006002F4">
        <w:trPr>
          <w:trHeight w:val="175"/>
          <w:jc w:val="center"/>
        </w:trPr>
        <w:tc>
          <w:tcPr>
            <w:tcW w:w="6989" w:type="dxa"/>
            <w:tcBorders>
              <w:top w:val="dotted" w:sz="4" w:space="0" w:color="auto"/>
              <w:bottom w:val="dotted" w:sz="4" w:space="0" w:color="auto"/>
            </w:tcBorders>
            <w:shd w:val="clear" w:color="auto" w:fill="auto"/>
            <w:noWrap/>
            <w:vAlign w:val="center"/>
            <w:hideMark/>
          </w:tcPr>
          <w:p w14:paraId="08409E34" w14:textId="77777777" w:rsidR="00542206" w:rsidRPr="00DF1340" w:rsidRDefault="00542206" w:rsidP="00542206">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Contratistas por Obras Públicas por Pagar a Corto Plazo</w:t>
            </w:r>
          </w:p>
        </w:tc>
        <w:tc>
          <w:tcPr>
            <w:tcW w:w="3007" w:type="dxa"/>
            <w:tcBorders>
              <w:top w:val="dotted" w:sz="4" w:space="0" w:color="auto"/>
              <w:bottom w:val="dotted" w:sz="4" w:space="0" w:color="auto"/>
            </w:tcBorders>
            <w:shd w:val="clear" w:color="auto" w:fill="auto"/>
            <w:noWrap/>
            <w:vAlign w:val="center"/>
          </w:tcPr>
          <w:p w14:paraId="3201E7F7" w14:textId="7AA0AC57" w:rsidR="00542206" w:rsidRPr="00DF1340" w:rsidRDefault="00542206" w:rsidP="00542206">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22,407,191.36</w:t>
            </w:r>
          </w:p>
        </w:tc>
      </w:tr>
      <w:tr w:rsidR="00542206" w:rsidRPr="00DF1340" w14:paraId="7FA9F326" w14:textId="77777777" w:rsidTr="006002F4">
        <w:trPr>
          <w:trHeight w:val="175"/>
          <w:jc w:val="center"/>
        </w:trPr>
        <w:tc>
          <w:tcPr>
            <w:tcW w:w="6989" w:type="dxa"/>
            <w:tcBorders>
              <w:top w:val="dotted" w:sz="4" w:space="0" w:color="auto"/>
              <w:bottom w:val="dotted" w:sz="4" w:space="0" w:color="auto"/>
            </w:tcBorders>
            <w:shd w:val="clear" w:color="auto" w:fill="auto"/>
            <w:noWrap/>
            <w:vAlign w:val="center"/>
            <w:hideMark/>
          </w:tcPr>
          <w:p w14:paraId="64401B6E" w14:textId="77777777" w:rsidR="00542206" w:rsidRPr="00DF1340" w:rsidRDefault="00542206" w:rsidP="00542206">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Retenciones y Contribuciones por Pagar a Corto Plazo</w:t>
            </w:r>
          </w:p>
        </w:tc>
        <w:tc>
          <w:tcPr>
            <w:tcW w:w="3007" w:type="dxa"/>
            <w:tcBorders>
              <w:top w:val="dotted" w:sz="4" w:space="0" w:color="auto"/>
              <w:bottom w:val="dotted" w:sz="4" w:space="0" w:color="auto"/>
            </w:tcBorders>
            <w:shd w:val="clear" w:color="auto" w:fill="auto"/>
            <w:noWrap/>
            <w:vAlign w:val="center"/>
          </w:tcPr>
          <w:p w14:paraId="0A692B2C" w14:textId="099924B7" w:rsidR="00542206" w:rsidRPr="00DF1340" w:rsidRDefault="00542206" w:rsidP="00542206">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 xml:space="preserve">            3,791,023,334.88 </w:t>
            </w:r>
          </w:p>
        </w:tc>
      </w:tr>
      <w:tr w:rsidR="00542206" w:rsidRPr="00DF1340" w14:paraId="5987172A" w14:textId="77777777" w:rsidTr="006002F4">
        <w:trPr>
          <w:trHeight w:val="175"/>
          <w:jc w:val="center"/>
        </w:trPr>
        <w:tc>
          <w:tcPr>
            <w:tcW w:w="6989" w:type="dxa"/>
            <w:tcBorders>
              <w:top w:val="dotted" w:sz="4" w:space="0" w:color="auto"/>
              <w:bottom w:val="dotted" w:sz="4" w:space="0" w:color="auto"/>
            </w:tcBorders>
            <w:shd w:val="clear" w:color="auto" w:fill="auto"/>
            <w:noWrap/>
            <w:vAlign w:val="center"/>
            <w:hideMark/>
          </w:tcPr>
          <w:p w14:paraId="35E1F38A" w14:textId="77777777" w:rsidR="00542206" w:rsidRPr="00DF1340" w:rsidRDefault="00542206" w:rsidP="00542206">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Devoluciones de la Ley de Ingresos por Pagar a Corto Plazo</w:t>
            </w:r>
          </w:p>
        </w:tc>
        <w:tc>
          <w:tcPr>
            <w:tcW w:w="3007" w:type="dxa"/>
            <w:tcBorders>
              <w:top w:val="dotted" w:sz="4" w:space="0" w:color="auto"/>
              <w:bottom w:val="dotted" w:sz="4" w:space="0" w:color="auto"/>
            </w:tcBorders>
            <w:shd w:val="clear" w:color="auto" w:fill="auto"/>
            <w:noWrap/>
            <w:vAlign w:val="center"/>
          </w:tcPr>
          <w:p w14:paraId="3848BCFD" w14:textId="61DCBEED" w:rsidR="00542206" w:rsidRPr="00DF1340" w:rsidRDefault="00542206" w:rsidP="00542206">
            <w:pPr>
              <w:spacing w:after="0" w:line="240" w:lineRule="auto"/>
              <w:jc w:val="right"/>
              <w:rPr>
                <w:rFonts w:asciiTheme="majorHAnsi" w:eastAsia="Times New Roman" w:hAnsiTheme="majorHAnsi"/>
                <w:bCs/>
                <w:color w:val="6F7271"/>
                <w:sz w:val="18"/>
                <w:szCs w:val="18"/>
                <w:lang w:eastAsia="es-MX"/>
              </w:rPr>
            </w:pPr>
            <w:r w:rsidRPr="00DF1340">
              <w:rPr>
                <w:rFonts w:asciiTheme="majorHAnsi" w:hAnsiTheme="majorHAnsi"/>
                <w:color w:val="6F7271"/>
                <w:sz w:val="18"/>
                <w:szCs w:val="18"/>
              </w:rPr>
              <w:t xml:space="preserve">1,044,380,566.82 </w:t>
            </w:r>
          </w:p>
        </w:tc>
      </w:tr>
      <w:tr w:rsidR="00542206" w:rsidRPr="00DF1340" w14:paraId="5BE18E6C" w14:textId="77777777" w:rsidTr="006002F4">
        <w:trPr>
          <w:trHeight w:val="175"/>
          <w:jc w:val="center"/>
        </w:trPr>
        <w:tc>
          <w:tcPr>
            <w:tcW w:w="6989" w:type="dxa"/>
            <w:tcBorders>
              <w:top w:val="dotted" w:sz="4" w:space="0" w:color="auto"/>
              <w:bottom w:val="dotted" w:sz="4" w:space="0" w:color="auto"/>
            </w:tcBorders>
            <w:shd w:val="clear" w:color="auto" w:fill="auto"/>
            <w:noWrap/>
            <w:vAlign w:val="center"/>
            <w:hideMark/>
          </w:tcPr>
          <w:p w14:paraId="2E909D9F" w14:textId="77777777" w:rsidR="00542206" w:rsidRPr="00DF1340" w:rsidRDefault="00542206" w:rsidP="00542206">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Otras Cuentas por Pagar a Corto Plazo</w:t>
            </w:r>
          </w:p>
        </w:tc>
        <w:tc>
          <w:tcPr>
            <w:tcW w:w="3007" w:type="dxa"/>
            <w:tcBorders>
              <w:top w:val="dotted" w:sz="4" w:space="0" w:color="auto"/>
              <w:bottom w:val="dotted" w:sz="4" w:space="0" w:color="auto"/>
            </w:tcBorders>
            <w:shd w:val="clear" w:color="auto" w:fill="auto"/>
            <w:noWrap/>
            <w:vAlign w:val="center"/>
          </w:tcPr>
          <w:p w14:paraId="7CFB9DCC" w14:textId="3CF37FA8" w:rsidR="00542206" w:rsidRPr="00DF1340" w:rsidRDefault="00542206" w:rsidP="00542206">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-1,739,486,158.29</w:t>
            </w:r>
          </w:p>
        </w:tc>
      </w:tr>
      <w:tr w:rsidR="00542206" w:rsidRPr="00DF1340" w14:paraId="5CDC4B53" w14:textId="77777777" w:rsidTr="006002F4">
        <w:trPr>
          <w:trHeight w:val="228"/>
          <w:jc w:val="center"/>
        </w:trPr>
        <w:tc>
          <w:tcPr>
            <w:tcW w:w="6989" w:type="dxa"/>
            <w:tcBorders>
              <w:top w:val="dotted" w:sz="4" w:space="0" w:color="auto"/>
              <w:bottom w:val="dotted" w:sz="4" w:space="0" w:color="auto"/>
            </w:tcBorders>
            <w:shd w:val="clear" w:color="auto" w:fill="auto"/>
            <w:vAlign w:val="center"/>
            <w:hideMark/>
          </w:tcPr>
          <w:p w14:paraId="7721B40D" w14:textId="77777777" w:rsidR="00542206" w:rsidRPr="00DF1340" w:rsidRDefault="00542206" w:rsidP="00542206">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3007" w:type="dxa"/>
            <w:tcBorders>
              <w:top w:val="dotted" w:sz="4" w:space="0" w:color="auto"/>
              <w:bottom w:val="dotted" w:sz="4" w:space="0" w:color="auto"/>
            </w:tcBorders>
            <w:shd w:val="clear" w:color="auto" w:fill="auto"/>
            <w:noWrap/>
            <w:vAlign w:val="center"/>
          </w:tcPr>
          <w:p w14:paraId="6305495C" w14:textId="7F3891A5" w:rsidR="00542206" w:rsidRPr="00DF1340" w:rsidRDefault="00542206" w:rsidP="00542206">
            <w:pPr>
              <w:spacing w:after="0" w:line="240" w:lineRule="auto"/>
              <w:jc w:val="right"/>
              <w:rPr>
                <w:rFonts w:asciiTheme="majorHAnsi" w:hAnsiTheme="majorHAnsi"/>
                <w:b/>
                <w:color w:val="6F7271"/>
                <w:sz w:val="18"/>
                <w:szCs w:val="18"/>
                <w:lang w:eastAsia="es-MX"/>
              </w:rPr>
            </w:pPr>
            <w:r w:rsidRPr="00DF1340">
              <w:rPr>
                <w:rFonts w:asciiTheme="majorHAnsi" w:hAnsiTheme="majorHAnsi"/>
                <w:b/>
                <w:color w:val="6F7271"/>
                <w:sz w:val="18"/>
                <w:szCs w:val="18"/>
              </w:rPr>
              <w:t>-8,580,388,274.08</w:t>
            </w:r>
          </w:p>
        </w:tc>
      </w:tr>
    </w:tbl>
    <w:p w14:paraId="0A42A77E" w14:textId="77777777" w:rsidR="006C571D" w:rsidRPr="00DF1340" w:rsidRDefault="006C571D" w:rsidP="006C571D">
      <w:pPr>
        <w:pStyle w:val="documento"/>
        <w:spacing w:line="240" w:lineRule="auto"/>
        <w:rPr>
          <w:rFonts w:asciiTheme="majorHAnsi" w:hAnsiTheme="majorHAnsi"/>
          <w:color w:val="6F7271"/>
        </w:rPr>
      </w:pPr>
    </w:p>
    <w:p w14:paraId="3A20354F" w14:textId="77777777" w:rsidR="006C571D" w:rsidRPr="00DF1340" w:rsidRDefault="006C571D" w:rsidP="006C571D">
      <w:pPr>
        <w:spacing w:after="0" w:line="240" w:lineRule="auto"/>
        <w:rPr>
          <w:rFonts w:asciiTheme="majorHAnsi" w:hAnsiTheme="majorHAnsi"/>
          <w:b/>
          <w:color w:val="6F7271"/>
        </w:rPr>
      </w:pPr>
      <w:r w:rsidRPr="00DF1340">
        <w:rPr>
          <w:rFonts w:asciiTheme="majorHAnsi" w:hAnsiTheme="majorHAnsi"/>
          <w:b/>
          <w:color w:val="6F7271"/>
        </w:rPr>
        <w:t>Cuentas por pagar a corto plazo</w:t>
      </w:r>
    </w:p>
    <w:p w14:paraId="00A9FBCF" w14:textId="77777777" w:rsidR="006C571D" w:rsidRPr="00DF1340" w:rsidRDefault="006C571D" w:rsidP="006C571D">
      <w:pPr>
        <w:pStyle w:val="documento"/>
        <w:spacing w:line="240" w:lineRule="auto"/>
        <w:rPr>
          <w:rFonts w:asciiTheme="majorHAnsi" w:hAnsiTheme="majorHAnsi"/>
          <w:b/>
          <w:color w:val="6F7271"/>
        </w:rPr>
      </w:pPr>
    </w:p>
    <w:p w14:paraId="2E373C7F" w14:textId="77777777" w:rsidR="00542206" w:rsidRPr="00DF1340" w:rsidRDefault="00542206" w:rsidP="00542206">
      <w:pPr>
        <w:numPr>
          <w:ilvl w:val="0"/>
          <w:numId w:val="64"/>
        </w:numPr>
        <w:pBdr>
          <w:top w:val="nil"/>
          <w:left w:val="nil"/>
          <w:bottom w:val="nil"/>
          <w:right w:val="nil"/>
          <w:between w:val="nil"/>
        </w:pBdr>
        <w:spacing w:after="120" w:line="240" w:lineRule="auto"/>
        <w:ind w:left="425" w:hanging="357"/>
        <w:rPr>
          <w:rFonts w:asciiTheme="majorHAnsi" w:hAnsiTheme="majorHAnsi"/>
          <w:b/>
          <w:color w:val="6F7271"/>
        </w:rPr>
      </w:pPr>
      <w:r w:rsidRPr="00DF1340">
        <w:rPr>
          <w:rFonts w:asciiTheme="majorHAnsi" w:hAnsiTheme="majorHAnsi"/>
          <w:b/>
          <w:color w:val="6F7271"/>
        </w:rPr>
        <w:t xml:space="preserve">2.1.1.2 Proveedores por pagar a corto plazo </w:t>
      </w:r>
    </w:p>
    <w:p w14:paraId="1818933B"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 xml:space="preserve">Este rubro representa un importe total de </w:t>
      </w:r>
      <w:r w:rsidRPr="00DF1340">
        <w:rPr>
          <w:rFonts w:asciiTheme="majorHAnsi" w:hAnsiTheme="majorHAnsi"/>
          <w:b/>
          <w:color w:val="6F7271"/>
        </w:rPr>
        <w:t xml:space="preserve">$5,462,063,339.31 </w:t>
      </w:r>
      <w:r w:rsidRPr="00DF1340">
        <w:rPr>
          <w:rFonts w:asciiTheme="majorHAnsi" w:hAnsiTheme="majorHAnsi"/>
          <w:color w:val="6F7271"/>
        </w:rPr>
        <w:t>el cual se compone de las obligaciones de pago efectuadas con Proveedores Nacionales, este apartado está dividido de la siguiente manera:</w:t>
      </w:r>
    </w:p>
    <w:p w14:paraId="01D4EFAA"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910"/>
        <w:gridCol w:w="1410"/>
        <w:gridCol w:w="1125"/>
        <w:gridCol w:w="1395"/>
        <w:gridCol w:w="1305"/>
        <w:gridCol w:w="1335"/>
      </w:tblGrid>
      <w:tr w:rsidR="00542206" w:rsidRPr="00DF1340" w14:paraId="09D3CE4E" w14:textId="77777777" w:rsidTr="00DF1340">
        <w:trPr>
          <w:trHeight w:val="227"/>
          <w:tblHeader/>
          <w:jc w:val="center"/>
        </w:trPr>
        <w:tc>
          <w:tcPr>
            <w:tcW w:w="510" w:type="dxa"/>
            <w:shd w:val="clear" w:color="auto" w:fill="B28E5C"/>
            <w:vAlign w:val="center"/>
          </w:tcPr>
          <w:p w14:paraId="60FB0D32"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URG</w:t>
            </w:r>
          </w:p>
        </w:tc>
        <w:tc>
          <w:tcPr>
            <w:tcW w:w="2910" w:type="dxa"/>
            <w:shd w:val="clear" w:color="auto" w:fill="B28E5C"/>
            <w:vAlign w:val="center"/>
          </w:tcPr>
          <w:p w14:paraId="1A36191A"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Nombre de la URG</w:t>
            </w:r>
          </w:p>
        </w:tc>
        <w:tc>
          <w:tcPr>
            <w:tcW w:w="1410" w:type="dxa"/>
            <w:shd w:val="clear" w:color="auto" w:fill="B28E5C"/>
            <w:vAlign w:val="center"/>
          </w:tcPr>
          <w:p w14:paraId="286DAE13"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90 días</w:t>
            </w:r>
          </w:p>
        </w:tc>
        <w:tc>
          <w:tcPr>
            <w:tcW w:w="1125" w:type="dxa"/>
            <w:shd w:val="clear" w:color="auto" w:fill="B28E5C"/>
            <w:vAlign w:val="center"/>
          </w:tcPr>
          <w:p w14:paraId="12BBC827"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180 días</w:t>
            </w:r>
          </w:p>
        </w:tc>
        <w:tc>
          <w:tcPr>
            <w:tcW w:w="1395" w:type="dxa"/>
            <w:shd w:val="clear" w:color="auto" w:fill="B28E5C"/>
            <w:vAlign w:val="center"/>
          </w:tcPr>
          <w:p w14:paraId="48FA2AF4"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Menor o igual a 365 días</w:t>
            </w:r>
          </w:p>
        </w:tc>
        <w:tc>
          <w:tcPr>
            <w:tcW w:w="1305" w:type="dxa"/>
            <w:shd w:val="clear" w:color="auto" w:fill="B28E5C"/>
            <w:vAlign w:val="center"/>
          </w:tcPr>
          <w:p w14:paraId="404EA19E"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Mayor a 365 días</w:t>
            </w:r>
          </w:p>
        </w:tc>
        <w:tc>
          <w:tcPr>
            <w:tcW w:w="1335" w:type="dxa"/>
            <w:shd w:val="clear" w:color="auto" w:fill="B28E5C"/>
            <w:vAlign w:val="center"/>
          </w:tcPr>
          <w:p w14:paraId="239AEF1C"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Total</w:t>
            </w:r>
          </w:p>
        </w:tc>
      </w:tr>
      <w:tr w:rsidR="00542206" w:rsidRPr="00DF1340" w14:paraId="0C936066" w14:textId="77777777" w:rsidTr="00DF1340">
        <w:trPr>
          <w:trHeight w:val="227"/>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9E449B"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0101</w:t>
            </w:r>
          </w:p>
        </w:tc>
        <w:tc>
          <w:tcPr>
            <w:tcW w:w="2910"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5BBA9F9C"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Jefatura De Gobierno De La CDMX</w:t>
            </w:r>
          </w:p>
        </w:tc>
        <w:tc>
          <w:tcPr>
            <w:tcW w:w="1410"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218A117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48CBF9D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550,000.00</w:t>
            </w:r>
          </w:p>
        </w:tc>
        <w:tc>
          <w:tcPr>
            <w:tcW w:w="1395"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543D56A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5031DD1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23FBC3CD"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550,000.00</w:t>
            </w:r>
          </w:p>
        </w:tc>
      </w:tr>
      <w:tr w:rsidR="00542206" w:rsidRPr="00DF1340" w14:paraId="1F8325A0" w14:textId="77777777" w:rsidTr="00DF1340">
        <w:trPr>
          <w:trHeight w:val="363"/>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CE5E321"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01D3</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A4713B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Centro De Comando, Control, Computo, Comunicaciones Y Contacto Ciudadano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43CB820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71485C1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00021A3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BB3FEC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7340FEFD"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100,000.00</w:t>
            </w:r>
          </w:p>
        </w:tc>
      </w:tr>
      <w:tr w:rsidR="00542206" w:rsidRPr="00DF1340" w14:paraId="257B7FF7"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5472C64"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01D6</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167EB3D3"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Agencia Digital De Innovación Pública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5C561A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5040C9E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608F0C5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AD8785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0D8E41B5"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100,000.00</w:t>
            </w:r>
          </w:p>
        </w:tc>
      </w:tr>
      <w:tr w:rsidR="00542206" w:rsidRPr="00DF1340" w14:paraId="5219BF7D"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DE8FDF3"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3E63173D"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Gobierno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7A7F4F5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113575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E0B120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9C06E5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1654E674"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300,000.00</w:t>
            </w:r>
          </w:p>
        </w:tc>
      </w:tr>
      <w:tr w:rsidR="00542206" w:rsidRPr="00DF1340" w14:paraId="1D23E796"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0D405F6"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02D1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0F5894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Álvaro Obregón</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069F691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6,869,152.91</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C9069F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80.46</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3B3DAF7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-1,600,000.00</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48819C2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F4FA2C3"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5,269,233.37</w:t>
            </w:r>
          </w:p>
        </w:tc>
      </w:tr>
      <w:tr w:rsidR="00542206" w:rsidRPr="00DF1340" w14:paraId="73266399"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57829AE"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02D2</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DE3B6EC"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Azcapotzalco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53ED7D3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6,406,724.44</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58E955A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721,312.47</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0A88147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336.40</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21857AB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18C25AE9"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7,128,373.31</w:t>
            </w:r>
          </w:p>
        </w:tc>
      </w:tr>
      <w:tr w:rsidR="00542206" w:rsidRPr="00DF1340" w14:paraId="7D0A139B"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2C7E550"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02D3</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9B4E3EF"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Benito Juárez</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5B9938A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19,256,893.69</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01FC0B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7D3179C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E19E22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720676D7"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19,256,893.69</w:t>
            </w:r>
          </w:p>
        </w:tc>
      </w:tr>
      <w:tr w:rsidR="00542206" w:rsidRPr="00DF1340" w14:paraId="3FC09077"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69F2B1B"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lastRenderedPageBreak/>
              <w:t>02D4</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3455FC9"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Coyoacán</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778659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23,763,989.93</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0DEBF0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1C525F1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1F167AA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3C6D14B7"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23,763,989.93</w:t>
            </w:r>
          </w:p>
        </w:tc>
      </w:tr>
      <w:tr w:rsidR="00542206" w:rsidRPr="00DF1340" w14:paraId="4D1A8D91"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972F2DB"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02D5</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9DB9C4B"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Cuajimalpa De Morelos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6907AFD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16,024,579.15</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66F135E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EADA93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7742B6E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557037D3"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16,024,579.15</w:t>
            </w:r>
          </w:p>
        </w:tc>
      </w:tr>
      <w:tr w:rsidR="00542206" w:rsidRPr="00DF1340" w14:paraId="44361850"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EB5CD71"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02D6</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F9732C0"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Cuauhtémoc</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682F3A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8,139,429.61</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38C90EF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14505C1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9E9E54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4D0E99FB"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8,139,429.61</w:t>
            </w:r>
          </w:p>
        </w:tc>
      </w:tr>
      <w:tr w:rsidR="00542206" w:rsidRPr="00DF1340" w14:paraId="71C69B0A"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A4F7EA4"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02D7</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06BA41A8"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Gustavo A. Madero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27588F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72,681,976.08</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6214821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6,518,844.46</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7D05B3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1F482E2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F1FCB4A"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79,200,820.54</w:t>
            </w:r>
          </w:p>
        </w:tc>
      </w:tr>
      <w:tr w:rsidR="00542206" w:rsidRPr="00DF1340" w14:paraId="18FC62CA"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B36C19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02D8</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EACF075"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Iztacalco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B917A1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24,517,077.59</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5704B58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6AB5676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4C4C559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77D9CFD"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24,517,077.59</w:t>
            </w:r>
          </w:p>
        </w:tc>
      </w:tr>
      <w:tr w:rsidR="00542206" w:rsidRPr="00DF1340" w14:paraId="3E43529D"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566A0CC"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02D9</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D337B89"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Iztapalapa</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6B17374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58,430,688.00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74B03FA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88812E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0749611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51F566D"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58,430,688.00</w:t>
            </w:r>
          </w:p>
        </w:tc>
      </w:tr>
      <w:tr w:rsidR="00542206" w:rsidRPr="00DF1340" w14:paraId="04CFBC3E"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7C521A9"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02DP</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0A914F5"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Comisión De Búsqueda De Personas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195B63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100,000.00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377B890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1944F53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057F00E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7451E51F"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100,000.00</w:t>
            </w:r>
          </w:p>
        </w:tc>
      </w:tr>
      <w:tr w:rsidR="00542206" w:rsidRPr="00DF1340" w14:paraId="46218CF2"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075523E"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02O6</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1FE0E573"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Instancia Ejecutora Del Sistema Integral De Derechos Humanos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1CF26D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531223E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79F8434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443A36B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0851D33D"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20,000.00</w:t>
            </w:r>
          </w:p>
        </w:tc>
      </w:tr>
      <w:tr w:rsidR="00542206" w:rsidRPr="00DF1340" w14:paraId="3CEF6452"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0290C30"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0301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11C552F9"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Planeación, Ordenamiento Territorial Y Coordinación Metropolitana</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5A0CE38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3B80F64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274,000.00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D73D10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F2733A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5DF5E217"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274,000.00</w:t>
            </w:r>
          </w:p>
        </w:tc>
      </w:tr>
      <w:tr w:rsidR="00542206" w:rsidRPr="00DF1340" w14:paraId="7323C8EC"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6E8811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03PV</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0AC5CDD"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Instituto De Vivienda De La Ciudad De México </w:t>
            </w:r>
            <w:proofErr w:type="spellStart"/>
            <w:r w:rsidRPr="00DF1340">
              <w:rPr>
                <w:rFonts w:asciiTheme="majorHAnsi" w:hAnsiTheme="majorHAnsi"/>
                <w:color w:val="6F7271"/>
                <w:sz w:val="14"/>
                <w:szCs w:val="14"/>
              </w:rPr>
              <w:t>Invi</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4F73758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1B6FD34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57,694.26</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C09C0A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0D2FDF4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00951A6F"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57,694.26</w:t>
            </w:r>
          </w:p>
        </w:tc>
      </w:tr>
      <w:tr w:rsidR="00542206" w:rsidRPr="00DF1340" w14:paraId="44673342"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EDFF335"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0401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308205CE"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Desarrollo Económico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0725899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461CA3A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180,000.00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3BEF4D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FC2C3C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4DDD7891"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180,000.00</w:t>
            </w:r>
          </w:p>
        </w:tc>
      </w:tr>
      <w:tr w:rsidR="00542206" w:rsidRPr="00DF1340" w14:paraId="0A7C658C"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62649FC"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0501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45F12EAD"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Turismo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50986C6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28479A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F3CA0C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43F12F0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16A67252"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200,000.00</w:t>
            </w:r>
          </w:p>
        </w:tc>
      </w:tr>
      <w:tr w:rsidR="00542206" w:rsidRPr="00DF1340" w14:paraId="6FB470D6"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1505059"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0601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12751C7"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Del Medio Ambiente</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C792B4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10,001,592.93</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F7D9FB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61657C1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0D571A5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619A18C0"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10,301,592.93</w:t>
            </w:r>
          </w:p>
        </w:tc>
      </w:tr>
      <w:tr w:rsidR="00542206" w:rsidRPr="00DF1340" w14:paraId="58E83135"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7859C1F1"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06D3</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67232AA"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Sistema De Aguas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060E5DD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440,615.97</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70325F1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1,000,000.00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776BD5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014B61B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43EF9306"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1,440,615.97</w:t>
            </w:r>
          </w:p>
        </w:tc>
      </w:tr>
      <w:tr w:rsidR="00542206" w:rsidRPr="00DF1340" w14:paraId="20B35E34"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EB4B65D"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06D5</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55C4EE24"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Agencia De Atención Animal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7EF0CB8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76BD85F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120,000.00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FCA035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3EFF98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084380DD"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120,000.00</w:t>
            </w:r>
          </w:p>
        </w:tc>
      </w:tr>
      <w:tr w:rsidR="00542206" w:rsidRPr="00DF1340" w14:paraId="21D5BA81"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C31A20C"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0701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37225FD5"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Obras Y Servicios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CC32E1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1,452,427.07</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6CB2B2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1,293,571.79</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B433D0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D880DE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78B30A4"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2,745,998.86</w:t>
            </w:r>
          </w:p>
        </w:tc>
      </w:tr>
      <w:tr w:rsidR="00542206" w:rsidRPr="00DF1340" w14:paraId="3E75FF14"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F609FD0"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07D1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58DFA3D6"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Planta Productora De Mezclas Asfálticas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69D283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61C161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1E88BAA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7E6DCFB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55C69604"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200,000.00</w:t>
            </w:r>
          </w:p>
        </w:tc>
      </w:tr>
      <w:tr w:rsidR="00542206" w:rsidRPr="00DF1340" w14:paraId="37F34799"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FC7841F"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07PF</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34247BA5"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Instituto Local De La Infraestructura Física Educativa De La </w:t>
            </w:r>
            <w:proofErr w:type="spellStart"/>
            <w:r w:rsidRPr="00DF1340">
              <w:rPr>
                <w:rFonts w:asciiTheme="majorHAnsi" w:hAnsiTheme="majorHAnsi"/>
                <w:color w:val="6F7271"/>
                <w:sz w:val="14"/>
                <w:szCs w:val="14"/>
              </w:rPr>
              <w:t>Cdmx</w:t>
            </w:r>
            <w:proofErr w:type="spellEnd"/>
            <w:r w:rsidRPr="00DF1340">
              <w:rPr>
                <w:rFonts w:asciiTheme="majorHAnsi" w:hAnsiTheme="majorHAnsi"/>
                <w:color w:val="6F7271"/>
                <w:sz w:val="14"/>
                <w:szCs w:val="14"/>
              </w:rPr>
              <w:t xml:space="preserve"> </w:t>
            </w:r>
            <w:proofErr w:type="spellStart"/>
            <w:r w:rsidRPr="00DF1340">
              <w:rPr>
                <w:rFonts w:asciiTheme="majorHAnsi" w:hAnsiTheme="majorHAnsi"/>
                <w:color w:val="6F7271"/>
                <w:sz w:val="14"/>
                <w:szCs w:val="14"/>
              </w:rPr>
              <w:t>Ilife</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76A82F5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149,144,935.25</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D2E45D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6339824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04884D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691DD14C"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149,144,935.25</w:t>
            </w:r>
          </w:p>
        </w:tc>
      </w:tr>
      <w:tr w:rsidR="00542206" w:rsidRPr="00DF1340" w14:paraId="7DEDAE2D"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B0E7D25"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0801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45E3AFA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Bienestar E Igualdad Social</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4AD5C6B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-170,108.40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6357E2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570,108.40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D34601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D56998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E4DE8EE"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400,000.00</w:t>
            </w:r>
          </w:p>
        </w:tc>
      </w:tr>
      <w:tr w:rsidR="00542206" w:rsidRPr="00DF1340" w14:paraId="5CDD5E1F"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23FEBA3"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08PF</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093F864A"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Sistema Para El Desarrollo Integral De La Familia De La </w:t>
            </w:r>
            <w:proofErr w:type="spellStart"/>
            <w:r w:rsidRPr="00DF1340">
              <w:rPr>
                <w:rFonts w:asciiTheme="majorHAnsi" w:hAnsiTheme="majorHAnsi"/>
                <w:color w:val="6F7271"/>
                <w:sz w:val="14"/>
                <w:szCs w:val="14"/>
              </w:rPr>
              <w:t>Cdmx</w:t>
            </w:r>
            <w:proofErr w:type="spellEnd"/>
            <w:r w:rsidRPr="00DF1340">
              <w:rPr>
                <w:rFonts w:asciiTheme="majorHAnsi" w:hAnsiTheme="majorHAnsi"/>
                <w:color w:val="6F7271"/>
                <w:sz w:val="14"/>
                <w:szCs w:val="14"/>
              </w:rPr>
              <w:t xml:space="preserve"> </w:t>
            </w:r>
            <w:proofErr w:type="spellStart"/>
            <w:r w:rsidRPr="00DF1340">
              <w:rPr>
                <w:rFonts w:asciiTheme="majorHAnsi" w:hAnsiTheme="majorHAnsi"/>
                <w:color w:val="6F7271"/>
                <w:sz w:val="14"/>
                <w:szCs w:val="14"/>
              </w:rPr>
              <w:t>Dif</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650F6F9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986,803.88</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1C38E23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526,207.50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D4B93E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775CDA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D6027A3"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1,513,011.38</w:t>
            </w:r>
          </w:p>
        </w:tc>
      </w:tr>
      <w:tr w:rsidR="00542206" w:rsidRPr="00DF1340" w14:paraId="35E28902"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370B729"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08PI</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062F68F4"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Instituto De Las Personas Con Discapacidad De La </w:t>
            </w:r>
            <w:proofErr w:type="spellStart"/>
            <w:r w:rsidRPr="00DF1340">
              <w:rPr>
                <w:rFonts w:asciiTheme="majorHAnsi" w:hAnsiTheme="majorHAnsi"/>
                <w:color w:val="6F7271"/>
                <w:sz w:val="14"/>
                <w:szCs w:val="14"/>
              </w:rPr>
              <w:t>Cdmx</w:t>
            </w:r>
            <w:proofErr w:type="spellEnd"/>
            <w:r w:rsidRPr="00DF1340">
              <w:rPr>
                <w:rFonts w:asciiTheme="majorHAnsi" w:hAnsiTheme="majorHAnsi"/>
                <w:color w:val="6F7271"/>
                <w:sz w:val="14"/>
                <w:szCs w:val="14"/>
              </w:rPr>
              <w:t xml:space="preserve"> </w:t>
            </w:r>
            <w:proofErr w:type="spellStart"/>
            <w:r w:rsidRPr="00DF1340">
              <w:rPr>
                <w:rFonts w:asciiTheme="majorHAnsi" w:hAnsiTheme="majorHAnsi"/>
                <w:color w:val="6F7271"/>
                <w:sz w:val="14"/>
                <w:szCs w:val="14"/>
              </w:rPr>
              <w:t>Indiscapacidad</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63DA0FF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3FA245F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F634ED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20,000.00</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2FD4E28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15032D03"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20,000.00</w:t>
            </w:r>
          </w:p>
        </w:tc>
      </w:tr>
      <w:tr w:rsidR="00542206" w:rsidRPr="00DF1340" w14:paraId="53417124"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EAEDF0D"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08PP</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5AFE0F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Consejo Para Prevenir Y Eliminar La Discriminación De La </w:t>
            </w:r>
            <w:proofErr w:type="spellStart"/>
            <w:r w:rsidRPr="00DF1340">
              <w:rPr>
                <w:rFonts w:asciiTheme="majorHAnsi" w:hAnsiTheme="majorHAnsi"/>
                <w:color w:val="6F7271"/>
                <w:sz w:val="14"/>
                <w:szCs w:val="14"/>
              </w:rPr>
              <w:t>Cdmx</w:t>
            </w:r>
            <w:proofErr w:type="spellEnd"/>
            <w:r w:rsidRPr="00DF1340">
              <w:rPr>
                <w:rFonts w:asciiTheme="majorHAnsi" w:hAnsiTheme="majorHAnsi"/>
                <w:color w:val="6F7271"/>
                <w:sz w:val="14"/>
                <w:szCs w:val="14"/>
              </w:rPr>
              <w:t xml:space="preserve"> </w:t>
            </w:r>
            <w:proofErr w:type="spellStart"/>
            <w:r w:rsidRPr="00DF1340">
              <w:rPr>
                <w:rFonts w:asciiTheme="majorHAnsi" w:hAnsiTheme="majorHAnsi"/>
                <w:color w:val="6F7271"/>
                <w:sz w:val="14"/>
                <w:szCs w:val="14"/>
              </w:rPr>
              <w:t>Copred</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67557AF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555BCB9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3D9D787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20,000.00</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D22E0D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1E197F9D"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40,000.00</w:t>
            </w:r>
          </w:p>
        </w:tc>
      </w:tr>
      <w:tr w:rsidR="00542206" w:rsidRPr="00DF1340" w14:paraId="3FAB4AD8"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09E5A6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0901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5FE0F16"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Administración Y Finanzas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E957C4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1,002,439.20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67CDC65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8,079,577.19</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C3E34C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32,316.00</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97B428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21,633,746.60</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68B34001"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30,748,078.99</w:t>
            </w:r>
          </w:p>
        </w:tc>
      </w:tr>
      <w:tr w:rsidR="00542206" w:rsidRPr="00DF1340" w14:paraId="18857C6C"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9630A33"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lastRenderedPageBreak/>
              <w:t>09PA</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578B162D"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Caja De Previsión De La Policía Auxiliar De La </w:t>
            </w:r>
            <w:proofErr w:type="spellStart"/>
            <w:r w:rsidRPr="00DF1340">
              <w:rPr>
                <w:rFonts w:asciiTheme="majorHAnsi" w:hAnsiTheme="majorHAnsi"/>
                <w:color w:val="6F7271"/>
                <w:sz w:val="14"/>
                <w:szCs w:val="14"/>
              </w:rPr>
              <w:t>Cdmx</w:t>
            </w:r>
            <w:proofErr w:type="spellEnd"/>
            <w:r w:rsidRPr="00DF1340">
              <w:rPr>
                <w:rFonts w:asciiTheme="majorHAnsi" w:hAnsiTheme="majorHAnsi"/>
                <w:color w:val="6F7271"/>
                <w:sz w:val="14"/>
                <w:szCs w:val="14"/>
              </w:rPr>
              <w:t xml:space="preserve"> </w:t>
            </w:r>
            <w:proofErr w:type="spellStart"/>
            <w:r w:rsidRPr="00DF1340">
              <w:rPr>
                <w:rFonts w:asciiTheme="majorHAnsi" w:hAnsiTheme="majorHAnsi"/>
                <w:color w:val="6F7271"/>
                <w:sz w:val="14"/>
                <w:szCs w:val="14"/>
              </w:rPr>
              <w:t>Caprepa</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0DDE996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150,000,000.00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FB01B8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121DB1D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183D234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7C7E68C0"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150,000,000.00</w:t>
            </w:r>
          </w:p>
        </w:tc>
      </w:tr>
      <w:tr w:rsidR="00542206" w:rsidRPr="00DF1340" w14:paraId="343C676A"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402F9A6"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09PR</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11303AE9"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Caja De Previsión Para Trabajadores A Lista De Raya Del Gobierno De La Ciudad De México Captralir</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0250BBD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1,210,348,883.20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6E41D2C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6E3F3F2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0B66DAD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03E646F2"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1,210,348,883.20</w:t>
            </w:r>
          </w:p>
        </w:tc>
      </w:tr>
      <w:tr w:rsidR="00542206" w:rsidRPr="00DF1340" w14:paraId="2B2324DC"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C581B83"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1001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B242770"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Movilidad</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2509CC0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78,439.92</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3E5084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250,000.00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047C511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03E732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66D59788"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328,439.92</w:t>
            </w:r>
          </w:p>
        </w:tc>
      </w:tr>
      <w:tr w:rsidR="00542206" w:rsidRPr="00DF1340" w14:paraId="1C2BCBFE"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7E49C756"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10PB</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F713004"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Metrobús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644BFA5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10,157,407.94</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51D0DE2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4E7A7F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6232C6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1E6B79C9"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10,157,407.94</w:t>
            </w:r>
          </w:p>
        </w:tc>
      </w:tr>
      <w:tr w:rsidR="00542206" w:rsidRPr="00DF1340" w14:paraId="07D33F2B"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73D9D0C"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10PE</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71BEC407"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Servicio De Transportes Eléctricos De La </w:t>
            </w:r>
            <w:proofErr w:type="spellStart"/>
            <w:r w:rsidRPr="00DF1340">
              <w:rPr>
                <w:rFonts w:asciiTheme="majorHAnsi" w:hAnsiTheme="majorHAnsi"/>
                <w:color w:val="6F7271"/>
                <w:sz w:val="14"/>
                <w:szCs w:val="14"/>
              </w:rPr>
              <w:t>Cdmx</w:t>
            </w:r>
            <w:proofErr w:type="spellEnd"/>
            <w:r w:rsidRPr="00DF1340">
              <w:rPr>
                <w:rFonts w:asciiTheme="majorHAnsi" w:hAnsiTheme="majorHAnsi"/>
                <w:color w:val="6F7271"/>
                <w:sz w:val="14"/>
                <w:szCs w:val="14"/>
              </w:rPr>
              <w:t xml:space="preserve"> </w:t>
            </w:r>
            <w:proofErr w:type="spellStart"/>
            <w:r w:rsidRPr="00DF1340">
              <w:rPr>
                <w:rFonts w:asciiTheme="majorHAnsi" w:hAnsiTheme="majorHAnsi"/>
                <w:color w:val="6F7271"/>
                <w:sz w:val="14"/>
                <w:szCs w:val="14"/>
              </w:rPr>
              <w:t>Ste</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E73253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22,865,126.08</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6268C08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67AE97F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008BCE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5A444335"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22,865,126.08</w:t>
            </w:r>
          </w:p>
        </w:tc>
      </w:tr>
      <w:tr w:rsidR="00542206" w:rsidRPr="00DF1340" w14:paraId="2DBBBF14"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E2B1236"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10PM</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566874B"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Sistema De Transporte Colectivo Metro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296134B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88,841,012.67</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1131377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-192,781,189.65</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8298CE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D10188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4D89778A"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-103,940,176.98</w:t>
            </w:r>
          </w:p>
        </w:tc>
      </w:tr>
      <w:tr w:rsidR="00542206" w:rsidRPr="00DF1340" w14:paraId="1A54CD8A"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69E22DB"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10PT</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4BABF510"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Red De Transporte De Pasajeros </w:t>
            </w:r>
            <w:proofErr w:type="spellStart"/>
            <w:r w:rsidRPr="00DF1340">
              <w:rPr>
                <w:rFonts w:asciiTheme="majorHAnsi" w:hAnsiTheme="majorHAnsi"/>
                <w:color w:val="6F7271"/>
                <w:sz w:val="14"/>
                <w:szCs w:val="14"/>
              </w:rPr>
              <w:t>Rtp</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EE547E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31,564,798.33</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5D04EBC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0D6BA6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8B95A8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9D2E2D5"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31,564,798.33</w:t>
            </w:r>
          </w:p>
        </w:tc>
      </w:tr>
      <w:tr w:rsidR="00542206" w:rsidRPr="00DF1340" w14:paraId="63236223"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25DD789"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1101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52289A6"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Seguridad Ciudadana</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90767D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279,686.74</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6C27885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5,500,000.00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3A60DE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471306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155B1AE4"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5,779,686.74</w:t>
            </w:r>
          </w:p>
        </w:tc>
      </w:tr>
      <w:tr w:rsidR="00542206" w:rsidRPr="00DF1340" w14:paraId="167DB95D"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F78B33A"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11D1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3480A218"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Universidad De La Policía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45D74D6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6FC07A3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150,000.00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61CC8F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955E49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4F309981"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150,000.00</w:t>
            </w:r>
          </w:p>
        </w:tc>
      </w:tr>
      <w:tr w:rsidR="00542206" w:rsidRPr="00DF1340" w14:paraId="36164302"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703CF3E8"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11D2</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D66044A"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Policía Auxiliar</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7DBF723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348D47A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B038B6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4207697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3166213F"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500,000.00</w:t>
            </w:r>
          </w:p>
        </w:tc>
      </w:tr>
      <w:tr w:rsidR="00542206" w:rsidRPr="00DF1340" w14:paraId="356602E1"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F156465"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11D3</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42B920CD"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Policía Bancaria E Industrial</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532C357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17,817,370.80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620BB34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75EA7D1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FCDDFA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580AE7A8"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18,317,370.80</w:t>
            </w:r>
          </w:p>
        </w:tc>
      </w:tr>
      <w:tr w:rsidR="00542206" w:rsidRPr="00DF1340" w14:paraId="3922CDC7"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5894C54"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1301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1F41FD26"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La Contraloría General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41994AF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364,712.48</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30DE778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619BF83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78E3A1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66572B3E"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664,712.48</w:t>
            </w:r>
          </w:p>
        </w:tc>
      </w:tr>
      <w:tr w:rsidR="00542206" w:rsidRPr="00DF1340" w14:paraId="1A83DFE3"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73D267C" w14:textId="77777777" w:rsidR="00542206" w:rsidRPr="00DF1340" w:rsidRDefault="00542206" w:rsidP="00393CE9">
            <w:pPr>
              <w:pBdr>
                <w:top w:val="nil"/>
                <w:left w:val="nil"/>
                <w:bottom w:val="nil"/>
                <w:right w:val="nil"/>
                <w:between w:val="nil"/>
              </w:pBdr>
              <w:spacing w:before="240" w:after="0"/>
              <w:jc w:val="center"/>
              <w:rPr>
                <w:rFonts w:asciiTheme="majorHAnsi" w:hAnsiTheme="majorHAnsi"/>
                <w:b/>
                <w:color w:val="6F7271"/>
                <w:sz w:val="12"/>
                <w:szCs w:val="12"/>
              </w:rPr>
            </w:pPr>
            <w:r w:rsidRPr="00DF1340">
              <w:rPr>
                <w:rFonts w:asciiTheme="majorHAnsi" w:hAnsiTheme="majorHAnsi"/>
                <w:b/>
                <w:color w:val="6F7271"/>
                <w:sz w:val="12"/>
                <w:szCs w:val="12"/>
              </w:rPr>
              <w:t>1506</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4FFA18B2" w14:textId="77777777" w:rsidR="00542206" w:rsidRPr="00DF1340" w:rsidRDefault="00542206" w:rsidP="00393CE9">
            <w:pPr>
              <w:pBdr>
                <w:top w:val="nil"/>
                <w:left w:val="nil"/>
                <w:bottom w:val="nil"/>
                <w:right w:val="nil"/>
                <w:between w:val="nil"/>
              </w:pBdr>
              <w:spacing w:before="240" w:after="0"/>
              <w:rPr>
                <w:rFonts w:asciiTheme="majorHAnsi" w:hAnsiTheme="majorHAnsi"/>
                <w:b/>
                <w:color w:val="6F7271"/>
                <w:sz w:val="14"/>
                <w:szCs w:val="14"/>
              </w:rPr>
            </w:pPr>
            <w:r w:rsidRPr="00DF1340">
              <w:rPr>
                <w:rFonts w:asciiTheme="majorHAnsi" w:hAnsiTheme="majorHAnsi"/>
                <w:b/>
                <w:color w:val="6F7271"/>
                <w:sz w:val="14"/>
                <w:szCs w:val="14"/>
              </w:rPr>
              <w:t>Tesorería DF</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4892409A" w14:textId="77777777" w:rsidR="00542206" w:rsidRPr="00DF1340" w:rsidRDefault="00542206" w:rsidP="00393CE9">
            <w:pPr>
              <w:pBdr>
                <w:top w:val="nil"/>
                <w:left w:val="nil"/>
                <w:bottom w:val="nil"/>
                <w:right w:val="nil"/>
                <w:between w:val="nil"/>
              </w:pBdr>
              <w:spacing w:before="240" w:after="0"/>
              <w:jc w:val="center"/>
              <w:rPr>
                <w:rFonts w:asciiTheme="majorHAnsi" w:hAnsiTheme="majorHAnsi"/>
                <w:b/>
                <w:color w:val="6F7271"/>
                <w:sz w:val="12"/>
                <w:szCs w:val="12"/>
              </w:rPr>
            </w:pPr>
            <w:r w:rsidRPr="00DF1340">
              <w:rPr>
                <w:rFonts w:asciiTheme="majorHAnsi" w:hAnsiTheme="majorHAnsi"/>
                <w:b/>
                <w:color w:val="6F7271"/>
                <w:sz w:val="12"/>
                <w:szCs w:val="12"/>
              </w:rPr>
              <w:t xml:space="preserve"> 1,785,849,045.10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DC528EA" w14:textId="77777777" w:rsidR="00542206" w:rsidRPr="00DF1340" w:rsidRDefault="00542206" w:rsidP="00393CE9">
            <w:pPr>
              <w:pBdr>
                <w:top w:val="nil"/>
                <w:left w:val="nil"/>
                <w:bottom w:val="nil"/>
                <w:right w:val="nil"/>
                <w:between w:val="nil"/>
              </w:pBdr>
              <w:spacing w:before="240" w:after="0"/>
              <w:jc w:val="center"/>
              <w:rPr>
                <w:rFonts w:asciiTheme="majorHAnsi" w:hAnsiTheme="majorHAnsi"/>
                <w:b/>
                <w:color w:val="6F7271"/>
                <w:sz w:val="12"/>
                <w:szCs w:val="12"/>
              </w:rPr>
            </w:pPr>
            <w:r w:rsidRPr="00DF1340">
              <w:rPr>
                <w:rFonts w:asciiTheme="majorHAnsi" w:hAnsiTheme="majorHAnsi"/>
                <w:b/>
                <w:color w:val="6F7271"/>
                <w:sz w:val="12"/>
                <w:szCs w:val="12"/>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7FBF7218" w14:textId="77777777" w:rsidR="00542206" w:rsidRPr="00DF1340" w:rsidRDefault="00542206" w:rsidP="00393CE9">
            <w:pPr>
              <w:pBdr>
                <w:top w:val="nil"/>
                <w:left w:val="nil"/>
                <w:bottom w:val="nil"/>
                <w:right w:val="nil"/>
                <w:between w:val="nil"/>
              </w:pBdr>
              <w:spacing w:before="240" w:after="0"/>
              <w:jc w:val="center"/>
              <w:rPr>
                <w:rFonts w:asciiTheme="majorHAnsi" w:hAnsiTheme="majorHAnsi"/>
                <w:b/>
                <w:color w:val="6F7271"/>
                <w:sz w:val="12"/>
                <w:szCs w:val="12"/>
              </w:rPr>
            </w:pPr>
            <w:r w:rsidRPr="00DF1340">
              <w:rPr>
                <w:rFonts w:asciiTheme="majorHAnsi" w:hAnsiTheme="majorHAnsi"/>
                <w:b/>
                <w:color w:val="6F7271"/>
                <w:sz w:val="12"/>
                <w:szCs w:val="12"/>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E8901CB" w14:textId="77777777" w:rsidR="00542206" w:rsidRPr="00DF1340" w:rsidRDefault="00542206" w:rsidP="00393CE9">
            <w:pPr>
              <w:pBdr>
                <w:top w:val="nil"/>
                <w:left w:val="nil"/>
                <w:bottom w:val="nil"/>
                <w:right w:val="nil"/>
                <w:between w:val="nil"/>
              </w:pBdr>
              <w:spacing w:before="240" w:after="0"/>
              <w:jc w:val="center"/>
              <w:rPr>
                <w:rFonts w:asciiTheme="majorHAnsi" w:hAnsiTheme="majorHAnsi"/>
                <w:b/>
                <w:color w:val="6F7271"/>
                <w:sz w:val="12"/>
                <w:szCs w:val="12"/>
              </w:rPr>
            </w:pPr>
            <w:r w:rsidRPr="00DF1340">
              <w:rPr>
                <w:rFonts w:asciiTheme="majorHAnsi" w:hAnsiTheme="majorHAnsi"/>
                <w:b/>
                <w:color w:val="6F7271"/>
                <w:sz w:val="12"/>
                <w:szCs w:val="12"/>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1916CB59" w14:textId="77777777" w:rsidR="00542206" w:rsidRPr="00DF1340" w:rsidRDefault="00542206" w:rsidP="00393CE9">
            <w:pPr>
              <w:pBdr>
                <w:top w:val="nil"/>
                <w:left w:val="nil"/>
                <w:bottom w:val="nil"/>
                <w:right w:val="nil"/>
                <w:between w:val="nil"/>
              </w:pBdr>
              <w:spacing w:before="240" w:after="0"/>
              <w:jc w:val="center"/>
              <w:rPr>
                <w:rFonts w:asciiTheme="majorHAnsi" w:hAnsiTheme="majorHAnsi"/>
                <w:b/>
                <w:color w:val="6F7271"/>
                <w:sz w:val="12"/>
                <w:szCs w:val="12"/>
              </w:rPr>
            </w:pPr>
            <w:r w:rsidRPr="00DF1340">
              <w:rPr>
                <w:rFonts w:asciiTheme="majorHAnsi" w:hAnsiTheme="majorHAnsi"/>
                <w:b/>
                <w:color w:val="6F7271"/>
                <w:sz w:val="12"/>
                <w:szCs w:val="12"/>
              </w:rPr>
              <w:t>1,785,849,045.10</w:t>
            </w:r>
          </w:p>
        </w:tc>
      </w:tr>
      <w:tr w:rsidR="00542206" w:rsidRPr="00DF1340" w14:paraId="0062808C"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030D70A"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1600</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7CB670B9"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Deuda Publica</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7E0F5E1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1,295,419,124.84</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E99A65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44,817,943.05</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78F5FE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-10,944.80</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25EE3E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-104,964.35</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7D59FD97"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1,340,121,158.74</w:t>
            </w:r>
          </w:p>
        </w:tc>
      </w:tr>
      <w:tr w:rsidR="00542206" w:rsidRPr="00DF1340" w14:paraId="60002559"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DEA238B"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2501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7A627D89" w14:textId="77777777" w:rsidR="00542206" w:rsidRPr="00DF1340" w:rsidRDefault="00542206" w:rsidP="00393CE9">
            <w:pPr>
              <w:spacing w:after="0"/>
              <w:rPr>
                <w:rFonts w:asciiTheme="majorHAnsi" w:hAnsiTheme="majorHAnsi"/>
                <w:color w:val="6F7271"/>
                <w:sz w:val="14"/>
                <w:szCs w:val="14"/>
              </w:rPr>
            </w:pPr>
            <w:r w:rsidRPr="00DF1340">
              <w:rPr>
                <w:rFonts w:asciiTheme="majorHAnsi" w:hAnsiTheme="majorHAnsi"/>
                <w:color w:val="6F7271"/>
                <w:sz w:val="14"/>
                <w:szCs w:val="14"/>
              </w:rPr>
              <w:t>Consejería Jurídica Y De Servicios Legales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2F76EA88"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 12,026,295.65</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0101D54"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 350,000.00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0541E2A8"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4BA0F0EB"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78473D1B" w14:textId="77777777" w:rsidR="00542206" w:rsidRPr="00DF1340" w:rsidRDefault="00542206" w:rsidP="00393CE9">
            <w:pPr>
              <w:spacing w:before="240" w:after="0"/>
              <w:rPr>
                <w:rFonts w:asciiTheme="majorHAnsi" w:hAnsiTheme="majorHAnsi"/>
                <w:b/>
                <w:color w:val="6F7271"/>
                <w:sz w:val="14"/>
                <w:szCs w:val="14"/>
              </w:rPr>
            </w:pPr>
            <w:r w:rsidRPr="00DF1340">
              <w:rPr>
                <w:rFonts w:asciiTheme="majorHAnsi" w:hAnsiTheme="majorHAnsi"/>
                <w:b/>
                <w:color w:val="6F7271"/>
                <w:sz w:val="14"/>
                <w:szCs w:val="14"/>
              </w:rPr>
              <w:t>12,376,295.65</w:t>
            </w:r>
          </w:p>
        </w:tc>
      </w:tr>
      <w:tr w:rsidR="00542206" w:rsidRPr="00DF1340" w14:paraId="7B9BC79A"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0A5C0F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2601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71E7AFD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Salud</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6050F61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109,169,731.05</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1CFCA30C"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150,994,011.40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307D80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7EF7681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74625675"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260,163,742.45</w:t>
            </w:r>
          </w:p>
        </w:tc>
      </w:tr>
      <w:tr w:rsidR="00542206" w:rsidRPr="00DF1340" w14:paraId="0517A6E9"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2455DF3"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26D1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5A32089F"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Agencia De Protección Sanitaria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4C81915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1B12DF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70,000.00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53E210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B859C0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FC07365"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70,000.00</w:t>
            </w:r>
          </w:p>
        </w:tc>
      </w:tr>
      <w:tr w:rsidR="00542206" w:rsidRPr="00DF1340" w14:paraId="0F06D918"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776AFB7A"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26PP</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5E3E786C"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Servicios De Salud Pública De La Ciudad De México </w:t>
            </w:r>
            <w:proofErr w:type="spellStart"/>
            <w:r w:rsidRPr="00DF1340">
              <w:rPr>
                <w:rFonts w:asciiTheme="majorHAnsi" w:hAnsiTheme="majorHAnsi"/>
                <w:color w:val="6F7271"/>
                <w:sz w:val="14"/>
                <w:szCs w:val="14"/>
              </w:rPr>
              <w:t>Ssp</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D9E9FE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36,186,458.88</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696829A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C126D8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4A0135B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B76FE4F"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36,186,458.88</w:t>
            </w:r>
          </w:p>
        </w:tc>
      </w:tr>
      <w:tr w:rsidR="00542206" w:rsidRPr="00DF1340" w14:paraId="46CD7AAB"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4C330A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2D10</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1F2D723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Magdalena Contreras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2D82BC9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5,401,917.54</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B8A7B5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28,375,700.00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AAAD48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1,199,784.43</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6A83F0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5F8685F2"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34,977,401.97</w:t>
            </w:r>
          </w:p>
        </w:tc>
      </w:tr>
      <w:tr w:rsidR="00542206" w:rsidRPr="00DF1340" w14:paraId="531CD507"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3E7BF39"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2D11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7C9FC405"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Miguel Hidalgo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82FFD9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19,595,325.80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421250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0695A7A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64E6B8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79808936"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19,595,325.80</w:t>
            </w:r>
          </w:p>
        </w:tc>
      </w:tr>
      <w:tr w:rsidR="00542206" w:rsidRPr="00DF1340" w14:paraId="2FC44E04"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425437D"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2D12</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749AD2FF"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Milpa Alta</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729D708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3,159,074.78</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1CF1E60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0713247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046AB55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0CBC52E2"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3,159,074.78</w:t>
            </w:r>
          </w:p>
        </w:tc>
      </w:tr>
      <w:tr w:rsidR="00542206" w:rsidRPr="00DF1340" w14:paraId="2E92C319"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8F1C5D9"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2D13</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0E3FD9DF"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Tláhuac</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4295F0C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46,891,751.93</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D4358B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6BB01EF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EA05DB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49391977"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46,891,751.93</w:t>
            </w:r>
          </w:p>
        </w:tc>
      </w:tr>
      <w:tr w:rsidR="00542206" w:rsidRPr="00DF1340" w14:paraId="29519873"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F5359E4"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2D14</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4BAC686D"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Tlalpan</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02F0D5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34,891,846.47</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181EAF9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6C434BE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CC30BF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11B008E3"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34,891,846.47</w:t>
            </w:r>
          </w:p>
        </w:tc>
      </w:tr>
      <w:tr w:rsidR="00542206" w:rsidRPr="00DF1340" w14:paraId="080F1625"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A523F28"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2D15</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004DB109"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Venustiano Carranza</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F8D4F0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42,695,307.69</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B1DB88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E3DEED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19014E8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622D89DF"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42,695,307.69</w:t>
            </w:r>
          </w:p>
        </w:tc>
      </w:tr>
      <w:tr w:rsidR="00542206" w:rsidRPr="00DF1340" w14:paraId="1E1D1D5F"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5D12CA8"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lastRenderedPageBreak/>
              <w:t>2D16</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04AB111C"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Xochimilco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1BC1E1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5,850,090.74</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18DC083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C33087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CD937D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144109AE"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5,850,090.74</w:t>
            </w:r>
          </w:p>
        </w:tc>
      </w:tr>
      <w:tr w:rsidR="00542206" w:rsidRPr="00DF1340" w14:paraId="36025659"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DFC9216"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3100</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3D7D484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Cultura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0A49E5E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8,000,000.00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5005347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72BAB4D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7FB950E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0360DCC6"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8,300,000.00</w:t>
            </w:r>
          </w:p>
        </w:tc>
      </w:tr>
      <w:tr w:rsidR="00542206" w:rsidRPr="00DF1340" w14:paraId="0941DF30"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2B75393"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31PE</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1E0DED9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Fideicomiso Museo Del Estanquillo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75FB23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4D458A7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16,878.00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7FDE4C9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0E2E7BF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85613C9"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16,878.00</w:t>
            </w:r>
          </w:p>
        </w:tc>
      </w:tr>
      <w:tr w:rsidR="00542206" w:rsidRPr="00DF1340" w14:paraId="5FD8837E"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F1BEDC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31PP</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D7D0398"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Servicio De Medios Públicos De La </w:t>
            </w:r>
            <w:proofErr w:type="spellStart"/>
            <w:r w:rsidRPr="00DF1340">
              <w:rPr>
                <w:rFonts w:asciiTheme="majorHAnsi" w:hAnsiTheme="majorHAnsi"/>
                <w:color w:val="6F7271"/>
                <w:sz w:val="14"/>
                <w:szCs w:val="14"/>
              </w:rPr>
              <w:t>Cdmx</w:t>
            </w:r>
            <w:proofErr w:type="spellEnd"/>
            <w:r w:rsidRPr="00DF1340">
              <w:rPr>
                <w:rFonts w:asciiTheme="majorHAnsi" w:hAnsiTheme="majorHAnsi"/>
                <w:color w:val="6F7271"/>
                <w:sz w:val="14"/>
                <w:szCs w:val="14"/>
              </w:rPr>
              <w:t xml:space="preserve"> </w:t>
            </w:r>
            <w:proofErr w:type="spellStart"/>
            <w:r w:rsidRPr="00DF1340">
              <w:rPr>
                <w:rFonts w:asciiTheme="majorHAnsi" w:hAnsiTheme="majorHAnsi"/>
                <w:color w:val="6F7271"/>
                <w:sz w:val="14"/>
                <w:szCs w:val="14"/>
              </w:rPr>
              <w:t>Semepu</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2FFFA91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7E0602F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-60,000.00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7AD698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2B5E36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-23,792.90</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76E23A03"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-83,792.90</w:t>
            </w:r>
          </w:p>
        </w:tc>
      </w:tr>
      <w:tr w:rsidR="00542206" w:rsidRPr="00DF1340" w14:paraId="5420C21C"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039631A"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3301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049B864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Trabajo Y Fomento Al Empleo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5D7A531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38D26D4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70,000.00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7BB7010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6B03BC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1F1CBB6"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70,000.00</w:t>
            </w:r>
          </w:p>
        </w:tc>
      </w:tr>
      <w:tr w:rsidR="00542206" w:rsidRPr="00DF1340" w14:paraId="273A43FE"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7C38078"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33PT</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72243C54"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Instituto De Capacitación Para El Trabajo De La Ciudad De México </w:t>
            </w:r>
            <w:proofErr w:type="spellStart"/>
            <w:r w:rsidRPr="00DF1340">
              <w:rPr>
                <w:rFonts w:asciiTheme="majorHAnsi" w:hAnsiTheme="majorHAnsi"/>
                <w:color w:val="6F7271"/>
                <w:sz w:val="14"/>
                <w:szCs w:val="14"/>
              </w:rPr>
              <w:t>Icat</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732B605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28,641.05</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621B02B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1448AC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7D8D2C7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BEFBD34"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28,641.05</w:t>
            </w:r>
          </w:p>
        </w:tc>
      </w:tr>
      <w:tr w:rsidR="00542206" w:rsidRPr="00DF1340" w14:paraId="0D4274C6"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14F216C"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3401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53C1DDE9"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Gestión Integral De Riesgos Y Protección Civil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4F6B1DE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41,457.80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5B66AED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700,000.00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0D4F118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2D5F44B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3ADB61C4"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741,457.80</w:t>
            </w:r>
          </w:p>
        </w:tc>
      </w:tr>
      <w:tr w:rsidR="00542206" w:rsidRPr="00DF1340" w14:paraId="191806C8"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98677DE"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34PB</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46B1525F"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Heroico Cuerpo De Bomberos De La Ciudad De México </w:t>
            </w:r>
            <w:proofErr w:type="spellStart"/>
            <w:r w:rsidRPr="00DF1340">
              <w:rPr>
                <w:rFonts w:asciiTheme="majorHAnsi" w:hAnsiTheme="majorHAnsi"/>
                <w:color w:val="6F7271"/>
                <w:sz w:val="14"/>
                <w:szCs w:val="14"/>
              </w:rPr>
              <w:t>Hcb</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BB1CE5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F46CD6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A42DFC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1,516,296.00</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28FBCB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3F46C59E"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1,516,296.00</w:t>
            </w:r>
          </w:p>
        </w:tc>
      </w:tr>
      <w:tr w:rsidR="00542206" w:rsidRPr="00DF1340" w14:paraId="34E5F44D"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9C8EBF7"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3501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3C113D3F"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Pueblos Y Barrios Originarios Y Las Comunidades Indígenas Residentes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7C675D8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47C9E8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60,000.00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5BDA4C6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60B2D1F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472D6E1C"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60,000.00</w:t>
            </w:r>
          </w:p>
        </w:tc>
      </w:tr>
      <w:tr w:rsidR="00542206" w:rsidRPr="00DF1340" w14:paraId="1A0DBF47"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74D9F66D"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3601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8CFA63C"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Educación, Ciencia, Tecnología E Innovación De La CDMX</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012948B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19,006.89</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27D6F35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400,000.00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7C4305A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23DFA2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0EB392A7"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419,006.89</w:t>
            </w:r>
          </w:p>
        </w:tc>
      </w:tr>
      <w:tr w:rsidR="00542206" w:rsidRPr="00DF1340" w14:paraId="6A78FED5"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C6FB986"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36D2</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052CFC09"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Subsistema De Educación Comunitaria "Pilares"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29CD9B25"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1,051,796.97</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4FC5A4E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200,000.00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6C54BA5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097D75D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D1DC771"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1,251,796.97</w:t>
            </w:r>
          </w:p>
        </w:tc>
      </w:tr>
      <w:tr w:rsidR="00542206" w:rsidRPr="00DF1340" w14:paraId="5BDD0A07"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ED527D7"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36PD</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1266439E"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Instituto Del Deporte De La Ciudad De México </w:t>
            </w:r>
            <w:proofErr w:type="spellStart"/>
            <w:r w:rsidRPr="00DF1340">
              <w:rPr>
                <w:rFonts w:asciiTheme="majorHAnsi" w:hAnsiTheme="majorHAnsi"/>
                <w:color w:val="6F7271"/>
                <w:sz w:val="14"/>
                <w:szCs w:val="14"/>
              </w:rPr>
              <w:t>Indeporte</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783CB61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4C21E12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792,384.82</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AC75E8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64,611.46</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5D820DD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615A2F7F"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856,996.28</w:t>
            </w:r>
          </w:p>
        </w:tc>
      </w:tr>
      <w:tr w:rsidR="00542206" w:rsidRPr="00DF1340" w14:paraId="1006FF47"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9D6A827"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36PE</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4AFDB270"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Instituto De Educación Media Superior De La Ciudad De México </w:t>
            </w:r>
            <w:proofErr w:type="spellStart"/>
            <w:r w:rsidRPr="00DF1340">
              <w:rPr>
                <w:rFonts w:asciiTheme="majorHAnsi" w:hAnsiTheme="majorHAnsi"/>
                <w:color w:val="6F7271"/>
                <w:sz w:val="14"/>
                <w:szCs w:val="14"/>
              </w:rPr>
              <w:t>Iems</w:t>
            </w:r>
            <w:proofErr w:type="spellEnd"/>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01B35D77"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2,282,457.20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59154B7C"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20FDC92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431B1711"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0150B39B"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2,282,457.20</w:t>
            </w:r>
          </w:p>
        </w:tc>
      </w:tr>
      <w:tr w:rsidR="00542206" w:rsidRPr="00DF1340" w14:paraId="64CE6DF7"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777C0295"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36PG</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6B7C17E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Fideicomiso Bienestar Educativo</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12AD242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1,393,827.00</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17519B8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30C95BD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7D45AD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68AD8B85"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1,393,827.00</w:t>
            </w:r>
          </w:p>
        </w:tc>
      </w:tr>
      <w:tr w:rsidR="00542206" w:rsidRPr="00DF1340" w14:paraId="40B03FDB"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E5D9836"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3801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47A536A5"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Las Mujeres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282E286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0DD1477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150,000.00</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30B0969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018D4B2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248941DB" w14:textId="77777777" w:rsidR="00542206" w:rsidRPr="00DF1340" w:rsidRDefault="00542206" w:rsidP="00393CE9">
            <w:pPr>
              <w:spacing w:before="240" w:after="0"/>
              <w:jc w:val="right"/>
              <w:rPr>
                <w:rFonts w:asciiTheme="majorHAnsi" w:hAnsiTheme="majorHAnsi"/>
                <w:b/>
                <w:color w:val="6F7271"/>
                <w:sz w:val="14"/>
                <w:szCs w:val="14"/>
              </w:rPr>
            </w:pPr>
            <w:r w:rsidRPr="00DF1340">
              <w:rPr>
                <w:rFonts w:asciiTheme="majorHAnsi" w:hAnsiTheme="majorHAnsi"/>
                <w:b/>
                <w:color w:val="6F7271"/>
                <w:sz w:val="14"/>
                <w:szCs w:val="14"/>
              </w:rPr>
              <w:t>150,000.00</w:t>
            </w:r>
          </w:p>
        </w:tc>
      </w:tr>
      <w:tr w:rsidR="00542206" w:rsidRPr="00DF1340" w14:paraId="0A71D73E"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48E9CF9"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0901</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2E28C789"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Secretaría De Administración Y Finanzas</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6D7BACC2"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35,209,013.48</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3C9F6E1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4B4F1324"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339E1B0E"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w:t>
            </w:r>
          </w:p>
        </w:tc>
        <w:tc>
          <w:tcPr>
            <w:tcW w:w="1335" w:type="dxa"/>
            <w:tcBorders>
              <w:top w:val="nil"/>
              <w:left w:val="nil"/>
              <w:bottom w:val="single" w:sz="6" w:space="0" w:color="000000"/>
              <w:right w:val="single" w:sz="6" w:space="0" w:color="000000"/>
            </w:tcBorders>
            <w:tcMar>
              <w:top w:w="0" w:type="dxa"/>
              <w:left w:w="80" w:type="dxa"/>
              <w:bottom w:w="0" w:type="dxa"/>
              <w:right w:w="80" w:type="dxa"/>
            </w:tcMar>
          </w:tcPr>
          <w:p w14:paraId="5380ACCB"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35,209,013.48</w:t>
            </w:r>
          </w:p>
        </w:tc>
      </w:tr>
      <w:tr w:rsidR="00542206" w:rsidRPr="00DF1340" w14:paraId="613AC918" w14:textId="77777777" w:rsidTr="00DF1340">
        <w:trPr>
          <w:trHeight w:val="227"/>
          <w:jc w:val="center"/>
        </w:trPr>
        <w:tc>
          <w:tcPr>
            <w:tcW w:w="51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C5B23CA" w14:textId="77777777" w:rsidR="00542206" w:rsidRPr="00DF1340" w:rsidRDefault="00542206" w:rsidP="00393CE9">
            <w:pPr>
              <w:spacing w:before="240" w:after="0"/>
              <w:jc w:val="center"/>
              <w:rPr>
                <w:rFonts w:asciiTheme="majorHAnsi" w:hAnsiTheme="majorHAnsi"/>
                <w:b/>
                <w:color w:val="FFFFFF"/>
                <w:sz w:val="12"/>
                <w:szCs w:val="12"/>
              </w:rPr>
            </w:pPr>
            <w:r w:rsidRPr="00DF1340">
              <w:rPr>
                <w:rFonts w:asciiTheme="majorHAnsi" w:hAnsiTheme="majorHAnsi"/>
                <w:b/>
                <w:color w:val="FFFFFF"/>
                <w:sz w:val="12"/>
                <w:szCs w:val="12"/>
              </w:rPr>
              <w:t xml:space="preserve"> </w:t>
            </w:r>
          </w:p>
        </w:tc>
        <w:tc>
          <w:tcPr>
            <w:tcW w:w="2910" w:type="dxa"/>
            <w:tcBorders>
              <w:top w:val="nil"/>
              <w:left w:val="nil"/>
              <w:bottom w:val="single" w:sz="6" w:space="0" w:color="000000"/>
              <w:right w:val="single" w:sz="6" w:space="0" w:color="000000"/>
            </w:tcBorders>
            <w:tcMar>
              <w:top w:w="0" w:type="dxa"/>
              <w:left w:w="80" w:type="dxa"/>
              <w:bottom w:w="0" w:type="dxa"/>
              <w:right w:w="80" w:type="dxa"/>
            </w:tcMar>
          </w:tcPr>
          <w:p w14:paraId="5F78D40C" w14:textId="77777777" w:rsidR="00542206" w:rsidRPr="00DF1340" w:rsidRDefault="00542206" w:rsidP="00393CE9">
            <w:pPr>
              <w:spacing w:before="240" w:after="0"/>
              <w:rPr>
                <w:rFonts w:asciiTheme="majorHAnsi" w:hAnsiTheme="majorHAnsi"/>
                <w:color w:val="6F7271"/>
                <w:sz w:val="12"/>
                <w:szCs w:val="12"/>
              </w:rPr>
            </w:pPr>
            <w:r w:rsidRPr="00DF1340">
              <w:rPr>
                <w:rFonts w:asciiTheme="majorHAnsi" w:hAnsiTheme="majorHAnsi"/>
                <w:color w:val="6F7271"/>
                <w:sz w:val="12"/>
                <w:szCs w:val="12"/>
              </w:rPr>
              <w:t xml:space="preserve"> </w:t>
            </w:r>
          </w:p>
        </w:tc>
        <w:tc>
          <w:tcPr>
            <w:tcW w:w="1410" w:type="dxa"/>
            <w:tcBorders>
              <w:top w:val="nil"/>
              <w:left w:val="nil"/>
              <w:bottom w:val="single" w:sz="6" w:space="0" w:color="000000"/>
              <w:right w:val="single" w:sz="6" w:space="0" w:color="000000"/>
            </w:tcBorders>
            <w:tcMar>
              <w:top w:w="0" w:type="dxa"/>
              <w:left w:w="80" w:type="dxa"/>
              <w:bottom w:w="0" w:type="dxa"/>
              <w:right w:w="80" w:type="dxa"/>
            </w:tcMar>
          </w:tcPr>
          <w:p w14:paraId="396BBE21" w14:textId="77777777" w:rsidR="00542206" w:rsidRPr="00DF1340" w:rsidRDefault="00542206" w:rsidP="00393CE9">
            <w:pPr>
              <w:spacing w:before="240" w:after="0"/>
              <w:jc w:val="right"/>
              <w:rPr>
                <w:rFonts w:asciiTheme="majorHAnsi" w:hAnsiTheme="majorHAnsi"/>
                <w:color w:val="6F7271"/>
                <w:sz w:val="12"/>
                <w:szCs w:val="12"/>
              </w:rPr>
            </w:pPr>
            <w:r w:rsidRPr="00DF1340">
              <w:rPr>
                <w:rFonts w:asciiTheme="majorHAnsi" w:hAnsiTheme="majorHAnsi"/>
                <w:color w:val="6F7271"/>
                <w:sz w:val="12"/>
                <w:szCs w:val="12"/>
              </w:rPr>
              <w:t xml:space="preserve"> </w:t>
            </w:r>
          </w:p>
        </w:tc>
        <w:tc>
          <w:tcPr>
            <w:tcW w:w="1125" w:type="dxa"/>
            <w:tcBorders>
              <w:top w:val="nil"/>
              <w:left w:val="nil"/>
              <w:bottom w:val="single" w:sz="6" w:space="0" w:color="000000"/>
              <w:right w:val="single" w:sz="6" w:space="0" w:color="000000"/>
            </w:tcBorders>
            <w:tcMar>
              <w:top w:w="0" w:type="dxa"/>
              <w:left w:w="80" w:type="dxa"/>
              <w:bottom w:w="0" w:type="dxa"/>
              <w:right w:w="80" w:type="dxa"/>
            </w:tcMar>
          </w:tcPr>
          <w:p w14:paraId="7569D5CC" w14:textId="77777777" w:rsidR="00542206" w:rsidRPr="00DF1340" w:rsidRDefault="00542206" w:rsidP="00393CE9">
            <w:pPr>
              <w:spacing w:before="240" w:after="0"/>
              <w:jc w:val="right"/>
              <w:rPr>
                <w:rFonts w:asciiTheme="majorHAnsi" w:hAnsiTheme="majorHAnsi"/>
                <w:color w:val="6F7271"/>
                <w:sz w:val="12"/>
                <w:szCs w:val="12"/>
              </w:rPr>
            </w:pPr>
            <w:r w:rsidRPr="00DF1340">
              <w:rPr>
                <w:rFonts w:asciiTheme="majorHAnsi" w:hAnsiTheme="majorHAnsi"/>
                <w:color w:val="6F7271"/>
                <w:sz w:val="12"/>
                <w:szCs w:val="12"/>
              </w:rPr>
              <w:t xml:space="preserve"> </w:t>
            </w:r>
          </w:p>
        </w:tc>
        <w:tc>
          <w:tcPr>
            <w:tcW w:w="1395" w:type="dxa"/>
            <w:tcBorders>
              <w:top w:val="nil"/>
              <w:left w:val="nil"/>
              <w:bottom w:val="single" w:sz="6" w:space="0" w:color="000000"/>
              <w:right w:val="single" w:sz="6" w:space="0" w:color="000000"/>
            </w:tcBorders>
            <w:tcMar>
              <w:top w:w="0" w:type="dxa"/>
              <w:left w:w="80" w:type="dxa"/>
              <w:bottom w:w="0" w:type="dxa"/>
              <w:right w:w="80" w:type="dxa"/>
            </w:tcMar>
          </w:tcPr>
          <w:p w14:paraId="783BDCD5" w14:textId="77777777" w:rsidR="00542206" w:rsidRPr="00DF1340" w:rsidRDefault="00542206" w:rsidP="00393CE9">
            <w:pPr>
              <w:spacing w:before="240" w:after="0"/>
              <w:jc w:val="right"/>
              <w:rPr>
                <w:rFonts w:asciiTheme="majorHAnsi" w:hAnsiTheme="majorHAnsi"/>
                <w:color w:val="6F7271"/>
                <w:sz w:val="12"/>
                <w:szCs w:val="12"/>
              </w:rPr>
            </w:pPr>
            <w:r w:rsidRPr="00DF1340">
              <w:rPr>
                <w:rFonts w:asciiTheme="majorHAnsi" w:hAnsiTheme="majorHAnsi"/>
                <w:color w:val="6F7271"/>
                <w:sz w:val="12"/>
                <w:szCs w:val="12"/>
              </w:rPr>
              <w:t xml:space="preserve"> </w:t>
            </w:r>
          </w:p>
        </w:tc>
        <w:tc>
          <w:tcPr>
            <w:tcW w:w="1305" w:type="dxa"/>
            <w:tcBorders>
              <w:top w:val="nil"/>
              <w:left w:val="nil"/>
              <w:bottom w:val="single" w:sz="6" w:space="0" w:color="000000"/>
              <w:right w:val="single" w:sz="6" w:space="0" w:color="000000"/>
            </w:tcBorders>
            <w:tcMar>
              <w:top w:w="0" w:type="dxa"/>
              <w:left w:w="80" w:type="dxa"/>
              <w:bottom w:w="0" w:type="dxa"/>
              <w:right w:w="80" w:type="dxa"/>
            </w:tcMar>
          </w:tcPr>
          <w:p w14:paraId="2B93BC9C" w14:textId="77777777" w:rsidR="00542206" w:rsidRPr="00DF1340" w:rsidRDefault="00542206" w:rsidP="00393CE9">
            <w:pPr>
              <w:spacing w:before="240" w:after="0"/>
              <w:jc w:val="right"/>
              <w:rPr>
                <w:rFonts w:asciiTheme="majorHAnsi" w:hAnsiTheme="majorHAnsi"/>
                <w:color w:val="6F7271"/>
                <w:sz w:val="12"/>
                <w:szCs w:val="12"/>
              </w:rPr>
            </w:pPr>
            <w:r w:rsidRPr="00DF1340">
              <w:rPr>
                <w:rFonts w:asciiTheme="majorHAnsi" w:hAnsiTheme="majorHAnsi"/>
                <w:color w:val="6F7271"/>
                <w:sz w:val="12"/>
                <w:szCs w:val="12"/>
              </w:rPr>
              <w:t xml:space="preserve"> </w:t>
            </w:r>
          </w:p>
        </w:tc>
        <w:tc>
          <w:tcPr>
            <w:tcW w:w="1335" w:type="dxa"/>
            <w:tcBorders>
              <w:top w:val="nil"/>
              <w:left w:val="nil"/>
              <w:bottom w:val="single" w:sz="6" w:space="0" w:color="000000"/>
              <w:right w:val="single" w:sz="6" w:space="0" w:color="000000"/>
            </w:tcBorders>
            <w:tcMar>
              <w:top w:w="0" w:type="dxa"/>
              <w:left w:w="80" w:type="dxa"/>
              <w:bottom w:w="0" w:type="dxa"/>
              <w:right w:w="80" w:type="dxa"/>
            </w:tcMar>
            <w:vAlign w:val="bottom"/>
          </w:tcPr>
          <w:p w14:paraId="5DB76F6E" w14:textId="77777777" w:rsidR="00542206" w:rsidRPr="00DF1340" w:rsidRDefault="00542206" w:rsidP="00393CE9">
            <w:pPr>
              <w:spacing w:before="240" w:after="0"/>
              <w:jc w:val="right"/>
              <w:rPr>
                <w:rFonts w:asciiTheme="majorHAnsi" w:hAnsiTheme="majorHAnsi"/>
                <w:b/>
                <w:color w:val="6F7271"/>
                <w:sz w:val="12"/>
                <w:szCs w:val="12"/>
              </w:rPr>
            </w:pPr>
            <w:r w:rsidRPr="00DF1340">
              <w:rPr>
                <w:rFonts w:asciiTheme="majorHAnsi" w:hAnsiTheme="majorHAnsi"/>
                <w:b/>
                <w:color w:val="6F7271"/>
                <w:sz w:val="12"/>
                <w:szCs w:val="12"/>
              </w:rPr>
              <w:t xml:space="preserve"> </w:t>
            </w:r>
          </w:p>
        </w:tc>
      </w:tr>
      <w:tr w:rsidR="00542206" w:rsidRPr="00DF1340" w14:paraId="08BE4AF4" w14:textId="77777777" w:rsidTr="00DF1340">
        <w:trPr>
          <w:trHeight w:val="227"/>
          <w:jc w:val="center"/>
        </w:trPr>
        <w:tc>
          <w:tcPr>
            <w:tcW w:w="3420" w:type="dxa"/>
            <w:gridSpan w:val="2"/>
            <w:shd w:val="clear" w:color="auto" w:fill="auto"/>
            <w:vAlign w:val="center"/>
          </w:tcPr>
          <w:p w14:paraId="27417A68"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Total</w:t>
            </w:r>
          </w:p>
        </w:tc>
        <w:tc>
          <w:tcPr>
            <w:tcW w:w="141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601B5B6"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5,376,528,826.32</w:t>
            </w:r>
          </w:p>
        </w:tc>
        <w:tc>
          <w:tcPr>
            <w:tcW w:w="1125"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5AA4B6FF"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62,787,124.15</w:t>
            </w:r>
          </w:p>
        </w:tc>
        <w:tc>
          <w:tcPr>
            <w:tcW w:w="1395"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7C0D311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1,242,399.49</w:t>
            </w:r>
          </w:p>
        </w:tc>
        <w:tc>
          <w:tcPr>
            <w:tcW w:w="1305"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21216B7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 xml:space="preserve"> 21,504,989.35</w:t>
            </w:r>
          </w:p>
        </w:tc>
        <w:tc>
          <w:tcPr>
            <w:tcW w:w="1335"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1A2496E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5,462,063,339.31</w:t>
            </w:r>
          </w:p>
        </w:tc>
      </w:tr>
    </w:tbl>
    <w:p w14:paraId="074E321C" w14:textId="77777777" w:rsidR="00542206" w:rsidRPr="00DF1340" w:rsidRDefault="00542206" w:rsidP="00542206">
      <w:pPr>
        <w:spacing w:after="0" w:line="240" w:lineRule="auto"/>
        <w:jc w:val="both"/>
        <w:rPr>
          <w:rFonts w:asciiTheme="majorHAnsi" w:hAnsiTheme="majorHAnsi"/>
          <w:color w:val="6F7271"/>
          <w:sz w:val="10"/>
          <w:szCs w:val="10"/>
        </w:rPr>
      </w:pPr>
    </w:p>
    <w:p w14:paraId="5DE509E0"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 xml:space="preserve">En lo referente a la </w:t>
      </w:r>
      <w:r w:rsidRPr="00DF1340">
        <w:rPr>
          <w:rFonts w:asciiTheme="majorHAnsi" w:hAnsiTheme="majorHAnsi"/>
          <w:i/>
          <w:color w:val="6F7271"/>
        </w:rPr>
        <w:t>Compensación EM/RF</w:t>
      </w:r>
      <w:r w:rsidRPr="00DF1340">
        <w:rPr>
          <w:rFonts w:asciiTheme="majorHAnsi" w:hAnsiTheme="majorHAnsi"/>
          <w:color w:val="6F7271"/>
        </w:rPr>
        <w:t xml:space="preserve"> tiene un importe </w:t>
      </w:r>
      <w:r w:rsidRPr="00DF1340">
        <w:rPr>
          <w:rFonts w:asciiTheme="majorHAnsi" w:hAnsiTheme="majorHAnsi"/>
          <w:b/>
          <w:color w:val="6F7271"/>
        </w:rPr>
        <w:t>$</w:t>
      </w:r>
      <w:r w:rsidRPr="00DF1340">
        <w:rPr>
          <w:rFonts w:asciiTheme="majorHAnsi" w:hAnsiTheme="majorHAnsi"/>
        </w:rPr>
        <w:t xml:space="preserve"> </w:t>
      </w:r>
      <w:r w:rsidRPr="00DF1340">
        <w:rPr>
          <w:rFonts w:asciiTheme="majorHAnsi" w:hAnsiTheme="majorHAnsi"/>
          <w:b/>
          <w:color w:val="6F7271"/>
        </w:rPr>
        <w:t>35,209,013.48</w:t>
      </w:r>
      <w:r w:rsidRPr="00DF1340">
        <w:rPr>
          <w:rFonts w:asciiTheme="majorHAnsi" w:hAnsiTheme="majorHAnsi"/>
          <w:color w:val="6F7271"/>
        </w:rPr>
        <w:t xml:space="preserve"> en la Secretaría de Administración y Finanzas que se encuentran en proceso de ser documentadas para su pago a proveedores.</w:t>
      </w:r>
    </w:p>
    <w:p w14:paraId="36B8CEEF" w14:textId="77777777" w:rsidR="00542206" w:rsidRPr="00DF1340" w:rsidRDefault="00542206" w:rsidP="00542206">
      <w:pPr>
        <w:spacing w:after="0" w:line="240" w:lineRule="auto"/>
        <w:jc w:val="both"/>
        <w:rPr>
          <w:rFonts w:asciiTheme="majorHAnsi" w:hAnsiTheme="majorHAnsi"/>
          <w:color w:val="6F7271"/>
        </w:rPr>
      </w:pPr>
    </w:p>
    <w:p w14:paraId="19225889" w14:textId="77777777" w:rsidR="00542206" w:rsidRPr="00DF1340" w:rsidRDefault="00542206" w:rsidP="00542206">
      <w:pPr>
        <w:numPr>
          <w:ilvl w:val="0"/>
          <w:numId w:val="64"/>
        </w:numPr>
        <w:pBdr>
          <w:top w:val="nil"/>
          <w:left w:val="nil"/>
          <w:bottom w:val="nil"/>
          <w:right w:val="nil"/>
          <w:between w:val="nil"/>
        </w:pBdr>
        <w:spacing w:after="120" w:line="240" w:lineRule="auto"/>
        <w:ind w:left="425" w:hanging="357"/>
        <w:rPr>
          <w:rFonts w:asciiTheme="majorHAnsi" w:hAnsiTheme="majorHAnsi"/>
          <w:b/>
          <w:color w:val="6F7271"/>
        </w:rPr>
      </w:pPr>
      <w:bookmarkStart w:id="572" w:name="_Toc189139550"/>
      <w:r w:rsidRPr="00DF1340">
        <w:rPr>
          <w:rFonts w:asciiTheme="majorHAnsi" w:hAnsiTheme="majorHAnsi"/>
          <w:b/>
          <w:color w:val="6F7271"/>
        </w:rPr>
        <w:t>2.1.1.3 Contratistas por obras públicas por pagar a corto plazo</w:t>
      </w:r>
    </w:p>
    <w:p w14:paraId="55AB4E5E"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Este rubro presenta el resultado de las obligaciones de pago efectuadas con Contratistas Nacionales en un plazo menor o igual a doce meses, a continuación, se muestran los saldos por Unidad Responsable del Gasto:</w:t>
      </w:r>
    </w:p>
    <w:p w14:paraId="27EA5ABF"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p>
    <w:tbl>
      <w:tblPr>
        <w:tblW w:w="991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
        <w:gridCol w:w="2748"/>
        <w:gridCol w:w="1421"/>
        <w:gridCol w:w="1143"/>
        <w:gridCol w:w="1258"/>
        <w:gridCol w:w="1316"/>
        <w:gridCol w:w="1421"/>
      </w:tblGrid>
      <w:tr w:rsidR="00542206" w:rsidRPr="00DF1340" w14:paraId="07E7FD8B" w14:textId="77777777" w:rsidTr="00393CE9">
        <w:trPr>
          <w:trHeight w:val="227"/>
          <w:tblHeader/>
        </w:trPr>
        <w:tc>
          <w:tcPr>
            <w:tcW w:w="611" w:type="dxa"/>
            <w:shd w:val="clear" w:color="auto" w:fill="B28E5C"/>
            <w:vAlign w:val="center"/>
          </w:tcPr>
          <w:p w14:paraId="64A808C2"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URG</w:t>
            </w:r>
          </w:p>
        </w:tc>
        <w:tc>
          <w:tcPr>
            <w:tcW w:w="2748" w:type="dxa"/>
            <w:shd w:val="clear" w:color="auto" w:fill="B28E5C"/>
            <w:vAlign w:val="center"/>
          </w:tcPr>
          <w:p w14:paraId="1D64DD3C"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Nombre de la URG</w:t>
            </w:r>
          </w:p>
        </w:tc>
        <w:tc>
          <w:tcPr>
            <w:tcW w:w="1421" w:type="dxa"/>
            <w:shd w:val="clear" w:color="auto" w:fill="B28E5C"/>
            <w:vAlign w:val="center"/>
          </w:tcPr>
          <w:p w14:paraId="418809B5"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90 días</w:t>
            </w:r>
          </w:p>
        </w:tc>
        <w:tc>
          <w:tcPr>
            <w:tcW w:w="1143" w:type="dxa"/>
            <w:shd w:val="clear" w:color="auto" w:fill="B28E5C"/>
            <w:vAlign w:val="center"/>
          </w:tcPr>
          <w:p w14:paraId="1AE94677"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180 días</w:t>
            </w:r>
          </w:p>
        </w:tc>
        <w:tc>
          <w:tcPr>
            <w:tcW w:w="1258" w:type="dxa"/>
            <w:shd w:val="clear" w:color="auto" w:fill="B28E5C"/>
            <w:vAlign w:val="center"/>
          </w:tcPr>
          <w:p w14:paraId="0240F151"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Menor o igual a 365 días</w:t>
            </w:r>
          </w:p>
        </w:tc>
        <w:tc>
          <w:tcPr>
            <w:tcW w:w="1316" w:type="dxa"/>
            <w:shd w:val="clear" w:color="auto" w:fill="B28E5C"/>
            <w:vAlign w:val="center"/>
          </w:tcPr>
          <w:p w14:paraId="107658BE"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Mayor a 365 días</w:t>
            </w:r>
          </w:p>
        </w:tc>
        <w:tc>
          <w:tcPr>
            <w:tcW w:w="1421" w:type="dxa"/>
            <w:shd w:val="clear" w:color="auto" w:fill="B28E5C"/>
            <w:vAlign w:val="center"/>
          </w:tcPr>
          <w:p w14:paraId="273719DD"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Total</w:t>
            </w:r>
          </w:p>
        </w:tc>
      </w:tr>
      <w:tr w:rsidR="00542206" w:rsidRPr="00DF1340" w14:paraId="59FF9FCD" w14:textId="77777777" w:rsidTr="00393CE9">
        <w:trPr>
          <w:trHeight w:val="240"/>
        </w:trPr>
        <w:tc>
          <w:tcPr>
            <w:tcW w:w="61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9F67132"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02D2</w:t>
            </w:r>
          </w:p>
        </w:tc>
        <w:tc>
          <w:tcPr>
            <w:tcW w:w="2748"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2E6171BE"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Azcapotzalco</w:t>
            </w:r>
          </w:p>
        </w:tc>
        <w:tc>
          <w:tcPr>
            <w:tcW w:w="1421"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6B55530C"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194,961.40</w:t>
            </w:r>
          </w:p>
        </w:tc>
        <w:tc>
          <w:tcPr>
            <w:tcW w:w="1143"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435FE91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258"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517D3F2A"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65,175.30</w:t>
            </w:r>
          </w:p>
        </w:tc>
        <w:tc>
          <w:tcPr>
            <w:tcW w:w="1316"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4CED101D"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421"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3D900AEB"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260,136.70</w:t>
            </w:r>
          </w:p>
        </w:tc>
      </w:tr>
      <w:tr w:rsidR="00542206" w:rsidRPr="00DF1340" w14:paraId="7F7A631D" w14:textId="77777777" w:rsidTr="00393CE9">
        <w:trPr>
          <w:trHeight w:val="227"/>
        </w:trPr>
        <w:tc>
          <w:tcPr>
            <w:tcW w:w="611"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EA271C9"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02D7</w:t>
            </w:r>
          </w:p>
        </w:tc>
        <w:tc>
          <w:tcPr>
            <w:tcW w:w="2748" w:type="dxa"/>
            <w:tcBorders>
              <w:top w:val="nil"/>
              <w:left w:val="nil"/>
              <w:bottom w:val="single" w:sz="6" w:space="0" w:color="000000"/>
              <w:right w:val="single" w:sz="6" w:space="0" w:color="000000"/>
            </w:tcBorders>
            <w:tcMar>
              <w:top w:w="0" w:type="dxa"/>
              <w:left w:w="80" w:type="dxa"/>
              <w:bottom w:w="0" w:type="dxa"/>
              <w:right w:w="80" w:type="dxa"/>
            </w:tcMar>
          </w:tcPr>
          <w:p w14:paraId="78F3FE96"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Gustavo A. Madero</w:t>
            </w:r>
          </w:p>
        </w:tc>
        <w:tc>
          <w:tcPr>
            <w:tcW w:w="1421" w:type="dxa"/>
            <w:tcBorders>
              <w:top w:val="nil"/>
              <w:left w:val="nil"/>
              <w:bottom w:val="single" w:sz="6" w:space="0" w:color="000000"/>
              <w:right w:val="single" w:sz="6" w:space="0" w:color="000000"/>
            </w:tcBorders>
            <w:tcMar>
              <w:top w:w="0" w:type="dxa"/>
              <w:left w:w="80" w:type="dxa"/>
              <w:bottom w:w="0" w:type="dxa"/>
              <w:right w:w="80" w:type="dxa"/>
            </w:tcMar>
          </w:tcPr>
          <w:p w14:paraId="437AC723"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43" w:type="dxa"/>
            <w:tcBorders>
              <w:top w:val="nil"/>
              <w:left w:val="nil"/>
              <w:bottom w:val="single" w:sz="6" w:space="0" w:color="000000"/>
              <w:right w:val="single" w:sz="6" w:space="0" w:color="000000"/>
            </w:tcBorders>
            <w:tcMar>
              <w:top w:w="0" w:type="dxa"/>
              <w:left w:w="80" w:type="dxa"/>
              <w:bottom w:w="0" w:type="dxa"/>
              <w:right w:w="80" w:type="dxa"/>
            </w:tcMar>
          </w:tcPr>
          <w:p w14:paraId="5836734A"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258" w:type="dxa"/>
            <w:tcBorders>
              <w:top w:val="nil"/>
              <w:left w:val="nil"/>
              <w:bottom w:val="single" w:sz="6" w:space="0" w:color="000000"/>
              <w:right w:val="single" w:sz="6" w:space="0" w:color="000000"/>
            </w:tcBorders>
            <w:tcMar>
              <w:top w:w="0" w:type="dxa"/>
              <w:left w:w="80" w:type="dxa"/>
              <w:bottom w:w="0" w:type="dxa"/>
              <w:right w:w="80" w:type="dxa"/>
            </w:tcMar>
          </w:tcPr>
          <w:p w14:paraId="3BF1B51A"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14,004.32</w:t>
            </w:r>
          </w:p>
        </w:tc>
        <w:tc>
          <w:tcPr>
            <w:tcW w:w="1316" w:type="dxa"/>
            <w:tcBorders>
              <w:top w:val="nil"/>
              <w:left w:val="nil"/>
              <w:bottom w:val="single" w:sz="6" w:space="0" w:color="000000"/>
              <w:right w:val="single" w:sz="6" w:space="0" w:color="000000"/>
            </w:tcBorders>
            <w:tcMar>
              <w:top w:w="0" w:type="dxa"/>
              <w:left w:w="80" w:type="dxa"/>
              <w:bottom w:w="0" w:type="dxa"/>
              <w:right w:w="80" w:type="dxa"/>
            </w:tcMar>
          </w:tcPr>
          <w:p w14:paraId="42BD6A68"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421" w:type="dxa"/>
            <w:tcBorders>
              <w:top w:val="nil"/>
              <w:left w:val="nil"/>
              <w:bottom w:val="single" w:sz="6" w:space="0" w:color="000000"/>
              <w:right w:val="single" w:sz="6" w:space="0" w:color="000000"/>
            </w:tcBorders>
            <w:tcMar>
              <w:top w:w="0" w:type="dxa"/>
              <w:left w:w="80" w:type="dxa"/>
              <w:bottom w:w="0" w:type="dxa"/>
              <w:right w:w="80" w:type="dxa"/>
            </w:tcMar>
          </w:tcPr>
          <w:p w14:paraId="77A7E7F4"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14,004.32</w:t>
            </w:r>
          </w:p>
        </w:tc>
      </w:tr>
      <w:tr w:rsidR="00542206" w:rsidRPr="00DF1340" w14:paraId="070D1B11" w14:textId="77777777" w:rsidTr="00393CE9">
        <w:trPr>
          <w:trHeight w:val="227"/>
        </w:trPr>
        <w:tc>
          <w:tcPr>
            <w:tcW w:w="611"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53949E5"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02D8</w:t>
            </w:r>
          </w:p>
        </w:tc>
        <w:tc>
          <w:tcPr>
            <w:tcW w:w="2748" w:type="dxa"/>
            <w:tcBorders>
              <w:top w:val="nil"/>
              <w:left w:val="nil"/>
              <w:bottom w:val="single" w:sz="6" w:space="0" w:color="000000"/>
              <w:right w:val="single" w:sz="6" w:space="0" w:color="000000"/>
            </w:tcBorders>
            <w:tcMar>
              <w:top w:w="0" w:type="dxa"/>
              <w:left w:w="80" w:type="dxa"/>
              <w:bottom w:w="0" w:type="dxa"/>
              <w:right w:w="80" w:type="dxa"/>
            </w:tcMar>
          </w:tcPr>
          <w:p w14:paraId="51D4A17E"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Alcaldía Iztacalco</w:t>
            </w:r>
          </w:p>
        </w:tc>
        <w:tc>
          <w:tcPr>
            <w:tcW w:w="1421" w:type="dxa"/>
            <w:tcBorders>
              <w:top w:val="nil"/>
              <w:left w:val="nil"/>
              <w:bottom w:val="single" w:sz="6" w:space="0" w:color="000000"/>
              <w:right w:val="single" w:sz="6" w:space="0" w:color="000000"/>
            </w:tcBorders>
            <w:tcMar>
              <w:top w:w="0" w:type="dxa"/>
              <w:left w:w="80" w:type="dxa"/>
              <w:bottom w:w="0" w:type="dxa"/>
              <w:right w:w="80" w:type="dxa"/>
            </w:tcMar>
          </w:tcPr>
          <w:p w14:paraId="65444DAA"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662,723.29</w:t>
            </w:r>
          </w:p>
        </w:tc>
        <w:tc>
          <w:tcPr>
            <w:tcW w:w="1143" w:type="dxa"/>
            <w:tcBorders>
              <w:top w:val="nil"/>
              <w:left w:val="nil"/>
              <w:bottom w:val="single" w:sz="6" w:space="0" w:color="000000"/>
              <w:right w:val="single" w:sz="6" w:space="0" w:color="000000"/>
            </w:tcBorders>
            <w:tcMar>
              <w:top w:w="0" w:type="dxa"/>
              <w:left w:w="80" w:type="dxa"/>
              <w:bottom w:w="0" w:type="dxa"/>
              <w:right w:w="80" w:type="dxa"/>
            </w:tcMar>
          </w:tcPr>
          <w:p w14:paraId="08646C5F"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258" w:type="dxa"/>
            <w:tcBorders>
              <w:top w:val="nil"/>
              <w:left w:val="nil"/>
              <w:bottom w:val="single" w:sz="6" w:space="0" w:color="000000"/>
              <w:right w:val="single" w:sz="6" w:space="0" w:color="000000"/>
            </w:tcBorders>
            <w:tcMar>
              <w:top w:w="0" w:type="dxa"/>
              <w:left w:w="80" w:type="dxa"/>
              <w:bottom w:w="0" w:type="dxa"/>
              <w:right w:w="80" w:type="dxa"/>
            </w:tcMar>
          </w:tcPr>
          <w:p w14:paraId="0F9E246C"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16" w:type="dxa"/>
            <w:tcBorders>
              <w:top w:val="nil"/>
              <w:left w:val="nil"/>
              <w:bottom w:val="single" w:sz="6" w:space="0" w:color="000000"/>
              <w:right w:val="single" w:sz="6" w:space="0" w:color="000000"/>
            </w:tcBorders>
            <w:tcMar>
              <w:top w:w="0" w:type="dxa"/>
              <w:left w:w="80" w:type="dxa"/>
              <w:bottom w:w="0" w:type="dxa"/>
              <w:right w:w="80" w:type="dxa"/>
            </w:tcMar>
          </w:tcPr>
          <w:p w14:paraId="40E807A5"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421" w:type="dxa"/>
            <w:tcBorders>
              <w:top w:val="nil"/>
              <w:left w:val="nil"/>
              <w:bottom w:val="single" w:sz="6" w:space="0" w:color="000000"/>
              <w:right w:val="single" w:sz="6" w:space="0" w:color="000000"/>
            </w:tcBorders>
            <w:tcMar>
              <w:top w:w="0" w:type="dxa"/>
              <w:left w:w="80" w:type="dxa"/>
              <w:bottom w:w="0" w:type="dxa"/>
              <w:right w:w="80" w:type="dxa"/>
            </w:tcMar>
          </w:tcPr>
          <w:p w14:paraId="207A1890"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662,723.29</w:t>
            </w:r>
          </w:p>
        </w:tc>
      </w:tr>
      <w:tr w:rsidR="00542206" w:rsidRPr="00DF1340" w14:paraId="5C5AD0DF" w14:textId="77777777" w:rsidTr="00393CE9">
        <w:trPr>
          <w:trHeight w:val="227"/>
        </w:trPr>
        <w:tc>
          <w:tcPr>
            <w:tcW w:w="611"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CD40AFC"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2D10</w:t>
            </w:r>
          </w:p>
        </w:tc>
        <w:tc>
          <w:tcPr>
            <w:tcW w:w="2748" w:type="dxa"/>
            <w:tcBorders>
              <w:top w:val="nil"/>
              <w:left w:val="nil"/>
              <w:bottom w:val="single" w:sz="6" w:space="0" w:color="000000"/>
              <w:right w:val="single" w:sz="6" w:space="0" w:color="000000"/>
            </w:tcBorders>
            <w:tcMar>
              <w:top w:w="0" w:type="dxa"/>
              <w:left w:w="80" w:type="dxa"/>
              <w:bottom w:w="0" w:type="dxa"/>
              <w:right w:w="80" w:type="dxa"/>
            </w:tcMar>
          </w:tcPr>
          <w:p w14:paraId="0DB614AE"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Autoridad del Centro Histórico</w:t>
            </w:r>
          </w:p>
        </w:tc>
        <w:tc>
          <w:tcPr>
            <w:tcW w:w="1421" w:type="dxa"/>
            <w:tcBorders>
              <w:top w:val="nil"/>
              <w:left w:val="nil"/>
              <w:bottom w:val="single" w:sz="6" w:space="0" w:color="000000"/>
              <w:right w:val="single" w:sz="6" w:space="0" w:color="000000"/>
            </w:tcBorders>
            <w:tcMar>
              <w:top w:w="0" w:type="dxa"/>
              <w:left w:w="80" w:type="dxa"/>
              <w:bottom w:w="0" w:type="dxa"/>
              <w:right w:w="80" w:type="dxa"/>
            </w:tcMar>
          </w:tcPr>
          <w:p w14:paraId="1D44145B"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143" w:type="dxa"/>
            <w:tcBorders>
              <w:top w:val="nil"/>
              <w:left w:val="nil"/>
              <w:bottom w:val="single" w:sz="6" w:space="0" w:color="000000"/>
              <w:right w:val="single" w:sz="6" w:space="0" w:color="000000"/>
            </w:tcBorders>
            <w:tcMar>
              <w:top w:w="0" w:type="dxa"/>
              <w:left w:w="80" w:type="dxa"/>
              <w:bottom w:w="0" w:type="dxa"/>
              <w:right w:w="80" w:type="dxa"/>
            </w:tcMar>
          </w:tcPr>
          <w:p w14:paraId="57CDA2ED"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459,319.51</w:t>
            </w:r>
          </w:p>
        </w:tc>
        <w:tc>
          <w:tcPr>
            <w:tcW w:w="1258" w:type="dxa"/>
            <w:tcBorders>
              <w:top w:val="nil"/>
              <w:left w:val="nil"/>
              <w:bottom w:val="single" w:sz="6" w:space="0" w:color="000000"/>
              <w:right w:val="single" w:sz="6" w:space="0" w:color="000000"/>
            </w:tcBorders>
            <w:tcMar>
              <w:top w:w="0" w:type="dxa"/>
              <w:left w:w="80" w:type="dxa"/>
              <w:bottom w:w="0" w:type="dxa"/>
              <w:right w:w="80" w:type="dxa"/>
            </w:tcMar>
          </w:tcPr>
          <w:p w14:paraId="06F03CF6"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16" w:type="dxa"/>
            <w:tcBorders>
              <w:top w:val="nil"/>
              <w:left w:val="nil"/>
              <w:bottom w:val="single" w:sz="6" w:space="0" w:color="000000"/>
              <w:right w:val="single" w:sz="6" w:space="0" w:color="000000"/>
            </w:tcBorders>
            <w:tcMar>
              <w:top w:w="0" w:type="dxa"/>
              <w:left w:w="80" w:type="dxa"/>
              <w:bottom w:w="0" w:type="dxa"/>
              <w:right w:w="80" w:type="dxa"/>
            </w:tcMar>
          </w:tcPr>
          <w:p w14:paraId="495F5B3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421" w:type="dxa"/>
            <w:tcBorders>
              <w:top w:val="nil"/>
              <w:left w:val="nil"/>
              <w:bottom w:val="single" w:sz="6" w:space="0" w:color="000000"/>
              <w:right w:val="single" w:sz="6" w:space="0" w:color="000000"/>
            </w:tcBorders>
            <w:tcMar>
              <w:top w:w="0" w:type="dxa"/>
              <w:left w:w="80" w:type="dxa"/>
              <w:bottom w:w="0" w:type="dxa"/>
              <w:right w:w="80" w:type="dxa"/>
            </w:tcMar>
          </w:tcPr>
          <w:p w14:paraId="6A3A5EFC"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459,319.51</w:t>
            </w:r>
          </w:p>
        </w:tc>
      </w:tr>
      <w:tr w:rsidR="00542206" w:rsidRPr="00DF1340" w14:paraId="23B7C14C" w14:textId="77777777" w:rsidTr="00393CE9">
        <w:trPr>
          <w:trHeight w:val="227"/>
        </w:trPr>
        <w:tc>
          <w:tcPr>
            <w:tcW w:w="611"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30BE75C"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2D15</w:t>
            </w:r>
          </w:p>
        </w:tc>
        <w:tc>
          <w:tcPr>
            <w:tcW w:w="2748" w:type="dxa"/>
            <w:tcBorders>
              <w:top w:val="nil"/>
              <w:left w:val="nil"/>
              <w:bottom w:val="single" w:sz="6" w:space="0" w:color="000000"/>
              <w:right w:val="single" w:sz="6" w:space="0" w:color="000000"/>
            </w:tcBorders>
            <w:tcMar>
              <w:top w:w="0" w:type="dxa"/>
              <w:left w:w="80" w:type="dxa"/>
              <w:bottom w:w="0" w:type="dxa"/>
              <w:right w:w="80" w:type="dxa"/>
            </w:tcMar>
          </w:tcPr>
          <w:p w14:paraId="1AB780ED"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Autoridad del Centro Histórico</w:t>
            </w:r>
          </w:p>
        </w:tc>
        <w:tc>
          <w:tcPr>
            <w:tcW w:w="1421" w:type="dxa"/>
            <w:tcBorders>
              <w:top w:val="nil"/>
              <w:left w:val="nil"/>
              <w:bottom w:val="single" w:sz="6" w:space="0" w:color="000000"/>
              <w:right w:val="single" w:sz="6" w:space="0" w:color="000000"/>
            </w:tcBorders>
            <w:tcMar>
              <w:top w:w="0" w:type="dxa"/>
              <w:left w:w="80" w:type="dxa"/>
              <w:bottom w:w="0" w:type="dxa"/>
              <w:right w:w="80" w:type="dxa"/>
            </w:tcMar>
          </w:tcPr>
          <w:p w14:paraId="0CD9C909"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21,011,007.54</w:t>
            </w:r>
          </w:p>
        </w:tc>
        <w:tc>
          <w:tcPr>
            <w:tcW w:w="1143" w:type="dxa"/>
            <w:tcBorders>
              <w:top w:val="nil"/>
              <w:left w:val="nil"/>
              <w:bottom w:val="single" w:sz="6" w:space="0" w:color="000000"/>
              <w:right w:val="single" w:sz="6" w:space="0" w:color="000000"/>
            </w:tcBorders>
            <w:tcMar>
              <w:top w:w="0" w:type="dxa"/>
              <w:left w:w="80" w:type="dxa"/>
              <w:bottom w:w="0" w:type="dxa"/>
              <w:right w:w="80" w:type="dxa"/>
            </w:tcMar>
          </w:tcPr>
          <w:p w14:paraId="1A0215F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258" w:type="dxa"/>
            <w:tcBorders>
              <w:top w:val="nil"/>
              <w:left w:val="nil"/>
              <w:bottom w:val="single" w:sz="6" w:space="0" w:color="000000"/>
              <w:right w:val="single" w:sz="6" w:space="0" w:color="000000"/>
            </w:tcBorders>
            <w:tcMar>
              <w:top w:w="0" w:type="dxa"/>
              <w:left w:w="80" w:type="dxa"/>
              <w:bottom w:w="0" w:type="dxa"/>
              <w:right w:w="80" w:type="dxa"/>
            </w:tcMar>
          </w:tcPr>
          <w:p w14:paraId="5D1096D1"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16" w:type="dxa"/>
            <w:tcBorders>
              <w:top w:val="nil"/>
              <w:left w:val="nil"/>
              <w:bottom w:val="single" w:sz="6" w:space="0" w:color="000000"/>
              <w:right w:val="single" w:sz="6" w:space="0" w:color="000000"/>
            </w:tcBorders>
            <w:tcMar>
              <w:top w:w="0" w:type="dxa"/>
              <w:left w:w="80" w:type="dxa"/>
              <w:bottom w:w="0" w:type="dxa"/>
              <w:right w:w="80" w:type="dxa"/>
            </w:tcMar>
          </w:tcPr>
          <w:p w14:paraId="6076A8B7"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421" w:type="dxa"/>
            <w:tcBorders>
              <w:top w:val="nil"/>
              <w:left w:val="nil"/>
              <w:bottom w:val="single" w:sz="6" w:space="0" w:color="000000"/>
              <w:right w:val="single" w:sz="6" w:space="0" w:color="000000"/>
            </w:tcBorders>
            <w:tcMar>
              <w:top w:w="0" w:type="dxa"/>
              <w:left w:w="80" w:type="dxa"/>
              <w:bottom w:w="0" w:type="dxa"/>
              <w:right w:w="80" w:type="dxa"/>
            </w:tcMar>
          </w:tcPr>
          <w:p w14:paraId="433357B0"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21,011,007.54</w:t>
            </w:r>
          </w:p>
        </w:tc>
      </w:tr>
      <w:tr w:rsidR="00542206" w:rsidRPr="00DF1340" w14:paraId="0BAF499E" w14:textId="77777777" w:rsidTr="00393CE9">
        <w:trPr>
          <w:trHeight w:val="227"/>
        </w:trPr>
        <w:tc>
          <w:tcPr>
            <w:tcW w:w="611"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1D0ACD5D" w14:textId="77777777" w:rsidR="00542206" w:rsidRPr="00DF1340" w:rsidRDefault="00542206" w:rsidP="00393CE9">
            <w:pPr>
              <w:spacing w:before="240" w:after="0"/>
              <w:rPr>
                <w:rFonts w:asciiTheme="majorHAnsi" w:hAnsiTheme="majorHAnsi"/>
                <w:color w:val="6F7271"/>
                <w:sz w:val="14"/>
                <w:szCs w:val="14"/>
              </w:rPr>
            </w:pPr>
            <w:r w:rsidRPr="00DF1340">
              <w:rPr>
                <w:rFonts w:asciiTheme="majorHAnsi" w:hAnsiTheme="majorHAnsi"/>
                <w:color w:val="6F7271"/>
                <w:sz w:val="14"/>
                <w:szCs w:val="14"/>
              </w:rPr>
              <w:t xml:space="preserve"> </w:t>
            </w:r>
          </w:p>
        </w:tc>
        <w:tc>
          <w:tcPr>
            <w:tcW w:w="2748" w:type="dxa"/>
            <w:tcBorders>
              <w:top w:val="nil"/>
              <w:left w:val="nil"/>
              <w:bottom w:val="single" w:sz="6" w:space="0" w:color="000000"/>
              <w:right w:val="single" w:sz="6" w:space="0" w:color="000000"/>
            </w:tcBorders>
            <w:tcMar>
              <w:top w:w="0" w:type="dxa"/>
              <w:left w:w="80" w:type="dxa"/>
              <w:bottom w:w="0" w:type="dxa"/>
              <w:right w:w="80" w:type="dxa"/>
            </w:tcMar>
            <w:vAlign w:val="bottom"/>
          </w:tcPr>
          <w:p w14:paraId="4275330A"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Total</w:t>
            </w:r>
          </w:p>
        </w:tc>
        <w:tc>
          <w:tcPr>
            <w:tcW w:w="1421" w:type="dxa"/>
            <w:tcBorders>
              <w:top w:val="nil"/>
              <w:left w:val="nil"/>
              <w:bottom w:val="single" w:sz="6" w:space="0" w:color="000000"/>
              <w:right w:val="single" w:sz="6" w:space="0" w:color="000000"/>
            </w:tcBorders>
            <w:tcMar>
              <w:top w:w="0" w:type="dxa"/>
              <w:left w:w="80" w:type="dxa"/>
              <w:bottom w:w="0" w:type="dxa"/>
              <w:right w:w="80" w:type="dxa"/>
            </w:tcMar>
          </w:tcPr>
          <w:p w14:paraId="2533E0B3"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21,868,692.23</w:t>
            </w:r>
          </w:p>
        </w:tc>
        <w:tc>
          <w:tcPr>
            <w:tcW w:w="1143" w:type="dxa"/>
            <w:tcBorders>
              <w:top w:val="nil"/>
              <w:left w:val="nil"/>
              <w:bottom w:val="single" w:sz="6" w:space="0" w:color="000000"/>
              <w:right w:val="single" w:sz="6" w:space="0" w:color="000000"/>
            </w:tcBorders>
            <w:tcMar>
              <w:top w:w="0" w:type="dxa"/>
              <w:left w:w="80" w:type="dxa"/>
              <w:bottom w:w="0" w:type="dxa"/>
              <w:right w:w="80" w:type="dxa"/>
            </w:tcMar>
          </w:tcPr>
          <w:p w14:paraId="523FF33D"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459,319.51</w:t>
            </w:r>
          </w:p>
        </w:tc>
        <w:tc>
          <w:tcPr>
            <w:tcW w:w="1258" w:type="dxa"/>
            <w:tcBorders>
              <w:top w:val="nil"/>
              <w:left w:val="nil"/>
              <w:bottom w:val="single" w:sz="6" w:space="0" w:color="000000"/>
              <w:right w:val="single" w:sz="6" w:space="0" w:color="000000"/>
            </w:tcBorders>
            <w:tcMar>
              <w:top w:w="0" w:type="dxa"/>
              <w:left w:w="80" w:type="dxa"/>
              <w:bottom w:w="0" w:type="dxa"/>
              <w:right w:w="80" w:type="dxa"/>
            </w:tcMar>
          </w:tcPr>
          <w:p w14:paraId="7A635E8C"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79,179.62</w:t>
            </w:r>
          </w:p>
        </w:tc>
        <w:tc>
          <w:tcPr>
            <w:tcW w:w="1316" w:type="dxa"/>
            <w:tcBorders>
              <w:top w:val="nil"/>
              <w:left w:val="nil"/>
              <w:bottom w:val="single" w:sz="6" w:space="0" w:color="000000"/>
              <w:right w:val="single" w:sz="6" w:space="0" w:color="000000"/>
            </w:tcBorders>
            <w:tcMar>
              <w:top w:w="0" w:type="dxa"/>
              <w:left w:w="80" w:type="dxa"/>
              <w:bottom w:w="0" w:type="dxa"/>
              <w:right w:w="80" w:type="dxa"/>
            </w:tcMar>
          </w:tcPr>
          <w:p w14:paraId="512F169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421" w:type="dxa"/>
            <w:tcBorders>
              <w:top w:val="nil"/>
              <w:left w:val="nil"/>
              <w:bottom w:val="single" w:sz="6" w:space="0" w:color="000000"/>
              <w:right w:val="single" w:sz="6" w:space="0" w:color="000000"/>
            </w:tcBorders>
            <w:tcMar>
              <w:top w:w="0" w:type="dxa"/>
              <w:left w:w="80" w:type="dxa"/>
              <w:bottom w:w="0" w:type="dxa"/>
              <w:right w:w="80" w:type="dxa"/>
            </w:tcMar>
          </w:tcPr>
          <w:p w14:paraId="1681C6AB"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 xml:space="preserve"> 22,407,191.36</w:t>
            </w:r>
          </w:p>
        </w:tc>
      </w:tr>
    </w:tbl>
    <w:p w14:paraId="5EA7EE6A"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p>
    <w:p w14:paraId="6B72454D"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Los saldos se refieren a Cuentas por Liquidar Certificadas correspondientes al ejercicio 2024 que se encuentran en proceso de pago y/o cancelación de pasivo.</w:t>
      </w:r>
    </w:p>
    <w:p w14:paraId="19D99149"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b/>
          <w:color w:val="6F7271"/>
        </w:rPr>
      </w:pPr>
    </w:p>
    <w:p w14:paraId="4AA7702A" w14:textId="77777777" w:rsidR="00542206" w:rsidRPr="00DF1340" w:rsidRDefault="00542206" w:rsidP="00542206">
      <w:pPr>
        <w:numPr>
          <w:ilvl w:val="0"/>
          <w:numId w:val="64"/>
        </w:numPr>
        <w:pBdr>
          <w:top w:val="nil"/>
          <w:left w:val="nil"/>
          <w:bottom w:val="nil"/>
          <w:right w:val="nil"/>
          <w:between w:val="nil"/>
        </w:pBdr>
        <w:spacing w:after="120" w:line="240" w:lineRule="auto"/>
        <w:ind w:left="425" w:hanging="357"/>
        <w:rPr>
          <w:rFonts w:asciiTheme="majorHAnsi" w:eastAsia="Gotham Rounded Book" w:hAnsiTheme="majorHAnsi" w:cs="Gotham Rounded Book"/>
          <w:b/>
          <w:color w:val="6F7271"/>
        </w:rPr>
      </w:pPr>
      <w:r w:rsidRPr="00DF1340">
        <w:rPr>
          <w:rFonts w:asciiTheme="majorHAnsi" w:hAnsiTheme="majorHAnsi"/>
          <w:b/>
          <w:color w:val="6F7271"/>
        </w:rPr>
        <w:t>2.1.1.7 Retenciones y Contribuciones por Pagar a Corto Plazo</w:t>
      </w:r>
    </w:p>
    <w:p w14:paraId="1486E283"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 xml:space="preserve">La Dirección General de Armonización Contable y Rendición de Cuentas, solicitó a las Unidades Responsables del Gasto sus fichas de depósito por concepto de ISR, las cuales se identifican en el Sistema de Contabilidad Gubernamental (SAP-GRP), y se realiza su póliza correspondiente para así compensar el pasivo. </w:t>
      </w:r>
    </w:p>
    <w:p w14:paraId="15AC7A9C" w14:textId="77777777" w:rsidR="00542206" w:rsidRPr="00DF1340" w:rsidRDefault="00542206" w:rsidP="00542206">
      <w:pPr>
        <w:spacing w:after="0" w:line="240" w:lineRule="auto"/>
        <w:jc w:val="both"/>
        <w:rPr>
          <w:rFonts w:asciiTheme="majorHAnsi" w:hAnsiTheme="majorHAnsi"/>
          <w:color w:val="6F7271"/>
        </w:rPr>
      </w:pPr>
    </w:p>
    <w:p w14:paraId="14E85CEF"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De igual forma en el registro de Recibos de Entero de años anteriores, se hace el desglose por Clave de Retención a fin de cancelar completamente el pasivo de Descuentos y Percepciones a Favor de Terceros.</w:t>
      </w:r>
    </w:p>
    <w:p w14:paraId="31420163" w14:textId="77777777" w:rsidR="00542206" w:rsidRPr="00DF1340" w:rsidRDefault="00542206" w:rsidP="00542206">
      <w:pPr>
        <w:spacing w:after="0" w:line="240" w:lineRule="auto"/>
        <w:jc w:val="both"/>
        <w:rPr>
          <w:rFonts w:asciiTheme="majorHAnsi" w:hAnsiTheme="majorHAnsi"/>
          <w:color w:val="6F7271"/>
        </w:rPr>
      </w:pPr>
    </w:p>
    <w:p w14:paraId="4C3BEE28"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Este rubro se desglosa en los siguientes conceptos:</w:t>
      </w:r>
    </w:p>
    <w:p w14:paraId="322C6167" w14:textId="77777777" w:rsidR="00542206" w:rsidRPr="00DF1340" w:rsidRDefault="00542206" w:rsidP="00542206">
      <w:pPr>
        <w:spacing w:after="0" w:line="240" w:lineRule="auto"/>
        <w:jc w:val="both"/>
        <w:rPr>
          <w:rFonts w:asciiTheme="majorHAnsi" w:hAnsiTheme="majorHAnsi"/>
          <w:color w:val="6F7271"/>
        </w:rPr>
      </w:pPr>
    </w:p>
    <w:tbl>
      <w:tblPr>
        <w:tblW w:w="991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2421"/>
        <w:gridCol w:w="1440"/>
        <w:gridCol w:w="1155"/>
        <w:gridCol w:w="1290"/>
        <w:gridCol w:w="1320"/>
        <w:gridCol w:w="1440"/>
      </w:tblGrid>
      <w:tr w:rsidR="00542206" w:rsidRPr="00DF1340" w14:paraId="2E3848B2" w14:textId="77777777" w:rsidTr="00393CE9">
        <w:trPr>
          <w:trHeight w:val="227"/>
          <w:tblHeader/>
        </w:trPr>
        <w:tc>
          <w:tcPr>
            <w:tcW w:w="9915" w:type="dxa"/>
            <w:gridSpan w:val="7"/>
            <w:shd w:val="clear" w:color="auto" w:fill="B28E5C"/>
            <w:vAlign w:val="center"/>
          </w:tcPr>
          <w:p w14:paraId="6BA18355"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Cuenta 2117100165 Impuesto Sobre la Renta</w:t>
            </w:r>
          </w:p>
        </w:tc>
      </w:tr>
      <w:tr w:rsidR="00542206" w:rsidRPr="00DF1340" w14:paraId="3FD61780" w14:textId="77777777" w:rsidTr="00DF1340">
        <w:trPr>
          <w:trHeight w:val="227"/>
          <w:tblHeader/>
        </w:trPr>
        <w:tc>
          <w:tcPr>
            <w:tcW w:w="849" w:type="dxa"/>
            <w:shd w:val="clear" w:color="auto" w:fill="B28E5C"/>
            <w:vAlign w:val="center"/>
          </w:tcPr>
          <w:p w14:paraId="40498F09"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URG</w:t>
            </w:r>
          </w:p>
        </w:tc>
        <w:tc>
          <w:tcPr>
            <w:tcW w:w="2421" w:type="dxa"/>
            <w:shd w:val="clear" w:color="auto" w:fill="B28E5C"/>
            <w:vAlign w:val="center"/>
          </w:tcPr>
          <w:p w14:paraId="610112DA"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Nombre de la URG</w:t>
            </w:r>
          </w:p>
        </w:tc>
        <w:tc>
          <w:tcPr>
            <w:tcW w:w="1440" w:type="dxa"/>
            <w:shd w:val="clear" w:color="auto" w:fill="B28E5C"/>
            <w:vAlign w:val="center"/>
          </w:tcPr>
          <w:p w14:paraId="013D1316"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90 días</w:t>
            </w:r>
          </w:p>
        </w:tc>
        <w:tc>
          <w:tcPr>
            <w:tcW w:w="1155" w:type="dxa"/>
            <w:shd w:val="clear" w:color="auto" w:fill="B28E5C"/>
            <w:vAlign w:val="center"/>
          </w:tcPr>
          <w:p w14:paraId="1F11D6F6"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180 días</w:t>
            </w:r>
          </w:p>
        </w:tc>
        <w:tc>
          <w:tcPr>
            <w:tcW w:w="1290" w:type="dxa"/>
            <w:shd w:val="clear" w:color="auto" w:fill="B28E5C"/>
            <w:vAlign w:val="center"/>
          </w:tcPr>
          <w:p w14:paraId="0A70560A"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Menor o igual a 365 días</w:t>
            </w:r>
          </w:p>
        </w:tc>
        <w:tc>
          <w:tcPr>
            <w:tcW w:w="1320" w:type="dxa"/>
            <w:shd w:val="clear" w:color="auto" w:fill="B28E5C"/>
            <w:vAlign w:val="center"/>
          </w:tcPr>
          <w:p w14:paraId="12A1853B"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Mayor a 365 días</w:t>
            </w:r>
          </w:p>
        </w:tc>
        <w:tc>
          <w:tcPr>
            <w:tcW w:w="1440" w:type="dxa"/>
            <w:shd w:val="clear" w:color="auto" w:fill="B28E5C"/>
            <w:vAlign w:val="center"/>
          </w:tcPr>
          <w:p w14:paraId="5980DE1E"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Total</w:t>
            </w:r>
          </w:p>
        </w:tc>
      </w:tr>
      <w:tr w:rsidR="00542206" w:rsidRPr="00DF1340" w14:paraId="23AB4703" w14:textId="77777777" w:rsidTr="00DF1340">
        <w:trPr>
          <w:trHeight w:val="227"/>
        </w:trPr>
        <w:tc>
          <w:tcPr>
            <w:tcW w:w="849" w:type="dxa"/>
            <w:shd w:val="clear" w:color="auto" w:fill="auto"/>
            <w:vAlign w:val="bottom"/>
          </w:tcPr>
          <w:p w14:paraId="13506F8E" w14:textId="77777777" w:rsidR="00542206" w:rsidRPr="00DF1340" w:rsidRDefault="00542206" w:rsidP="00393CE9">
            <w:pPr>
              <w:spacing w:after="0" w:line="240" w:lineRule="auto"/>
              <w:rPr>
                <w:rFonts w:asciiTheme="majorHAnsi" w:hAnsiTheme="majorHAnsi"/>
                <w:color w:val="6F7271"/>
                <w:sz w:val="14"/>
                <w:szCs w:val="14"/>
              </w:rPr>
            </w:pPr>
            <w:r w:rsidRPr="00DF1340">
              <w:rPr>
                <w:rFonts w:asciiTheme="majorHAnsi" w:hAnsiTheme="majorHAnsi"/>
                <w:color w:val="6F7271"/>
                <w:sz w:val="14"/>
                <w:szCs w:val="14"/>
              </w:rPr>
              <w:t>02D6</w:t>
            </w:r>
          </w:p>
        </w:tc>
        <w:tc>
          <w:tcPr>
            <w:tcW w:w="2421" w:type="dxa"/>
            <w:shd w:val="clear" w:color="auto" w:fill="auto"/>
            <w:vAlign w:val="bottom"/>
          </w:tcPr>
          <w:p w14:paraId="0FD45D33" w14:textId="77777777" w:rsidR="00542206" w:rsidRPr="00DF1340" w:rsidRDefault="00542206" w:rsidP="00393CE9">
            <w:pPr>
              <w:spacing w:after="0" w:line="240" w:lineRule="auto"/>
              <w:rPr>
                <w:rFonts w:asciiTheme="majorHAnsi" w:hAnsiTheme="majorHAnsi"/>
                <w:color w:val="6F7271"/>
                <w:sz w:val="14"/>
                <w:szCs w:val="14"/>
              </w:rPr>
            </w:pPr>
            <w:r w:rsidRPr="00DF1340">
              <w:rPr>
                <w:rFonts w:asciiTheme="majorHAnsi" w:hAnsiTheme="majorHAnsi"/>
                <w:color w:val="6F7271"/>
                <w:sz w:val="14"/>
                <w:szCs w:val="14"/>
              </w:rPr>
              <w:t>Fondo para el Desarrollo Económico y Social de la CDMX</w:t>
            </w:r>
          </w:p>
        </w:tc>
        <w:tc>
          <w:tcPr>
            <w:tcW w:w="1440" w:type="dxa"/>
            <w:shd w:val="clear" w:color="auto" w:fill="auto"/>
            <w:vAlign w:val="bottom"/>
          </w:tcPr>
          <w:p w14:paraId="6108335C"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w:t>
            </w:r>
          </w:p>
        </w:tc>
        <w:tc>
          <w:tcPr>
            <w:tcW w:w="1155" w:type="dxa"/>
            <w:vAlign w:val="bottom"/>
          </w:tcPr>
          <w:p w14:paraId="12A7355A"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 xml:space="preserve">-   </w:t>
            </w:r>
          </w:p>
        </w:tc>
        <w:tc>
          <w:tcPr>
            <w:tcW w:w="1290" w:type="dxa"/>
            <w:vAlign w:val="bottom"/>
          </w:tcPr>
          <w:p w14:paraId="33B68ADF" w14:textId="7777777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20" w:type="dxa"/>
            <w:vAlign w:val="bottom"/>
          </w:tcPr>
          <w:p w14:paraId="7CFA6A4B" w14:textId="111F6863"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 xml:space="preserve"> 806.88 </w:t>
            </w:r>
          </w:p>
        </w:tc>
        <w:tc>
          <w:tcPr>
            <w:tcW w:w="1440" w:type="dxa"/>
            <w:shd w:val="clear" w:color="auto" w:fill="auto"/>
            <w:vAlign w:val="bottom"/>
          </w:tcPr>
          <w:p w14:paraId="2DCCC4EB" w14:textId="5854E2B5"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 xml:space="preserve"> 806.88 </w:t>
            </w:r>
          </w:p>
        </w:tc>
      </w:tr>
      <w:tr w:rsidR="00542206" w:rsidRPr="00DF1340" w14:paraId="0A08A971" w14:textId="77777777" w:rsidTr="00DF1340">
        <w:trPr>
          <w:trHeight w:val="227"/>
        </w:trPr>
        <w:tc>
          <w:tcPr>
            <w:tcW w:w="849" w:type="dxa"/>
            <w:shd w:val="clear" w:color="auto" w:fill="auto"/>
            <w:vAlign w:val="bottom"/>
          </w:tcPr>
          <w:p w14:paraId="7CCFF72F" w14:textId="77777777" w:rsidR="00542206" w:rsidRPr="00DF1340" w:rsidRDefault="00542206" w:rsidP="00393CE9">
            <w:pPr>
              <w:spacing w:after="0" w:line="240" w:lineRule="auto"/>
              <w:rPr>
                <w:rFonts w:asciiTheme="majorHAnsi" w:hAnsiTheme="majorHAnsi"/>
                <w:color w:val="6F7271"/>
                <w:sz w:val="14"/>
                <w:szCs w:val="14"/>
              </w:rPr>
            </w:pPr>
            <w:r w:rsidRPr="00DF1340">
              <w:rPr>
                <w:rFonts w:asciiTheme="majorHAnsi" w:hAnsiTheme="majorHAnsi"/>
                <w:color w:val="6F7271"/>
                <w:sz w:val="14"/>
                <w:szCs w:val="14"/>
              </w:rPr>
              <w:t>0901</w:t>
            </w:r>
          </w:p>
        </w:tc>
        <w:tc>
          <w:tcPr>
            <w:tcW w:w="2421" w:type="dxa"/>
            <w:shd w:val="clear" w:color="auto" w:fill="auto"/>
            <w:vAlign w:val="bottom"/>
          </w:tcPr>
          <w:p w14:paraId="514AAFA6" w14:textId="77777777" w:rsidR="00542206" w:rsidRPr="00DF1340" w:rsidRDefault="00542206" w:rsidP="00393CE9">
            <w:pPr>
              <w:spacing w:after="0" w:line="240" w:lineRule="auto"/>
              <w:rPr>
                <w:rFonts w:asciiTheme="majorHAnsi" w:hAnsiTheme="majorHAnsi"/>
                <w:color w:val="6F7271"/>
                <w:sz w:val="14"/>
                <w:szCs w:val="14"/>
              </w:rPr>
            </w:pPr>
            <w:r w:rsidRPr="00DF1340">
              <w:rPr>
                <w:rFonts w:asciiTheme="majorHAnsi" w:hAnsiTheme="majorHAnsi"/>
                <w:color w:val="6F7271"/>
                <w:sz w:val="14"/>
                <w:szCs w:val="14"/>
              </w:rPr>
              <w:t>Secretaría de Administración y Finanzas</w:t>
            </w:r>
          </w:p>
        </w:tc>
        <w:tc>
          <w:tcPr>
            <w:tcW w:w="1440" w:type="dxa"/>
            <w:shd w:val="clear" w:color="auto" w:fill="auto"/>
            <w:vAlign w:val="bottom"/>
          </w:tcPr>
          <w:p w14:paraId="39414A99"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w:t>
            </w:r>
          </w:p>
        </w:tc>
        <w:tc>
          <w:tcPr>
            <w:tcW w:w="1155" w:type="dxa"/>
            <w:vAlign w:val="bottom"/>
          </w:tcPr>
          <w:p w14:paraId="18D79A83"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w:t>
            </w:r>
          </w:p>
        </w:tc>
        <w:tc>
          <w:tcPr>
            <w:tcW w:w="1290" w:type="dxa"/>
            <w:vAlign w:val="bottom"/>
          </w:tcPr>
          <w:p w14:paraId="224F5FA5" w14:textId="324D105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330,116.99</w:t>
            </w:r>
          </w:p>
        </w:tc>
        <w:tc>
          <w:tcPr>
            <w:tcW w:w="1320" w:type="dxa"/>
            <w:vAlign w:val="bottom"/>
          </w:tcPr>
          <w:p w14:paraId="5A14FE6D" w14:textId="7CF44EBD"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 xml:space="preserve">  374,471,934.47</w:t>
            </w:r>
          </w:p>
        </w:tc>
        <w:tc>
          <w:tcPr>
            <w:tcW w:w="1440" w:type="dxa"/>
            <w:shd w:val="clear" w:color="auto" w:fill="auto"/>
            <w:vAlign w:val="bottom"/>
          </w:tcPr>
          <w:p w14:paraId="7271925B" w14:textId="1EDC4A56"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374,802,051.46</w:t>
            </w:r>
          </w:p>
        </w:tc>
      </w:tr>
      <w:tr w:rsidR="00542206" w:rsidRPr="00DF1340" w14:paraId="0E797BE0" w14:textId="77777777" w:rsidTr="00DF1340">
        <w:trPr>
          <w:trHeight w:val="227"/>
        </w:trPr>
        <w:tc>
          <w:tcPr>
            <w:tcW w:w="849" w:type="dxa"/>
            <w:shd w:val="clear" w:color="auto" w:fill="auto"/>
            <w:vAlign w:val="bottom"/>
          </w:tcPr>
          <w:p w14:paraId="09591B9C" w14:textId="77777777" w:rsidR="00542206" w:rsidRPr="00DF1340" w:rsidRDefault="00542206" w:rsidP="00393CE9">
            <w:pPr>
              <w:spacing w:after="0" w:line="240" w:lineRule="auto"/>
              <w:rPr>
                <w:rFonts w:asciiTheme="majorHAnsi" w:hAnsiTheme="majorHAnsi"/>
                <w:color w:val="6F7271"/>
                <w:sz w:val="14"/>
                <w:szCs w:val="14"/>
              </w:rPr>
            </w:pPr>
            <w:r w:rsidRPr="00DF1340">
              <w:rPr>
                <w:rFonts w:asciiTheme="majorHAnsi" w:hAnsiTheme="majorHAnsi"/>
                <w:color w:val="6F7271"/>
                <w:sz w:val="14"/>
                <w:szCs w:val="14"/>
              </w:rPr>
              <w:t>2D10</w:t>
            </w:r>
          </w:p>
        </w:tc>
        <w:tc>
          <w:tcPr>
            <w:tcW w:w="2421" w:type="dxa"/>
            <w:shd w:val="clear" w:color="auto" w:fill="auto"/>
            <w:vAlign w:val="bottom"/>
          </w:tcPr>
          <w:p w14:paraId="3A84F50E" w14:textId="77777777" w:rsidR="00542206" w:rsidRPr="00DF1340" w:rsidRDefault="00542206" w:rsidP="00393CE9">
            <w:pPr>
              <w:spacing w:after="0" w:line="240" w:lineRule="auto"/>
              <w:rPr>
                <w:rFonts w:asciiTheme="majorHAnsi" w:hAnsiTheme="majorHAnsi"/>
                <w:color w:val="6F7271"/>
                <w:sz w:val="14"/>
                <w:szCs w:val="14"/>
              </w:rPr>
            </w:pPr>
            <w:r w:rsidRPr="00DF1340">
              <w:rPr>
                <w:rFonts w:asciiTheme="majorHAnsi" w:hAnsiTheme="majorHAnsi"/>
                <w:color w:val="6F7271"/>
                <w:sz w:val="14"/>
                <w:szCs w:val="14"/>
              </w:rPr>
              <w:t>Régimen de Protección Social en Salud del DF</w:t>
            </w:r>
          </w:p>
        </w:tc>
        <w:tc>
          <w:tcPr>
            <w:tcW w:w="1440" w:type="dxa"/>
            <w:shd w:val="clear" w:color="auto" w:fill="auto"/>
            <w:vAlign w:val="bottom"/>
          </w:tcPr>
          <w:p w14:paraId="19B9FB92"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w:t>
            </w:r>
          </w:p>
        </w:tc>
        <w:tc>
          <w:tcPr>
            <w:tcW w:w="1155" w:type="dxa"/>
            <w:vAlign w:val="bottom"/>
          </w:tcPr>
          <w:p w14:paraId="0EF4CF95"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w:t>
            </w:r>
          </w:p>
        </w:tc>
        <w:tc>
          <w:tcPr>
            <w:tcW w:w="1290" w:type="dxa"/>
            <w:vAlign w:val="bottom"/>
          </w:tcPr>
          <w:p w14:paraId="60CC3BCD" w14:textId="7777777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 xml:space="preserve">                        -   </w:t>
            </w:r>
          </w:p>
        </w:tc>
        <w:tc>
          <w:tcPr>
            <w:tcW w:w="1320" w:type="dxa"/>
            <w:vAlign w:val="bottom"/>
          </w:tcPr>
          <w:p w14:paraId="161F1BEA" w14:textId="483107AF"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 xml:space="preserve"> 3,078.20 </w:t>
            </w:r>
          </w:p>
        </w:tc>
        <w:tc>
          <w:tcPr>
            <w:tcW w:w="1440" w:type="dxa"/>
            <w:shd w:val="clear" w:color="auto" w:fill="auto"/>
            <w:vAlign w:val="bottom"/>
          </w:tcPr>
          <w:p w14:paraId="427E9DD3" w14:textId="0AF361D6"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 xml:space="preserve"> 3,078.20 </w:t>
            </w:r>
          </w:p>
        </w:tc>
      </w:tr>
      <w:tr w:rsidR="00542206" w:rsidRPr="00DF1340" w14:paraId="314E31E8" w14:textId="77777777" w:rsidTr="00DF1340">
        <w:trPr>
          <w:trHeight w:val="227"/>
        </w:trPr>
        <w:tc>
          <w:tcPr>
            <w:tcW w:w="849" w:type="dxa"/>
            <w:shd w:val="clear" w:color="auto" w:fill="auto"/>
            <w:vAlign w:val="bottom"/>
          </w:tcPr>
          <w:p w14:paraId="6591FA25" w14:textId="77777777" w:rsidR="00542206" w:rsidRPr="00DF1340" w:rsidRDefault="00542206" w:rsidP="00393CE9">
            <w:pPr>
              <w:spacing w:after="0" w:line="240" w:lineRule="auto"/>
              <w:rPr>
                <w:rFonts w:asciiTheme="majorHAnsi" w:hAnsiTheme="majorHAnsi"/>
                <w:color w:val="6F7271"/>
                <w:sz w:val="14"/>
                <w:szCs w:val="14"/>
              </w:rPr>
            </w:pPr>
          </w:p>
        </w:tc>
        <w:tc>
          <w:tcPr>
            <w:tcW w:w="2421" w:type="dxa"/>
            <w:shd w:val="clear" w:color="auto" w:fill="auto"/>
            <w:vAlign w:val="bottom"/>
          </w:tcPr>
          <w:p w14:paraId="2C363901"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Total</w:t>
            </w:r>
          </w:p>
        </w:tc>
        <w:tc>
          <w:tcPr>
            <w:tcW w:w="1440" w:type="dxa"/>
            <w:shd w:val="clear" w:color="auto" w:fill="auto"/>
            <w:vAlign w:val="bottom"/>
          </w:tcPr>
          <w:p w14:paraId="3735B3DB"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w:t>
            </w:r>
          </w:p>
        </w:tc>
        <w:tc>
          <w:tcPr>
            <w:tcW w:w="1155" w:type="dxa"/>
            <w:vAlign w:val="bottom"/>
          </w:tcPr>
          <w:p w14:paraId="22419FE4"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w:t>
            </w:r>
          </w:p>
        </w:tc>
        <w:tc>
          <w:tcPr>
            <w:tcW w:w="1290" w:type="dxa"/>
            <w:vAlign w:val="bottom"/>
          </w:tcPr>
          <w:p w14:paraId="4A9FC4AB" w14:textId="30CB843B"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330,116.99</w:t>
            </w:r>
          </w:p>
        </w:tc>
        <w:tc>
          <w:tcPr>
            <w:tcW w:w="1320" w:type="dxa"/>
            <w:vAlign w:val="bottom"/>
          </w:tcPr>
          <w:p w14:paraId="6E48C1F7" w14:textId="7777777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 xml:space="preserve">374,475,819.55   </w:t>
            </w:r>
          </w:p>
        </w:tc>
        <w:tc>
          <w:tcPr>
            <w:tcW w:w="1440" w:type="dxa"/>
            <w:shd w:val="clear" w:color="auto" w:fill="auto"/>
            <w:vAlign w:val="bottom"/>
          </w:tcPr>
          <w:p w14:paraId="78460582" w14:textId="43FDAA8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 xml:space="preserve">  374,805,936.54</w:t>
            </w:r>
          </w:p>
        </w:tc>
      </w:tr>
    </w:tbl>
    <w:p w14:paraId="1FDD577E" w14:textId="77777777" w:rsidR="00542206" w:rsidRPr="00DF1340" w:rsidRDefault="00542206" w:rsidP="00542206">
      <w:pPr>
        <w:spacing w:after="0" w:line="240" w:lineRule="auto"/>
        <w:jc w:val="both"/>
        <w:rPr>
          <w:rFonts w:asciiTheme="majorHAnsi" w:hAnsiTheme="majorHAnsi"/>
          <w:color w:val="6F7271"/>
        </w:rPr>
      </w:pPr>
    </w:p>
    <w:tbl>
      <w:tblPr>
        <w:tblW w:w="990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2391"/>
        <w:gridCol w:w="1440"/>
        <w:gridCol w:w="1170"/>
        <w:gridCol w:w="1275"/>
        <w:gridCol w:w="1335"/>
        <w:gridCol w:w="1440"/>
      </w:tblGrid>
      <w:tr w:rsidR="00542206" w:rsidRPr="00DF1340" w14:paraId="0D722AF6" w14:textId="77777777" w:rsidTr="00393CE9">
        <w:trPr>
          <w:trHeight w:val="227"/>
          <w:tblHeader/>
        </w:trPr>
        <w:tc>
          <w:tcPr>
            <w:tcW w:w="9900" w:type="dxa"/>
            <w:gridSpan w:val="7"/>
            <w:shd w:val="clear" w:color="auto" w:fill="B28E5C"/>
            <w:vAlign w:val="center"/>
          </w:tcPr>
          <w:p w14:paraId="4CF5D17B"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Cuenta 2117100165 IVA TRASLADADO TASA 16%</w:t>
            </w:r>
          </w:p>
        </w:tc>
      </w:tr>
      <w:tr w:rsidR="00542206" w:rsidRPr="00DF1340" w14:paraId="18B95619" w14:textId="77777777" w:rsidTr="00DF1340">
        <w:trPr>
          <w:trHeight w:val="227"/>
          <w:tblHeader/>
        </w:trPr>
        <w:tc>
          <w:tcPr>
            <w:tcW w:w="849" w:type="dxa"/>
            <w:shd w:val="clear" w:color="auto" w:fill="B28E5C"/>
            <w:vAlign w:val="center"/>
          </w:tcPr>
          <w:p w14:paraId="6FE6D995"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URG</w:t>
            </w:r>
          </w:p>
        </w:tc>
        <w:tc>
          <w:tcPr>
            <w:tcW w:w="2391" w:type="dxa"/>
            <w:shd w:val="clear" w:color="auto" w:fill="B28E5C"/>
            <w:vAlign w:val="center"/>
          </w:tcPr>
          <w:p w14:paraId="06362E81"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Nombre de la URG</w:t>
            </w:r>
          </w:p>
        </w:tc>
        <w:tc>
          <w:tcPr>
            <w:tcW w:w="1440" w:type="dxa"/>
            <w:shd w:val="clear" w:color="auto" w:fill="B28E5C"/>
            <w:vAlign w:val="center"/>
          </w:tcPr>
          <w:p w14:paraId="67A2CAA0"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90 días</w:t>
            </w:r>
          </w:p>
        </w:tc>
        <w:tc>
          <w:tcPr>
            <w:tcW w:w="1170" w:type="dxa"/>
            <w:shd w:val="clear" w:color="auto" w:fill="B28E5C"/>
            <w:vAlign w:val="center"/>
          </w:tcPr>
          <w:p w14:paraId="6B444C11"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180 días</w:t>
            </w:r>
          </w:p>
        </w:tc>
        <w:tc>
          <w:tcPr>
            <w:tcW w:w="1275" w:type="dxa"/>
            <w:shd w:val="clear" w:color="auto" w:fill="B28E5C"/>
            <w:vAlign w:val="center"/>
          </w:tcPr>
          <w:p w14:paraId="36271041"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Menor o igual a 365 días</w:t>
            </w:r>
          </w:p>
        </w:tc>
        <w:tc>
          <w:tcPr>
            <w:tcW w:w="1335" w:type="dxa"/>
            <w:shd w:val="clear" w:color="auto" w:fill="B28E5C"/>
            <w:vAlign w:val="center"/>
          </w:tcPr>
          <w:p w14:paraId="13A74CA2"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Mayor a 365 días</w:t>
            </w:r>
          </w:p>
        </w:tc>
        <w:tc>
          <w:tcPr>
            <w:tcW w:w="1440" w:type="dxa"/>
            <w:shd w:val="clear" w:color="auto" w:fill="B28E5C"/>
            <w:vAlign w:val="center"/>
          </w:tcPr>
          <w:p w14:paraId="14338D1D"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Total</w:t>
            </w:r>
          </w:p>
        </w:tc>
      </w:tr>
      <w:tr w:rsidR="00542206" w:rsidRPr="00DF1340" w14:paraId="5A943D29" w14:textId="77777777" w:rsidTr="00DF1340">
        <w:trPr>
          <w:trHeight w:val="227"/>
        </w:trPr>
        <w:tc>
          <w:tcPr>
            <w:tcW w:w="849" w:type="dxa"/>
            <w:shd w:val="clear" w:color="auto" w:fill="auto"/>
            <w:vAlign w:val="bottom"/>
          </w:tcPr>
          <w:p w14:paraId="1928B847" w14:textId="77777777" w:rsidR="00542206" w:rsidRPr="00DF1340" w:rsidRDefault="00542206" w:rsidP="00393CE9">
            <w:pPr>
              <w:spacing w:after="0" w:line="240" w:lineRule="auto"/>
              <w:rPr>
                <w:rFonts w:asciiTheme="majorHAnsi" w:hAnsiTheme="majorHAnsi"/>
                <w:color w:val="6F7271"/>
                <w:sz w:val="14"/>
                <w:szCs w:val="14"/>
              </w:rPr>
            </w:pPr>
            <w:r w:rsidRPr="00DF1340">
              <w:rPr>
                <w:rFonts w:asciiTheme="majorHAnsi" w:hAnsiTheme="majorHAnsi"/>
                <w:color w:val="6F7271"/>
                <w:sz w:val="14"/>
                <w:szCs w:val="14"/>
              </w:rPr>
              <w:t>0901</w:t>
            </w:r>
          </w:p>
        </w:tc>
        <w:tc>
          <w:tcPr>
            <w:tcW w:w="2391" w:type="dxa"/>
            <w:shd w:val="clear" w:color="auto" w:fill="auto"/>
            <w:vAlign w:val="bottom"/>
          </w:tcPr>
          <w:p w14:paraId="4A32424D" w14:textId="77777777" w:rsidR="00542206" w:rsidRPr="00DF1340" w:rsidRDefault="00542206" w:rsidP="00393CE9">
            <w:pPr>
              <w:spacing w:after="0" w:line="240" w:lineRule="auto"/>
              <w:rPr>
                <w:rFonts w:asciiTheme="majorHAnsi" w:hAnsiTheme="majorHAnsi"/>
                <w:color w:val="6F7271"/>
                <w:sz w:val="14"/>
                <w:szCs w:val="14"/>
              </w:rPr>
            </w:pPr>
            <w:r w:rsidRPr="00DF1340">
              <w:rPr>
                <w:rFonts w:asciiTheme="majorHAnsi" w:hAnsiTheme="majorHAnsi"/>
                <w:color w:val="6F7271"/>
                <w:sz w:val="14"/>
                <w:szCs w:val="14"/>
              </w:rPr>
              <w:t>Secretaría de Administración y Finanzas</w:t>
            </w:r>
          </w:p>
        </w:tc>
        <w:tc>
          <w:tcPr>
            <w:tcW w:w="144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05265AE5"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593,763,283.49</w:t>
            </w:r>
          </w:p>
        </w:tc>
        <w:tc>
          <w:tcPr>
            <w:tcW w:w="1170" w:type="dxa"/>
            <w:tcBorders>
              <w:top w:val="single" w:sz="6" w:space="0" w:color="000000"/>
              <w:left w:val="nil"/>
              <w:bottom w:val="single" w:sz="6" w:space="0" w:color="000000"/>
              <w:right w:val="single" w:sz="6" w:space="0" w:color="000000"/>
            </w:tcBorders>
            <w:tcMar>
              <w:top w:w="0" w:type="dxa"/>
              <w:left w:w="80" w:type="dxa"/>
              <w:bottom w:w="0" w:type="dxa"/>
              <w:right w:w="80" w:type="dxa"/>
            </w:tcMar>
            <w:vAlign w:val="bottom"/>
          </w:tcPr>
          <w:p w14:paraId="2B79AB48"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275" w:type="dxa"/>
            <w:tcBorders>
              <w:top w:val="single" w:sz="6" w:space="0" w:color="000000"/>
              <w:left w:val="nil"/>
              <w:bottom w:val="single" w:sz="6" w:space="0" w:color="000000"/>
              <w:right w:val="single" w:sz="6" w:space="0" w:color="000000"/>
            </w:tcBorders>
            <w:tcMar>
              <w:top w:w="0" w:type="dxa"/>
              <w:left w:w="80" w:type="dxa"/>
              <w:bottom w:w="0" w:type="dxa"/>
              <w:right w:w="80" w:type="dxa"/>
            </w:tcMar>
            <w:vAlign w:val="bottom"/>
          </w:tcPr>
          <w:p w14:paraId="75ACA373"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335" w:type="dxa"/>
            <w:tcBorders>
              <w:top w:val="single" w:sz="6" w:space="0" w:color="000000"/>
              <w:left w:val="nil"/>
              <w:bottom w:val="single" w:sz="6" w:space="0" w:color="000000"/>
              <w:right w:val="single" w:sz="6" w:space="0" w:color="000000"/>
            </w:tcBorders>
            <w:tcMar>
              <w:top w:w="0" w:type="dxa"/>
              <w:left w:w="80" w:type="dxa"/>
              <w:bottom w:w="0" w:type="dxa"/>
              <w:right w:w="80" w:type="dxa"/>
            </w:tcMar>
            <w:vAlign w:val="bottom"/>
          </w:tcPr>
          <w:p w14:paraId="7B0758C0"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440"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63E4C631"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593,763,283.49</w:t>
            </w:r>
          </w:p>
        </w:tc>
      </w:tr>
      <w:tr w:rsidR="00542206" w:rsidRPr="00DF1340" w14:paraId="3AE2B70F" w14:textId="77777777" w:rsidTr="00DF1340">
        <w:trPr>
          <w:trHeight w:val="227"/>
        </w:trPr>
        <w:tc>
          <w:tcPr>
            <w:tcW w:w="849" w:type="dxa"/>
            <w:shd w:val="clear" w:color="auto" w:fill="auto"/>
            <w:vAlign w:val="bottom"/>
          </w:tcPr>
          <w:p w14:paraId="03FB354D" w14:textId="77777777" w:rsidR="00542206" w:rsidRPr="00DF1340" w:rsidRDefault="00542206" w:rsidP="00393CE9">
            <w:pPr>
              <w:spacing w:after="0" w:line="240" w:lineRule="auto"/>
              <w:rPr>
                <w:rFonts w:asciiTheme="majorHAnsi" w:hAnsiTheme="majorHAnsi"/>
                <w:color w:val="6F7271"/>
                <w:sz w:val="14"/>
                <w:szCs w:val="14"/>
              </w:rPr>
            </w:pPr>
          </w:p>
        </w:tc>
        <w:tc>
          <w:tcPr>
            <w:tcW w:w="2391" w:type="dxa"/>
            <w:shd w:val="clear" w:color="auto" w:fill="auto"/>
            <w:vAlign w:val="bottom"/>
          </w:tcPr>
          <w:p w14:paraId="5738718F"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Total</w:t>
            </w:r>
          </w:p>
        </w:tc>
        <w:tc>
          <w:tcPr>
            <w:tcW w:w="144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2B6969B2"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593,763,283.49</w:t>
            </w:r>
          </w:p>
        </w:tc>
        <w:tc>
          <w:tcPr>
            <w:tcW w:w="1170" w:type="dxa"/>
            <w:tcBorders>
              <w:top w:val="single" w:sz="6" w:space="0" w:color="000000"/>
              <w:left w:val="nil"/>
              <w:bottom w:val="single" w:sz="6" w:space="0" w:color="000000"/>
              <w:right w:val="single" w:sz="6" w:space="0" w:color="000000"/>
            </w:tcBorders>
            <w:tcMar>
              <w:top w:w="0" w:type="dxa"/>
              <w:left w:w="80" w:type="dxa"/>
              <w:bottom w:w="0" w:type="dxa"/>
              <w:right w:w="80" w:type="dxa"/>
            </w:tcMar>
            <w:vAlign w:val="bottom"/>
          </w:tcPr>
          <w:p w14:paraId="060896FA"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275" w:type="dxa"/>
            <w:tcBorders>
              <w:top w:val="single" w:sz="6" w:space="0" w:color="000000"/>
              <w:left w:val="nil"/>
              <w:bottom w:val="single" w:sz="6" w:space="0" w:color="000000"/>
              <w:right w:val="single" w:sz="6" w:space="0" w:color="000000"/>
            </w:tcBorders>
            <w:tcMar>
              <w:top w:w="0" w:type="dxa"/>
              <w:left w:w="80" w:type="dxa"/>
              <w:bottom w:w="0" w:type="dxa"/>
              <w:right w:w="80" w:type="dxa"/>
            </w:tcMar>
            <w:vAlign w:val="bottom"/>
          </w:tcPr>
          <w:p w14:paraId="1294A8F9"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335" w:type="dxa"/>
            <w:tcBorders>
              <w:top w:val="single" w:sz="6" w:space="0" w:color="000000"/>
              <w:left w:val="nil"/>
              <w:bottom w:val="single" w:sz="6" w:space="0" w:color="000000"/>
              <w:right w:val="single" w:sz="6" w:space="0" w:color="000000"/>
            </w:tcBorders>
            <w:tcMar>
              <w:top w:w="0" w:type="dxa"/>
              <w:left w:w="80" w:type="dxa"/>
              <w:bottom w:w="0" w:type="dxa"/>
              <w:right w:w="80" w:type="dxa"/>
            </w:tcMar>
            <w:vAlign w:val="bottom"/>
          </w:tcPr>
          <w:p w14:paraId="6C231C1D" w14:textId="77777777" w:rsidR="00542206" w:rsidRPr="00DF1340" w:rsidRDefault="00542206" w:rsidP="00393CE9">
            <w:pPr>
              <w:spacing w:before="240" w:after="0"/>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440" w:type="dxa"/>
            <w:tcBorders>
              <w:top w:val="single" w:sz="6" w:space="0" w:color="000000"/>
              <w:left w:val="nil"/>
              <w:bottom w:val="single" w:sz="6" w:space="0" w:color="000000"/>
              <w:right w:val="single" w:sz="6" w:space="0" w:color="000000"/>
            </w:tcBorders>
            <w:tcMar>
              <w:top w:w="0" w:type="dxa"/>
              <w:left w:w="80" w:type="dxa"/>
              <w:bottom w:w="0" w:type="dxa"/>
              <w:right w:w="80" w:type="dxa"/>
            </w:tcMar>
          </w:tcPr>
          <w:p w14:paraId="19FA8590" w14:textId="77777777" w:rsidR="00542206" w:rsidRPr="00DF1340" w:rsidRDefault="00542206" w:rsidP="00393CE9">
            <w:pPr>
              <w:spacing w:before="240" w:after="0"/>
              <w:jc w:val="center"/>
              <w:rPr>
                <w:rFonts w:asciiTheme="majorHAnsi" w:hAnsiTheme="majorHAnsi"/>
                <w:color w:val="6F7271"/>
                <w:sz w:val="14"/>
                <w:szCs w:val="14"/>
              </w:rPr>
            </w:pPr>
            <w:r w:rsidRPr="00DF1340">
              <w:rPr>
                <w:rFonts w:asciiTheme="majorHAnsi" w:hAnsiTheme="majorHAnsi"/>
                <w:color w:val="6F7271"/>
                <w:sz w:val="14"/>
                <w:szCs w:val="14"/>
              </w:rPr>
              <w:t>593,763,283.49</w:t>
            </w:r>
          </w:p>
        </w:tc>
      </w:tr>
    </w:tbl>
    <w:p w14:paraId="26959ACF" w14:textId="77777777" w:rsidR="00542206" w:rsidRPr="00DF1340" w:rsidRDefault="00542206" w:rsidP="00542206">
      <w:pPr>
        <w:spacing w:after="0" w:line="240" w:lineRule="auto"/>
        <w:jc w:val="both"/>
        <w:rPr>
          <w:rFonts w:asciiTheme="majorHAnsi" w:hAnsiTheme="majorHAnsi"/>
          <w:color w:val="6F7271"/>
        </w:rPr>
      </w:pPr>
    </w:p>
    <w:tbl>
      <w:tblPr>
        <w:tblW w:w="990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2391"/>
        <w:gridCol w:w="1440"/>
        <w:gridCol w:w="1170"/>
        <w:gridCol w:w="1275"/>
        <w:gridCol w:w="1335"/>
        <w:gridCol w:w="1440"/>
      </w:tblGrid>
      <w:tr w:rsidR="00542206" w:rsidRPr="00DF1340" w14:paraId="42E032B0" w14:textId="77777777" w:rsidTr="00393CE9">
        <w:trPr>
          <w:trHeight w:val="227"/>
          <w:tblHeader/>
        </w:trPr>
        <w:tc>
          <w:tcPr>
            <w:tcW w:w="9900" w:type="dxa"/>
            <w:gridSpan w:val="7"/>
            <w:shd w:val="clear" w:color="auto" w:fill="B28E5C"/>
            <w:vAlign w:val="center"/>
          </w:tcPr>
          <w:p w14:paraId="1EE49977"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Cuenta 2117100200 IVA POR PAGAR</w:t>
            </w:r>
          </w:p>
        </w:tc>
      </w:tr>
      <w:tr w:rsidR="00542206" w:rsidRPr="00DF1340" w14:paraId="7A9682A5" w14:textId="77777777" w:rsidTr="00DF1340">
        <w:trPr>
          <w:trHeight w:val="227"/>
          <w:tblHeader/>
        </w:trPr>
        <w:tc>
          <w:tcPr>
            <w:tcW w:w="849" w:type="dxa"/>
            <w:shd w:val="clear" w:color="auto" w:fill="B28E5C"/>
            <w:vAlign w:val="center"/>
          </w:tcPr>
          <w:p w14:paraId="2E055637"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URG</w:t>
            </w:r>
          </w:p>
        </w:tc>
        <w:tc>
          <w:tcPr>
            <w:tcW w:w="2391" w:type="dxa"/>
            <w:shd w:val="clear" w:color="auto" w:fill="B28E5C"/>
            <w:vAlign w:val="center"/>
          </w:tcPr>
          <w:p w14:paraId="1DC95260"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Nombre de la URG</w:t>
            </w:r>
          </w:p>
        </w:tc>
        <w:tc>
          <w:tcPr>
            <w:tcW w:w="1440" w:type="dxa"/>
            <w:shd w:val="clear" w:color="auto" w:fill="B28E5C"/>
            <w:vAlign w:val="center"/>
          </w:tcPr>
          <w:p w14:paraId="4F69F0E9"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90 días</w:t>
            </w:r>
          </w:p>
        </w:tc>
        <w:tc>
          <w:tcPr>
            <w:tcW w:w="1170" w:type="dxa"/>
            <w:shd w:val="clear" w:color="auto" w:fill="B28E5C"/>
            <w:vAlign w:val="center"/>
          </w:tcPr>
          <w:p w14:paraId="2E4BF1CA"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180 días</w:t>
            </w:r>
          </w:p>
        </w:tc>
        <w:tc>
          <w:tcPr>
            <w:tcW w:w="1275" w:type="dxa"/>
            <w:shd w:val="clear" w:color="auto" w:fill="B28E5C"/>
            <w:vAlign w:val="center"/>
          </w:tcPr>
          <w:p w14:paraId="32878F60"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Menor o igual a 365 días</w:t>
            </w:r>
          </w:p>
        </w:tc>
        <w:tc>
          <w:tcPr>
            <w:tcW w:w="1335" w:type="dxa"/>
            <w:shd w:val="clear" w:color="auto" w:fill="B28E5C"/>
            <w:vAlign w:val="center"/>
          </w:tcPr>
          <w:p w14:paraId="15942A2C"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Mayor a 365 días</w:t>
            </w:r>
          </w:p>
        </w:tc>
        <w:tc>
          <w:tcPr>
            <w:tcW w:w="1440" w:type="dxa"/>
            <w:shd w:val="clear" w:color="auto" w:fill="B28E5C"/>
            <w:vAlign w:val="center"/>
          </w:tcPr>
          <w:p w14:paraId="70229AB8" w14:textId="77777777" w:rsidR="00542206" w:rsidRPr="00DF1340" w:rsidRDefault="00542206" w:rsidP="00393CE9">
            <w:pPr>
              <w:spacing w:after="0" w:line="240" w:lineRule="auto"/>
              <w:jc w:val="center"/>
              <w:rPr>
                <w:rFonts w:asciiTheme="majorHAnsi" w:hAnsiTheme="majorHAnsi"/>
                <w:b/>
                <w:color w:val="FFFFFF"/>
                <w:sz w:val="14"/>
                <w:szCs w:val="14"/>
              </w:rPr>
            </w:pPr>
            <w:r w:rsidRPr="00DF1340">
              <w:rPr>
                <w:rFonts w:asciiTheme="majorHAnsi" w:hAnsiTheme="majorHAnsi"/>
                <w:b/>
                <w:color w:val="FFFFFF"/>
                <w:sz w:val="14"/>
                <w:szCs w:val="14"/>
              </w:rPr>
              <w:t>Total</w:t>
            </w:r>
          </w:p>
        </w:tc>
      </w:tr>
      <w:tr w:rsidR="00542206" w:rsidRPr="00DF1340" w14:paraId="45B15ECB" w14:textId="77777777" w:rsidTr="00DF1340">
        <w:trPr>
          <w:trHeight w:val="227"/>
        </w:trPr>
        <w:tc>
          <w:tcPr>
            <w:tcW w:w="849" w:type="dxa"/>
            <w:shd w:val="clear" w:color="auto" w:fill="auto"/>
            <w:vAlign w:val="bottom"/>
          </w:tcPr>
          <w:p w14:paraId="7B1EF33E" w14:textId="77777777" w:rsidR="00542206" w:rsidRPr="00DF1340" w:rsidRDefault="00542206" w:rsidP="00393CE9">
            <w:pPr>
              <w:spacing w:after="0" w:line="240" w:lineRule="auto"/>
              <w:rPr>
                <w:rFonts w:asciiTheme="majorHAnsi" w:hAnsiTheme="majorHAnsi"/>
                <w:color w:val="6F7271"/>
                <w:sz w:val="14"/>
                <w:szCs w:val="14"/>
              </w:rPr>
            </w:pPr>
            <w:r w:rsidRPr="00DF1340">
              <w:rPr>
                <w:rFonts w:asciiTheme="majorHAnsi" w:hAnsiTheme="majorHAnsi"/>
                <w:color w:val="6F7271"/>
                <w:sz w:val="14"/>
                <w:szCs w:val="14"/>
              </w:rPr>
              <w:t>0901</w:t>
            </w:r>
          </w:p>
        </w:tc>
        <w:tc>
          <w:tcPr>
            <w:tcW w:w="2391" w:type="dxa"/>
            <w:shd w:val="clear" w:color="auto" w:fill="auto"/>
            <w:vAlign w:val="bottom"/>
          </w:tcPr>
          <w:p w14:paraId="6D6682BD" w14:textId="77777777" w:rsidR="00542206" w:rsidRPr="00DF1340" w:rsidRDefault="00542206" w:rsidP="00393CE9">
            <w:pPr>
              <w:spacing w:after="0" w:line="240" w:lineRule="auto"/>
              <w:rPr>
                <w:rFonts w:asciiTheme="majorHAnsi" w:hAnsiTheme="majorHAnsi"/>
                <w:color w:val="6F7271"/>
                <w:sz w:val="14"/>
                <w:szCs w:val="14"/>
              </w:rPr>
            </w:pPr>
            <w:r w:rsidRPr="00DF1340">
              <w:rPr>
                <w:rFonts w:asciiTheme="majorHAnsi" w:hAnsiTheme="majorHAnsi"/>
                <w:color w:val="6F7271"/>
                <w:sz w:val="14"/>
                <w:szCs w:val="14"/>
              </w:rPr>
              <w:t>Secretaría de Administración y Finanzas</w:t>
            </w:r>
          </w:p>
        </w:tc>
        <w:tc>
          <w:tcPr>
            <w:tcW w:w="1440" w:type="dxa"/>
            <w:shd w:val="clear" w:color="auto" w:fill="auto"/>
            <w:vAlign w:val="bottom"/>
          </w:tcPr>
          <w:p w14:paraId="10B2782F"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71,132,092.73</w:t>
            </w:r>
          </w:p>
        </w:tc>
        <w:tc>
          <w:tcPr>
            <w:tcW w:w="1170" w:type="dxa"/>
            <w:vAlign w:val="bottom"/>
          </w:tcPr>
          <w:p w14:paraId="29B96FBA" w14:textId="7777777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275" w:type="dxa"/>
            <w:vAlign w:val="bottom"/>
          </w:tcPr>
          <w:p w14:paraId="4A000571" w14:textId="7777777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335" w:type="dxa"/>
            <w:vAlign w:val="bottom"/>
          </w:tcPr>
          <w:p w14:paraId="7DDD95D7" w14:textId="7777777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440" w:type="dxa"/>
            <w:shd w:val="clear" w:color="auto" w:fill="auto"/>
            <w:vAlign w:val="bottom"/>
          </w:tcPr>
          <w:p w14:paraId="38CA587C"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71,132,092.73</w:t>
            </w:r>
          </w:p>
        </w:tc>
      </w:tr>
      <w:tr w:rsidR="00542206" w:rsidRPr="00DF1340" w14:paraId="6C260F05" w14:textId="77777777" w:rsidTr="00DF1340">
        <w:trPr>
          <w:trHeight w:val="227"/>
        </w:trPr>
        <w:tc>
          <w:tcPr>
            <w:tcW w:w="849" w:type="dxa"/>
            <w:shd w:val="clear" w:color="auto" w:fill="auto"/>
            <w:vAlign w:val="bottom"/>
          </w:tcPr>
          <w:p w14:paraId="408E721B" w14:textId="77777777" w:rsidR="00542206" w:rsidRPr="00DF1340" w:rsidRDefault="00542206" w:rsidP="00393CE9">
            <w:pPr>
              <w:spacing w:after="0" w:line="240" w:lineRule="auto"/>
              <w:rPr>
                <w:rFonts w:asciiTheme="majorHAnsi" w:hAnsiTheme="majorHAnsi"/>
                <w:color w:val="6F7271"/>
                <w:sz w:val="14"/>
                <w:szCs w:val="14"/>
              </w:rPr>
            </w:pPr>
          </w:p>
        </w:tc>
        <w:tc>
          <w:tcPr>
            <w:tcW w:w="2391" w:type="dxa"/>
            <w:shd w:val="clear" w:color="auto" w:fill="auto"/>
            <w:vAlign w:val="bottom"/>
          </w:tcPr>
          <w:p w14:paraId="33BC3FEA"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Total</w:t>
            </w:r>
          </w:p>
        </w:tc>
        <w:tc>
          <w:tcPr>
            <w:tcW w:w="1440" w:type="dxa"/>
            <w:shd w:val="clear" w:color="auto" w:fill="auto"/>
            <w:vAlign w:val="bottom"/>
          </w:tcPr>
          <w:p w14:paraId="57ECC022"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71,132,092.73</w:t>
            </w:r>
          </w:p>
        </w:tc>
        <w:tc>
          <w:tcPr>
            <w:tcW w:w="1170" w:type="dxa"/>
            <w:vAlign w:val="bottom"/>
          </w:tcPr>
          <w:p w14:paraId="3093C72C" w14:textId="7777777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275" w:type="dxa"/>
            <w:vAlign w:val="bottom"/>
          </w:tcPr>
          <w:p w14:paraId="304CAF43" w14:textId="7777777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335" w:type="dxa"/>
            <w:vAlign w:val="bottom"/>
          </w:tcPr>
          <w:p w14:paraId="08EC73BC" w14:textId="77777777" w:rsidR="00542206" w:rsidRPr="00DF1340" w:rsidRDefault="00542206" w:rsidP="00393CE9">
            <w:pPr>
              <w:spacing w:after="0" w:line="240" w:lineRule="auto"/>
              <w:jc w:val="right"/>
              <w:rPr>
                <w:rFonts w:asciiTheme="majorHAnsi" w:hAnsiTheme="majorHAnsi"/>
                <w:color w:val="6F7271"/>
                <w:sz w:val="14"/>
                <w:szCs w:val="14"/>
              </w:rPr>
            </w:pPr>
            <w:r w:rsidRPr="00DF1340">
              <w:rPr>
                <w:rFonts w:asciiTheme="majorHAnsi" w:hAnsiTheme="majorHAnsi"/>
                <w:color w:val="6F7271"/>
                <w:sz w:val="14"/>
                <w:szCs w:val="14"/>
              </w:rPr>
              <w:t>-</w:t>
            </w:r>
          </w:p>
        </w:tc>
        <w:tc>
          <w:tcPr>
            <w:tcW w:w="1440" w:type="dxa"/>
            <w:shd w:val="clear" w:color="auto" w:fill="auto"/>
            <w:vAlign w:val="bottom"/>
          </w:tcPr>
          <w:p w14:paraId="7220B754" w14:textId="77777777" w:rsidR="00542206" w:rsidRPr="00DF1340" w:rsidRDefault="00542206" w:rsidP="00393CE9">
            <w:pPr>
              <w:spacing w:after="0" w:line="240" w:lineRule="auto"/>
              <w:jc w:val="center"/>
              <w:rPr>
                <w:rFonts w:asciiTheme="majorHAnsi" w:hAnsiTheme="majorHAnsi"/>
                <w:color w:val="6F7271"/>
                <w:sz w:val="14"/>
                <w:szCs w:val="14"/>
              </w:rPr>
            </w:pPr>
            <w:r w:rsidRPr="00DF1340">
              <w:rPr>
                <w:rFonts w:asciiTheme="majorHAnsi" w:hAnsiTheme="majorHAnsi"/>
                <w:color w:val="6F7271"/>
                <w:sz w:val="14"/>
                <w:szCs w:val="14"/>
              </w:rPr>
              <w:t>71,132,092.73</w:t>
            </w:r>
          </w:p>
        </w:tc>
      </w:tr>
    </w:tbl>
    <w:p w14:paraId="0B1B1640" w14:textId="77777777" w:rsidR="00542206" w:rsidRPr="00DF1340" w:rsidRDefault="00542206" w:rsidP="00542206">
      <w:pPr>
        <w:pBdr>
          <w:top w:val="nil"/>
          <w:left w:val="nil"/>
          <w:bottom w:val="nil"/>
          <w:right w:val="nil"/>
          <w:between w:val="nil"/>
        </w:pBdr>
        <w:spacing w:after="0" w:line="240" w:lineRule="auto"/>
        <w:ind w:left="1440"/>
        <w:rPr>
          <w:rFonts w:asciiTheme="majorHAnsi" w:hAnsiTheme="majorHAnsi"/>
          <w:color w:val="6F7271"/>
        </w:rPr>
      </w:pPr>
    </w:p>
    <w:p w14:paraId="29314A3A" w14:textId="77777777" w:rsidR="00542206" w:rsidRPr="00DF1340" w:rsidRDefault="00542206" w:rsidP="00542206">
      <w:pPr>
        <w:rPr>
          <w:rFonts w:asciiTheme="majorHAnsi" w:hAnsiTheme="majorHAnsi"/>
        </w:rPr>
      </w:pPr>
      <w:r w:rsidRPr="00DF1340">
        <w:rPr>
          <w:rFonts w:asciiTheme="majorHAnsi" w:hAnsiTheme="majorHAnsi"/>
        </w:rPr>
        <w:t>Así mismo se integran los descuentos y percepciones a terceros, como a continuación se detallan:</w:t>
      </w:r>
    </w:p>
    <w:p w14:paraId="62F956A7" w14:textId="77777777" w:rsidR="00542206" w:rsidRPr="00DF1340" w:rsidRDefault="00542206" w:rsidP="00542206">
      <w:pPr>
        <w:spacing w:after="0" w:line="240" w:lineRule="auto"/>
        <w:rPr>
          <w:rFonts w:asciiTheme="majorHAnsi" w:hAnsiTheme="majorHAnsi"/>
          <w:color w:val="6F7271"/>
        </w:rPr>
      </w:pPr>
    </w:p>
    <w:tbl>
      <w:tblPr>
        <w:tblpPr w:leftFromText="141" w:rightFromText="141" w:vertAnchor="text" w:tblpX="282"/>
        <w:tblW w:w="9356" w:type="dxa"/>
        <w:tblLayout w:type="fixed"/>
        <w:tblLook w:val="0400" w:firstRow="0" w:lastRow="0" w:firstColumn="0" w:lastColumn="0" w:noHBand="0" w:noVBand="1"/>
      </w:tblPr>
      <w:tblGrid>
        <w:gridCol w:w="1276"/>
        <w:gridCol w:w="6237"/>
        <w:gridCol w:w="1843"/>
      </w:tblGrid>
      <w:tr w:rsidR="00542206" w:rsidRPr="00DF1340" w14:paraId="01CE1B55" w14:textId="77777777" w:rsidTr="00542206">
        <w:trPr>
          <w:trHeight w:val="257"/>
          <w:tblHeader/>
        </w:trPr>
        <w:tc>
          <w:tcPr>
            <w:tcW w:w="1276" w:type="dxa"/>
            <w:tcBorders>
              <w:top w:val="nil"/>
              <w:left w:val="nil"/>
              <w:right w:val="single" w:sz="4" w:space="0" w:color="FFFFFF"/>
            </w:tcBorders>
            <w:shd w:val="clear" w:color="auto" w:fill="B28E5C"/>
            <w:vAlign w:val="center"/>
          </w:tcPr>
          <w:p w14:paraId="127E3EBB" w14:textId="77777777" w:rsidR="00542206" w:rsidRPr="00DF1340" w:rsidRDefault="00542206" w:rsidP="00393CE9">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URG</w:t>
            </w:r>
          </w:p>
        </w:tc>
        <w:tc>
          <w:tcPr>
            <w:tcW w:w="6237" w:type="dxa"/>
            <w:tcBorders>
              <w:top w:val="nil"/>
              <w:left w:val="nil"/>
              <w:right w:val="single" w:sz="4" w:space="0" w:color="FFFFFF"/>
            </w:tcBorders>
            <w:shd w:val="clear" w:color="auto" w:fill="B28E5C"/>
            <w:vAlign w:val="center"/>
          </w:tcPr>
          <w:p w14:paraId="10393B4B" w14:textId="725C56A6" w:rsidR="00E47FF1" w:rsidRPr="00DF1340" w:rsidRDefault="00542206" w:rsidP="00E47FF1">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Nombre de la Sociedad</w:t>
            </w:r>
          </w:p>
        </w:tc>
        <w:tc>
          <w:tcPr>
            <w:tcW w:w="1843" w:type="dxa"/>
            <w:tcBorders>
              <w:top w:val="nil"/>
              <w:left w:val="nil"/>
              <w:right w:val="nil"/>
            </w:tcBorders>
            <w:shd w:val="clear" w:color="auto" w:fill="B28E5C"/>
            <w:vAlign w:val="center"/>
          </w:tcPr>
          <w:p w14:paraId="7EA457ED" w14:textId="77777777" w:rsidR="00542206" w:rsidRPr="00DF1340" w:rsidRDefault="00542206" w:rsidP="00393CE9">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Importe</w:t>
            </w:r>
          </w:p>
        </w:tc>
      </w:tr>
      <w:tr w:rsidR="00542206" w:rsidRPr="00DF1340" w14:paraId="7B1259B4"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AFB45A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0101</w:t>
            </w:r>
          </w:p>
        </w:tc>
        <w:tc>
          <w:tcPr>
            <w:tcW w:w="6237" w:type="dxa"/>
            <w:tcBorders>
              <w:top w:val="nil"/>
              <w:left w:val="nil"/>
              <w:bottom w:val="dotted" w:sz="6" w:space="0" w:color="000000"/>
              <w:right w:val="nil"/>
            </w:tcBorders>
            <w:tcMar>
              <w:top w:w="0" w:type="dxa"/>
              <w:left w:w="80" w:type="dxa"/>
              <w:bottom w:w="0" w:type="dxa"/>
              <w:right w:w="80" w:type="dxa"/>
            </w:tcMar>
          </w:tcPr>
          <w:p w14:paraId="74ABCCD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Jefatura De Gobierno De La CDMX</w:t>
            </w:r>
          </w:p>
        </w:tc>
        <w:tc>
          <w:tcPr>
            <w:tcW w:w="1843" w:type="dxa"/>
            <w:tcBorders>
              <w:top w:val="nil"/>
              <w:left w:val="nil"/>
              <w:bottom w:val="dotted" w:sz="6" w:space="0" w:color="000000"/>
              <w:right w:val="nil"/>
            </w:tcBorders>
            <w:tcMar>
              <w:top w:w="0" w:type="dxa"/>
              <w:left w:w="80" w:type="dxa"/>
              <w:bottom w:w="0" w:type="dxa"/>
              <w:right w:w="80" w:type="dxa"/>
            </w:tcMar>
          </w:tcPr>
          <w:p w14:paraId="7DDF5023"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-16,165,981.08</w:t>
            </w:r>
          </w:p>
        </w:tc>
      </w:tr>
      <w:tr w:rsidR="00542206" w:rsidRPr="00DF1340" w14:paraId="7EF328EE"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A084C8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01D3</w:t>
            </w:r>
          </w:p>
        </w:tc>
        <w:tc>
          <w:tcPr>
            <w:tcW w:w="6237" w:type="dxa"/>
            <w:tcBorders>
              <w:top w:val="nil"/>
              <w:left w:val="nil"/>
              <w:bottom w:val="dotted" w:sz="6" w:space="0" w:color="000000"/>
              <w:right w:val="nil"/>
            </w:tcBorders>
            <w:tcMar>
              <w:top w:w="0" w:type="dxa"/>
              <w:left w:w="80" w:type="dxa"/>
              <w:bottom w:w="0" w:type="dxa"/>
              <w:right w:w="80" w:type="dxa"/>
            </w:tcMar>
          </w:tcPr>
          <w:p w14:paraId="7B6B729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Centro De Comando, Control, Computo, Comunicaciones Y Contacto Ciudadano De La CDMX</w:t>
            </w:r>
          </w:p>
        </w:tc>
        <w:tc>
          <w:tcPr>
            <w:tcW w:w="1843" w:type="dxa"/>
            <w:tcBorders>
              <w:top w:val="nil"/>
              <w:left w:val="nil"/>
              <w:bottom w:val="dotted" w:sz="6" w:space="0" w:color="000000"/>
              <w:right w:val="nil"/>
            </w:tcBorders>
            <w:tcMar>
              <w:top w:w="0" w:type="dxa"/>
              <w:left w:w="80" w:type="dxa"/>
              <w:bottom w:w="0" w:type="dxa"/>
              <w:right w:w="80" w:type="dxa"/>
            </w:tcMar>
          </w:tcPr>
          <w:p w14:paraId="6417C526"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58,585,509.24</w:t>
            </w:r>
          </w:p>
        </w:tc>
      </w:tr>
      <w:tr w:rsidR="00542206" w:rsidRPr="00DF1340" w14:paraId="100BE0B4"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176226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01D4</w:t>
            </w:r>
          </w:p>
        </w:tc>
        <w:tc>
          <w:tcPr>
            <w:tcW w:w="6237" w:type="dxa"/>
            <w:tcBorders>
              <w:top w:val="nil"/>
              <w:left w:val="nil"/>
              <w:bottom w:val="dotted" w:sz="6" w:space="0" w:color="000000"/>
              <w:right w:val="nil"/>
            </w:tcBorders>
            <w:tcMar>
              <w:top w:w="0" w:type="dxa"/>
              <w:left w:w="80" w:type="dxa"/>
              <w:bottom w:w="0" w:type="dxa"/>
              <w:right w:w="80" w:type="dxa"/>
            </w:tcMar>
          </w:tcPr>
          <w:p w14:paraId="3C12B1A5" w14:textId="77777777" w:rsidR="00542206" w:rsidRPr="00DF1340" w:rsidRDefault="00542206" w:rsidP="00393CE9">
            <w:pPr>
              <w:spacing w:before="240" w:after="0"/>
              <w:ind w:left="100" w:right="100"/>
              <w:rPr>
                <w:rFonts w:asciiTheme="majorHAnsi" w:hAnsiTheme="majorHAnsi"/>
                <w:color w:val="6F7271"/>
                <w:sz w:val="16"/>
                <w:szCs w:val="16"/>
              </w:rPr>
            </w:pPr>
            <w:proofErr w:type="spellStart"/>
            <w:r w:rsidRPr="00DF1340">
              <w:rPr>
                <w:rFonts w:asciiTheme="majorHAnsi" w:hAnsiTheme="majorHAnsi"/>
                <w:color w:val="6F7271"/>
                <w:sz w:val="16"/>
                <w:szCs w:val="16"/>
              </w:rPr>
              <w:t>Aut</w:t>
            </w:r>
            <w:proofErr w:type="spellEnd"/>
            <w:r w:rsidRPr="00DF1340">
              <w:rPr>
                <w:rFonts w:asciiTheme="majorHAnsi" w:hAnsiTheme="majorHAnsi"/>
                <w:color w:val="6F7271"/>
                <w:sz w:val="16"/>
                <w:szCs w:val="16"/>
              </w:rPr>
              <w:t xml:space="preserve"> </w:t>
            </w:r>
            <w:proofErr w:type="spellStart"/>
            <w:r w:rsidRPr="00DF1340">
              <w:rPr>
                <w:rFonts w:asciiTheme="majorHAnsi" w:hAnsiTheme="majorHAnsi"/>
                <w:color w:val="6F7271"/>
                <w:sz w:val="16"/>
                <w:szCs w:val="16"/>
              </w:rPr>
              <w:t>Patrim</w:t>
            </w:r>
            <w:proofErr w:type="spellEnd"/>
            <w:r w:rsidRPr="00DF1340">
              <w:rPr>
                <w:rFonts w:asciiTheme="majorHAnsi" w:hAnsiTheme="majorHAnsi"/>
                <w:color w:val="6F7271"/>
                <w:sz w:val="16"/>
                <w:szCs w:val="16"/>
              </w:rPr>
              <w:t xml:space="preserve"> </w:t>
            </w:r>
            <w:proofErr w:type="spellStart"/>
            <w:r w:rsidRPr="00DF1340">
              <w:rPr>
                <w:rFonts w:asciiTheme="majorHAnsi" w:hAnsiTheme="majorHAnsi"/>
                <w:color w:val="6F7271"/>
                <w:sz w:val="16"/>
                <w:szCs w:val="16"/>
              </w:rPr>
              <w:t>Xochi</w:t>
            </w:r>
            <w:proofErr w:type="spellEnd"/>
            <w:r w:rsidRPr="00DF1340">
              <w:rPr>
                <w:rFonts w:asciiTheme="majorHAnsi" w:hAnsiTheme="majorHAnsi"/>
                <w:color w:val="6F7271"/>
                <w:sz w:val="16"/>
                <w:szCs w:val="16"/>
              </w:rPr>
              <w:t xml:space="preserve"> </w:t>
            </w:r>
            <w:proofErr w:type="spellStart"/>
            <w:r w:rsidRPr="00DF1340">
              <w:rPr>
                <w:rFonts w:asciiTheme="majorHAnsi" w:hAnsiTheme="majorHAnsi"/>
                <w:color w:val="6F7271"/>
                <w:sz w:val="16"/>
                <w:szCs w:val="16"/>
              </w:rPr>
              <w:t>Tla</w:t>
            </w:r>
            <w:proofErr w:type="spellEnd"/>
          </w:p>
        </w:tc>
        <w:tc>
          <w:tcPr>
            <w:tcW w:w="1843" w:type="dxa"/>
            <w:tcBorders>
              <w:top w:val="nil"/>
              <w:left w:val="nil"/>
              <w:bottom w:val="dotted" w:sz="6" w:space="0" w:color="000000"/>
              <w:right w:val="nil"/>
            </w:tcBorders>
            <w:tcMar>
              <w:top w:w="0" w:type="dxa"/>
              <w:left w:w="80" w:type="dxa"/>
              <w:bottom w:w="0" w:type="dxa"/>
              <w:right w:w="80" w:type="dxa"/>
            </w:tcMar>
          </w:tcPr>
          <w:p w14:paraId="3435D3D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-2,007,302.71</w:t>
            </w:r>
          </w:p>
        </w:tc>
      </w:tr>
      <w:tr w:rsidR="00542206" w:rsidRPr="00DF1340" w14:paraId="6724B758"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2B822D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01D5</w:t>
            </w:r>
          </w:p>
        </w:tc>
        <w:tc>
          <w:tcPr>
            <w:tcW w:w="6237" w:type="dxa"/>
            <w:tcBorders>
              <w:top w:val="nil"/>
              <w:left w:val="nil"/>
              <w:bottom w:val="dotted" w:sz="6" w:space="0" w:color="000000"/>
              <w:right w:val="nil"/>
            </w:tcBorders>
            <w:tcMar>
              <w:top w:w="0" w:type="dxa"/>
              <w:left w:w="80" w:type="dxa"/>
              <w:bottom w:w="0" w:type="dxa"/>
              <w:right w:w="80" w:type="dxa"/>
            </w:tcMar>
          </w:tcPr>
          <w:p w14:paraId="5D1CAC6D"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 xml:space="preserve">A </w:t>
            </w:r>
            <w:proofErr w:type="spellStart"/>
            <w:r w:rsidRPr="00DF1340">
              <w:rPr>
                <w:rFonts w:asciiTheme="majorHAnsi" w:hAnsiTheme="majorHAnsi"/>
                <w:color w:val="6F7271"/>
                <w:sz w:val="16"/>
                <w:szCs w:val="16"/>
              </w:rPr>
              <w:t>Gestion</w:t>
            </w:r>
            <w:proofErr w:type="spellEnd"/>
            <w:r w:rsidRPr="00DF1340">
              <w:rPr>
                <w:rFonts w:asciiTheme="majorHAnsi" w:hAnsiTheme="majorHAnsi"/>
                <w:color w:val="6F7271"/>
                <w:sz w:val="16"/>
                <w:szCs w:val="16"/>
              </w:rPr>
              <w:t xml:space="preserve"> Urbana De CDMX</w:t>
            </w:r>
          </w:p>
        </w:tc>
        <w:tc>
          <w:tcPr>
            <w:tcW w:w="1843" w:type="dxa"/>
            <w:tcBorders>
              <w:top w:val="nil"/>
              <w:left w:val="nil"/>
              <w:bottom w:val="dotted" w:sz="6" w:space="0" w:color="000000"/>
              <w:right w:val="nil"/>
            </w:tcBorders>
            <w:tcMar>
              <w:top w:w="0" w:type="dxa"/>
              <w:left w:w="80" w:type="dxa"/>
              <w:bottom w:w="0" w:type="dxa"/>
              <w:right w:w="80" w:type="dxa"/>
            </w:tcMar>
          </w:tcPr>
          <w:p w14:paraId="300FBF25"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-5,872,057.92</w:t>
            </w:r>
          </w:p>
        </w:tc>
      </w:tr>
      <w:tr w:rsidR="00542206" w:rsidRPr="00DF1340" w14:paraId="34F2A83D"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69AA10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01D6</w:t>
            </w:r>
          </w:p>
        </w:tc>
        <w:tc>
          <w:tcPr>
            <w:tcW w:w="6237" w:type="dxa"/>
            <w:tcBorders>
              <w:top w:val="nil"/>
              <w:left w:val="nil"/>
              <w:bottom w:val="dotted" w:sz="6" w:space="0" w:color="000000"/>
              <w:right w:val="nil"/>
            </w:tcBorders>
            <w:tcMar>
              <w:top w:w="0" w:type="dxa"/>
              <w:left w:w="80" w:type="dxa"/>
              <w:bottom w:w="0" w:type="dxa"/>
              <w:right w:w="80" w:type="dxa"/>
            </w:tcMar>
          </w:tcPr>
          <w:p w14:paraId="75217A1D"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Agencia Digital De Innovación Pública De La CDMX</w:t>
            </w:r>
          </w:p>
        </w:tc>
        <w:tc>
          <w:tcPr>
            <w:tcW w:w="1843" w:type="dxa"/>
            <w:tcBorders>
              <w:top w:val="nil"/>
              <w:left w:val="nil"/>
              <w:bottom w:val="dotted" w:sz="6" w:space="0" w:color="000000"/>
              <w:right w:val="nil"/>
            </w:tcBorders>
            <w:tcMar>
              <w:top w:w="0" w:type="dxa"/>
              <w:left w:w="80" w:type="dxa"/>
              <w:bottom w:w="0" w:type="dxa"/>
              <w:right w:w="80" w:type="dxa"/>
            </w:tcMar>
          </w:tcPr>
          <w:p w14:paraId="2056972F"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2,720,780.13</w:t>
            </w:r>
          </w:p>
        </w:tc>
      </w:tr>
      <w:tr w:rsidR="00542206" w:rsidRPr="00DF1340" w14:paraId="39704A2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C2CEE8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0201</w:t>
            </w:r>
          </w:p>
        </w:tc>
        <w:tc>
          <w:tcPr>
            <w:tcW w:w="6237" w:type="dxa"/>
            <w:tcBorders>
              <w:top w:val="nil"/>
              <w:left w:val="nil"/>
              <w:bottom w:val="dotted" w:sz="6" w:space="0" w:color="000000"/>
              <w:right w:val="nil"/>
            </w:tcBorders>
            <w:tcMar>
              <w:top w:w="0" w:type="dxa"/>
              <w:left w:w="80" w:type="dxa"/>
              <w:bottom w:w="0" w:type="dxa"/>
              <w:right w:w="80" w:type="dxa"/>
            </w:tcMar>
          </w:tcPr>
          <w:p w14:paraId="42C8482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Gobierno</w:t>
            </w:r>
          </w:p>
        </w:tc>
        <w:tc>
          <w:tcPr>
            <w:tcW w:w="1843" w:type="dxa"/>
            <w:tcBorders>
              <w:top w:val="nil"/>
              <w:left w:val="nil"/>
              <w:bottom w:val="dotted" w:sz="6" w:space="0" w:color="000000"/>
              <w:right w:val="nil"/>
            </w:tcBorders>
            <w:tcMar>
              <w:top w:w="0" w:type="dxa"/>
              <w:left w:w="80" w:type="dxa"/>
              <w:bottom w:w="0" w:type="dxa"/>
              <w:right w:w="80" w:type="dxa"/>
            </w:tcMar>
          </w:tcPr>
          <w:p w14:paraId="1884CB19"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-73,195,787.93</w:t>
            </w:r>
          </w:p>
        </w:tc>
      </w:tr>
      <w:tr w:rsidR="00542206" w:rsidRPr="00DF1340" w14:paraId="08513E7A"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3D8E23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02D1</w:t>
            </w:r>
          </w:p>
        </w:tc>
        <w:tc>
          <w:tcPr>
            <w:tcW w:w="6237" w:type="dxa"/>
            <w:tcBorders>
              <w:top w:val="nil"/>
              <w:left w:val="nil"/>
              <w:bottom w:val="dotted" w:sz="6" w:space="0" w:color="000000"/>
              <w:right w:val="nil"/>
            </w:tcBorders>
            <w:tcMar>
              <w:top w:w="0" w:type="dxa"/>
              <w:left w:w="80" w:type="dxa"/>
              <w:bottom w:w="0" w:type="dxa"/>
              <w:right w:w="80" w:type="dxa"/>
            </w:tcMar>
          </w:tcPr>
          <w:p w14:paraId="526AB54A"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Álvaro Obregón</w:t>
            </w:r>
          </w:p>
        </w:tc>
        <w:tc>
          <w:tcPr>
            <w:tcW w:w="1843" w:type="dxa"/>
            <w:tcBorders>
              <w:top w:val="nil"/>
              <w:left w:val="nil"/>
              <w:bottom w:val="dotted" w:sz="6" w:space="0" w:color="000000"/>
              <w:right w:val="nil"/>
            </w:tcBorders>
            <w:tcMar>
              <w:top w:w="0" w:type="dxa"/>
              <w:left w:w="80" w:type="dxa"/>
              <w:bottom w:w="0" w:type="dxa"/>
              <w:right w:w="80" w:type="dxa"/>
            </w:tcMar>
          </w:tcPr>
          <w:p w14:paraId="62B9ADE6"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-20,436,767.17</w:t>
            </w:r>
          </w:p>
        </w:tc>
      </w:tr>
      <w:tr w:rsidR="00542206" w:rsidRPr="00DF1340" w14:paraId="7A28050B"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FD693B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02D2</w:t>
            </w:r>
          </w:p>
        </w:tc>
        <w:tc>
          <w:tcPr>
            <w:tcW w:w="6237" w:type="dxa"/>
            <w:tcBorders>
              <w:top w:val="nil"/>
              <w:left w:val="nil"/>
              <w:bottom w:val="dotted" w:sz="6" w:space="0" w:color="000000"/>
              <w:right w:val="nil"/>
            </w:tcBorders>
            <w:tcMar>
              <w:top w:w="0" w:type="dxa"/>
              <w:left w:w="80" w:type="dxa"/>
              <w:bottom w:w="0" w:type="dxa"/>
              <w:right w:w="80" w:type="dxa"/>
            </w:tcMar>
          </w:tcPr>
          <w:p w14:paraId="55ED41D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Azcapotzalco</w:t>
            </w:r>
          </w:p>
        </w:tc>
        <w:tc>
          <w:tcPr>
            <w:tcW w:w="1843" w:type="dxa"/>
            <w:tcBorders>
              <w:top w:val="nil"/>
              <w:left w:val="nil"/>
              <w:bottom w:val="dotted" w:sz="6" w:space="0" w:color="000000"/>
              <w:right w:val="nil"/>
            </w:tcBorders>
            <w:tcMar>
              <w:top w:w="0" w:type="dxa"/>
              <w:left w:w="80" w:type="dxa"/>
              <w:bottom w:w="0" w:type="dxa"/>
              <w:right w:w="80" w:type="dxa"/>
            </w:tcMar>
          </w:tcPr>
          <w:p w14:paraId="0A04EDEB"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-28,030,690.28</w:t>
            </w:r>
          </w:p>
        </w:tc>
      </w:tr>
      <w:tr w:rsidR="00542206" w:rsidRPr="00DF1340" w14:paraId="7AC8EB69"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C566B6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02D3</w:t>
            </w:r>
          </w:p>
        </w:tc>
        <w:tc>
          <w:tcPr>
            <w:tcW w:w="6237" w:type="dxa"/>
            <w:tcBorders>
              <w:top w:val="nil"/>
              <w:left w:val="nil"/>
              <w:bottom w:val="dotted" w:sz="6" w:space="0" w:color="000000"/>
              <w:right w:val="nil"/>
            </w:tcBorders>
            <w:tcMar>
              <w:top w:w="0" w:type="dxa"/>
              <w:left w:w="80" w:type="dxa"/>
              <w:bottom w:w="0" w:type="dxa"/>
              <w:right w:w="80" w:type="dxa"/>
            </w:tcMar>
          </w:tcPr>
          <w:p w14:paraId="4A6465A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Benito Juárez</w:t>
            </w:r>
          </w:p>
        </w:tc>
        <w:tc>
          <w:tcPr>
            <w:tcW w:w="1843" w:type="dxa"/>
            <w:tcBorders>
              <w:top w:val="nil"/>
              <w:left w:val="nil"/>
              <w:bottom w:val="dotted" w:sz="6" w:space="0" w:color="000000"/>
              <w:right w:val="nil"/>
            </w:tcBorders>
            <w:tcMar>
              <w:top w:w="0" w:type="dxa"/>
              <w:left w:w="80" w:type="dxa"/>
              <w:bottom w:w="0" w:type="dxa"/>
              <w:right w:w="80" w:type="dxa"/>
            </w:tcMar>
          </w:tcPr>
          <w:p w14:paraId="089C99E7"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-13,792,725.17</w:t>
            </w:r>
          </w:p>
        </w:tc>
      </w:tr>
      <w:tr w:rsidR="00542206" w:rsidRPr="00DF1340" w14:paraId="5489D1C4"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8FC19B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02D4</w:t>
            </w:r>
          </w:p>
        </w:tc>
        <w:tc>
          <w:tcPr>
            <w:tcW w:w="6237" w:type="dxa"/>
            <w:tcBorders>
              <w:top w:val="nil"/>
              <w:left w:val="nil"/>
              <w:bottom w:val="dotted" w:sz="6" w:space="0" w:color="000000"/>
              <w:right w:val="nil"/>
            </w:tcBorders>
            <w:tcMar>
              <w:top w:w="0" w:type="dxa"/>
              <w:left w:w="80" w:type="dxa"/>
              <w:bottom w:w="0" w:type="dxa"/>
              <w:right w:w="80" w:type="dxa"/>
            </w:tcMar>
          </w:tcPr>
          <w:p w14:paraId="4A72B9E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Coyoacán</w:t>
            </w:r>
          </w:p>
        </w:tc>
        <w:tc>
          <w:tcPr>
            <w:tcW w:w="1843" w:type="dxa"/>
            <w:tcBorders>
              <w:top w:val="nil"/>
              <w:left w:val="nil"/>
              <w:bottom w:val="dotted" w:sz="6" w:space="0" w:color="000000"/>
              <w:right w:val="nil"/>
            </w:tcBorders>
            <w:tcMar>
              <w:top w:w="0" w:type="dxa"/>
              <w:left w:w="80" w:type="dxa"/>
              <w:bottom w:w="0" w:type="dxa"/>
              <w:right w:w="80" w:type="dxa"/>
            </w:tcMar>
          </w:tcPr>
          <w:p w14:paraId="2E538108"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-37,445,761.39</w:t>
            </w:r>
          </w:p>
        </w:tc>
      </w:tr>
      <w:tr w:rsidR="00542206" w:rsidRPr="00DF1340" w14:paraId="584AC68D"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46413F71"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02D5</w:t>
            </w:r>
          </w:p>
        </w:tc>
        <w:tc>
          <w:tcPr>
            <w:tcW w:w="6237" w:type="dxa"/>
            <w:tcBorders>
              <w:top w:val="nil"/>
              <w:left w:val="nil"/>
              <w:bottom w:val="dotted" w:sz="6" w:space="0" w:color="000000"/>
              <w:right w:val="nil"/>
            </w:tcBorders>
            <w:tcMar>
              <w:top w:w="0" w:type="dxa"/>
              <w:left w:w="80" w:type="dxa"/>
              <w:bottom w:w="0" w:type="dxa"/>
              <w:right w:w="80" w:type="dxa"/>
            </w:tcMar>
          </w:tcPr>
          <w:p w14:paraId="502BB9D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Cuajimalpa De Morelos</w:t>
            </w:r>
          </w:p>
        </w:tc>
        <w:tc>
          <w:tcPr>
            <w:tcW w:w="1843" w:type="dxa"/>
            <w:tcBorders>
              <w:top w:val="nil"/>
              <w:left w:val="nil"/>
              <w:bottom w:val="dotted" w:sz="6" w:space="0" w:color="000000"/>
              <w:right w:val="nil"/>
            </w:tcBorders>
            <w:tcMar>
              <w:top w:w="0" w:type="dxa"/>
              <w:left w:w="80" w:type="dxa"/>
              <w:bottom w:w="0" w:type="dxa"/>
              <w:right w:w="80" w:type="dxa"/>
            </w:tcMar>
          </w:tcPr>
          <w:p w14:paraId="3884C37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-25,988,517.99</w:t>
            </w:r>
          </w:p>
        </w:tc>
      </w:tr>
      <w:tr w:rsidR="00542206" w:rsidRPr="00DF1340" w14:paraId="6647AE3D"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47AFFCC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02D6</w:t>
            </w:r>
          </w:p>
        </w:tc>
        <w:tc>
          <w:tcPr>
            <w:tcW w:w="6237" w:type="dxa"/>
            <w:tcBorders>
              <w:top w:val="nil"/>
              <w:left w:val="nil"/>
              <w:bottom w:val="dotted" w:sz="6" w:space="0" w:color="000000"/>
              <w:right w:val="nil"/>
            </w:tcBorders>
            <w:tcMar>
              <w:top w:w="0" w:type="dxa"/>
              <w:left w:w="80" w:type="dxa"/>
              <w:bottom w:w="0" w:type="dxa"/>
              <w:right w:w="80" w:type="dxa"/>
            </w:tcMar>
          </w:tcPr>
          <w:p w14:paraId="4580DA79"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Cuauhtémoc</w:t>
            </w:r>
          </w:p>
        </w:tc>
        <w:tc>
          <w:tcPr>
            <w:tcW w:w="1843" w:type="dxa"/>
            <w:tcBorders>
              <w:top w:val="nil"/>
              <w:left w:val="nil"/>
              <w:bottom w:val="dotted" w:sz="6" w:space="0" w:color="000000"/>
              <w:right w:val="nil"/>
            </w:tcBorders>
            <w:tcMar>
              <w:top w:w="0" w:type="dxa"/>
              <w:left w:w="80" w:type="dxa"/>
              <w:bottom w:w="0" w:type="dxa"/>
              <w:right w:w="80" w:type="dxa"/>
            </w:tcMar>
          </w:tcPr>
          <w:p w14:paraId="7B4A23AD"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-33,551,356.05</w:t>
            </w:r>
          </w:p>
        </w:tc>
      </w:tr>
      <w:tr w:rsidR="00542206" w:rsidRPr="00DF1340" w14:paraId="3CB132B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6F446E1"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02D7</w:t>
            </w:r>
          </w:p>
        </w:tc>
        <w:tc>
          <w:tcPr>
            <w:tcW w:w="6237" w:type="dxa"/>
            <w:tcBorders>
              <w:top w:val="nil"/>
              <w:left w:val="nil"/>
              <w:bottom w:val="dotted" w:sz="6" w:space="0" w:color="000000"/>
              <w:right w:val="nil"/>
            </w:tcBorders>
            <w:tcMar>
              <w:top w:w="0" w:type="dxa"/>
              <w:left w:w="80" w:type="dxa"/>
              <w:bottom w:w="0" w:type="dxa"/>
              <w:right w:w="80" w:type="dxa"/>
            </w:tcMar>
          </w:tcPr>
          <w:p w14:paraId="4450151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Gustavo A. Madero</w:t>
            </w:r>
          </w:p>
        </w:tc>
        <w:tc>
          <w:tcPr>
            <w:tcW w:w="1843" w:type="dxa"/>
            <w:tcBorders>
              <w:top w:val="nil"/>
              <w:left w:val="nil"/>
              <w:bottom w:val="dotted" w:sz="6" w:space="0" w:color="000000"/>
              <w:right w:val="nil"/>
            </w:tcBorders>
            <w:tcMar>
              <w:top w:w="0" w:type="dxa"/>
              <w:left w:w="80" w:type="dxa"/>
              <w:bottom w:w="0" w:type="dxa"/>
              <w:right w:w="80" w:type="dxa"/>
            </w:tcMar>
          </w:tcPr>
          <w:p w14:paraId="4F459D5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-37,249,442.97</w:t>
            </w:r>
          </w:p>
        </w:tc>
      </w:tr>
      <w:tr w:rsidR="00542206" w:rsidRPr="00DF1340" w14:paraId="0B7869C6"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4F2C3A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02D8</w:t>
            </w:r>
          </w:p>
        </w:tc>
        <w:tc>
          <w:tcPr>
            <w:tcW w:w="6237" w:type="dxa"/>
            <w:tcBorders>
              <w:top w:val="nil"/>
              <w:left w:val="nil"/>
              <w:bottom w:val="dotted" w:sz="6" w:space="0" w:color="000000"/>
              <w:right w:val="nil"/>
            </w:tcBorders>
            <w:tcMar>
              <w:top w:w="0" w:type="dxa"/>
              <w:left w:w="80" w:type="dxa"/>
              <w:bottom w:w="0" w:type="dxa"/>
              <w:right w:w="80" w:type="dxa"/>
            </w:tcMar>
          </w:tcPr>
          <w:p w14:paraId="2049F56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Iztacalco</w:t>
            </w:r>
          </w:p>
        </w:tc>
        <w:tc>
          <w:tcPr>
            <w:tcW w:w="1843" w:type="dxa"/>
            <w:tcBorders>
              <w:top w:val="nil"/>
              <w:left w:val="nil"/>
              <w:bottom w:val="dotted" w:sz="6" w:space="0" w:color="000000"/>
              <w:right w:val="nil"/>
            </w:tcBorders>
            <w:tcMar>
              <w:top w:w="0" w:type="dxa"/>
              <w:left w:w="80" w:type="dxa"/>
              <w:bottom w:w="0" w:type="dxa"/>
              <w:right w:w="80" w:type="dxa"/>
            </w:tcMar>
          </w:tcPr>
          <w:p w14:paraId="50594351"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-55,982,464.07</w:t>
            </w:r>
          </w:p>
        </w:tc>
      </w:tr>
      <w:tr w:rsidR="00542206" w:rsidRPr="00DF1340" w14:paraId="6049E91D"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57E814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02D9</w:t>
            </w:r>
          </w:p>
        </w:tc>
        <w:tc>
          <w:tcPr>
            <w:tcW w:w="6237" w:type="dxa"/>
            <w:tcBorders>
              <w:top w:val="nil"/>
              <w:left w:val="nil"/>
              <w:bottom w:val="dotted" w:sz="6" w:space="0" w:color="000000"/>
              <w:right w:val="nil"/>
            </w:tcBorders>
            <w:tcMar>
              <w:top w:w="0" w:type="dxa"/>
              <w:left w:w="80" w:type="dxa"/>
              <w:bottom w:w="0" w:type="dxa"/>
              <w:right w:w="80" w:type="dxa"/>
            </w:tcMar>
          </w:tcPr>
          <w:p w14:paraId="0131A0E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Iztapalapa</w:t>
            </w:r>
          </w:p>
        </w:tc>
        <w:tc>
          <w:tcPr>
            <w:tcW w:w="1843" w:type="dxa"/>
            <w:tcBorders>
              <w:top w:val="nil"/>
              <w:left w:val="nil"/>
              <w:bottom w:val="dotted" w:sz="6" w:space="0" w:color="000000"/>
              <w:right w:val="nil"/>
            </w:tcBorders>
            <w:tcMar>
              <w:top w:w="0" w:type="dxa"/>
              <w:left w:w="80" w:type="dxa"/>
              <w:bottom w:w="0" w:type="dxa"/>
              <w:right w:w="80" w:type="dxa"/>
            </w:tcMar>
          </w:tcPr>
          <w:p w14:paraId="67F5EB1F"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-29,743,442.69</w:t>
            </w:r>
          </w:p>
        </w:tc>
      </w:tr>
      <w:tr w:rsidR="00542206" w:rsidRPr="00DF1340" w14:paraId="7C36B230"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E80F59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02DP</w:t>
            </w:r>
          </w:p>
        </w:tc>
        <w:tc>
          <w:tcPr>
            <w:tcW w:w="6237" w:type="dxa"/>
            <w:tcBorders>
              <w:top w:val="nil"/>
              <w:left w:val="nil"/>
              <w:bottom w:val="dotted" w:sz="6" w:space="0" w:color="000000"/>
              <w:right w:val="nil"/>
            </w:tcBorders>
            <w:tcMar>
              <w:top w:w="0" w:type="dxa"/>
              <w:left w:w="80" w:type="dxa"/>
              <w:bottom w:w="0" w:type="dxa"/>
              <w:right w:w="80" w:type="dxa"/>
            </w:tcMar>
          </w:tcPr>
          <w:p w14:paraId="0459BB6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Comisión De Búsqueda De Personas De La CDMX</w:t>
            </w:r>
          </w:p>
        </w:tc>
        <w:tc>
          <w:tcPr>
            <w:tcW w:w="1843" w:type="dxa"/>
            <w:tcBorders>
              <w:top w:val="nil"/>
              <w:left w:val="nil"/>
              <w:bottom w:val="dotted" w:sz="6" w:space="0" w:color="000000"/>
              <w:right w:val="nil"/>
            </w:tcBorders>
            <w:tcMar>
              <w:top w:w="0" w:type="dxa"/>
              <w:left w:w="80" w:type="dxa"/>
              <w:bottom w:w="0" w:type="dxa"/>
              <w:right w:w="80" w:type="dxa"/>
            </w:tcMar>
          </w:tcPr>
          <w:p w14:paraId="01783931"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206,937.08</w:t>
            </w:r>
          </w:p>
        </w:tc>
      </w:tr>
      <w:tr w:rsidR="00542206" w:rsidRPr="00DF1340" w14:paraId="5D016374"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95ECDC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02O3</w:t>
            </w:r>
          </w:p>
        </w:tc>
        <w:tc>
          <w:tcPr>
            <w:tcW w:w="6237" w:type="dxa"/>
            <w:tcBorders>
              <w:top w:val="nil"/>
              <w:left w:val="nil"/>
              <w:bottom w:val="dotted" w:sz="6" w:space="0" w:color="000000"/>
              <w:right w:val="nil"/>
            </w:tcBorders>
            <w:tcMar>
              <w:top w:w="0" w:type="dxa"/>
              <w:left w:w="80" w:type="dxa"/>
              <w:bottom w:w="0" w:type="dxa"/>
              <w:right w:w="80" w:type="dxa"/>
            </w:tcMar>
          </w:tcPr>
          <w:p w14:paraId="250937B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Sistema De Radio Y Televisión</w:t>
            </w:r>
          </w:p>
        </w:tc>
        <w:tc>
          <w:tcPr>
            <w:tcW w:w="1843" w:type="dxa"/>
            <w:tcBorders>
              <w:top w:val="nil"/>
              <w:left w:val="nil"/>
              <w:bottom w:val="dotted" w:sz="6" w:space="0" w:color="000000"/>
              <w:right w:val="nil"/>
            </w:tcBorders>
            <w:tcMar>
              <w:top w:w="0" w:type="dxa"/>
              <w:left w:w="80" w:type="dxa"/>
              <w:bottom w:w="0" w:type="dxa"/>
              <w:right w:w="80" w:type="dxa"/>
            </w:tcMar>
          </w:tcPr>
          <w:p w14:paraId="6DAB3AF3"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-8,252,165.05</w:t>
            </w:r>
          </w:p>
        </w:tc>
      </w:tr>
      <w:tr w:rsidR="00542206" w:rsidRPr="00DF1340" w14:paraId="59F3BF1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95137A1"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02O4</w:t>
            </w:r>
          </w:p>
        </w:tc>
        <w:tc>
          <w:tcPr>
            <w:tcW w:w="6237" w:type="dxa"/>
            <w:tcBorders>
              <w:top w:val="nil"/>
              <w:left w:val="nil"/>
              <w:bottom w:val="dotted" w:sz="6" w:space="0" w:color="000000"/>
              <w:right w:val="nil"/>
            </w:tcBorders>
            <w:tcMar>
              <w:top w:w="0" w:type="dxa"/>
              <w:left w:w="80" w:type="dxa"/>
              <w:bottom w:w="0" w:type="dxa"/>
              <w:right w:w="80" w:type="dxa"/>
            </w:tcMar>
          </w:tcPr>
          <w:p w14:paraId="5BCFD0D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Autoridad Del Centro Histórico</w:t>
            </w:r>
          </w:p>
        </w:tc>
        <w:tc>
          <w:tcPr>
            <w:tcW w:w="1843" w:type="dxa"/>
            <w:tcBorders>
              <w:top w:val="nil"/>
              <w:left w:val="nil"/>
              <w:bottom w:val="dotted" w:sz="6" w:space="0" w:color="000000"/>
              <w:right w:val="nil"/>
            </w:tcBorders>
            <w:tcMar>
              <w:top w:w="0" w:type="dxa"/>
              <w:left w:w="80" w:type="dxa"/>
              <w:bottom w:w="0" w:type="dxa"/>
              <w:right w:w="80" w:type="dxa"/>
            </w:tcMar>
          </w:tcPr>
          <w:p w14:paraId="4E8B882B"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-20,000,650.21</w:t>
            </w:r>
          </w:p>
        </w:tc>
      </w:tr>
      <w:tr w:rsidR="00542206" w:rsidRPr="00DF1340" w14:paraId="5AA0B23A"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6F6137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02O5</w:t>
            </w:r>
          </w:p>
        </w:tc>
        <w:tc>
          <w:tcPr>
            <w:tcW w:w="6237" w:type="dxa"/>
            <w:tcBorders>
              <w:top w:val="nil"/>
              <w:left w:val="nil"/>
              <w:bottom w:val="dotted" w:sz="6" w:space="0" w:color="000000"/>
              <w:right w:val="nil"/>
            </w:tcBorders>
            <w:tcMar>
              <w:top w:w="0" w:type="dxa"/>
              <w:left w:w="80" w:type="dxa"/>
              <w:bottom w:w="0" w:type="dxa"/>
              <w:right w:w="80" w:type="dxa"/>
            </w:tcMar>
          </w:tcPr>
          <w:p w14:paraId="5956AF9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 xml:space="preserve">Secretaría </w:t>
            </w:r>
            <w:proofErr w:type="spellStart"/>
            <w:r w:rsidRPr="00DF1340">
              <w:rPr>
                <w:rFonts w:asciiTheme="majorHAnsi" w:hAnsiTheme="majorHAnsi"/>
                <w:color w:val="6F7271"/>
                <w:sz w:val="16"/>
                <w:szCs w:val="16"/>
              </w:rPr>
              <w:t>Ejec</w:t>
            </w:r>
            <w:proofErr w:type="spellEnd"/>
            <w:r w:rsidRPr="00DF1340">
              <w:rPr>
                <w:rFonts w:asciiTheme="majorHAnsi" w:hAnsiTheme="majorHAnsi"/>
                <w:color w:val="6F7271"/>
                <w:sz w:val="16"/>
                <w:szCs w:val="16"/>
              </w:rPr>
              <w:t xml:space="preserve"> Meca</w:t>
            </w:r>
          </w:p>
        </w:tc>
        <w:tc>
          <w:tcPr>
            <w:tcW w:w="1843" w:type="dxa"/>
            <w:tcBorders>
              <w:top w:val="nil"/>
              <w:left w:val="nil"/>
              <w:bottom w:val="dotted" w:sz="6" w:space="0" w:color="000000"/>
              <w:right w:val="nil"/>
            </w:tcBorders>
            <w:tcMar>
              <w:top w:w="0" w:type="dxa"/>
              <w:left w:w="80" w:type="dxa"/>
              <w:bottom w:w="0" w:type="dxa"/>
              <w:right w:w="80" w:type="dxa"/>
            </w:tcMar>
          </w:tcPr>
          <w:p w14:paraId="6D9A7C55"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458,514.52</w:t>
            </w:r>
          </w:p>
        </w:tc>
      </w:tr>
      <w:tr w:rsidR="00542206" w:rsidRPr="00DF1340" w14:paraId="1497F4B5"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1E243E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02O6</w:t>
            </w:r>
          </w:p>
        </w:tc>
        <w:tc>
          <w:tcPr>
            <w:tcW w:w="6237" w:type="dxa"/>
            <w:tcBorders>
              <w:top w:val="nil"/>
              <w:left w:val="nil"/>
              <w:bottom w:val="dotted" w:sz="6" w:space="0" w:color="000000"/>
              <w:right w:val="nil"/>
            </w:tcBorders>
            <w:tcMar>
              <w:top w:w="0" w:type="dxa"/>
              <w:left w:w="80" w:type="dxa"/>
              <w:bottom w:w="0" w:type="dxa"/>
              <w:right w:w="80" w:type="dxa"/>
            </w:tcMar>
          </w:tcPr>
          <w:p w14:paraId="4053867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Instancia Ejecutora Del Sistema Integral De Derechos Humanos De La CDMX</w:t>
            </w:r>
          </w:p>
        </w:tc>
        <w:tc>
          <w:tcPr>
            <w:tcW w:w="1843" w:type="dxa"/>
            <w:tcBorders>
              <w:top w:val="nil"/>
              <w:left w:val="nil"/>
              <w:bottom w:val="dotted" w:sz="6" w:space="0" w:color="000000"/>
              <w:right w:val="nil"/>
            </w:tcBorders>
            <w:tcMar>
              <w:top w:w="0" w:type="dxa"/>
              <w:left w:w="80" w:type="dxa"/>
              <w:bottom w:w="0" w:type="dxa"/>
              <w:right w:w="80" w:type="dxa"/>
            </w:tcMar>
          </w:tcPr>
          <w:p w14:paraId="5F59D6F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148,168.86</w:t>
            </w:r>
          </w:p>
        </w:tc>
      </w:tr>
      <w:tr w:rsidR="00542206" w:rsidRPr="00DF1340" w14:paraId="19918424"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49381B9"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0301</w:t>
            </w:r>
          </w:p>
        </w:tc>
        <w:tc>
          <w:tcPr>
            <w:tcW w:w="6237" w:type="dxa"/>
            <w:tcBorders>
              <w:top w:val="nil"/>
              <w:left w:val="nil"/>
              <w:bottom w:val="dotted" w:sz="6" w:space="0" w:color="000000"/>
              <w:right w:val="nil"/>
            </w:tcBorders>
            <w:tcMar>
              <w:top w:w="0" w:type="dxa"/>
              <w:left w:w="80" w:type="dxa"/>
              <w:bottom w:w="0" w:type="dxa"/>
              <w:right w:w="80" w:type="dxa"/>
            </w:tcMar>
          </w:tcPr>
          <w:p w14:paraId="49E4520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Planeación, Ordenamiento Territorial Y Coordinación Metropolitana</w:t>
            </w:r>
          </w:p>
        </w:tc>
        <w:tc>
          <w:tcPr>
            <w:tcW w:w="1843" w:type="dxa"/>
            <w:tcBorders>
              <w:top w:val="nil"/>
              <w:left w:val="nil"/>
              <w:bottom w:val="dotted" w:sz="6" w:space="0" w:color="000000"/>
              <w:right w:val="nil"/>
            </w:tcBorders>
            <w:tcMar>
              <w:top w:w="0" w:type="dxa"/>
              <w:left w:w="80" w:type="dxa"/>
              <w:bottom w:w="0" w:type="dxa"/>
              <w:right w:w="80" w:type="dxa"/>
            </w:tcMar>
          </w:tcPr>
          <w:p w14:paraId="572AA1E4"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-18,199,817.59</w:t>
            </w:r>
          </w:p>
        </w:tc>
      </w:tr>
      <w:tr w:rsidR="00542206" w:rsidRPr="00DF1340" w14:paraId="78EC7B38"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E872A8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lastRenderedPageBreak/>
              <w:t>03D1</w:t>
            </w:r>
          </w:p>
        </w:tc>
        <w:tc>
          <w:tcPr>
            <w:tcW w:w="6237" w:type="dxa"/>
            <w:tcBorders>
              <w:top w:val="nil"/>
              <w:left w:val="nil"/>
              <w:bottom w:val="dotted" w:sz="6" w:space="0" w:color="000000"/>
              <w:right w:val="nil"/>
            </w:tcBorders>
            <w:tcMar>
              <w:top w:w="0" w:type="dxa"/>
              <w:left w:w="80" w:type="dxa"/>
              <w:bottom w:w="0" w:type="dxa"/>
              <w:right w:w="80" w:type="dxa"/>
            </w:tcMar>
          </w:tcPr>
          <w:p w14:paraId="2277418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 xml:space="preserve">Coord. </w:t>
            </w:r>
            <w:proofErr w:type="spellStart"/>
            <w:r w:rsidRPr="00DF1340">
              <w:rPr>
                <w:rFonts w:asciiTheme="majorHAnsi" w:hAnsiTheme="majorHAnsi"/>
                <w:color w:val="6F7271"/>
                <w:sz w:val="16"/>
                <w:szCs w:val="16"/>
              </w:rPr>
              <w:t>Aut</w:t>
            </w:r>
            <w:proofErr w:type="spellEnd"/>
            <w:r w:rsidRPr="00DF1340">
              <w:rPr>
                <w:rFonts w:asciiTheme="majorHAnsi" w:hAnsiTheme="majorHAnsi"/>
                <w:color w:val="6F7271"/>
                <w:sz w:val="16"/>
                <w:szCs w:val="16"/>
              </w:rPr>
              <w:t xml:space="preserve">. </w:t>
            </w:r>
            <w:proofErr w:type="spellStart"/>
            <w:r w:rsidRPr="00DF1340">
              <w:rPr>
                <w:rFonts w:asciiTheme="majorHAnsi" w:hAnsiTheme="majorHAnsi"/>
                <w:color w:val="6F7271"/>
                <w:sz w:val="16"/>
                <w:szCs w:val="16"/>
              </w:rPr>
              <w:t>Espa</w:t>
            </w:r>
            <w:proofErr w:type="spellEnd"/>
            <w:r w:rsidRPr="00DF1340">
              <w:rPr>
                <w:rFonts w:asciiTheme="majorHAnsi" w:hAnsiTheme="majorHAnsi"/>
                <w:color w:val="6F7271"/>
                <w:sz w:val="16"/>
                <w:szCs w:val="16"/>
              </w:rPr>
              <w:t>. Pub.</w:t>
            </w:r>
          </w:p>
        </w:tc>
        <w:tc>
          <w:tcPr>
            <w:tcW w:w="1843" w:type="dxa"/>
            <w:tcBorders>
              <w:top w:val="nil"/>
              <w:left w:val="nil"/>
              <w:bottom w:val="dotted" w:sz="6" w:space="0" w:color="000000"/>
              <w:right w:val="nil"/>
            </w:tcBorders>
            <w:tcMar>
              <w:top w:w="0" w:type="dxa"/>
              <w:left w:w="80" w:type="dxa"/>
              <w:bottom w:w="0" w:type="dxa"/>
              <w:right w:w="80" w:type="dxa"/>
            </w:tcMar>
          </w:tcPr>
          <w:p w14:paraId="5419B2C8"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587,250.68</w:t>
            </w:r>
          </w:p>
        </w:tc>
      </w:tr>
      <w:tr w:rsidR="00542206" w:rsidRPr="00DF1340" w14:paraId="34752800"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340080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0401</w:t>
            </w:r>
          </w:p>
        </w:tc>
        <w:tc>
          <w:tcPr>
            <w:tcW w:w="6237" w:type="dxa"/>
            <w:tcBorders>
              <w:top w:val="nil"/>
              <w:left w:val="nil"/>
              <w:bottom w:val="dotted" w:sz="6" w:space="0" w:color="000000"/>
              <w:right w:val="nil"/>
            </w:tcBorders>
            <w:tcMar>
              <w:top w:w="0" w:type="dxa"/>
              <w:left w:w="80" w:type="dxa"/>
              <w:bottom w:w="0" w:type="dxa"/>
              <w:right w:w="80" w:type="dxa"/>
            </w:tcMar>
          </w:tcPr>
          <w:p w14:paraId="6A80078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Desarrollo Económico</w:t>
            </w:r>
          </w:p>
        </w:tc>
        <w:tc>
          <w:tcPr>
            <w:tcW w:w="1843" w:type="dxa"/>
            <w:tcBorders>
              <w:top w:val="nil"/>
              <w:left w:val="nil"/>
              <w:bottom w:val="dotted" w:sz="6" w:space="0" w:color="000000"/>
              <w:right w:val="nil"/>
            </w:tcBorders>
            <w:tcMar>
              <w:top w:w="0" w:type="dxa"/>
              <w:left w:w="80" w:type="dxa"/>
              <w:bottom w:w="0" w:type="dxa"/>
              <w:right w:w="80" w:type="dxa"/>
            </w:tcMar>
          </w:tcPr>
          <w:p w14:paraId="4CAD6E81"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-34,912,410.94</w:t>
            </w:r>
          </w:p>
        </w:tc>
      </w:tr>
      <w:tr w:rsidR="00542206" w:rsidRPr="00DF1340" w14:paraId="09E0B5E4"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D8C596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0501</w:t>
            </w:r>
          </w:p>
        </w:tc>
        <w:tc>
          <w:tcPr>
            <w:tcW w:w="6237" w:type="dxa"/>
            <w:tcBorders>
              <w:top w:val="nil"/>
              <w:left w:val="nil"/>
              <w:bottom w:val="dotted" w:sz="6" w:space="0" w:color="000000"/>
              <w:right w:val="nil"/>
            </w:tcBorders>
            <w:tcMar>
              <w:top w:w="0" w:type="dxa"/>
              <w:left w:w="80" w:type="dxa"/>
              <w:bottom w:w="0" w:type="dxa"/>
              <w:right w:w="80" w:type="dxa"/>
            </w:tcMar>
          </w:tcPr>
          <w:p w14:paraId="5C4D756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Turismo</w:t>
            </w:r>
          </w:p>
        </w:tc>
        <w:tc>
          <w:tcPr>
            <w:tcW w:w="1843" w:type="dxa"/>
            <w:tcBorders>
              <w:top w:val="nil"/>
              <w:left w:val="nil"/>
              <w:bottom w:val="dotted" w:sz="6" w:space="0" w:color="000000"/>
              <w:right w:val="nil"/>
            </w:tcBorders>
            <w:tcMar>
              <w:top w:w="0" w:type="dxa"/>
              <w:left w:w="80" w:type="dxa"/>
              <w:bottom w:w="0" w:type="dxa"/>
              <w:right w:w="80" w:type="dxa"/>
            </w:tcMar>
          </w:tcPr>
          <w:p w14:paraId="229D5C0A"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-16,042,247.41</w:t>
            </w:r>
          </w:p>
        </w:tc>
      </w:tr>
      <w:tr w:rsidR="00542206" w:rsidRPr="00DF1340" w14:paraId="013A38BC"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CAE9F8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0601</w:t>
            </w:r>
          </w:p>
        </w:tc>
        <w:tc>
          <w:tcPr>
            <w:tcW w:w="6237" w:type="dxa"/>
            <w:tcBorders>
              <w:top w:val="nil"/>
              <w:left w:val="nil"/>
              <w:bottom w:val="dotted" w:sz="6" w:space="0" w:color="000000"/>
              <w:right w:val="nil"/>
            </w:tcBorders>
            <w:tcMar>
              <w:top w:w="0" w:type="dxa"/>
              <w:left w:w="80" w:type="dxa"/>
              <w:bottom w:w="0" w:type="dxa"/>
              <w:right w:w="80" w:type="dxa"/>
            </w:tcMar>
          </w:tcPr>
          <w:p w14:paraId="222AE49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Del Medio Ambiente</w:t>
            </w:r>
          </w:p>
        </w:tc>
        <w:tc>
          <w:tcPr>
            <w:tcW w:w="1843" w:type="dxa"/>
            <w:tcBorders>
              <w:top w:val="nil"/>
              <w:left w:val="nil"/>
              <w:bottom w:val="dotted" w:sz="6" w:space="0" w:color="000000"/>
              <w:right w:val="nil"/>
            </w:tcBorders>
            <w:tcMar>
              <w:top w:w="0" w:type="dxa"/>
              <w:left w:w="80" w:type="dxa"/>
              <w:bottom w:w="0" w:type="dxa"/>
              <w:right w:w="80" w:type="dxa"/>
            </w:tcMar>
          </w:tcPr>
          <w:p w14:paraId="629174C9"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-49,442,229.90</w:t>
            </w:r>
          </w:p>
        </w:tc>
      </w:tr>
      <w:tr w:rsidR="00542206" w:rsidRPr="00DF1340" w14:paraId="4F5493AF"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19F457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06D3</w:t>
            </w:r>
          </w:p>
        </w:tc>
        <w:tc>
          <w:tcPr>
            <w:tcW w:w="6237" w:type="dxa"/>
            <w:tcBorders>
              <w:top w:val="nil"/>
              <w:left w:val="nil"/>
              <w:bottom w:val="dotted" w:sz="6" w:space="0" w:color="000000"/>
              <w:right w:val="nil"/>
            </w:tcBorders>
            <w:tcMar>
              <w:top w:w="0" w:type="dxa"/>
              <w:left w:w="80" w:type="dxa"/>
              <w:bottom w:w="0" w:type="dxa"/>
              <w:right w:w="80" w:type="dxa"/>
            </w:tcMar>
          </w:tcPr>
          <w:p w14:paraId="463980F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Sistema De Aguas De La CDMX</w:t>
            </w:r>
          </w:p>
        </w:tc>
        <w:tc>
          <w:tcPr>
            <w:tcW w:w="1843" w:type="dxa"/>
            <w:tcBorders>
              <w:top w:val="nil"/>
              <w:left w:val="nil"/>
              <w:bottom w:val="dotted" w:sz="6" w:space="0" w:color="000000"/>
              <w:right w:val="nil"/>
            </w:tcBorders>
            <w:tcMar>
              <w:top w:w="0" w:type="dxa"/>
              <w:left w:w="80" w:type="dxa"/>
              <w:bottom w:w="0" w:type="dxa"/>
              <w:right w:w="80" w:type="dxa"/>
            </w:tcMar>
          </w:tcPr>
          <w:p w14:paraId="271442D4"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-25,401,035.47</w:t>
            </w:r>
          </w:p>
        </w:tc>
      </w:tr>
      <w:tr w:rsidR="00542206" w:rsidRPr="00DF1340" w14:paraId="356B2A08"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AB2842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06D4</w:t>
            </w:r>
          </w:p>
        </w:tc>
        <w:tc>
          <w:tcPr>
            <w:tcW w:w="6237" w:type="dxa"/>
            <w:tcBorders>
              <w:top w:val="nil"/>
              <w:left w:val="nil"/>
              <w:bottom w:val="dotted" w:sz="6" w:space="0" w:color="000000"/>
              <w:right w:val="nil"/>
            </w:tcBorders>
            <w:tcMar>
              <w:top w:w="0" w:type="dxa"/>
              <w:left w:w="80" w:type="dxa"/>
              <w:bottom w:w="0" w:type="dxa"/>
              <w:right w:w="80" w:type="dxa"/>
            </w:tcMar>
          </w:tcPr>
          <w:p w14:paraId="2D84B55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Agencia Resiliencia CDMX</w:t>
            </w:r>
          </w:p>
        </w:tc>
        <w:tc>
          <w:tcPr>
            <w:tcW w:w="1843" w:type="dxa"/>
            <w:tcBorders>
              <w:top w:val="nil"/>
              <w:left w:val="nil"/>
              <w:bottom w:val="dotted" w:sz="6" w:space="0" w:color="000000"/>
              <w:right w:val="nil"/>
            </w:tcBorders>
            <w:tcMar>
              <w:top w:w="0" w:type="dxa"/>
              <w:left w:w="80" w:type="dxa"/>
              <w:bottom w:w="0" w:type="dxa"/>
              <w:right w:w="80" w:type="dxa"/>
            </w:tcMar>
          </w:tcPr>
          <w:p w14:paraId="572EB1E3"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80,416.79</w:t>
            </w:r>
          </w:p>
        </w:tc>
      </w:tr>
      <w:tr w:rsidR="00542206" w:rsidRPr="00DF1340" w14:paraId="4B50BE1B"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B38433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06D5</w:t>
            </w:r>
          </w:p>
        </w:tc>
        <w:tc>
          <w:tcPr>
            <w:tcW w:w="6237" w:type="dxa"/>
            <w:tcBorders>
              <w:top w:val="nil"/>
              <w:left w:val="nil"/>
              <w:bottom w:val="dotted" w:sz="6" w:space="0" w:color="000000"/>
              <w:right w:val="nil"/>
            </w:tcBorders>
            <w:tcMar>
              <w:top w:w="0" w:type="dxa"/>
              <w:left w:w="80" w:type="dxa"/>
              <w:bottom w:w="0" w:type="dxa"/>
              <w:right w:w="80" w:type="dxa"/>
            </w:tcMar>
          </w:tcPr>
          <w:p w14:paraId="68771AF9"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Agencia De Atención Animal de la CDMX</w:t>
            </w:r>
          </w:p>
        </w:tc>
        <w:tc>
          <w:tcPr>
            <w:tcW w:w="1843" w:type="dxa"/>
            <w:tcBorders>
              <w:top w:val="nil"/>
              <w:left w:val="nil"/>
              <w:bottom w:val="dotted" w:sz="6" w:space="0" w:color="000000"/>
              <w:right w:val="nil"/>
            </w:tcBorders>
            <w:tcMar>
              <w:top w:w="0" w:type="dxa"/>
              <w:left w:w="80" w:type="dxa"/>
              <w:bottom w:w="0" w:type="dxa"/>
              <w:right w:w="80" w:type="dxa"/>
            </w:tcMar>
          </w:tcPr>
          <w:p w14:paraId="3C52B0AD"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-1,032,030.42</w:t>
            </w:r>
          </w:p>
        </w:tc>
      </w:tr>
      <w:tr w:rsidR="00542206" w:rsidRPr="00DF1340" w14:paraId="54ED8DFD"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399E2C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06PA</w:t>
            </w:r>
          </w:p>
        </w:tc>
        <w:tc>
          <w:tcPr>
            <w:tcW w:w="6237" w:type="dxa"/>
            <w:tcBorders>
              <w:top w:val="nil"/>
              <w:left w:val="nil"/>
              <w:bottom w:val="dotted" w:sz="6" w:space="0" w:color="000000"/>
              <w:right w:val="nil"/>
            </w:tcBorders>
            <w:tcMar>
              <w:top w:w="0" w:type="dxa"/>
              <w:left w:w="80" w:type="dxa"/>
              <w:bottom w:w="0" w:type="dxa"/>
              <w:right w:w="80" w:type="dxa"/>
            </w:tcMar>
          </w:tcPr>
          <w:p w14:paraId="719EE03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Fondo Ambiental Público</w:t>
            </w:r>
          </w:p>
        </w:tc>
        <w:tc>
          <w:tcPr>
            <w:tcW w:w="1843" w:type="dxa"/>
            <w:tcBorders>
              <w:top w:val="nil"/>
              <w:left w:val="nil"/>
              <w:bottom w:val="dotted" w:sz="6" w:space="0" w:color="000000"/>
              <w:right w:val="nil"/>
            </w:tcBorders>
            <w:tcMar>
              <w:top w:w="0" w:type="dxa"/>
              <w:left w:w="80" w:type="dxa"/>
              <w:bottom w:w="0" w:type="dxa"/>
              <w:right w:w="80" w:type="dxa"/>
            </w:tcMar>
          </w:tcPr>
          <w:p w14:paraId="770D511C"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-1,381,105.03</w:t>
            </w:r>
          </w:p>
        </w:tc>
      </w:tr>
      <w:tr w:rsidR="00542206" w:rsidRPr="00DF1340" w14:paraId="2EFC2EAC"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86D15A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0701</w:t>
            </w:r>
          </w:p>
        </w:tc>
        <w:tc>
          <w:tcPr>
            <w:tcW w:w="6237" w:type="dxa"/>
            <w:tcBorders>
              <w:top w:val="nil"/>
              <w:left w:val="nil"/>
              <w:bottom w:val="dotted" w:sz="6" w:space="0" w:color="000000"/>
              <w:right w:val="nil"/>
            </w:tcBorders>
            <w:tcMar>
              <w:top w:w="0" w:type="dxa"/>
              <w:left w:w="80" w:type="dxa"/>
              <w:bottom w:w="0" w:type="dxa"/>
              <w:right w:w="80" w:type="dxa"/>
            </w:tcMar>
          </w:tcPr>
          <w:p w14:paraId="4BE3787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Obras Y Servicios</w:t>
            </w:r>
          </w:p>
        </w:tc>
        <w:tc>
          <w:tcPr>
            <w:tcW w:w="1843" w:type="dxa"/>
            <w:tcBorders>
              <w:top w:val="nil"/>
              <w:left w:val="nil"/>
              <w:bottom w:val="dotted" w:sz="6" w:space="0" w:color="000000"/>
              <w:right w:val="nil"/>
            </w:tcBorders>
            <w:tcMar>
              <w:top w:w="0" w:type="dxa"/>
              <w:left w:w="80" w:type="dxa"/>
              <w:bottom w:w="0" w:type="dxa"/>
              <w:right w:w="80" w:type="dxa"/>
            </w:tcMar>
          </w:tcPr>
          <w:p w14:paraId="7092135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45,801,465.95</w:t>
            </w:r>
          </w:p>
        </w:tc>
      </w:tr>
      <w:tr w:rsidR="00542206" w:rsidRPr="00DF1340" w14:paraId="15346BA1"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B9735F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07D1</w:t>
            </w:r>
          </w:p>
        </w:tc>
        <w:tc>
          <w:tcPr>
            <w:tcW w:w="6237" w:type="dxa"/>
            <w:tcBorders>
              <w:top w:val="nil"/>
              <w:left w:val="nil"/>
              <w:bottom w:val="dotted" w:sz="6" w:space="0" w:color="000000"/>
              <w:right w:val="nil"/>
            </w:tcBorders>
            <w:tcMar>
              <w:top w:w="0" w:type="dxa"/>
              <w:left w:w="80" w:type="dxa"/>
              <w:bottom w:w="0" w:type="dxa"/>
              <w:right w:w="80" w:type="dxa"/>
            </w:tcMar>
          </w:tcPr>
          <w:p w14:paraId="12FDB7B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Planta Productora De Mezclas Asfálticas</w:t>
            </w:r>
          </w:p>
        </w:tc>
        <w:tc>
          <w:tcPr>
            <w:tcW w:w="1843" w:type="dxa"/>
            <w:tcBorders>
              <w:top w:val="nil"/>
              <w:left w:val="nil"/>
              <w:bottom w:val="dotted" w:sz="6" w:space="0" w:color="000000"/>
              <w:right w:val="nil"/>
            </w:tcBorders>
            <w:tcMar>
              <w:top w:w="0" w:type="dxa"/>
              <w:left w:w="80" w:type="dxa"/>
              <w:bottom w:w="0" w:type="dxa"/>
              <w:right w:w="80" w:type="dxa"/>
            </w:tcMar>
          </w:tcPr>
          <w:p w14:paraId="2A7CEA47"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-6,756,184.37</w:t>
            </w:r>
          </w:p>
        </w:tc>
      </w:tr>
      <w:tr w:rsidR="00542206" w:rsidRPr="00DF1340" w14:paraId="1B0A1070"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711BE0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07D3</w:t>
            </w:r>
          </w:p>
        </w:tc>
        <w:tc>
          <w:tcPr>
            <w:tcW w:w="6237" w:type="dxa"/>
            <w:tcBorders>
              <w:top w:val="nil"/>
              <w:left w:val="nil"/>
              <w:bottom w:val="dotted" w:sz="6" w:space="0" w:color="000000"/>
              <w:right w:val="nil"/>
            </w:tcBorders>
            <w:tcMar>
              <w:top w:w="0" w:type="dxa"/>
              <w:left w:w="80" w:type="dxa"/>
              <w:bottom w:w="0" w:type="dxa"/>
              <w:right w:w="80" w:type="dxa"/>
            </w:tcMar>
          </w:tcPr>
          <w:p w14:paraId="1EB4EC4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Proyecto Metro Del Distrito</w:t>
            </w:r>
          </w:p>
        </w:tc>
        <w:tc>
          <w:tcPr>
            <w:tcW w:w="1843" w:type="dxa"/>
            <w:tcBorders>
              <w:top w:val="nil"/>
              <w:left w:val="nil"/>
              <w:bottom w:val="dotted" w:sz="6" w:space="0" w:color="000000"/>
              <w:right w:val="nil"/>
            </w:tcBorders>
            <w:tcMar>
              <w:top w:w="0" w:type="dxa"/>
              <w:left w:w="80" w:type="dxa"/>
              <w:bottom w:w="0" w:type="dxa"/>
              <w:right w:w="80" w:type="dxa"/>
            </w:tcMar>
          </w:tcPr>
          <w:p w14:paraId="1DD8A3A1"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-2,374,153.35</w:t>
            </w:r>
          </w:p>
        </w:tc>
      </w:tr>
      <w:tr w:rsidR="00542206" w:rsidRPr="00DF1340" w14:paraId="2433CD1B"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C254DF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07D4</w:t>
            </w:r>
          </w:p>
        </w:tc>
        <w:tc>
          <w:tcPr>
            <w:tcW w:w="6237" w:type="dxa"/>
            <w:tcBorders>
              <w:top w:val="nil"/>
              <w:left w:val="nil"/>
              <w:bottom w:val="dotted" w:sz="6" w:space="0" w:color="000000"/>
              <w:right w:val="nil"/>
            </w:tcBorders>
            <w:tcMar>
              <w:top w:w="0" w:type="dxa"/>
              <w:left w:w="80" w:type="dxa"/>
              <w:bottom w:w="0" w:type="dxa"/>
              <w:right w:w="80" w:type="dxa"/>
            </w:tcMar>
          </w:tcPr>
          <w:p w14:paraId="6E2CB5D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 xml:space="preserve">A Gestión </w:t>
            </w:r>
            <w:proofErr w:type="spellStart"/>
            <w:r w:rsidRPr="00DF1340">
              <w:rPr>
                <w:rFonts w:asciiTheme="majorHAnsi" w:hAnsiTheme="majorHAnsi"/>
                <w:color w:val="6F7271"/>
                <w:sz w:val="16"/>
                <w:szCs w:val="16"/>
              </w:rPr>
              <w:t>Urb</w:t>
            </w:r>
            <w:proofErr w:type="spellEnd"/>
            <w:r w:rsidRPr="00DF1340">
              <w:rPr>
                <w:rFonts w:asciiTheme="majorHAnsi" w:hAnsiTheme="majorHAnsi"/>
                <w:color w:val="6F7271"/>
                <w:sz w:val="16"/>
                <w:szCs w:val="16"/>
              </w:rPr>
              <w:t xml:space="preserve"> De CDMX</w:t>
            </w:r>
          </w:p>
        </w:tc>
        <w:tc>
          <w:tcPr>
            <w:tcW w:w="1843" w:type="dxa"/>
            <w:tcBorders>
              <w:top w:val="nil"/>
              <w:left w:val="nil"/>
              <w:bottom w:val="dotted" w:sz="6" w:space="0" w:color="000000"/>
              <w:right w:val="nil"/>
            </w:tcBorders>
            <w:tcMar>
              <w:top w:w="0" w:type="dxa"/>
              <w:left w:w="80" w:type="dxa"/>
              <w:bottom w:w="0" w:type="dxa"/>
              <w:right w:w="80" w:type="dxa"/>
            </w:tcMar>
          </w:tcPr>
          <w:p w14:paraId="44484960"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115,804,058.47</w:t>
            </w:r>
          </w:p>
        </w:tc>
      </w:tr>
      <w:tr w:rsidR="00542206" w:rsidRPr="00DF1340" w14:paraId="2B68D60F"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250477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07PV</w:t>
            </w:r>
          </w:p>
        </w:tc>
        <w:tc>
          <w:tcPr>
            <w:tcW w:w="6237" w:type="dxa"/>
            <w:tcBorders>
              <w:top w:val="nil"/>
              <w:left w:val="nil"/>
              <w:bottom w:val="dotted" w:sz="6" w:space="0" w:color="000000"/>
              <w:right w:val="nil"/>
            </w:tcBorders>
            <w:tcMar>
              <w:top w:w="0" w:type="dxa"/>
              <w:left w:w="80" w:type="dxa"/>
              <w:bottom w:w="0" w:type="dxa"/>
              <w:right w:w="80" w:type="dxa"/>
            </w:tcMar>
          </w:tcPr>
          <w:p w14:paraId="0CD39FF1"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Fideicomiso Para El Mejoramiento</w:t>
            </w:r>
          </w:p>
        </w:tc>
        <w:tc>
          <w:tcPr>
            <w:tcW w:w="1843" w:type="dxa"/>
            <w:tcBorders>
              <w:top w:val="nil"/>
              <w:left w:val="nil"/>
              <w:bottom w:val="dotted" w:sz="6" w:space="0" w:color="000000"/>
              <w:right w:val="nil"/>
            </w:tcBorders>
            <w:tcMar>
              <w:top w:w="0" w:type="dxa"/>
              <w:left w:w="80" w:type="dxa"/>
              <w:bottom w:w="0" w:type="dxa"/>
              <w:right w:w="80" w:type="dxa"/>
            </w:tcMar>
          </w:tcPr>
          <w:p w14:paraId="2DAB9B1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-1,356,711.00</w:t>
            </w:r>
          </w:p>
        </w:tc>
      </w:tr>
      <w:tr w:rsidR="00542206" w:rsidRPr="00DF1340" w14:paraId="1F3D746F"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FE8D31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0801</w:t>
            </w:r>
          </w:p>
        </w:tc>
        <w:tc>
          <w:tcPr>
            <w:tcW w:w="6237" w:type="dxa"/>
            <w:tcBorders>
              <w:top w:val="nil"/>
              <w:left w:val="nil"/>
              <w:bottom w:val="dotted" w:sz="6" w:space="0" w:color="000000"/>
              <w:right w:val="nil"/>
            </w:tcBorders>
            <w:tcMar>
              <w:top w:w="0" w:type="dxa"/>
              <w:left w:w="80" w:type="dxa"/>
              <w:bottom w:w="0" w:type="dxa"/>
              <w:right w:w="80" w:type="dxa"/>
            </w:tcMar>
          </w:tcPr>
          <w:p w14:paraId="51F70AC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Bienestar E Igualdad Social</w:t>
            </w:r>
          </w:p>
        </w:tc>
        <w:tc>
          <w:tcPr>
            <w:tcW w:w="1843" w:type="dxa"/>
            <w:tcBorders>
              <w:top w:val="nil"/>
              <w:left w:val="nil"/>
              <w:bottom w:val="dotted" w:sz="6" w:space="0" w:color="000000"/>
              <w:right w:val="nil"/>
            </w:tcBorders>
            <w:tcMar>
              <w:top w:w="0" w:type="dxa"/>
              <w:left w:w="80" w:type="dxa"/>
              <w:bottom w:w="0" w:type="dxa"/>
              <w:right w:w="80" w:type="dxa"/>
            </w:tcMar>
          </w:tcPr>
          <w:p w14:paraId="0D660E40"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-91,910,610.36</w:t>
            </w:r>
          </w:p>
        </w:tc>
      </w:tr>
      <w:tr w:rsidR="00542206" w:rsidRPr="00DF1340" w14:paraId="06D85E99"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3A88F3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08D8</w:t>
            </w:r>
          </w:p>
        </w:tc>
        <w:tc>
          <w:tcPr>
            <w:tcW w:w="6237" w:type="dxa"/>
            <w:tcBorders>
              <w:top w:val="nil"/>
              <w:left w:val="nil"/>
              <w:bottom w:val="dotted" w:sz="6" w:space="0" w:color="000000"/>
              <w:right w:val="nil"/>
            </w:tcBorders>
            <w:tcMar>
              <w:top w:w="0" w:type="dxa"/>
              <w:left w:w="80" w:type="dxa"/>
              <w:bottom w:w="0" w:type="dxa"/>
              <w:right w:w="80" w:type="dxa"/>
            </w:tcMar>
          </w:tcPr>
          <w:p w14:paraId="448B9A2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Instituto Para La Atención</w:t>
            </w:r>
          </w:p>
        </w:tc>
        <w:tc>
          <w:tcPr>
            <w:tcW w:w="1843" w:type="dxa"/>
            <w:tcBorders>
              <w:top w:val="nil"/>
              <w:left w:val="nil"/>
              <w:bottom w:val="dotted" w:sz="6" w:space="0" w:color="000000"/>
              <w:right w:val="nil"/>
            </w:tcBorders>
            <w:tcMar>
              <w:top w:w="0" w:type="dxa"/>
              <w:left w:w="80" w:type="dxa"/>
              <w:bottom w:w="0" w:type="dxa"/>
              <w:right w:w="80" w:type="dxa"/>
            </w:tcMar>
          </w:tcPr>
          <w:p w14:paraId="3AA5D490"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28,432,502.11</w:t>
            </w:r>
          </w:p>
        </w:tc>
      </w:tr>
      <w:tr w:rsidR="00542206" w:rsidRPr="00DF1340" w14:paraId="0B5B9E3C"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5B1D59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08PJ</w:t>
            </w:r>
          </w:p>
        </w:tc>
        <w:tc>
          <w:tcPr>
            <w:tcW w:w="6237" w:type="dxa"/>
            <w:tcBorders>
              <w:top w:val="nil"/>
              <w:left w:val="nil"/>
              <w:bottom w:val="dotted" w:sz="6" w:space="0" w:color="000000"/>
              <w:right w:val="nil"/>
            </w:tcBorders>
            <w:tcMar>
              <w:top w:w="0" w:type="dxa"/>
              <w:left w:w="80" w:type="dxa"/>
              <w:bottom w:w="0" w:type="dxa"/>
              <w:right w:w="80" w:type="dxa"/>
            </w:tcMar>
          </w:tcPr>
          <w:p w14:paraId="025C0309"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 xml:space="preserve"> Instituto de la Juventud</w:t>
            </w:r>
          </w:p>
        </w:tc>
        <w:tc>
          <w:tcPr>
            <w:tcW w:w="1843" w:type="dxa"/>
            <w:tcBorders>
              <w:top w:val="nil"/>
              <w:left w:val="nil"/>
              <w:bottom w:val="dotted" w:sz="6" w:space="0" w:color="000000"/>
              <w:right w:val="nil"/>
            </w:tcBorders>
            <w:tcMar>
              <w:top w:w="0" w:type="dxa"/>
              <w:left w:w="80" w:type="dxa"/>
              <w:bottom w:w="0" w:type="dxa"/>
              <w:right w:w="80" w:type="dxa"/>
            </w:tcMar>
          </w:tcPr>
          <w:p w14:paraId="1EED2971"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-130,554.21</w:t>
            </w:r>
          </w:p>
        </w:tc>
      </w:tr>
      <w:tr w:rsidR="00542206" w:rsidRPr="00DF1340" w14:paraId="62D85BF7"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4D2278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08PM</w:t>
            </w:r>
          </w:p>
        </w:tc>
        <w:tc>
          <w:tcPr>
            <w:tcW w:w="6237" w:type="dxa"/>
            <w:tcBorders>
              <w:top w:val="nil"/>
              <w:left w:val="nil"/>
              <w:bottom w:val="dotted" w:sz="6" w:space="0" w:color="000000"/>
              <w:right w:val="nil"/>
            </w:tcBorders>
            <w:tcMar>
              <w:top w:w="0" w:type="dxa"/>
              <w:left w:w="80" w:type="dxa"/>
              <w:bottom w:w="0" w:type="dxa"/>
              <w:right w:w="80" w:type="dxa"/>
            </w:tcMar>
          </w:tcPr>
          <w:p w14:paraId="1D436E0A"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Instituto De Las Mujeres</w:t>
            </w:r>
          </w:p>
        </w:tc>
        <w:tc>
          <w:tcPr>
            <w:tcW w:w="1843" w:type="dxa"/>
            <w:tcBorders>
              <w:top w:val="nil"/>
              <w:left w:val="nil"/>
              <w:bottom w:val="dotted" w:sz="6" w:space="0" w:color="000000"/>
              <w:right w:val="nil"/>
            </w:tcBorders>
            <w:tcMar>
              <w:top w:w="0" w:type="dxa"/>
              <w:left w:w="80" w:type="dxa"/>
              <w:bottom w:w="0" w:type="dxa"/>
              <w:right w:w="80" w:type="dxa"/>
            </w:tcMar>
          </w:tcPr>
          <w:p w14:paraId="3EE1431C"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-33,980.80</w:t>
            </w:r>
          </w:p>
        </w:tc>
      </w:tr>
      <w:tr w:rsidR="00542206" w:rsidRPr="00DF1340" w14:paraId="1DA44477"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14D07E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0901</w:t>
            </w:r>
          </w:p>
        </w:tc>
        <w:tc>
          <w:tcPr>
            <w:tcW w:w="6237" w:type="dxa"/>
            <w:tcBorders>
              <w:top w:val="nil"/>
              <w:left w:val="nil"/>
              <w:bottom w:val="dotted" w:sz="6" w:space="0" w:color="000000"/>
              <w:right w:val="nil"/>
            </w:tcBorders>
            <w:tcMar>
              <w:top w:w="0" w:type="dxa"/>
              <w:left w:w="80" w:type="dxa"/>
              <w:bottom w:w="0" w:type="dxa"/>
              <w:right w:w="80" w:type="dxa"/>
            </w:tcMar>
          </w:tcPr>
          <w:p w14:paraId="23359F8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Administración Y Finanzas</w:t>
            </w:r>
          </w:p>
        </w:tc>
        <w:tc>
          <w:tcPr>
            <w:tcW w:w="1843" w:type="dxa"/>
            <w:tcBorders>
              <w:top w:val="nil"/>
              <w:left w:val="nil"/>
              <w:bottom w:val="dotted" w:sz="6" w:space="0" w:color="000000"/>
              <w:right w:val="nil"/>
            </w:tcBorders>
            <w:tcMar>
              <w:top w:w="0" w:type="dxa"/>
              <w:left w:w="80" w:type="dxa"/>
              <w:bottom w:w="0" w:type="dxa"/>
              <w:right w:w="80" w:type="dxa"/>
            </w:tcMar>
          </w:tcPr>
          <w:p w14:paraId="5B350F99"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4,206,805,989.19</w:t>
            </w:r>
          </w:p>
        </w:tc>
      </w:tr>
      <w:tr w:rsidR="00542206" w:rsidRPr="00DF1340" w14:paraId="029A3052"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41E3419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09PD</w:t>
            </w:r>
          </w:p>
        </w:tc>
        <w:tc>
          <w:tcPr>
            <w:tcW w:w="6237" w:type="dxa"/>
            <w:tcBorders>
              <w:top w:val="nil"/>
              <w:left w:val="nil"/>
              <w:bottom w:val="dotted" w:sz="6" w:space="0" w:color="000000"/>
              <w:right w:val="nil"/>
            </w:tcBorders>
            <w:tcMar>
              <w:top w:w="0" w:type="dxa"/>
              <w:left w:w="80" w:type="dxa"/>
              <w:bottom w:w="0" w:type="dxa"/>
              <w:right w:w="80" w:type="dxa"/>
            </w:tcMar>
          </w:tcPr>
          <w:p w14:paraId="4657950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Fideicomiso Público</w:t>
            </w:r>
          </w:p>
        </w:tc>
        <w:tc>
          <w:tcPr>
            <w:tcW w:w="1843" w:type="dxa"/>
            <w:tcBorders>
              <w:top w:val="nil"/>
              <w:left w:val="nil"/>
              <w:bottom w:val="dotted" w:sz="6" w:space="0" w:color="000000"/>
              <w:right w:val="nil"/>
            </w:tcBorders>
            <w:tcMar>
              <w:top w:w="0" w:type="dxa"/>
              <w:left w:w="80" w:type="dxa"/>
              <w:bottom w:w="0" w:type="dxa"/>
              <w:right w:w="80" w:type="dxa"/>
            </w:tcMar>
          </w:tcPr>
          <w:p w14:paraId="28FCBAE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-696,624.43</w:t>
            </w:r>
          </w:p>
        </w:tc>
      </w:tr>
      <w:tr w:rsidR="00542206" w:rsidRPr="00DF1340" w14:paraId="4B3D638D"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03C607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09PI</w:t>
            </w:r>
          </w:p>
        </w:tc>
        <w:tc>
          <w:tcPr>
            <w:tcW w:w="6237" w:type="dxa"/>
            <w:tcBorders>
              <w:top w:val="nil"/>
              <w:left w:val="nil"/>
              <w:bottom w:val="dotted" w:sz="6" w:space="0" w:color="000000"/>
              <w:right w:val="nil"/>
            </w:tcBorders>
            <w:tcMar>
              <w:top w:w="0" w:type="dxa"/>
              <w:left w:w="80" w:type="dxa"/>
              <w:bottom w:w="0" w:type="dxa"/>
              <w:right w:w="80" w:type="dxa"/>
            </w:tcMar>
          </w:tcPr>
          <w:p w14:paraId="574D117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Fideicomiso Para La Reconstrucción Integral De La CDMX</w:t>
            </w:r>
          </w:p>
        </w:tc>
        <w:tc>
          <w:tcPr>
            <w:tcW w:w="1843" w:type="dxa"/>
            <w:tcBorders>
              <w:top w:val="nil"/>
              <w:left w:val="nil"/>
              <w:bottom w:val="dotted" w:sz="6" w:space="0" w:color="000000"/>
              <w:right w:val="nil"/>
            </w:tcBorders>
            <w:tcMar>
              <w:top w:w="0" w:type="dxa"/>
              <w:left w:w="80" w:type="dxa"/>
              <w:bottom w:w="0" w:type="dxa"/>
              <w:right w:w="80" w:type="dxa"/>
            </w:tcMar>
          </w:tcPr>
          <w:p w14:paraId="42A4E6F7"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-2,937,494.37</w:t>
            </w:r>
          </w:p>
        </w:tc>
      </w:tr>
      <w:tr w:rsidR="00542206" w:rsidRPr="00DF1340" w14:paraId="69C6DA69"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D20FF8D"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09PS</w:t>
            </w:r>
          </w:p>
        </w:tc>
        <w:tc>
          <w:tcPr>
            <w:tcW w:w="6237" w:type="dxa"/>
            <w:tcBorders>
              <w:top w:val="nil"/>
              <w:left w:val="nil"/>
              <w:bottom w:val="dotted" w:sz="6" w:space="0" w:color="000000"/>
              <w:right w:val="nil"/>
            </w:tcBorders>
            <w:tcMar>
              <w:top w:w="0" w:type="dxa"/>
              <w:left w:w="80" w:type="dxa"/>
              <w:bottom w:w="0" w:type="dxa"/>
              <w:right w:w="80" w:type="dxa"/>
            </w:tcMar>
          </w:tcPr>
          <w:p w14:paraId="45F88A3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 xml:space="preserve">Fin Fondo Des </w:t>
            </w:r>
            <w:proofErr w:type="spellStart"/>
            <w:r w:rsidRPr="00DF1340">
              <w:rPr>
                <w:rFonts w:asciiTheme="majorHAnsi" w:hAnsiTheme="majorHAnsi"/>
                <w:color w:val="6F7271"/>
                <w:sz w:val="16"/>
                <w:szCs w:val="16"/>
              </w:rPr>
              <w:t>Econ</w:t>
            </w:r>
            <w:proofErr w:type="spellEnd"/>
            <w:r w:rsidRPr="00DF1340">
              <w:rPr>
                <w:rFonts w:asciiTheme="majorHAnsi" w:hAnsiTheme="majorHAnsi"/>
                <w:color w:val="6F7271"/>
                <w:sz w:val="16"/>
                <w:szCs w:val="16"/>
              </w:rPr>
              <w:t xml:space="preserve"> Y </w:t>
            </w:r>
            <w:proofErr w:type="spellStart"/>
            <w:r w:rsidRPr="00DF1340">
              <w:rPr>
                <w:rFonts w:asciiTheme="majorHAnsi" w:hAnsiTheme="majorHAnsi"/>
                <w:color w:val="6F7271"/>
                <w:sz w:val="16"/>
                <w:szCs w:val="16"/>
              </w:rPr>
              <w:t>Soc</w:t>
            </w:r>
            <w:proofErr w:type="spellEnd"/>
          </w:p>
        </w:tc>
        <w:tc>
          <w:tcPr>
            <w:tcW w:w="1843" w:type="dxa"/>
            <w:tcBorders>
              <w:top w:val="nil"/>
              <w:left w:val="nil"/>
              <w:bottom w:val="dotted" w:sz="6" w:space="0" w:color="000000"/>
              <w:right w:val="nil"/>
            </w:tcBorders>
            <w:tcMar>
              <w:top w:w="0" w:type="dxa"/>
              <w:left w:w="80" w:type="dxa"/>
              <w:bottom w:w="0" w:type="dxa"/>
              <w:right w:w="80" w:type="dxa"/>
            </w:tcMar>
          </w:tcPr>
          <w:p w14:paraId="6ADADFC1"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-178,375.00</w:t>
            </w:r>
          </w:p>
        </w:tc>
      </w:tr>
      <w:tr w:rsidR="00542206" w:rsidRPr="00DF1340" w14:paraId="775C8EE0"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CB5CC2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1001</w:t>
            </w:r>
          </w:p>
        </w:tc>
        <w:tc>
          <w:tcPr>
            <w:tcW w:w="6237" w:type="dxa"/>
            <w:tcBorders>
              <w:top w:val="nil"/>
              <w:left w:val="nil"/>
              <w:bottom w:val="dotted" w:sz="6" w:space="0" w:color="000000"/>
              <w:right w:val="nil"/>
            </w:tcBorders>
            <w:tcMar>
              <w:top w:w="0" w:type="dxa"/>
              <w:left w:w="80" w:type="dxa"/>
              <w:bottom w:w="0" w:type="dxa"/>
              <w:right w:w="80" w:type="dxa"/>
            </w:tcMar>
          </w:tcPr>
          <w:p w14:paraId="3566D8FA"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Movilidad</w:t>
            </w:r>
          </w:p>
        </w:tc>
        <w:tc>
          <w:tcPr>
            <w:tcW w:w="1843" w:type="dxa"/>
            <w:tcBorders>
              <w:top w:val="nil"/>
              <w:left w:val="nil"/>
              <w:bottom w:val="dotted" w:sz="6" w:space="0" w:color="000000"/>
              <w:right w:val="nil"/>
            </w:tcBorders>
            <w:tcMar>
              <w:top w:w="0" w:type="dxa"/>
              <w:left w:w="80" w:type="dxa"/>
              <w:bottom w:w="0" w:type="dxa"/>
              <w:right w:w="80" w:type="dxa"/>
            </w:tcMar>
          </w:tcPr>
          <w:p w14:paraId="459EC79C"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-44,989,557.43</w:t>
            </w:r>
          </w:p>
        </w:tc>
      </w:tr>
      <w:tr w:rsidR="00542206" w:rsidRPr="00DF1340" w14:paraId="314496AA"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4E21419"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10D1</w:t>
            </w:r>
          </w:p>
        </w:tc>
        <w:tc>
          <w:tcPr>
            <w:tcW w:w="6237" w:type="dxa"/>
            <w:tcBorders>
              <w:top w:val="nil"/>
              <w:left w:val="nil"/>
              <w:bottom w:val="dotted" w:sz="6" w:space="0" w:color="000000"/>
              <w:right w:val="nil"/>
            </w:tcBorders>
            <w:tcMar>
              <w:top w:w="0" w:type="dxa"/>
              <w:left w:w="80" w:type="dxa"/>
              <w:bottom w:w="0" w:type="dxa"/>
              <w:right w:w="80" w:type="dxa"/>
            </w:tcMar>
          </w:tcPr>
          <w:p w14:paraId="6029CC2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Órgano Regulador De Transporte</w:t>
            </w:r>
          </w:p>
        </w:tc>
        <w:tc>
          <w:tcPr>
            <w:tcW w:w="1843" w:type="dxa"/>
            <w:tcBorders>
              <w:top w:val="nil"/>
              <w:left w:val="nil"/>
              <w:bottom w:val="dotted" w:sz="6" w:space="0" w:color="000000"/>
              <w:right w:val="nil"/>
            </w:tcBorders>
            <w:tcMar>
              <w:top w:w="0" w:type="dxa"/>
              <w:left w:w="80" w:type="dxa"/>
              <w:bottom w:w="0" w:type="dxa"/>
              <w:right w:w="80" w:type="dxa"/>
            </w:tcMar>
          </w:tcPr>
          <w:p w14:paraId="3E893860"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-39,020,635.25</w:t>
            </w:r>
          </w:p>
        </w:tc>
      </w:tr>
      <w:tr w:rsidR="00542206" w:rsidRPr="00DF1340" w14:paraId="37DD38B2"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F54BECB"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1101</w:t>
            </w:r>
          </w:p>
        </w:tc>
        <w:tc>
          <w:tcPr>
            <w:tcW w:w="6237" w:type="dxa"/>
            <w:tcBorders>
              <w:top w:val="nil"/>
              <w:left w:val="nil"/>
              <w:bottom w:val="dotted" w:sz="6" w:space="0" w:color="000000"/>
              <w:right w:val="nil"/>
            </w:tcBorders>
            <w:tcMar>
              <w:top w:w="0" w:type="dxa"/>
              <w:left w:w="80" w:type="dxa"/>
              <w:bottom w:w="0" w:type="dxa"/>
              <w:right w:w="80" w:type="dxa"/>
            </w:tcMar>
          </w:tcPr>
          <w:p w14:paraId="61282CB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Seguridad Ciudadana</w:t>
            </w:r>
          </w:p>
        </w:tc>
        <w:tc>
          <w:tcPr>
            <w:tcW w:w="1843" w:type="dxa"/>
            <w:tcBorders>
              <w:top w:val="nil"/>
              <w:left w:val="nil"/>
              <w:bottom w:val="dotted" w:sz="6" w:space="0" w:color="000000"/>
              <w:right w:val="nil"/>
            </w:tcBorders>
            <w:tcMar>
              <w:top w:w="0" w:type="dxa"/>
              <w:left w:w="80" w:type="dxa"/>
              <w:bottom w:w="0" w:type="dxa"/>
              <w:right w:w="80" w:type="dxa"/>
            </w:tcMar>
          </w:tcPr>
          <w:p w14:paraId="5D48407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513,428,173.53</w:t>
            </w:r>
          </w:p>
        </w:tc>
      </w:tr>
      <w:tr w:rsidR="00542206" w:rsidRPr="00DF1340" w14:paraId="1DB50A4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CD4D1F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11D1</w:t>
            </w:r>
          </w:p>
        </w:tc>
        <w:tc>
          <w:tcPr>
            <w:tcW w:w="6237" w:type="dxa"/>
            <w:tcBorders>
              <w:top w:val="nil"/>
              <w:left w:val="nil"/>
              <w:bottom w:val="dotted" w:sz="6" w:space="0" w:color="000000"/>
              <w:right w:val="nil"/>
            </w:tcBorders>
            <w:tcMar>
              <w:top w:w="0" w:type="dxa"/>
              <w:left w:w="80" w:type="dxa"/>
              <w:bottom w:w="0" w:type="dxa"/>
              <w:right w:w="80" w:type="dxa"/>
            </w:tcMar>
          </w:tcPr>
          <w:p w14:paraId="4B88C22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Universidad de la Policía de la CDMX</w:t>
            </w:r>
          </w:p>
        </w:tc>
        <w:tc>
          <w:tcPr>
            <w:tcW w:w="1843" w:type="dxa"/>
            <w:tcBorders>
              <w:top w:val="nil"/>
              <w:left w:val="nil"/>
              <w:bottom w:val="dotted" w:sz="6" w:space="0" w:color="000000"/>
              <w:right w:val="nil"/>
            </w:tcBorders>
            <w:tcMar>
              <w:top w:w="0" w:type="dxa"/>
              <w:left w:w="80" w:type="dxa"/>
              <w:bottom w:w="0" w:type="dxa"/>
              <w:right w:w="80" w:type="dxa"/>
            </w:tcMar>
          </w:tcPr>
          <w:p w14:paraId="588C696B"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-107,878,162.23</w:t>
            </w:r>
          </w:p>
        </w:tc>
      </w:tr>
      <w:tr w:rsidR="00542206" w:rsidRPr="00DF1340" w14:paraId="7A566ED4"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45575E6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11D2</w:t>
            </w:r>
          </w:p>
        </w:tc>
        <w:tc>
          <w:tcPr>
            <w:tcW w:w="6237" w:type="dxa"/>
            <w:tcBorders>
              <w:top w:val="nil"/>
              <w:left w:val="nil"/>
              <w:bottom w:val="dotted" w:sz="6" w:space="0" w:color="000000"/>
              <w:right w:val="nil"/>
            </w:tcBorders>
            <w:tcMar>
              <w:top w:w="0" w:type="dxa"/>
              <w:left w:w="80" w:type="dxa"/>
              <w:bottom w:w="0" w:type="dxa"/>
              <w:right w:w="80" w:type="dxa"/>
            </w:tcMar>
          </w:tcPr>
          <w:p w14:paraId="43CD090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Policía Auxiliar</w:t>
            </w:r>
          </w:p>
        </w:tc>
        <w:tc>
          <w:tcPr>
            <w:tcW w:w="1843" w:type="dxa"/>
            <w:tcBorders>
              <w:top w:val="nil"/>
              <w:left w:val="nil"/>
              <w:bottom w:val="dotted" w:sz="6" w:space="0" w:color="000000"/>
              <w:right w:val="nil"/>
            </w:tcBorders>
            <w:tcMar>
              <w:top w:w="0" w:type="dxa"/>
              <w:left w:w="80" w:type="dxa"/>
              <w:bottom w:w="0" w:type="dxa"/>
              <w:right w:w="80" w:type="dxa"/>
            </w:tcMar>
          </w:tcPr>
          <w:p w14:paraId="2BE1390D"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-2,971,158,928.40</w:t>
            </w:r>
          </w:p>
        </w:tc>
      </w:tr>
      <w:tr w:rsidR="00542206" w:rsidRPr="00DF1340" w14:paraId="5002B30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0E6A35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lastRenderedPageBreak/>
              <w:t>11D3</w:t>
            </w:r>
          </w:p>
        </w:tc>
        <w:tc>
          <w:tcPr>
            <w:tcW w:w="6237" w:type="dxa"/>
            <w:tcBorders>
              <w:top w:val="nil"/>
              <w:left w:val="nil"/>
              <w:bottom w:val="dotted" w:sz="6" w:space="0" w:color="000000"/>
              <w:right w:val="nil"/>
            </w:tcBorders>
            <w:tcMar>
              <w:top w:w="0" w:type="dxa"/>
              <w:left w:w="80" w:type="dxa"/>
              <w:bottom w:w="0" w:type="dxa"/>
              <w:right w:w="80" w:type="dxa"/>
            </w:tcMar>
          </w:tcPr>
          <w:p w14:paraId="0B142E4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Policía Bancaria E Industrial</w:t>
            </w:r>
          </w:p>
        </w:tc>
        <w:tc>
          <w:tcPr>
            <w:tcW w:w="1843" w:type="dxa"/>
            <w:tcBorders>
              <w:top w:val="nil"/>
              <w:left w:val="nil"/>
              <w:bottom w:val="dotted" w:sz="6" w:space="0" w:color="000000"/>
              <w:right w:val="nil"/>
            </w:tcBorders>
            <w:tcMar>
              <w:top w:w="0" w:type="dxa"/>
              <w:left w:w="80" w:type="dxa"/>
              <w:bottom w:w="0" w:type="dxa"/>
              <w:right w:w="80" w:type="dxa"/>
            </w:tcMar>
          </w:tcPr>
          <w:p w14:paraId="203FF0B9"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107,452,341.40</w:t>
            </w:r>
          </w:p>
        </w:tc>
      </w:tr>
      <w:tr w:rsidR="00542206" w:rsidRPr="00DF1340" w14:paraId="0C1B5688"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29A50B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11PA</w:t>
            </w:r>
          </w:p>
        </w:tc>
        <w:tc>
          <w:tcPr>
            <w:tcW w:w="6237" w:type="dxa"/>
            <w:tcBorders>
              <w:top w:val="nil"/>
              <w:left w:val="nil"/>
              <w:bottom w:val="dotted" w:sz="6" w:space="0" w:color="000000"/>
              <w:right w:val="nil"/>
            </w:tcBorders>
            <w:tcMar>
              <w:top w:w="0" w:type="dxa"/>
              <w:left w:w="80" w:type="dxa"/>
              <w:bottom w:w="0" w:type="dxa"/>
              <w:right w:w="80" w:type="dxa"/>
            </w:tcMar>
          </w:tcPr>
          <w:p w14:paraId="451708B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Caja De Previsión</w:t>
            </w:r>
          </w:p>
        </w:tc>
        <w:tc>
          <w:tcPr>
            <w:tcW w:w="1843" w:type="dxa"/>
            <w:tcBorders>
              <w:top w:val="nil"/>
              <w:left w:val="nil"/>
              <w:bottom w:val="dotted" w:sz="6" w:space="0" w:color="000000"/>
              <w:right w:val="nil"/>
            </w:tcBorders>
            <w:tcMar>
              <w:top w:w="0" w:type="dxa"/>
              <w:left w:w="80" w:type="dxa"/>
              <w:bottom w:w="0" w:type="dxa"/>
              <w:right w:w="80" w:type="dxa"/>
            </w:tcMar>
          </w:tcPr>
          <w:p w14:paraId="1FB55F7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-29,364.95</w:t>
            </w:r>
          </w:p>
        </w:tc>
      </w:tr>
      <w:tr w:rsidR="00542206" w:rsidRPr="00DF1340" w14:paraId="79DD763C"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FD3692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1201</w:t>
            </w:r>
          </w:p>
        </w:tc>
        <w:tc>
          <w:tcPr>
            <w:tcW w:w="6237" w:type="dxa"/>
            <w:tcBorders>
              <w:top w:val="nil"/>
              <w:left w:val="nil"/>
              <w:bottom w:val="dotted" w:sz="6" w:space="0" w:color="000000"/>
              <w:right w:val="nil"/>
            </w:tcBorders>
            <w:tcMar>
              <w:top w:w="0" w:type="dxa"/>
              <w:left w:w="80" w:type="dxa"/>
              <w:bottom w:w="0" w:type="dxa"/>
              <w:right w:w="80" w:type="dxa"/>
            </w:tcMar>
          </w:tcPr>
          <w:p w14:paraId="3C75335D" w14:textId="77777777" w:rsidR="00542206" w:rsidRPr="00DF1340" w:rsidRDefault="00542206" w:rsidP="00393CE9">
            <w:pPr>
              <w:spacing w:before="240" w:after="0"/>
              <w:ind w:left="100" w:right="100"/>
              <w:rPr>
                <w:rFonts w:asciiTheme="majorHAnsi" w:hAnsiTheme="majorHAnsi"/>
                <w:color w:val="6F7271"/>
                <w:sz w:val="16"/>
                <w:szCs w:val="16"/>
              </w:rPr>
            </w:pPr>
            <w:proofErr w:type="spellStart"/>
            <w:r w:rsidRPr="00DF1340">
              <w:rPr>
                <w:rFonts w:asciiTheme="majorHAnsi" w:hAnsiTheme="majorHAnsi"/>
                <w:color w:val="6F7271"/>
                <w:sz w:val="16"/>
                <w:szCs w:val="16"/>
              </w:rPr>
              <w:t>Oficialia</w:t>
            </w:r>
            <w:proofErr w:type="spellEnd"/>
            <w:r w:rsidRPr="00DF1340">
              <w:rPr>
                <w:rFonts w:asciiTheme="majorHAnsi" w:hAnsiTheme="majorHAnsi"/>
                <w:color w:val="6F7271"/>
                <w:sz w:val="16"/>
                <w:szCs w:val="16"/>
              </w:rPr>
              <w:t xml:space="preserve"> Mayor</w:t>
            </w:r>
          </w:p>
        </w:tc>
        <w:tc>
          <w:tcPr>
            <w:tcW w:w="1843" w:type="dxa"/>
            <w:tcBorders>
              <w:top w:val="nil"/>
              <w:left w:val="nil"/>
              <w:bottom w:val="dotted" w:sz="6" w:space="0" w:color="000000"/>
              <w:right w:val="nil"/>
            </w:tcBorders>
            <w:tcMar>
              <w:top w:w="0" w:type="dxa"/>
              <w:left w:w="80" w:type="dxa"/>
              <w:bottom w:w="0" w:type="dxa"/>
              <w:right w:w="80" w:type="dxa"/>
            </w:tcMar>
          </w:tcPr>
          <w:p w14:paraId="774053D8"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-149,258,570.67</w:t>
            </w:r>
          </w:p>
        </w:tc>
      </w:tr>
      <w:tr w:rsidR="00542206" w:rsidRPr="00DF1340" w14:paraId="069C1034"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400DC3D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12D3</w:t>
            </w:r>
          </w:p>
        </w:tc>
        <w:tc>
          <w:tcPr>
            <w:tcW w:w="6237" w:type="dxa"/>
            <w:tcBorders>
              <w:top w:val="nil"/>
              <w:left w:val="nil"/>
              <w:bottom w:val="dotted" w:sz="6" w:space="0" w:color="000000"/>
              <w:right w:val="nil"/>
            </w:tcBorders>
            <w:tcMar>
              <w:top w:w="0" w:type="dxa"/>
              <w:left w:w="80" w:type="dxa"/>
              <w:bottom w:w="0" w:type="dxa"/>
              <w:right w:w="80" w:type="dxa"/>
            </w:tcMar>
          </w:tcPr>
          <w:p w14:paraId="6B202763" w14:textId="77777777" w:rsidR="00542206" w:rsidRPr="00DF1340" w:rsidRDefault="00542206" w:rsidP="00393CE9">
            <w:pPr>
              <w:spacing w:before="240" w:after="0"/>
              <w:ind w:left="100" w:right="100"/>
              <w:rPr>
                <w:rFonts w:asciiTheme="majorHAnsi" w:hAnsiTheme="majorHAnsi"/>
                <w:color w:val="6F7271"/>
                <w:sz w:val="16"/>
                <w:szCs w:val="16"/>
              </w:rPr>
            </w:pPr>
            <w:proofErr w:type="spellStart"/>
            <w:r w:rsidRPr="00DF1340">
              <w:rPr>
                <w:rFonts w:asciiTheme="majorHAnsi" w:hAnsiTheme="majorHAnsi"/>
                <w:color w:val="6F7271"/>
                <w:sz w:val="16"/>
                <w:szCs w:val="16"/>
              </w:rPr>
              <w:t>Coord</w:t>
            </w:r>
            <w:proofErr w:type="spellEnd"/>
            <w:r w:rsidRPr="00DF1340">
              <w:rPr>
                <w:rFonts w:asciiTheme="majorHAnsi" w:hAnsiTheme="majorHAnsi"/>
                <w:color w:val="6F7271"/>
                <w:sz w:val="16"/>
                <w:szCs w:val="16"/>
              </w:rPr>
              <w:t xml:space="preserve"> </w:t>
            </w:r>
            <w:proofErr w:type="spellStart"/>
            <w:r w:rsidRPr="00DF1340">
              <w:rPr>
                <w:rFonts w:asciiTheme="majorHAnsi" w:hAnsiTheme="majorHAnsi"/>
                <w:color w:val="6F7271"/>
                <w:sz w:val="16"/>
                <w:szCs w:val="16"/>
              </w:rPr>
              <w:t>Ctros</w:t>
            </w:r>
            <w:proofErr w:type="spellEnd"/>
            <w:r w:rsidRPr="00DF1340">
              <w:rPr>
                <w:rFonts w:asciiTheme="majorHAnsi" w:hAnsiTheme="majorHAnsi"/>
                <w:color w:val="6F7271"/>
                <w:sz w:val="16"/>
                <w:szCs w:val="16"/>
              </w:rPr>
              <w:t xml:space="preserve"> </w:t>
            </w:r>
            <w:proofErr w:type="spellStart"/>
            <w:r w:rsidRPr="00DF1340">
              <w:rPr>
                <w:rFonts w:asciiTheme="majorHAnsi" w:hAnsiTheme="majorHAnsi"/>
                <w:color w:val="6F7271"/>
                <w:sz w:val="16"/>
                <w:szCs w:val="16"/>
              </w:rPr>
              <w:t>Transf</w:t>
            </w:r>
            <w:proofErr w:type="spellEnd"/>
            <w:r w:rsidRPr="00DF1340">
              <w:rPr>
                <w:rFonts w:asciiTheme="majorHAnsi" w:hAnsiTheme="majorHAnsi"/>
                <w:color w:val="6F7271"/>
                <w:sz w:val="16"/>
                <w:szCs w:val="16"/>
              </w:rPr>
              <w:t xml:space="preserve"> Modal</w:t>
            </w:r>
          </w:p>
        </w:tc>
        <w:tc>
          <w:tcPr>
            <w:tcW w:w="1843" w:type="dxa"/>
            <w:tcBorders>
              <w:top w:val="nil"/>
              <w:left w:val="nil"/>
              <w:bottom w:val="dotted" w:sz="6" w:space="0" w:color="000000"/>
              <w:right w:val="nil"/>
            </w:tcBorders>
            <w:tcMar>
              <w:top w:w="0" w:type="dxa"/>
              <w:left w:w="80" w:type="dxa"/>
              <w:bottom w:w="0" w:type="dxa"/>
              <w:right w:w="80" w:type="dxa"/>
            </w:tcMar>
          </w:tcPr>
          <w:p w14:paraId="4B93F7F3"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-13,356,260.82</w:t>
            </w:r>
          </w:p>
        </w:tc>
      </w:tr>
      <w:tr w:rsidR="00542206" w:rsidRPr="00DF1340" w14:paraId="73547851"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C26561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12PP</w:t>
            </w:r>
          </w:p>
        </w:tc>
        <w:tc>
          <w:tcPr>
            <w:tcW w:w="6237" w:type="dxa"/>
            <w:tcBorders>
              <w:top w:val="nil"/>
              <w:left w:val="nil"/>
              <w:bottom w:val="dotted" w:sz="6" w:space="0" w:color="000000"/>
              <w:right w:val="nil"/>
            </w:tcBorders>
            <w:tcMar>
              <w:top w:w="0" w:type="dxa"/>
              <w:left w:w="80" w:type="dxa"/>
              <w:bottom w:w="0" w:type="dxa"/>
              <w:right w:w="80" w:type="dxa"/>
            </w:tcMar>
          </w:tcPr>
          <w:p w14:paraId="55C1508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Caja De Previsión De La P</w:t>
            </w:r>
          </w:p>
        </w:tc>
        <w:tc>
          <w:tcPr>
            <w:tcW w:w="1843" w:type="dxa"/>
            <w:tcBorders>
              <w:top w:val="nil"/>
              <w:left w:val="nil"/>
              <w:bottom w:val="dotted" w:sz="6" w:space="0" w:color="000000"/>
              <w:right w:val="nil"/>
            </w:tcBorders>
            <w:tcMar>
              <w:top w:w="0" w:type="dxa"/>
              <w:left w:w="80" w:type="dxa"/>
              <w:bottom w:w="0" w:type="dxa"/>
              <w:right w:w="80" w:type="dxa"/>
            </w:tcMar>
          </w:tcPr>
          <w:p w14:paraId="743A156A"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-0.01</w:t>
            </w:r>
          </w:p>
        </w:tc>
      </w:tr>
      <w:tr w:rsidR="00542206" w:rsidRPr="00DF1340" w14:paraId="2D24EA4B"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A98C28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12PX</w:t>
            </w:r>
          </w:p>
        </w:tc>
        <w:tc>
          <w:tcPr>
            <w:tcW w:w="6237" w:type="dxa"/>
            <w:tcBorders>
              <w:top w:val="nil"/>
              <w:left w:val="nil"/>
              <w:bottom w:val="dotted" w:sz="6" w:space="0" w:color="000000"/>
              <w:right w:val="nil"/>
            </w:tcBorders>
            <w:tcMar>
              <w:top w:w="0" w:type="dxa"/>
              <w:left w:w="80" w:type="dxa"/>
              <w:bottom w:w="0" w:type="dxa"/>
              <w:right w:w="80" w:type="dxa"/>
            </w:tcMar>
          </w:tcPr>
          <w:p w14:paraId="216B555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Fideicomiso Público</w:t>
            </w:r>
          </w:p>
        </w:tc>
        <w:tc>
          <w:tcPr>
            <w:tcW w:w="1843" w:type="dxa"/>
            <w:tcBorders>
              <w:top w:val="nil"/>
              <w:left w:val="nil"/>
              <w:bottom w:val="dotted" w:sz="6" w:space="0" w:color="000000"/>
              <w:right w:val="nil"/>
            </w:tcBorders>
            <w:tcMar>
              <w:top w:w="0" w:type="dxa"/>
              <w:left w:w="80" w:type="dxa"/>
              <w:bottom w:w="0" w:type="dxa"/>
              <w:right w:w="80" w:type="dxa"/>
            </w:tcMar>
          </w:tcPr>
          <w:p w14:paraId="2DB5A919"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-755,382.44</w:t>
            </w:r>
          </w:p>
        </w:tc>
      </w:tr>
      <w:tr w:rsidR="00542206" w:rsidRPr="00DF1340" w14:paraId="68980590"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C3CFA49"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1301</w:t>
            </w:r>
          </w:p>
        </w:tc>
        <w:tc>
          <w:tcPr>
            <w:tcW w:w="6237" w:type="dxa"/>
            <w:tcBorders>
              <w:top w:val="nil"/>
              <w:left w:val="nil"/>
              <w:bottom w:val="dotted" w:sz="6" w:space="0" w:color="000000"/>
              <w:right w:val="nil"/>
            </w:tcBorders>
            <w:tcMar>
              <w:top w:w="0" w:type="dxa"/>
              <w:left w:w="80" w:type="dxa"/>
              <w:bottom w:w="0" w:type="dxa"/>
              <w:right w:w="80" w:type="dxa"/>
            </w:tcMar>
          </w:tcPr>
          <w:p w14:paraId="4A5AC7D1"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La Contraloría General De La CDMX</w:t>
            </w:r>
          </w:p>
        </w:tc>
        <w:tc>
          <w:tcPr>
            <w:tcW w:w="1843" w:type="dxa"/>
            <w:tcBorders>
              <w:top w:val="nil"/>
              <w:left w:val="nil"/>
              <w:bottom w:val="dotted" w:sz="6" w:space="0" w:color="000000"/>
              <w:right w:val="nil"/>
            </w:tcBorders>
            <w:tcMar>
              <w:top w:w="0" w:type="dxa"/>
              <w:left w:w="80" w:type="dxa"/>
              <w:bottom w:w="0" w:type="dxa"/>
              <w:right w:w="80" w:type="dxa"/>
            </w:tcMar>
          </w:tcPr>
          <w:p w14:paraId="17B07C2A"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-27,965,644.66</w:t>
            </w:r>
          </w:p>
        </w:tc>
      </w:tr>
      <w:tr w:rsidR="00542206" w:rsidRPr="00DF1340" w14:paraId="3CECA9B9"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B1A48E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13PA</w:t>
            </w:r>
          </w:p>
        </w:tc>
        <w:tc>
          <w:tcPr>
            <w:tcW w:w="6237" w:type="dxa"/>
            <w:tcBorders>
              <w:top w:val="nil"/>
              <w:left w:val="nil"/>
              <w:bottom w:val="dotted" w:sz="6" w:space="0" w:color="000000"/>
              <w:right w:val="nil"/>
            </w:tcBorders>
            <w:tcMar>
              <w:top w:w="0" w:type="dxa"/>
              <w:left w:w="80" w:type="dxa"/>
              <w:bottom w:w="0" w:type="dxa"/>
              <w:right w:w="80" w:type="dxa"/>
            </w:tcMar>
          </w:tcPr>
          <w:p w14:paraId="2A6B3C0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 xml:space="preserve">Escuela De Administración Pública De La Ciudad De México </w:t>
            </w:r>
            <w:proofErr w:type="spellStart"/>
            <w:r w:rsidRPr="00DF1340">
              <w:rPr>
                <w:rFonts w:asciiTheme="majorHAnsi" w:hAnsiTheme="majorHAnsi"/>
                <w:color w:val="6F7271"/>
                <w:sz w:val="16"/>
                <w:szCs w:val="16"/>
              </w:rPr>
              <w:t>Eap</w:t>
            </w:r>
            <w:proofErr w:type="spellEnd"/>
          </w:p>
        </w:tc>
        <w:tc>
          <w:tcPr>
            <w:tcW w:w="1843" w:type="dxa"/>
            <w:tcBorders>
              <w:top w:val="nil"/>
              <w:left w:val="nil"/>
              <w:bottom w:val="dotted" w:sz="6" w:space="0" w:color="000000"/>
              <w:right w:val="nil"/>
            </w:tcBorders>
            <w:tcMar>
              <w:top w:w="0" w:type="dxa"/>
              <w:left w:w="80" w:type="dxa"/>
              <w:bottom w:w="0" w:type="dxa"/>
              <w:right w:w="80" w:type="dxa"/>
            </w:tcMar>
          </w:tcPr>
          <w:p w14:paraId="6EEAB347"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-1,711,642.00</w:t>
            </w:r>
          </w:p>
        </w:tc>
      </w:tr>
      <w:tr w:rsidR="00542206" w:rsidRPr="00DF1340" w14:paraId="73A2D50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E37ECA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1400</w:t>
            </w:r>
          </w:p>
        </w:tc>
        <w:tc>
          <w:tcPr>
            <w:tcW w:w="6237" w:type="dxa"/>
            <w:tcBorders>
              <w:top w:val="nil"/>
              <w:left w:val="nil"/>
              <w:bottom w:val="dotted" w:sz="6" w:space="0" w:color="000000"/>
              <w:right w:val="nil"/>
            </w:tcBorders>
            <w:tcMar>
              <w:top w:w="0" w:type="dxa"/>
              <w:left w:w="80" w:type="dxa"/>
              <w:bottom w:w="0" w:type="dxa"/>
              <w:right w:w="80" w:type="dxa"/>
            </w:tcMar>
          </w:tcPr>
          <w:p w14:paraId="227EC9B1"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Procuraduría General De Justicia</w:t>
            </w:r>
          </w:p>
        </w:tc>
        <w:tc>
          <w:tcPr>
            <w:tcW w:w="1843" w:type="dxa"/>
            <w:tcBorders>
              <w:top w:val="nil"/>
              <w:left w:val="nil"/>
              <w:bottom w:val="dotted" w:sz="6" w:space="0" w:color="000000"/>
              <w:right w:val="nil"/>
            </w:tcBorders>
            <w:tcMar>
              <w:top w:w="0" w:type="dxa"/>
              <w:left w:w="80" w:type="dxa"/>
              <w:bottom w:w="0" w:type="dxa"/>
              <w:right w:w="80" w:type="dxa"/>
            </w:tcMar>
          </w:tcPr>
          <w:p w14:paraId="750C4AE9"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-49,196,283.36</w:t>
            </w:r>
          </w:p>
        </w:tc>
      </w:tr>
      <w:tr w:rsidR="00542206" w:rsidRPr="00DF1340" w14:paraId="290AF7F9"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48D2C46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14D1</w:t>
            </w:r>
          </w:p>
        </w:tc>
        <w:tc>
          <w:tcPr>
            <w:tcW w:w="6237" w:type="dxa"/>
            <w:tcBorders>
              <w:top w:val="nil"/>
              <w:left w:val="nil"/>
              <w:bottom w:val="dotted" w:sz="6" w:space="0" w:color="000000"/>
              <w:right w:val="nil"/>
            </w:tcBorders>
            <w:tcMar>
              <w:top w:w="0" w:type="dxa"/>
              <w:left w:w="80" w:type="dxa"/>
              <w:bottom w:w="0" w:type="dxa"/>
              <w:right w:w="80" w:type="dxa"/>
            </w:tcMar>
          </w:tcPr>
          <w:p w14:paraId="58C5AE69"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Instituto De Formación PR</w:t>
            </w:r>
          </w:p>
        </w:tc>
        <w:tc>
          <w:tcPr>
            <w:tcW w:w="1843" w:type="dxa"/>
            <w:tcBorders>
              <w:top w:val="nil"/>
              <w:left w:val="nil"/>
              <w:bottom w:val="dotted" w:sz="6" w:space="0" w:color="000000"/>
              <w:right w:val="nil"/>
            </w:tcBorders>
            <w:tcMar>
              <w:top w:w="0" w:type="dxa"/>
              <w:left w:w="80" w:type="dxa"/>
              <w:bottom w:w="0" w:type="dxa"/>
              <w:right w:w="80" w:type="dxa"/>
            </w:tcMar>
          </w:tcPr>
          <w:p w14:paraId="32C0C9D0"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-32,195,139.00</w:t>
            </w:r>
          </w:p>
        </w:tc>
      </w:tr>
      <w:tr w:rsidR="00542206" w:rsidRPr="00DF1340" w14:paraId="5D58490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4D7C2E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2400</w:t>
            </w:r>
          </w:p>
        </w:tc>
        <w:tc>
          <w:tcPr>
            <w:tcW w:w="6237" w:type="dxa"/>
            <w:tcBorders>
              <w:top w:val="nil"/>
              <w:left w:val="nil"/>
              <w:bottom w:val="dotted" w:sz="6" w:space="0" w:color="000000"/>
              <w:right w:val="nil"/>
            </w:tcBorders>
            <w:tcMar>
              <w:top w:w="0" w:type="dxa"/>
              <w:left w:w="80" w:type="dxa"/>
              <w:bottom w:w="0" w:type="dxa"/>
              <w:right w:w="80" w:type="dxa"/>
            </w:tcMar>
          </w:tcPr>
          <w:p w14:paraId="045D01A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Instituto Electoral De La Ciudad De México</w:t>
            </w:r>
          </w:p>
        </w:tc>
        <w:tc>
          <w:tcPr>
            <w:tcW w:w="1843" w:type="dxa"/>
            <w:tcBorders>
              <w:top w:val="nil"/>
              <w:left w:val="nil"/>
              <w:bottom w:val="dotted" w:sz="6" w:space="0" w:color="000000"/>
              <w:right w:val="nil"/>
            </w:tcBorders>
            <w:tcMar>
              <w:top w:w="0" w:type="dxa"/>
              <w:left w:w="80" w:type="dxa"/>
              <w:bottom w:w="0" w:type="dxa"/>
              <w:right w:w="80" w:type="dxa"/>
            </w:tcMar>
          </w:tcPr>
          <w:p w14:paraId="7F14D5BA"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-4,466,514.04</w:t>
            </w:r>
          </w:p>
        </w:tc>
      </w:tr>
      <w:tr w:rsidR="00542206" w:rsidRPr="00DF1340" w14:paraId="3F99B524"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EF5EF7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2501</w:t>
            </w:r>
          </w:p>
        </w:tc>
        <w:tc>
          <w:tcPr>
            <w:tcW w:w="6237" w:type="dxa"/>
            <w:tcBorders>
              <w:top w:val="nil"/>
              <w:left w:val="nil"/>
              <w:bottom w:val="dotted" w:sz="6" w:space="0" w:color="000000"/>
              <w:right w:val="nil"/>
            </w:tcBorders>
            <w:tcMar>
              <w:top w:w="0" w:type="dxa"/>
              <w:left w:w="80" w:type="dxa"/>
              <w:bottom w:w="0" w:type="dxa"/>
              <w:right w:w="80" w:type="dxa"/>
            </w:tcMar>
          </w:tcPr>
          <w:p w14:paraId="5BEFF62D"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Consejería Jurídica Y De Servicios Legales</w:t>
            </w:r>
          </w:p>
        </w:tc>
        <w:tc>
          <w:tcPr>
            <w:tcW w:w="1843" w:type="dxa"/>
            <w:tcBorders>
              <w:top w:val="nil"/>
              <w:left w:val="nil"/>
              <w:bottom w:val="dotted" w:sz="6" w:space="0" w:color="000000"/>
              <w:right w:val="nil"/>
            </w:tcBorders>
            <w:tcMar>
              <w:top w:w="0" w:type="dxa"/>
              <w:left w:w="80" w:type="dxa"/>
              <w:bottom w:w="0" w:type="dxa"/>
              <w:right w:w="80" w:type="dxa"/>
            </w:tcMar>
          </w:tcPr>
          <w:p w14:paraId="1FC40FAA"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108,837,140.23</w:t>
            </w:r>
          </w:p>
        </w:tc>
      </w:tr>
      <w:tr w:rsidR="00542206" w:rsidRPr="00DF1340" w14:paraId="5B02FBA1"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6C6EB6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2601</w:t>
            </w:r>
          </w:p>
        </w:tc>
        <w:tc>
          <w:tcPr>
            <w:tcW w:w="6237" w:type="dxa"/>
            <w:tcBorders>
              <w:top w:val="nil"/>
              <w:left w:val="nil"/>
              <w:bottom w:val="dotted" w:sz="6" w:space="0" w:color="000000"/>
              <w:right w:val="nil"/>
            </w:tcBorders>
            <w:tcMar>
              <w:top w:w="0" w:type="dxa"/>
              <w:left w:w="80" w:type="dxa"/>
              <w:bottom w:w="0" w:type="dxa"/>
              <w:right w:w="80" w:type="dxa"/>
            </w:tcMar>
          </w:tcPr>
          <w:p w14:paraId="18410F7B"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Salud</w:t>
            </w:r>
          </w:p>
        </w:tc>
        <w:tc>
          <w:tcPr>
            <w:tcW w:w="1843" w:type="dxa"/>
            <w:tcBorders>
              <w:top w:val="nil"/>
              <w:left w:val="nil"/>
              <w:bottom w:val="dotted" w:sz="6" w:space="0" w:color="000000"/>
              <w:right w:val="nil"/>
            </w:tcBorders>
            <w:tcMar>
              <w:top w:w="0" w:type="dxa"/>
              <w:left w:w="80" w:type="dxa"/>
              <w:bottom w:w="0" w:type="dxa"/>
              <w:right w:w="80" w:type="dxa"/>
            </w:tcMar>
          </w:tcPr>
          <w:p w14:paraId="12FBA559"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44,476,993.39</w:t>
            </w:r>
          </w:p>
        </w:tc>
      </w:tr>
      <w:tr w:rsidR="00542206" w:rsidRPr="00DF1340" w14:paraId="12F59BC2"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C7C477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26D1</w:t>
            </w:r>
          </w:p>
        </w:tc>
        <w:tc>
          <w:tcPr>
            <w:tcW w:w="6237" w:type="dxa"/>
            <w:tcBorders>
              <w:top w:val="nil"/>
              <w:left w:val="nil"/>
              <w:bottom w:val="dotted" w:sz="6" w:space="0" w:color="000000"/>
              <w:right w:val="nil"/>
            </w:tcBorders>
            <w:tcMar>
              <w:top w:w="0" w:type="dxa"/>
              <w:left w:w="80" w:type="dxa"/>
              <w:bottom w:w="0" w:type="dxa"/>
              <w:right w:w="80" w:type="dxa"/>
            </w:tcMar>
          </w:tcPr>
          <w:p w14:paraId="66CDD93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Agencia De Protección Sanitaria De La CDMX</w:t>
            </w:r>
          </w:p>
        </w:tc>
        <w:tc>
          <w:tcPr>
            <w:tcW w:w="1843" w:type="dxa"/>
            <w:tcBorders>
              <w:top w:val="nil"/>
              <w:left w:val="nil"/>
              <w:bottom w:val="dotted" w:sz="6" w:space="0" w:color="000000"/>
              <w:right w:val="nil"/>
            </w:tcBorders>
            <w:tcMar>
              <w:top w:w="0" w:type="dxa"/>
              <w:left w:w="80" w:type="dxa"/>
              <w:bottom w:w="0" w:type="dxa"/>
              <w:right w:w="80" w:type="dxa"/>
            </w:tcMar>
          </w:tcPr>
          <w:p w14:paraId="02124BE1"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-3,284,873.45</w:t>
            </w:r>
          </w:p>
        </w:tc>
      </w:tr>
      <w:tr w:rsidR="00542206" w:rsidRPr="00DF1340" w14:paraId="3BF1E4B0"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3650A9D"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26PS</w:t>
            </w:r>
          </w:p>
        </w:tc>
        <w:tc>
          <w:tcPr>
            <w:tcW w:w="6237" w:type="dxa"/>
            <w:tcBorders>
              <w:top w:val="nil"/>
              <w:left w:val="nil"/>
              <w:bottom w:val="dotted" w:sz="6" w:space="0" w:color="000000"/>
              <w:right w:val="nil"/>
            </w:tcBorders>
            <w:tcMar>
              <w:top w:w="0" w:type="dxa"/>
              <w:left w:w="80" w:type="dxa"/>
              <w:bottom w:w="0" w:type="dxa"/>
              <w:right w:w="80" w:type="dxa"/>
            </w:tcMar>
          </w:tcPr>
          <w:p w14:paraId="06550F2B"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 xml:space="preserve">Régimen De Protección Social En Salud Del D.F. </w:t>
            </w:r>
            <w:proofErr w:type="spellStart"/>
            <w:r w:rsidRPr="00DF1340">
              <w:rPr>
                <w:rFonts w:asciiTheme="majorHAnsi" w:hAnsiTheme="majorHAnsi"/>
                <w:color w:val="6F7271"/>
                <w:sz w:val="16"/>
                <w:szCs w:val="16"/>
              </w:rPr>
              <w:t>Rpss</w:t>
            </w:r>
            <w:proofErr w:type="spellEnd"/>
          </w:p>
        </w:tc>
        <w:tc>
          <w:tcPr>
            <w:tcW w:w="1843" w:type="dxa"/>
            <w:tcBorders>
              <w:top w:val="nil"/>
              <w:left w:val="nil"/>
              <w:bottom w:val="dotted" w:sz="6" w:space="0" w:color="000000"/>
              <w:right w:val="nil"/>
            </w:tcBorders>
            <w:tcMar>
              <w:top w:w="0" w:type="dxa"/>
              <w:left w:w="80" w:type="dxa"/>
              <w:bottom w:w="0" w:type="dxa"/>
              <w:right w:w="80" w:type="dxa"/>
            </w:tcMar>
          </w:tcPr>
          <w:p w14:paraId="083387EB"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-1,935,032.79</w:t>
            </w:r>
          </w:p>
        </w:tc>
      </w:tr>
      <w:tr w:rsidR="00542206" w:rsidRPr="00DF1340" w14:paraId="7C87AC5B"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49DF151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2D10</w:t>
            </w:r>
          </w:p>
        </w:tc>
        <w:tc>
          <w:tcPr>
            <w:tcW w:w="6237" w:type="dxa"/>
            <w:tcBorders>
              <w:top w:val="nil"/>
              <w:left w:val="nil"/>
              <w:bottom w:val="dotted" w:sz="6" w:space="0" w:color="000000"/>
              <w:right w:val="nil"/>
            </w:tcBorders>
            <w:tcMar>
              <w:top w:w="0" w:type="dxa"/>
              <w:left w:w="80" w:type="dxa"/>
              <w:bottom w:w="0" w:type="dxa"/>
              <w:right w:w="80" w:type="dxa"/>
            </w:tcMar>
          </w:tcPr>
          <w:p w14:paraId="0E3A104B"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Magdalena Contreras</w:t>
            </w:r>
          </w:p>
        </w:tc>
        <w:tc>
          <w:tcPr>
            <w:tcW w:w="1843" w:type="dxa"/>
            <w:tcBorders>
              <w:top w:val="nil"/>
              <w:left w:val="nil"/>
              <w:bottom w:val="dotted" w:sz="6" w:space="0" w:color="000000"/>
              <w:right w:val="nil"/>
            </w:tcBorders>
            <w:tcMar>
              <w:top w:w="0" w:type="dxa"/>
              <w:left w:w="80" w:type="dxa"/>
              <w:bottom w:w="0" w:type="dxa"/>
              <w:right w:w="80" w:type="dxa"/>
            </w:tcMar>
          </w:tcPr>
          <w:p w14:paraId="648FD267"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-24,786,238.75</w:t>
            </w:r>
          </w:p>
        </w:tc>
      </w:tr>
      <w:tr w:rsidR="00542206" w:rsidRPr="00DF1340" w14:paraId="2B4633F5"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BEC115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2D11</w:t>
            </w:r>
          </w:p>
        </w:tc>
        <w:tc>
          <w:tcPr>
            <w:tcW w:w="6237" w:type="dxa"/>
            <w:tcBorders>
              <w:top w:val="nil"/>
              <w:left w:val="nil"/>
              <w:bottom w:val="dotted" w:sz="6" w:space="0" w:color="000000"/>
              <w:right w:val="nil"/>
            </w:tcBorders>
            <w:tcMar>
              <w:top w:w="0" w:type="dxa"/>
              <w:left w:w="80" w:type="dxa"/>
              <w:bottom w:w="0" w:type="dxa"/>
              <w:right w:w="80" w:type="dxa"/>
            </w:tcMar>
          </w:tcPr>
          <w:p w14:paraId="2A61772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Miguel Hidalgo</w:t>
            </w:r>
          </w:p>
        </w:tc>
        <w:tc>
          <w:tcPr>
            <w:tcW w:w="1843" w:type="dxa"/>
            <w:tcBorders>
              <w:top w:val="nil"/>
              <w:left w:val="nil"/>
              <w:bottom w:val="dotted" w:sz="6" w:space="0" w:color="000000"/>
              <w:right w:val="nil"/>
            </w:tcBorders>
            <w:tcMar>
              <w:top w:w="0" w:type="dxa"/>
              <w:left w:w="80" w:type="dxa"/>
              <w:bottom w:w="0" w:type="dxa"/>
              <w:right w:w="80" w:type="dxa"/>
            </w:tcMar>
          </w:tcPr>
          <w:p w14:paraId="78247FC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-22,505,391.44</w:t>
            </w:r>
          </w:p>
        </w:tc>
      </w:tr>
      <w:tr w:rsidR="00542206" w:rsidRPr="00DF1340" w14:paraId="788BCA4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F4408D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2D12</w:t>
            </w:r>
          </w:p>
        </w:tc>
        <w:tc>
          <w:tcPr>
            <w:tcW w:w="6237" w:type="dxa"/>
            <w:tcBorders>
              <w:top w:val="nil"/>
              <w:left w:val="nil"/>
              <w:bottom w:val="dotted" w:sz="6" w:space="0" w:color="000000"/>
              <w:right w:val="nil"/>
            </w:tcBorders>
            <w:tcMar>
              <w:top w:w="0" w:type="dxa"/>
              <w:left w:w="80" w:type="dxa"/>
              <w:bottom w:w="0" w:type="dxa"/>
              <w:right w:w="80" w:type="dxa"/>
            </w:tcMar>
          </w:tcPr>
          <w:p w14:paraId="3014A50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Milpa Alta</w:t>
            </w:r>
          </w:p>
        </w:tc>
        <w:tc>
          <w:tcPr>
            <w:tcW w:w="1843" w:type="dxa"/>
            <w:tcBorders>
              <w:top w:val="nil"/>
              <w:left w:val="nil"/>
              <w:bottom w:val="dotted" w:sz="6" w:space="0" w:color="000000"/>
              <w:right w:val="nil"/>
            </w:tcBorders>
            <w:tcMar>
              <w:top w:w="0" w:type="dxa"/>
              <w:left w:w="80" w:type="dxa"/>
              <w:bottom w:w="0" w:type="dxa"/>
              <w:right w:w="80" w:type="dxa"/>
            </w:tcMar>
          </w:tcPr>
          <w:p w14:paraId="230B0356"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-321,475,597.41</w:t>
            </w:r>
          </w:p>
        </w:tc>
      </w:tr>
      <w:tr w:rsidR="00542206" w:rsidRPr="00DF1340" w14:paraId="5BE91B8B"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5DB6C3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2D13</w:t>
            </w:r>
          </w:p>
        </w:tc>
        <w:tc>
          <w:tcPr>
            <w:tcW w:w="6237" w:type="dxa"/>
            <w:tcBorders>
              <w:top w:val="nil"/>
              <w:left w:val="nil"/>
              <w:bottom w:val="dotted" w:sz="6" w:space="0" w:color="000000"/>
              <w:right w:val="nil"/>
            </w:tcBorders>
            <w:tcMar>
              <w:top w:w="0" w:type="dxa"/>
              <w:left w:w="80" w:type="dxa"/>
              <w:bottom w:w="0" w:type="dxa"/>
              <w:right w:w="80" w:type="dxa"/>
            </w:tcMar>
          </w:tcPr>
          <w:p w14:paraId="6DD462C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Tláhuac</w:t>
            </w:r>
          </w:p>
        </w:tc>
        <w:tc>
          <w:tcPr>
            <w:tcW w:w="1843" w:type="dxa"/>
            <w:tcBorders>
              <w:top w:val="nil"/>
              <w:left w:val="nil"/>
              <w:bottom w:val="dotted" w:sz="6" w:space="0" w:color="000000"/>
              <w:right w:val="nil"/>
            </w:tcBorders>
            <w:tcMar>
              <w:top w:w="0" w:type="dxa"/>
              <w:left w:w="80" w:type="dxa"/>
              <w:bottom w:w="0" w:type="dxa"/>
              <w:right w:w="80" w:type="dxa"/>
            </w:tcMar>
          </w:tcPr>
          <w:p w14:paraId="07DD9D53"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-21,856,964.36</w:t>
            </w:r>
          </w:p>
        </w:tc>
      </w:tr>
      <w:tr w:rsidR="00542206" w:rsidRPr="00DF1340" w14:paraId="1006B50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8D28BA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2D14</w:t>
            </w:r>
          </w:p>
        </w:tc>
        <w:tc>
          <w:tcPr>
            <w:tcW w:w="6237" w:type="dxa"/>
            <w:tcBorders>
              <w:top w:val="nil"/>
              <w:left w:val="nil"/>
              <w:bottom w:val="dotted" w:sz="6" w:space="0" w:color="000000"/>
              <w:right w:val="nil"/>
            </w:tcBorders>
            <w:tcMar>
              <w:top w:w="0" w:type="dxa"/>
              <w:left w:w="80" w:type="dxa"/>
              <w:bottom w:w="0" w:type="dxa"/>
              <w:right w:w="80" w:type="dxa"/>
            </w:tcMar>
          </w:tcPr>
          <w:p w14:paraId="6044253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Tlalpan</w:t>
            </w:r>
          </w:p>
        </w:tc>
        <w:tc>
          <w:tcPr>
            <w:tcW w:w="1843" w:type="dxa"/>
            <w:tcBorders>
              <w:top w:val="nil"/>
              <w:left w:val="nil"/>
              <w:bottom w:val="dotted" w:sz="6" w:space="0" w:color="000000"/>
              <w:right w:val="nil"/>
            </w:tcBorders>
            <w:tcMar>
              <w:top w:w="0" w:type="dxa"/>
              <w:left w:w="80" w:type="dxa"/>
              <w:bottom w:w="0" w:type="dxa"/>
              <w:right w:w="80" w:type="dxa"/>
            </w:tcMar>
          </w:tcPr>
          <w:p w14:paraId="31547484"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-17,821,644.95</w:t>
            </w:r>
          </w:p>
        </w:tc>
      </w:tr>
      <w:tr w:rsidR="00542206" w:rsidRPr="00DF1340" w14:paraId="4996E3B8"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C5AEB6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2D15</w:t>
            </w:r>
          </w:p>
        </w:tc>
        <w:tc>
          <w:tcPr>
            <w:tcW w:w="6237" w:type="dxa"/>
            <w:tcBorders>
              <w:top w:val="nil"/>
              <w:left w:val="nil"/>
              <w:bottom w:val="dotted" w:sz="6" w:space="0" w:color="000000"/>
              <w:right w:val="nil"/>
            </w:tcBorders>
            <w:tcMar>
              <w:top w:w="0" w:type="dxa"/>
              <w:left w:w="80" w:type="dxa"/>
              <w:bottom w:w="0" w:type="dxa"/>
              <w:right w:w="80" w:type="dxa"/>
            </w:tcMar>
          </w:tcPr>
          <w:p w14:paraId="770510C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Venustiano Carranza</w:t>
            </w:r>
          </w:p>
        </w:tc>
        <w:tc>
          <w:tcPr>
            <w:tcW w:w="1843" w:type="dxa"/>
            <w:tcBorders>
              <w:top w:val="nil"/>
              <w:left w:val="nil"/>
              <w:bottom w:val="dotted" w:sz="6" w:space="0" w:color="000000"/>
              <w:right w:val="nil"/>
            </w:tcBorders>
            <w:tcMar>
              <w:top w:w="0" w:type="dxa"/>
              <w:left w:w="80" w:type="dxa"/>
              <w:bottom w:w="0" w:type="dxa"/>
              <w:right w:w="80" w:type="dxa"/>
            </w:tcMar>
          </w:tcPr>
          <w:p w14:paraId="18608339"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-80,676,960.00</w:t>
            </w:r>
          </w:p>
        </w:tc>
      </w:tr>
      <w:tr w:rsidR="00542206" w:rsidRPr="00DF1340" w14:paraId="0F8178A9"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CAAE4A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2D16</w:t>
            </w:r>
          </w:p>
        </w:tc>
        <w:tc>
          <w:tcPr>
            <w:tcW w:w="6237" w:type="dxa"/>
            <w:tcBorders>
              <w:top w:val="nil"/>
              <w:left w:val="nil"/>
              <w:bottom w:val="dotted" w:sz="6" w:space="0" w:color="000000"/>
              <w:right w:val="nil"/>
            </w:tcBorders>
            <w:tcMar>
              <w:top w:w="0" w:type="dxa"/>
              <w:left w:w="80" w:type="dxa"/>
              <w:bottom w:w="0" w:type="dxa"/>
              <w:right w:w="80" w:type="dxa"/>
            </w:tcMar>
          </w:tcPr>
          <w:p w14:paraId="0312E09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Xochimilco</w:t>
            </w:r>
          </w:p>
        </w:tc>
        <w:tc>
          <w:tcPr>
            <w:tcW w:w="1843" w:type="dxa"/>
            <w:tcBorders>
              <w:top w:val="nil"/>
              <w:left w:val="nil"/>
              <w:bottom w:val="dotted" w:sz="6" w:space="0" w:color="000000"/>
              <w:right w:val="nil"/>
            </w:tcBorders>
            <w:tcMar>
              <w:top w:w="0" w:type="dxa"/>
              <w:left w:w="80" w:type="dxa"/>
              <w:bottom w:w="0" w:type="dxa"/>
              <w:right w:w="80" w:type="dxa"/>
            </w:tcMar>
          </w:tcPr>
          <w:p w14:paraId="063DE4DC"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-37,109,571.02</w:t>
            </w:r>
          </w:p>
        </w:tc>
      </w:tr>
      <w:tr w:rsidR="00542206" w:rsidRPr="00DF1340" w14:paraId="706B6506"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4FEA05B"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3100</w:t>
            </w:r>
          </w:p>
        </w:tc>
        <w:tc>
          <w:tcPr>
            <w:tcW w:w="6237" w:type="dxa"/>
            <w:tcBorders>
              <w:top w:val="nil"/>
              <w:left w:val="nil"/>
              <w:bottom w:val="dotted" w:sz="6" w:space="0" w:color="000000"/>
              <w:right w:val="nil"/>
            </w:tcBorders>
            <w:tcMar>
              <w:top w:w="0" w:type="dxa"/>
              <w:left w:w="80" w:type="dxa"/>
              <w:bottom w:w="0" w:type="dxa"/>
              <w:right w:w="80" w:type="dxa"/>
            </w:tcMar>
          </w:tcPr>
          <w:p w14:paraId="675AC41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Cultura De La CDMX</w:t>
            </w:r>
          </w:p>
        </w:tc>
        <w:tc>
          <w:tcPr>
            <w:tcW w:w="1843" w:type="dxa"/>
            <w:tcBorders>
              <w:top w:val="nil"/>
              <w:left w:val="nil"/>
              <w:bottom w:val="dotted" w:sz="6" w:space="0" w:color="000000"/>
              <w:right w:val="nil"/>
            </w:tcBorders>
            <w:tcMar>
              <w:top w:w="0" w:type="dxa"/>
              <w:left w:w="80" w:type="dxa"/>
              <w:bottom w:w="0" w:type="dxa"/>
              <w:right w:w="80" w:type="dxa"/>
            </w:tcMar>
          </w:tcPr>
          <w:p w14:paraId="2022C1A4"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-36,763,021.98</w:t>
            </w:r>
          </w:p>
        </w:tc>
      </w:tr>
      <w:tr w:rsidR="00542206" w:rsidRPr="00DF1340" w14:paraId="3A73F9D1"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30F9D1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31O3</w:t>
            </w:r>
          </w:p>
        </w:tc>
        <w:tc>
          <w:tcPr>
            <w:tcW w:w="6237" w:type="dxa"/>
            <w:tcBorders>
              <w:top w:val="nil"/>
              <w:left w:val="nil"/>
              <w:bottom w:val="dotted" w:sz="6" w:space="0" w:color="000000"/>
              <w:right w:val="nil"/>
            </w:tcBorders>
            <w:tcMar>
              <w:top w:w="0" w:type="dxa"/>
              <w:left w:w="80" w:type="dxa"/>
              <w:bottom w:w="0" w:type="dxa"/>
              <w:right w:w="80" w:type="dxa"/>
            </w:tcMar>
          </w:tcPr>
          <w:p w14:paraId="6909D28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Sistema Público De Radio</w:t>
            </w:r>
          </w:p>
        </w:tc>
        <w:tc>
          <w:tcPr>
            <w:tcW w:w="1843" w:type="dxa"/>
            <w:tcBorders>
              <w:top w:val="nil"/>
              <w:left w:val="nil"/>
              <w:bottom w:val="dotted" w:sz="6" w:space="0" w:color="000000"/>
              <w:right w:val="nil"/>
            </w:tcBorders>
            <w:tcMar>
              <w:top w:w="0" w:type="dxa"/>
              <w:left w:w="80" w:type="dxa"/>
              <w:bottom w:w="0" w:type="dxa"/>
              <w:right w:w="80" w:type="dxa"/>
            </w:tcMar>
          </w:tcPr>
          <w:p w14:paraId="38DE126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-216,556.68</w:t>
            </w:r>
          </w:p>
        </w:tc>
      </w:tr>
      <w:tr w:rsidR="00542206" w:rsidRPr="00DF1340" w14:paraId="70AAECC1"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E4393F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31PA</w:t>
            </w:r>
          </w:p>
        </w:tc>
        <w:tc>
          <w:tcPr>
            <w:tcW w:w="6237" w:type="dxa"/>
            <w:tcBorders>
              <w:top w:val="nil"/>
              <w:left w:val="nil"/>
              <w:bottom w:val="dotted" w:sz="6" w:space="0" w:color="000000"/>
              <w:right w:val="nil"/>
            </w:tcBorders>
            <w:tcMar>
              <w:top w:w="0" w:type="dxa"/>
              <w:left w:w="80" w:type="dxa"/>
              <w:bottom w:w="0" w:type="dxa"/>
              <w:right w:w="80" w:type="dxa"/>
            </w:tcMar>
          </w:tcPr>
          <w:p w14:paraId="518FC6FD"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Fideicomiso Museo Arte Popular Mexicano</w:t>
            </w:r>
          </w:p>
        </w:tc>
        <w:tc>
          <w:tcPr>
            <w:tcW w:w="1843" w:type="dxa"/>
            <w:tcBorders>
              <w:top w:val="nil"/>
              <w:left w:val="nil"/>
              <w:bottom w:val="dotted" w:sz="6" w:space="0" w:color="000000"/>
              <w:right w:val="nil"/>
            </w:tcBorders>
            <w:tcMar>
              <w:top w:w="0" w:type="dxa"/>
              <w:left w:w="80" w:type="dxa"/>
              <w:bottom w:w="0" w:type="dxa"/>
              <w:right w:w="80" w:type="dxa"/>
            </w:tcMar>
          </w:tcPr>
          <w:p w14:paraId="13D1BF77"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-30,117,924.01</w:t>
            </w:r>
          </w:p>
        </w:tc>
      </w:tr>
      <w:tr w:rsidR="00542206" w:rsidRPr="00DF1340" w14:paraId="06A057A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8498E9D"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31PC</w:t>
            </w:r>
          </w:p>
        </w:tc>
        <w:tc>
          <w:tcPr>
            <w:tcW w:w="6237" w:type="dxa"/>
            <w:tcBorders>
              <w:top w:val="nil"/>
              <w:left w:val="nil"/>
              <w:bottom w:val="dotted" w:sz="6" w:space="0" w:color="000000"/>
              <w:right w:val="nil"/>
            </w:tcBorders>
            <w:tcMar>
              <w:top w:w="0" w:type="dxa"/>
              <w:left w:w="80" w:type="dxa"/>
              <w:bottom w:w="0" w:type="dxa"/>
              <w:right w:w="80" w:type="dxa"/>
            </w:tcMar>
          </w:tcPr>
          <w:p w14:paraId="68F1097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Fideicomiso Para La Promoción Y Desarrollo Del Cine Mexicano De La CDMX</w:t>
            </w:r>
          </w:p>
        </w:tc>
        <w:tc>
          <w:tcPr>
            <w:tcW w:w="1843" w:type="dxa"/>
            <w:tcBorders>
              <w:top w:val="nil"/>
              <w:left w:val="nil"/>
              <w:bottom w:val="dotted" w:sz="6" w:space="0" w:color="000000"/>
              <w:right w:val="nil"/>
            </w:tcBorders>
            <w:tcMar>
              <w:top w:w="0" w:type="dxa"/>
              <w:left w:w="80" w:type="dxa"/>
              <w:bottom w:w="0" w:type="dxa"/>
              <w:right w:w="80" w:type="dxa"/>
            </w:tcMar>
          </w:tcPr>
          <w:p w14:paraId="0204A0FA"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-5,534,081.00</w:t>
            </w:r>
          </w:p>
        </w:tc>
      </w:tr>
      <w:tr w:rsidR="00542206" w:rsidRPr="00DF1340" w14:paraId="631265BF"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04EC04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lastRenderedPageBreak/>
              <w:t>31PE</w:t>
            </w:r>
          </w:p>
        </w:tc>
        <w:tc>
          <w:tcPr>
            <w:tcW w:w="6237" w:type="dxa"/>
            <w:tcBorders>
              <w:top w:val="nil"/>
              <w:left w:val="nil"/>
              <w:bottom w:val="dotted" w:sz="6" w:space="0" w:color="000000"/>
              <w:right w:val="nil"/>
            </w:tcBorders>
            <w:tcMar>
              <w:top w:w="0" w:type="dxa"/>
              <w:left w:w="80" w:type="dxa"/>
              <w:bottom w:w="0" w:type="dxa"/>
              <w:right w:w="80" w:type="dxa"/>
            </w:tcMar>
          </w:tcPr>
          <w:p w14:paraId="7832B61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Fideicomiso Museo Del Estanquillo</w:t>
            </w:r>
          </w:p>
        </w:tc>
        <w:tc>
          <w:tcPr>
            <w:tcW w:w="1843" w:type="dxa"/>
            <w:tcBorders>
              <w:top w:val="nil"/>
              <w:left w:val="nil"/>
              <w:bottom w:val="dotted" w:sz="6" w:space="0" w:color="000000"/>
              <w:right w:val="nil"/>
            </w:tcBorders>
            <w:tcMar>
              <w:top w:w="0" w:type="dxa"/>
              <w:left w:w="80" w:type="dxa"/>
              <w:bottom w:w="0" w:type="dxa"/>
              <w:right w:w="80" w:type="dxa"/>
            </w:tcMar>
          </w:tcPr>
          <w:p w14:paraId="4C7FEF76"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-15,533,309.46</w:t>
            </w:r>
          </w:p>
        </w:tc>
      </w:tr>
      <w:tr w:rsidR="00542206" w:rsidRPr="00DF1340" w14:paraId="2687BBEA"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3D62F1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3301</w:t>
            </w:r>
          </w:p>
        </w:tc>
        <w:tc>
          <w:tcPr>
            <w:tcW w:w="6237" w:type="dxa"/>
            <w:tcBorders>
              <w:top w:val="nil"/>
              <w:left w:val="nil"/>
              <w:bottom w:val="dotted" w:sz="6" w:space="0" w:color="000000"/>
              <w:right w:val="nil"/>
            </w:tcBorders>
            <w:tcMar>
              <w:top w:w="0" w:type="dxa"/>
              <w:left w:w="80" w:type="dxa"/>
              <w:bottom w:w="0" w:type="dxa"/>
              <w:right w:w="80" w:type="dxa"/>
            </w:tcMar>
          </w:tcPr>
          <w:p w14:paraId="5AD99C5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Trabajo Y Fomento Al Empleo</w:t>
            </w:r>
          </w:p>
        </w:tc>
        <w:tc>
          <w:tcPr>
            <w:tcW w:w="1843" w:type="dxa"/>
            <w:tcBorders>
              <w:top w:val="nil"/>
              <w:left w:val="nil"/>
              <w:bottom w:val="dotted" w:sz="6" w:space="0" w:color="000000"/>
              <w:right w:val="nil"/>
            </w:tcBorders>
            <w:tcMar>
              <w:top w:w="0" w:type="dxa"/>
              <w:left w:w="80" w:type="dxa"/>
              <w:bottom w:w="0" w:type="dxa"/>
              <w:right w:w="80" w:type="dxa"/>
            </w:tcMar>
          </w:tcPr>
          <w:p w14:paraId="694F694E"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-16,733,767.19</w:t>
            </w:r>
          </w:p>
        </w:tc>
      </w:tr>
      <w:tr w:rsidR="00542206" w:rsidRPr="00DF1340" w14:paraId="4784722A"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4040CD09"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3401</w:t>
            </w:r>
          </w:p>
        </w:tc>
        <w:tc>
          <w:tcPr>
            <w:tcW w:w="6237" w:type="dxa"/>
            <w:tcBorders>
              <w:top w:val="nil"/>
              <w:left w:val="nil"/>
              <w:bottom w:val="dotted" w:sz="6" w:space="0" w:color="000000"/>
              <w:right w:val="nil"/>
            </w:tcBorders>
            <w:tcMar>
              <w:top w:w="0" w:type="dxa"/>
              <w:left w:w="80" w:type="dxa"/>
              <w:bottom w:w="0" w:type="dxa"/>
              <w:right w:w="80" w:type="dxa"/>
            </w:tcMar>
          </w:tcPr>
          <w:p w14:paraId="1106A19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Gestión Integral De Riesgos Y Protección Civil De La CDMX</w:t>
            </w:r>
          </w:p>
        </w:tc>
        <w:tc>
          <w:tcPr>
            <w:tcW w:w="1843" w:type="dxa"/>
            <w:tcBorders>
              <w:top w:val="nil"/>
              <w:left w:val="nil"/>
              <w:bottom w:val="dotted" w:sz="6" w:space="0" w:color="000000"/>
              <w:right w:val="nil"/>
            </w:tcBorders>
            <w:tcMar>
              <w:top w:w="0" w:type="dxa"/>
              <w:left w:w="80" w:type="dxa"/>
              <w:bottom w:w="0" w:type="dxa"/>
              <w:right w:w="80" w:type="dxa"/>
            </w:tcMar>
          </w:tcPr>
          <w:p w14:paraId="467311F3"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-33,550,802.58</w:t>
            </w:r>
          </w:p>
        </w:tc>
      </w:tr>
      <w:tr w:rsidR="00542206" w:rsidRPr="00DF1340" w14:paraId="2C83815C"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F1C9BC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3501</w:t>
            </w:r>
          </w:p>
        </w:tc>
        <w:tc>
          <w:tcPr>
            <w:tcW w:w="6237" w:type="dxa"/>
            <w:tcBorders>
              <w:top w:val="nil"/>
              <w:left w:val="nil"/>
              <w:bottom w:val="dotted" w:sz="6" w:space="0" w:color="000000"/>
              <w:right w:val="nil"/>
            </w:tcBorders>
            <w:tcMar>
              <w:top w:w="0" w:type="dxa"/>
              <w:left w:w="80" w:type="dxa"/>
              <w:bottom w:w="0" w:type="dxa"/>
              <w:right w:w="80" w:type="dxa"/>
            </w:tcMar>
          </w:tcPr>
          <w:p w14:paraId="47904DE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Pueblos Y Barrios Originarios Y Las Comunidades Indígenas Residentes</w:t>
            </w:r>
          </w:p>
        </w:tc>
        <w:tc>
          <w:tcPr>
            <w:tcW w:w="1843" w:type="dxa"/>
            <w:tcBorders>
              <w:top w:val="nil"/>
              <w:left w:val="nil"/>
              <w:bottom w:val="dotted" w:sz="6" w:space="0" w:color="000000"/>
              <w:right w:val="nil"/>
            </w:tcBorders>
            <w:tcMar>
              <w:top w:w="0" w:type="dxa"/>
              <w:left w:w="80" w:type="dxa"/>
              <w:bottom w:w="0" w:type="dxa"/>
              <w:right w:w="80" w:type="dxa"/>
            </w:tcMar>
          </w:tcPr>
          <w:p w14:paraId="06094407"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-11,879,969.27</w:t>
            </w:r>
          </w:p>
        </w:tc>
      </w:tr>
      <w:tr w:rsidR="00542206" w:rsidRPr="00DF1340" w14:paraId="7249C975"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4C065E7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3601</w:t>
            </w:r>
          </w:p>
        </w:tc>
        <w:tc>
          <w:tcPr>
            <w:tcW w:w="6237" w:type="dxa"/>
            <w:tcBorders>
              <w:top w:val="nil"/>
              <w:left w:val="nil"/>
              <w:bottom w:val="dotted" w:sz="6" w:space="0" w:color="000000"/>
              <w:right w:val="nil"/>
            </w:tcBorders>
            <w:tcMar>
              <w:top w:w="0" w:type="dxa"/>
              <w:left w:w="80" w:type="dxa"/>
              <w:bottom w:w="0" w:type="dxa"/>
              <w:right w:w="80" w:type="dxa"/>
            </w:tcMar>
          </w:tcPr>
          <w:p w14:paraId="2B62F65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Educación, Ciencia, Tecnología E Innovación De La CDMX</w:t>
            </w:r>
          </w:p>
        </w:tc>
        <w:tc>
          <w:tcPr>
            <w:tcW w:w="1843" w:type="dxa"/>
            <w:tcBorders>
              <w:top w:val="nil"/>
              <w:left w:val="nil"/>
              <w:bottom w:val="dotted" w:sz="6" w:space="0" w:color="000000"/>
              <w:right w:val="nil"/>
            </w:tcBorders>
            <w:tcMar>
              <w:top w:w="0" w:type="dxa"/>
              <w:left w:w="80" w:type="dxa"/>
              <w:bottom w:w="0" w:type="dxa"/>
              <w:right w:w="80" w:type="dxa"/>
            </w:tcMar>
          </w:tcPr>
          <w:p w14:paraId="0E912BCB"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-11,639,938.89</w:t>
            </w:r>
          </w:p>
        </w:tc>
      </w:tr>
      <w:tr w:rsidR="00542206" w:rsidRPr="00DF1340" w14:paraId="37EFBB95"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3C28EF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36D1</w:t>
            </w:r>
          </w:p>
        </w:tc>
        <w:tc>
          <w:tcPr>
            <w:tcW w:w="6237" w:type="dxa"/>
            <w:tcBorders>
              <w:top w:val="nil"/>
              <w:left w:val="nil"/>
              <w:bottom w:val="dotted" w:sz="6" w:space="0" w:color="000000"/>
              <w:right w:val="nil"/>
            </w:tcBorders>
            <w:tcMar>
              <w:top w:w="0" w:type="dxa"/>
              <w:left w:w="80" w:type="dxa"/>
              <w:bottom w:w="0" w:type="dxa"/>
              <w:right w:w="80" w:type="dxa"/>
            </w:tcMar>
          </w:tcPr>
          <w:p w14:paraId="29F4083B"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Universidad De La Salud</w:t>
            </w:r>
          </w:p>
        </w:tc>
        <w:tc>
          <w:tcPr>
            <w:tcW w:w="1843" w:type="dxa"/>
            <w:tcBorders>
              <w:top w:val="nil"/>
              <w:left w:val="nil"/>
              <w:bottom w:val="dotted" w:sz="6" w:space="0" w:color="000000"/>
              <w:right w:val="nil"/>
            </w:tcBorders>
            <w:tcMar>
              <w:top w:w="0" w:type="dxa"/>
              <w:left w:w="80" w:type="dxa"/>
              <w:bottom w:w="0" w:type="dxa"/>
              <w:right w:w="80" w:type="dxa"/>
            </w:tcMar>
          </w:tcPr>
          <w:p w14:paraId="11EC792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265,046.01</w:t>
            </w:r>
          </w:p>
        </w:tc>
      </w:tr>
      <w:tr w:rsidR="00542206" w:rsidRPr="00DF1340" w14:paraId="562B3AF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2FC1FBF"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36D2</w:t>
            </w:r>
          </w:p>
        </w:tc>
        <w:tc>
          <w:tcPr>
            <w:tcW w:w="6237" w:type="dxa"/>
            <w:tcBorders>
              <w:top w:val="nil"/>
              <w:left w:val="nil"/>
              <w:bottom w:val="dotted" w:sz="6" w:space="0" w:color="000000"/>
              <w:right w:val="nil"/>
            </w:tcBorders>
            <w:tcMar>
              <w:top w:w="0" w:type="dxa"/>
              <w:left w:w="80" w:type="dxa"/>
              <w:bottom w:w="0" w:type="dxa"/>
              <w:right w:w="80" w:type="dxa"/>
            </w:tcMar>
          </w:tcPr>
          <w:p w14:paraId="1D5A82F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Subsistema De Educación Comunitaria "Pilares"</w:t>
            </w:r>
          </w:p>
        </w:tc>
        <w:tc>
          <w:tcPr>
            <w:tcW w:w="1843" w:type="dxa"/>
            <w:tcBorders>
              <w:top w:val="nil"/>
              <w:left w:val="nil"/>
              <w:bottom w:val="dotted" w:sz="6" w:space="0" w:color="000000"/>
              <w:right w:val="nil"/>
            </w:tcBorders>
            <w:tcMar>
              <w:top w:w="0" w:type="dxa"/>
              <w:left w:w="80" w:type="dxa"/>
              <w:bottom w:w="0" w:type="dxa"/>
              <w:right w:w="80" w:type="dxa"/>
            </w:tcMar>
          </w:tcPr>
          <w:p w14:paraId="345FB18D"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1,822,168.87</w:t>
            </w:r>
          </w:p>
        </w:tc>
      </w:tr>
      <w:tr w:rsidR="00542206" w:rsidRPr="00DF1340" w14:paraId="65B55A2F"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381561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36DS</w:t>
            </w:r>
          </w:p>
        </w:tc>
        <w:tc>
          <w:tcPr>
            <w:tcW w:w="6237" w:type="dxa"/>
            <w:tcBorders>
              <w:top w:val="nil"/>
              <w:left w:val="nil"/>
              <w:bottom w:val="dotted" w:sz="6" w:space="0" w:color="000000"/>
              <w:right w:val="nil"/>
            </w:tcBorders>
            <w:tcMar>
              <w:top w:w="0" w:type="dxa"/>
              <w:left w:w="80" w:type="dxa"/>
              <w:bottom w:w="0" w:type="dxa"/>
              <w:right w:w="80" w:type="dxa"/>
            </w:tcMar>
          </w:tcPr>
          <w:p w14:paraId="23D18E93" w14:textId="77777777" w:rsidR="00542206" w:rsidRPr="00DF1340" w:rsidRDefault="00542206" w:rsidP="00393CE9">
            <w:pPr>
              <w:spacing w:before="240" w:after="0"/>
              <w:ind w:left="100" w:right="100"/>
              <w:rPr>
                <w:rFonts w:asciiTheme="majorHAnsi" w:hAnsiTheme="majorHAnsi"/>
                <w:color w:val="6F7271"/>
                <w:sz w:val="16"/>
                <w:szCs w:val="16"/>
              </w:rPr>
            </w:pPr>
            <w:proofErr w:type="spellStart"/>
            <w:r w:rsidRPr="00DF1340">
              <w:rPr>
                <w:rFonts w:asciiTheme="majorHAnsi" w:hAnsiTheme="majorHAnsi"/>
                <w:color w:val="6F7271"/>
                <w:sz w:val="16"/>
                <w:szCs w:val="16"/>
              </w:rPr>
              <w:t>Inst</w:t>
            </w:r>
            <w:proofErr w:type="spellEnd"/>
            <w:r w:rsidRPr="00DF1340">
              <w:rPr>
                <w:rFonts w:asciiTheme="majorHAnsi" w:hAnsiTheme="majorHAnsi"/>
                <w:color w:val="6F7271"/>
                <w:sz w:val="16"/>
                <w:szCs w:val="16"/>
              </w:rPr>
              <w:t xml:space="preserve"> de </w:t>
            </w:r>
            <w:proofErr w:type="spellStart"/>
            <w:r w:rsidRPr="00DF1340">
              <w:rPr>
                <w:rFonts w:asciiTheme="majorHAnsi" w:hAnsiTheme="majorHAnsi"/>
                <w:color w:val="6F7271"/>
                <w:sz w:val="16"/>
                <w:szCs w:val="16"/>
              </w:rPr>
              <w:t>Est</w:t>
            </w:r>
            <w:proofErr w:type="spellEnd"/>
            <w:r w:rsidRPr="00DF1340">
              <w:rPr>
                <w:rFonts w:asciiTheme="majorHAnsi" w:hAnsiTheme="majorHAnsi"/>
                <w:color w:val="6F7271"/>
                <w:sz w:val="16"/>
                <w:szCs w:val="16"/>
              </w:rPr>
              <w:t xml:space="preserve"> </w:t>
            </w:r>
            <w:proofErr w:type="spellStart"/>
            <w:r w:rsidRPr="00DF1340">
              <w:rPr>
                <w:rFonts w:asciiTheme="majorHAnsi" w:hAnsiTheme="majorHAnsi"/>
                <w:color w:val="6F7271"/>
                <w:sz w:val="16"/>
                <w:szCs w:val="16"/>
              </w:rPr>
              <w:t>Sup</w:t>
            </w:r>
            <w:proofErr w:type="spellEnd"/>
            <w:r w:rsidRPr="00DF1340">
              <w:rPr>
                <w:rFonts w:asciiTheme="majorHAnsi" w:hAnsiTheme="majorHAnsi"/>
                <w:color w:val="6F7271"/>
                <w:sz w:val="16"/>
                <w:szCs w:val="16"/>
              </w:rPr>
              <w:t xml:space="preserve"> Ros </w:t>
            </w:r>
            <w:proofErr w:type="spellStart"/>
            <w:r w:rsidRPr="00DF1340">
              <w:rPr>
                <w:rFonts w:asciiTheme="majorHAnsi" w:hAnsiTheme="majorHAnsi"/>
                <w:color w:val="6F7271"/>
                <w:sz w:val="16"/>
                <w:szCs w:val="16"/>
              </w:rPr>
              <w:t>Cast</w:t>
            </w:r>
            <w:proofErr w:type="spellEnd"/>
          </w:p>
        </w:tc>
        <w:tc>
          <w:tcPr>
            <w:tcW w:w="1843" w:type="dxa"/>
            <w:tcBorders>
              <w:top w:val="nil"/>
              <w:left w:val="nil"/>
              <w:bottom w:val="dotted" w:sz="6" w:space="0" w:color="000000"/>
              <w:right w:val="nil"/>
            </w:tcBorders>
            <w:tcMar>
              <w:top w:w="0" w:type="dxa"/>
              <w:left w:w="80" w:type="dxa"/>
              <w:bottom w:w="0" w:type="dxa"/>
              <w:right w:w="80" w:type="dxa"/>
            </w:tcMar>
          </w:tcPr>
          <w:p w14:paraId="3957506E"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782,128.70</w:t>
            </w:r>
          </w:p>
        </w:tc>
      </w:tr>
      <w:tr w:rsidR="00542206" w:rsidRPr="00DF1340" w14:paraId="7A253F9B"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951AF3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36PD</w:t>
            </w:r>
          </w:p>
        </w:tc>
        <w:tc>
          <w:tcPr>
            <w:tcW w:w="6237" w:type="dxa"/>
            <w:tcBorders>
              <w:top w:val="nil"/>
              <w:left w:val="nil"/>
              <w:bottom w:val="dotted" w:sz="6" w:space="0" w:color="000000"/>
              <w:right w:val="nil"/>
            </w:tcBorders>
            <w:tcMar>
              <w:top w:w="0" w:type="dxa"/>
              <w:left w:w="80" w:type="dxa"/>
              <w:bottom w:w="0" w:type="dxa"/>
              <w:right w:w="80" w:type="dxa"/>
            </w:tcMar>
          </w:tcPr>
          <w:p w14:paraId="4DBAB6C7"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 xml:space="preserve">Instituto del Deporte De La Ciudad De México </w:t>
            </w:r>
            <w:proofErr w:type="spellStart"/>
            <w:r w:rsidRPr="00DF1340">
              <w:rPr>
                <w:rFonts w:asciiTheme="majorHAnsi" w:hAnsiTheme="majorHAnsi"/>
                <w:color w:val="6F7271"/>
                <w:sz w:val="16"/>
                <w:szCs w:val="16"/>
              </w:rPr>
              <w:t>Indeporte</w:t>
            </w:r>
            <w:proofErr w:type="spellEnd"/>
          </w:p>
        </w:tc>
        <w:tc>
          <w:tcPr>
            <w:tcW w:w="1843" w:type="dxa"/>
            <w:tcBorders>
              <w:top w:val="nil"/>
              <w:left w:val="nil"/>
              <w:bottom w:val="dotted" w:sz="6" w:space="0" w:color="000000"/>
              <w:right w:val="nil"/>
            </w:tcBorders>
            <w:tcMar>
              <w:top w:w="0" w:type="dxa"/>
              <w:left w:w="80" w:type="dxa"/>
              <w:bottom w:w="0" w:type="dxa"/>
              <w:right w:w="80" w:type="dxa"/>
            </w:tcMar>
          </w:tcPr>
          <w:p w14:paraId="0F02D154"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-55,832.35</w:t>
            </w:r>
          </w:p>
        </w:tc>
      </w:tr>
      <w:tr w:rsidR="00542206" w:rsidRPr="00DF1340" w14:paraId="691DA664"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0206111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36PG</w:t>
            </w:r>
          </w:p>
        </w:tc>
        <w:tc>
          <w:tcPr>
            <w:tcW w:w="6237" w:type="dxa"/>
            <w:tcBorders>
              <w:top w:val="nil"/>
              <w:left w:val="nil"/>
              <w:bottom w:val="dotted" w:sz="6" w:space="0" w:color="000000"/>
              <w:right w:val="nil"/>
            </w:tcBorders>
            <w:tcMar>
              <w:top w:w="0" w:type="dxa"/>
              <w:left w:w="80" w:type="dxa"/>
              <w:bottom w:w="0" w:type="dxa"/>
              <w:right w:w="80" w:type="dxa"/>
            </w:tcMar>
          </w:tcPr>
          <w:p w14:paraId="3DC9D1C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Fideicomiso Bienestar Educativo</w:t>
            </w:r>
          </w:p>
        </w:tc>
        <w:tc>
          <w:tcPr>
            <w:tcW w:w="1843" w:type="dxa"/>
            <w:tcBorders>
              <w:top w:val="nil"/>
              <w:left w:val="nil"/>
              <w:bottom w:val="dotted" w:sz="6" w:space="0" w:color="000000"/>
              <w:right w:val="nil"/>
            </w:tcBorders>
            <w:tcMar>
              <w:top w:w="0" w:type="dxa"/>
              <w:left w:w="80" w:type="dxa"/>
              <w:bottom w:w="0" w:type="dxa"/>
              <w:right w:w="80" w:type="dxa"/>
            </w:tcMar>
          </w:tcPr>
          <w:p w14:paraId="0282A5C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-73,175,989.94</w:t>
            </w:r>
          </w:p>
        </w:tc>
      </w:tr>
      <w:tr w:rsidR="00542206" w:rsidRPr="00DF1340" w14:paraId="2449E7CA"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1853CE6"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3701</w:t>
            </w:r>
          </w:p>
        </w:tc>
        <w:tc>
          <w:tcPr>
            <w:tcW w:w="6237" w:type="dxa"/>
            <w:tcBorders>
              <w:top w:val="nil"/>
              <w:left w:val="nil"/>
              <w:bottom w:val="dotted" w:sz="6" w:space="0" w:color="000000"/>
              <w:right w:val="nil"/>
            </w:tcBorders>
            <w:tcMar>
              <w:top w:w="0" w:type="dxa"/>
              <w:left w:w="80" w:type="dxa"/>
              <w:bottom w:w="0" w:type="dxa"/>
              <w:right w:w="80" w:type="dxa"/>
            </w:tcMar>
          </w:tcPr>
          <w:p w14:paraId="5F7E039E" w14:textId="77777777" w:rsidR="00542206" w:rsidRPr="00DF1340" w:rsidRDefault="00542206" w:rsidP="00393CE9">
            <w:pPr>
              <w:spacing w:before="240" w:after="0"/>
              <w:ind w:left="100" w:right="100"/>
              <w:rPr>
                <w:rFonts w:asciiTheme="majorHAnsi" w:hAnsiTheme="majorHAnsi"/>
                <w:color w:val="6F7271"/>
                <w:sz w:val="16"/>
                <w:szCs w:val="16"/>
              </w:rPr>
            </w:pPr>
            <w:proofErr w:type="spellStart"/>
            <w:r w:rsidRPr="00DF1340">
              <w:rPr>
                <w:rFonts w:asciiTheme="majorHAnsi" w:hAnsiTheme="majorHAnsi"/>
                <w:color w:val="6F7271"/>
                <w:sz w:val="16"/>
                <w:szCs w:val="16"/>
              </w:rPr>
              <w:t>Sria</w:t>
            </w:r>
            <w:proofErr w:type="spellEnd"/>
            <w:r w:rsidRPr="00DF1340">
              <w:rPr>
                <w:rFonts w:asciiTheme="majorHAnsi" w:hAnsiTheme="majorHAnsi"/>
                <w:color w:val="6F7271"/>
                <w:sz w:val="16"/>
                <w:szCs w:val="16"/>
              </w:rPr>
              <w:t xml:space="preserve"> Ciencia </w:t>
            </w:r>
            <w:proofErr w:type="spellStart"/>
            <w:r w:rsidRPr="00DF1340">
              <w:rPr>
                <w:rFonts w:asciiTheme="majorHAnsi" w:hAnsiTheme="majorHAnsi"/>
                <w:color w:val="6F7271"/>
                <w:sz w:val="16"/>
                <w:szCs w:val="16"/>
              </w:rPr>
              <w:t>Tecn</w:t>
            </w:r>
            <w:proofErr w:type="spellEnd"/>
            <w:r w:rsidRPr="00DF1340">
              <w:rPr>
                <w:rFonts w:asciiTheme="majorHAnsi" w:hAnsiTheme="majorHAnsi"/>
                <w:color w:val="6F7271"/>
                <w:sz w:val="16"/>
                <w:szCs w:val="16"/>
              </w:rPr>
              <w:t xml:space="preserve"> e </w:t>
            </w:r>
            <w:proofErr w:type="spellStart"/>
            <w:r w:rsidRPr="00DF1340">
              <w:rPr>
                <w:rFonts w:asciiTheme="majorHAnsi" w:hAnsiTheme="majorHAnsi"/>
                <w:color w:val="6F7271"/>
                <w:sz w:val="16"/>
                <w:szCs w:val="16"/>
              </w:rPr>
              <w:t>Innov</w:t>
            </w:r>
            <w:proofErr w:type="spellEnd"/>
          </w:p>
        </w:tc>
        <w:tc>
          <w:tcPr>
            <w:tcW w:w="1843" w:type="dxa"/>
            <w:tcBorders>
              <w:top w:val="nil"/>
              <w:left w:val="nil"/>
              <w:bottom w:val="dotted" w:sz="6" w:space="0" w:color="000000"/>
              <w:right w:val="nil"/>
            </w:tcBorders>
            <w:tcMar>
              <w:top w:w="0" w:type="dxa"/>
              <w:left w:w="80" w:type="dxa"/>
              <w:bottom w:w="0" w:type="dxa"/>
              <w:right w:w="80" w:type="dxa"/>
            </w:tcMar>
          </w:tcPr>
          <w:p w14:paraId="005DA9DB"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-6,400,010.54</w:t>
            </w:r>
          </w:p>
        </w:tc>
      </w:tr>
      <w:tr w:rsidR="00542206" w:rsidRPr="00DF1340" w14:paraId="096C2CFD"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424DF0D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3801</w:t>
            </w:r>
          </w:p>
        </w:tc>
        <w:tc>
          <w:tcPr>
            <w:tcW w:w="6237" w:type="dxa"/>
            <w:tcBorders>
              <w:top w:val="nil"/>
              <w:left w:val="nil"/>
              <w:bottom w:val="dotted" w:sz="6" w:space="0" w:color="000000"/>
              <w:right w:val="nil"/>
            </w:tcBorders>
            <w:tcMar>
              <w:top w:w="0" w:type="dxa"/>
              <w:left w:w="80" w:type="dxa"/>
              <w:bottom w:w="0" w:type="dxa"/>
              <w:right w:w="80" w:type="dxa"/>
            </w:tcMar>
          </w:tcPr>
          <w:p w14:paraId="431C989B"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Las Mujeres</w:t>
            </w:r>
          </w:p>
        </w:tc>
        <w:tc>
          <w:tcPr>
            <w:tcW w:w="1843" w:type="dxa"/>
            <w:tcBorders>
              <w:top w:val="nil"/>
              <w:left w:val="nil"/>
              <w:bottom w:val="dotted" w:sz="6" w:space="0" w:color="000000"/>
              <w:right w:val="nil"/>
            </w:tcBorders>
            <w:tcMar>
              <w:top w:w="0" w:type="dxa"/>
              <w:left w:w="80" w:type="dxa"/>
              <w:bottom w:w="0" w:type="dxa"/>
              <w:right w:w="80" w:type="dxa"/>
            </w:tcMar>
          </w:tcPr>
          <w:p w14:paraId="3B1756DD"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1,577,074.43</w:t>
            </w:r>
          </w:p>
        </w:tc>
      </w:tr>
      <w:tr w:rsidR="00542206" w:rsidRPr="00DF1340" w14:paraId="06CCBBCF"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6068B1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39D1</w:t>
            </w:r>
          </w:p>
        </w:tc>
        <w:tc>
          <w:tcPr>
            <w:tcW w:w="6237" w:type="dxa"/>
            <w:tcBorders>
              <w:top w:val="nil"/>
              <w:left w:val="nil"/>
              <w:bottom w:val="dotted" w:sz="6" w:space="0" w:color="000000"/>
              <w:right w:val="nil"/>
            </w:tcBorders>
            <w:tcMar>
              <w:top w:w="0" w:type="dxa"/>
              <w:left w:w="80" w:type="dxa"/>
              <w:bottom w:w="0" w:type="dxa"/>
              <w:right w:w="80" w:type="dxa"/>
            </w:tcMar>
          </w:tcPr>
          <w:p w14:paraId="14123557" w14:textId="77777777" w:rsidR="00542206" w:rsidRPr="00DF1340" w:rsidRDefault="00542206" w:rsidP="00393CE9">
            <w:pPr>
              <w:spacing w:before="240" w:after="0"/>
              <w:ind w:left="100" w:right="100"/>
              <w:rPr>
                <w:rFonts w:asciiTheme="majorHAnsi" w:hAnsiTheme="majorHAnsi"/>
                <w:color w:val="6F7271"/>
                <w:sz w:val="16"/>
                <w:szCs w:val="16"/>
              </w:rPr>
            </w:pPr>
            <w:proofErr w:type="spellStart"/>
            <w:r w:rsidRPr="00DF1340">
              <w:rPr>
                <w:rFonts w:asciiTheme="majorHAnsi" w:hAnsiTheme="majorHAnsi"/>
                <w:color w:val="6F7271"/>
                <w:sz w:val="16"/>
                <w:szCs w:val="16"/>
              </w:rPr>
              <w:t>Sist</w:t>
            </w:r>
            <w:proofErr w:type="spellEnd"/>
            <w:r w:rsidRPr="00DF1340">
              <w:rPr>
                <w:rFonts w:asciiTheme="majorHAnsi" w:hAnsiTheme="majorHAnsi"/>
                <w:color w:val="6F7271"/>
                <w:sz w:val="16"/>
                <w:szCs w:val="16"/>
              </w:rPr>
              <w:t xml:space="preserve"> Pub. De Radiodifusión</w:t>
            </w:r>
          </w:p>
        </w:tc>
        <w:tc>
          <w:tcPr>
            <w:tcW w:w="1843" w:type="dxa"/>
            <w:tcBorders>
              <w:top w:val="nil"/>
              <w:left w:val="nil"/>
              <w:bottom w:val="dotted" w:sz="6" w:space="0" w:color="000000"/>
              <w:right w:val="nil"/>
            </w:tcBorders>
            <w:tcMar>
              <w:top w:w="0" w:type="dxa"/>
              <w:left w:w="80" w:type="dxa"/>
              <w:bottom w:w="0" w:type="dxa"/>
              <w:right w:w="80" w:type="dxa"/>
            </w:tcMar>
          </w:tcPr>
          <w:p w14:paraId="1995117E"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237,884.59</w:t>
            </w:r>
          </w:p>
        </w:tc>
      </w:tr>
      <w:tr w:rsidR="00542206" w:rsidRPr="00DF1340" w14:paraId="3DA12B29"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74DAE0A"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39PR</w:t>
            </w:r>
          </w:p>
        </w:tc>
        <w:tc>
          <w:tcPr>
            <w:tcW w:w="6237" w:type="dxa"/>
            <w:tcBorders>
              <w:top w:val="nil"/>
              <w:left w:val="nil"/>
              <w:bottom w:val="dotted" w:sz="6" w:space="0" w:color="000000"/>
              <w:right w:val="nil"/>
            </w:tcBorders>
            <w:tcMar>
              <w:top w:w="0" w:type="dxa"/>
              <w:left w:w="80" w:type="dxa"/>
              <w:bottom w:w="0" w:type="dxa"/>
              <w:right w:w="80" w:type="dxa"/>
            </w:tcMar>
          </w:tcPr>
          <w:p w14:paraId="7A1ABE86" w14:textId="77777777" w:rsidR="00542206" w:rsidRPr="00DF1340" w:rsidRDefault="00542206" w:rsidP="00393CE9">
            <w:pPr>
              <w:spacing w:before="240" w:after="0"/>
              <w:ind w:left="100" w:right="100"/>
              <w:rPr>
                <w:rFonts w:asciiTheme="majorHAnsi" w:hAnsiTheme="majorHAnsi"/>
                <w:color w:val="6F7271"/>
                <w:sz w:val="16"/>
                <w:szCs w:val="16"/>
              </w:rPr>
            </w:pPr>
            <w:proofErr w:type="spellStart"/>
            <w:r w:rsidRPr="00DF1340">
              <w:rPr>
                <w:rFonts w:asciiTheme="majorHAnsi" w:hAnsiTheme="majorHAnsi"/>
                <w:color w:val="6F7271"/>
                <w:sz w:val="16"/>
                <w:szCs w:val="16"/>
              </w:rPr>
              <w:t>Sist</w:t>
            </w:r>
            <w:proofErr w:type="spellEnd"/>
            <w:r w:rsidRPr="00DF1340">
              <w:rPr>
                <w:rFonts w:asciiTheme="majorHAnsi" w:hAnsiTheme="majorHAnsi"/>
                <w:color w:val="6F7271"/>
                <w:sz w:val="16"/>
                <w:szCs w:val="16"/>
              </w:rPr>
              <w:t xml:space="preserve"> Pub. De Radiodifusión</w:t>
            </w:r>
          </w:p>
        </w:tc>
        <w:tc>
          <w:tcPr>
            <w:tcW w:w="1843" w:type="dxa"/>
            <w:tcBorders>
              <w:top w:val="nil"/>
              <w:left w:val="nil"/>
              <w:bottom w:val="dotted" w:sz="6" w:space="0" w:color="000000"/>
              <w:right w:val="nil"/>
            </w:tcBorders>
            <w:tcMar>
              <w:top w:w="0" w:type="dxa"/>
              <w:left w:w="80" w:type="dxa"/>
              <w:bottom w:w="0" w:type="dxa"/>
              <w:right w:w="80" w:type="dxa"/>
            </w:tcMar>
          </w:tcPr>
          <w:p w14:paraId="6F0C157C"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977,412.10</w:t>
            </w:r>
          </w:p>
        </w:tc>
      </w:tr>
      <w:tr w:rsidR="00542206" w:rsidRPr="00DF1340" w14:paraId="641AE647"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B019A2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4000</w:t>
            </w:r>
          </w:p>
        </w:tc>
        <w:tc>
          <w:tcPr>
            <w:tcW w:w="6237" w:type="dxa"/>
            <w:tcBorders>
              <w:top w:val="nil"/>
              <w:left w:val="nil"/>
              <w:bottom w:val="dotted" w:sz="6" w:space="0" w:color="000000"/>
              <w:right w:val="nil"/>
            </w:tcBorders>
            <w:tcMar>
              <w:top w:w="0" w:type="dxa"/>
              <w:left w:w="80" w:type="dxa"/>
              <w:bottom w:w="0" w:type="dxa"/>
              <w:right w:w="80" w:type="dxa"/>
            </w:tcMar>
          </w:tcPr>
          <w:p w14:paraId="37830D2D" w14:textId="77777777" w:rsidR="00542206" w:rsidRPr="00DF1340" w:rsidRDefault="00542206" w:rsidP="00393CE9">
            <w:pPr>
              <w:spacing w:after="0"/>
              <w:ind w:right="100"/>
              <w:rPr>
                <w:rFonts w:asciiTheme="majorHAnsi" w:hAnsiTheme="majorHAnsi"/>
                <w:color w:val="6F7271"/>
                <w:sz w:val="16"/>
                <w:szCs w:val="16"/>
              </w:rPr>
            </w:pPr>
            <w:r w:rsidRPr="00DF1340">
              <w:rPr>
                <w:rFonts w:asciiTheme="majorHAnsi" w:hAnsiTheme="majorHAnsi"/>
                <w:color w:val="6F7271"/>
                <w:sz w:val="16"/>
                <w:szCs w:val="16"/>
              </w:rPr>
              <w:t>Fiscalía General De Justicia De La Ciudad De México</w:t>
            </w:r>
          </w:p>
        </w:tc>
        <w:tc>
          <w:tcPr>
            <w:tcW w:w="1843" w:type="dxa"/>
            <w:tcBorders>
              <w:top w:val="nil"/>
              <w:left w:val="nil"/>
              <w:bottom w:val="dotted" w:sz="6" w:space="0" w:color="000000"/>
              <w:right w:val="nil"/>
            </w:tcBorders>
            <w:tcMar>
              <w:top w:w="0" w:type="dxa"/>
              <w:left w:w="80" w:type="dxa"/>
              <w:bottom w:w="0" w:type="dxa"/>
              <w:right w:w="80" w:type="dxa"/>
            </w:tcMar>
          </w:tcPr>
          <w:p w14:paraId="399D56E2"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1,015,991.47</w:t>
            </w:r>
          </w:p>
        </w:tc>
      </w:tr>
      <w:tr w:rsidR="00542206" w:rsidRPr="00DF1340" w14:paraId="189B3B56"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77012B4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4401</w:t>
            </w:r>
          </w:p>
        </w:tc>
        <w:tc>
          <w:tcPr>
            <w:tcW w:w="6237" w:type="dxa"/>
            <w:tcBorders>
              <w:top w:val="nil"/>
              <w:left w:val="nil"/>
              <w:bottom w:val="dotted" w:sz="6" w:space="0" w:color="000000"/>
              <w:right w:val="nil"/>
            </w:tcBorders>
            <w:tcMar>
              <w:top w:w="0" w:type="dxa"/>
              <w:left w:w="80" w:type="dxa"/>
              <w:bottom w:w="0" w:type="dxa"/>
              <w:right w:w="80" w:type="dxa"/>
            </w:tcMar>
          </w:tcPr>
          <w:p w14:paraId="02E520F4"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Gestión Integral del Agua</w:t>
            </w:r>
          </w:p>
        </w:tc>
        <w:tc>
          <w:tcPr>
            <w:tcW w:w="1843" w:type="dxa"/>
            <w:tcBorders>
              <w:top w:val="nil"/>
              <w:left w:val="nil"/>
              <w:bottom w:val="dotted" w:sz="6" w:space="0" w:color="000000"/>
              <w:right w:val="nil"/>
            </w:tcBorders>
            <w:tcMar>
              <w:top w:w="0" w:type="dxa"/>
              <w:left w:w="80" w:type="dxa"/>
              <w:bottom w:w="0" w:type="dxa"/>
              <w:right w:w="80" w:type="dxa"/>
            </w:tcMar>
          </w:tcPr>
          <w:p w14:paraId="2B2DD6EE"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-24.00</w:t>
            </w:r>
          </w:p>
        </w:tc>
      </w:tr>
      <w:tr w:rsidR="00542206" w:rsidRPr="00DF1340" w14:paraId="62F85B7E"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164018AD"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2D10</w:t>
            </w:r>
          </w:p>
        </w:tc>
        <w:tc>
          <w:tcPr>
            <w:tcW w:w="6237" w:type="dxa"/>
            <w:tcBorders>
              <w:top w:val="nil"/>
              <w:left w:val="nil"/>
              <w:bottom w:val="dotted" w:sz="6" w:space="0" w:color="000000"/>
              <w:right w:val="nil"/>
            </w:tcBorders>
            <w:tcMar>
              <w:top w:w="0" w:type="dxa"/>
              <w:left w:w="80" w:type="dxa"/>
              <w:bottom w:w="0" w:type="dxa"/>
              <w:right w:w="80" w:type="dxa"/>
            </w:tcMar>
          </w:tcPr>
          <w:p w14:paraId="33FF74CC"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Magdalena Contreras</w:t>
            </w:r>
          </w:p>
        </w:tc>
        <w:tc>
          <w:tcPr>
            <w:tcW w:w="1843" w:type="dxa"/>
            <w:tcBorders>
              <w:top w:val="nil"/>
              <w:left w:val="nil"/>
              <w:bottom w:val="dotted" w:sz="6" w:space="0" w:color="000000"/>
              <w:right w:val="nil"/>
            </w:tcBorders>
            <w:tcMar>
              <w:top w:w="0" w:type="dxa"/>
              <w:left w:w="80" w:type="dxa"/>
              <w:bottom w:w="0" w:type="dxa"/>
              <w:right w:w="80" w:type="dxa"/>
            </w:tcMar>
          </w:tcPr>
          <w:p w14:paraId="6A3088AE"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12,873.67</w:t>
            </w:r>
          </w:p>
        </w:tc>
      </w:tr>
      <w:tr w:rsidR="00542206" w:rsidRPr="00DF1340" w14:paraId="717532EA"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6CDADA4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2D12</w:t>
            </w:r>
          </w:p>
        </w:tc>
        <w:tc>
          <w:tcPr>
            <w:tcW w:w="6237" w:type="dxa"/>
            <w:tcBorders>
              <w:top w:val="nil"/>
              <w:left w:val="nil"/>
              <w:bottom w:val="dotted" w:sz="6" w:space="0" w:color="000000"/>
              <w:right w:val="nil"/>
            </w:tcBorders>
            <w:tcMar>
              <w:top w:w="0" w:type="dxa"/>
              <w:left w:w="80" w:type="dxa"/>
              <w:bottom w:w="0" w:type="dxa"/>
              <w:right w:w="80" w:type="dxa"/>
            </w:tcMar>
          </w:tcPr>
          <w:p w14:paraId="22F47FAE"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Milpa Alta</w:t>
            </w:r>
          </w:p>
        </w:tc>
        <w:tc>
          <w:tcPr>
            <w:tcW w:w="1843" w:type="dxa"/>
            <w:tcBorders>
              <w:top w:val="nil"/>
              <w:left w:val="nil"/>
              <w:bottom w:val="dotted" w:sz="6" w:space="0" w:color="000000"/>
              <w:right w:val="nil"/>
            </w:tcBorders>
            <w:tcMar>
              <w:top w:w="0" w:type="dxa"/>
              <w:left w:w="80" w:type="dxa"/>
              <w:bottom w:w="0" w:type="dxa"/>
              <w:right w:w="80" w:type="dxa"/>
            </w:tcMar>
          </w:tcPr>
          <w:p w14:paraId="18D2FE5F"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294,188,473.99</w:t>
            </w:r>
          </w:p>
        </w:tc>
      </w:tr>
      <w:tr w:rsidR="00542206" w:rsidRPr="00DF1340" w14:paraId="3E621903"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382F21E3"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2D16</w:t>
            </w:r>
          </w:p>
        </w:tc>
        <w:tc>
          <w:tcPr>
            <w:tcW w:w="6237" w:type="dxa"/>
            <w:tcBorders>
              <w:top w:val="nil"/>
              <w:left w:val="nil"/>
              <w:bottom w:val="dotted" w:sz="6" w:space="0" w:color="000000"/>
              <w:right w:val="nil"/>
            </w:tcBorders>
            <w:tcMar>
              <w:top w:w="0" w:type="dxa"/>
              <w:left w:w="80" w:type="dxa"/>
              <w:bottom w:w="0" w:type="dxa"/>
              <w:right w:w="80" w:type="dxa"/>
            </w:tcMar>
          </w:tcPr>
          <w:p w14:paraId="0333C41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Xochimilco</w:t>
            </w:r>
          </w:p>
        </w:tc>
        <w:tc>
          <w:tcPr>
            <w:tcW w:w="1843" w:type="dxa"/>
            <w:tcBorders>
              <w:top w:val="nil"/>
              <w:left w:val="nil"/>
              <w:bottom w:val="dotted" w:sz="6" w:space="0" w:color="000000"/>
              <w:right w:val="nil"/>
            </w:tcBorders>
            <w:tcMar>
              <w:top w:w="0" w:type="dxa"/>
              <w:left w:w="80" w:type="dxa"/>
              <w:bottom w:w="0" w:type="dxa"/>
              <w:right w:w="80" w:type="dxa"/>
            </w:tcMar>
          </w:tcPr>
          <w:p w14:paraId="73F5F919"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1,948,304.04</w:t>
            </w:r>
          </w:p>
        </w:tc>
      </w:tr>
      <w:tr w:rsidR="00542206" w:rsidRPr="00DF1340" w14:paraId="1EFC514F"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4666C45"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3401</w:t>
            </w:r>
          </w:p>
        </w:tc>
        <w:tc>
          <w:tcPr>
            <w:tcW w:w="6237" w:type="dxa"/>
            <w:tcBorders>
              <w:top w:val="nil"/>
              <w:left w:val="nil"/>
              <w:bottom w:val="dotted" w:sz="6" w:space="0" w:color="000000"/>
              <w:right w:val="nil"/>
            </w:tcBorders>
            <w:tcMar>
              <w:top w:w="0" w:type="dxa"/>
              <w:left w:w="80" w:type="dxa"/>
              <w:bottom w:w="0" w:type="dxa"/>
              <w:right w:w="80" w:type="dxa"/>
            </w:tcMar>
          </w:tcPr>
          <w:p w14:paraId="7854674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Gestión Integral De Riesgos Y Protección Civil De La CDMX</w:t>
            </w:r>
          </w:p>
        </w:tc>
        <w:tc>
          <w:tcPr>
            <w:tcW w:w="1843" w:type="dxa"/>
            <w:tcBorders>
              <w:top w:val="nil"/>
              <w:left w:val="nil"/>
              <w:bottom w:val="dotted" w:sz="6" w:space="0" w:color="000000"/>
              <w:right w:val="nil"/>
            </w:tcBorders>
            <w:tcMar>
              <w:top w:w="0" w:type="dxa"/>
              <w:left w:w="80" w:type="dxa"/>
              <w:bottom w:w="0" w:type="dxa"/>
              <w:right w:w="80" w:type="dxa"/>
            </w:tcMar>
          </w:tcPr>
          <w:p w14:paraId="590B3BA7"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1,785.22</w:t>
            </w:r>
          </w:p>
        </w:tc>
      </w:tr>
      <w:tr w:rsidR="00542206" w:rsidRPr="00DF1340" w14:paraId="70A2B6AF"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50C7FCCB"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0901</w:t>
            </w:r>
          </w:p>
        </w:tc>
        <w:tc>
          <w:tcPr>
            <w:tcW w:w="6237" w:type="dxa"/>
            <w:tcBorders>
              <w:top w:val="nil"/>
              <w:left w:val="nil"/>
              <w:bottom w:val="dotted" w:sz="6" w:space="0" w:color="000000"/>
              <w:right w:val="nil"/>
            </w:tcBorders>
            <w:tcMar>
              <w:top w:w="0" w:type="dxa"/>
              <w:left w:w="80" w:type="dxa"/>
              <w:bottom w:w="0" w:type="dxa"/>
              <w:right w:w="80" w:type="dxa"/>
            </w:tcMar>
          </w:tcPr>
          <w:p w14:paraId="2339E152"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Secretaría De Administración Y Finanzas</w:t>
            </w:r>
          </w:p>
        </w:tc>
        <w:tc>
          <w:tcPr>
            <w:tcW w:w="1843" w:type="dxa"/>
            <w:tcBorders>
              <w:top w:val="nil"/>
              <w:left w:val="nil"/>
              <w:bottom w:val="dotted" w:sz="6" w:space="0" w:color="000000"/>
              <w:right w:val="nil"/>
            </w:tcBorders>
            <w:tcMar>
              <w:top w:w="0" w:type="dxa"/>
              <w:left w:w="80" w:type="dxa"/>
              <w:bottom w:w="0" w:type="dxa"/>
              <w:right w:w="80" w:type="dxa"/>
            </w:tcMar>
          </w:tcPr>
          <w:p w14:paraId="7E85DE01"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2,092,359,474.34</w:t>
            </w:r>
          </w:p>
        </w:tc>
      </w:tr>
      <w:tr w:rsidR="00542206" w:rsidRPr="00DF1340" w14:paraId="6A48BA6C" w14:textId="77777777" w:rsidTr="00542206">
        <w:trPr>
          <w:trHeight w:val="257"/>
        </w:trPr>
        <w:tc>
          <w:tcPr>
            <w:tcW w:w="1276" w:type="dxa"/>
            <w:tcBorders>
              <w:top w:val="nil"/>
              <w:left w:val="nil"/>
              <w:bottom w:val="dotted" w:sz="6" w:space="0" w:color="000000"/>
              <w:right w:val="nil"/>
            </w:tcBorders>
            <w:tcMar>
              <w:top w:w="0" w:type="dxa"/>
              <w:left w:w="80" w:type="dxa"/>
              <w:bottom w:w="0" w:type="dxa"/>
              <w:right w:w="80" w:type="dxa"/>
            </w:tcMar>
          </w:tcPr>
          <w:p w14:paraId="2D474E30"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2D13</w:t>
            </w:r>
          </w:p>
        </w:tc>
        <w:tc>
          <w:tcPr>
            <w:tcW w:w="6237" w:type="dxa"/>
            <w:tcBorders>
              <w:top w:val="nil"/>
              <w:left w:val="nil"/>
              <w:bottom w:val="dotted" w:sz="6" w:space="0" w:color="000000"/>
              <w:right w:val="nil"/>
            </w:tcBorders>
            <w:tcMar>
              <w:top w:w="0" w:type="dxa"/>
              <w:left w:w="80" w:type="dxa"/>
              <w:bottom w:w="0" w:type="dxa"/>
              <w:right w:w="80" w:type="dxa"/>
            </w:tcMar>
          </w:tcPr>
          <w:p w14:paraId="238F4F98" w14:textId="77777777" w:rsidR="00542206" w:rsidRPr="00DF1340" w:rsidRDefault="00542206" w:rsidP="00393CE9">
            <w:pPr>
              <w:spacing w:before="240" w:after="0"/>
              <w:ind w:left="100" w:right="100"/>
              <w:rPr>
                <w:rFonts w:asciiTheme="majorHAnsi" w:hAnsiTheme="majorHAnsi"/>
                <w:color w:val="6F7271"/>
                <w:sz w:val="16"/>
                <w:szCs w:val="16"/>
              </w:rPr>
            </w:pPr>
            <w:r w:rsidRPr="00DF1340">
              <w:rPr>
                <w:rFonts w:asciiTheme="majorHAnsi" w:hAnsiTheme="majorHAnsi"/>
                <w:color w:val="6F7271"/>
                <w:sz w:val="16"/>
                <w:szCs w:val="16"/>
              </w:rPr>
              <w:t>Alcaldía Tláhuac</w:t>
            </w:r>
          </w:p>
        </w:tc>
        <w:tc>
          <w:tcPr>
            <w:tcW w:w="1843" w:type="dxa"/>
            <w:tcBorders>
              <w:top w:val="nil"/>
              <w:left w:val="nil"/>
              <w:bottom w:val="dotted" w:sz="6" w:space="0" w:color="000000"/>
              <w:right w:val="nil"/>
            </w:tcBorders>
            <w:tcMar>
              <w:top w:w="0" w:type="dxa"/>
              <w:left w:w="80" w:type="dxa"/>
              <w:bottom w:w="0" w:type="dxa"/>
              <w:right w:w="80" w:type="dxa"/>
            </w:tcMar>
          </w:tcPr>
          <w:p w14:paraId="4BED50FC" w14:textId="77777777" w:rsidR="00542206" w:rsidRPr="00DF1340" w:rsidRDefault="00542206" w:rsidP="00393CE9">
            <w:pPr>
              <w:spacing w:before="240" w:after="0"/>
              <w:ind w:left="100" w:right="100"/>
              <w:jc w:val="right"/>
              <w:rPr>
                <w:rFonts w:asciiTheme="majorHAnsi" w:hAnsiTheme="majorHAnsi"/>
                <w:color w:val="6F7271"/>
                <w:sz w:val="16"/>
                <w:szCs w:val="16"/>
              </w:rPr>
            </w:pPr>
            <w:r w:rsidRPr="00DF1340">
              <w:rPr>
                <w:rFonts w:asciiTheme="majorHAnsi" w:hAnsiTheme="majorHAnsi"/>
                <w:color w:val="6F7271"/>
                <w:sz w:val="16"/>
                <w:szCs w:val="16"/>
              </w:rPr>
              <w:t>-124,589.29</w:t>
            </w:r>
          </w:p>
        </w:tc>
      </w:tr>
      <w:tr w:rsidR="00542206" w:rsidRPr="00DF1340" w14:paraId="5C8B8088" w14:textId="77777777" w:rsidTr="00542206">
        <w:trPr>
          <w:trHeight w:val="257"/>
        </w:trPr>
        <w:tc>
          <w:tcPr>
            <w:tcW w:w="7513" w:type="dxa"/>
            <w:gridSpan w:val="2"/>
            <w:tcBorders>
              <w:top w:val="dotted" w:sz="4" w:space="0" w:color="000000"/>
              <w:left w:val="nil"/>
              <w:bottom w:val="dotted" w:sz="4" w:space="0" w:color="000000"/>
              <w:right w:val="single" w:sz="4" w:space="0" w:color="FFFFFF"/>
            </w:tcBorders>
            <w:shd w:val="clear" w:color="auto" w:fill="auto"/>
            <w:vAlign w:val="center"/>
          </w:tcPr>
          <w:p w14:paraId="7518DCE2" w14:textId="77777777" w:rsidR="00542206" w:rsidRPr="00DF1340" w:rsidRDefault="00542206" w:rsidP="00393CE9">
            <w:pPr>
              <w:spacing w:after="0" w:line="240" w:lineRule="auto"/>
              <w:jc w:val="center"/>
              <w:rPr>
                <w:rFonts w:asciiTheme="majorHAnsi" w:hAnsiTheme="majorHAnsi"/>
                <w:b/>
                <w:color w:val="6F7271"/>
                <w:sz w:val="16"/>
                <w:szCs w:val="16"/>
              </w:rPr>
            </w:pPr>
            <w:r w:rsidRPr="00DF1340">
              <w:rPr>
                <w:rFonts w:asciiTheme="majorHAnsi" w:hAnsiTheme="majorHAnsi"/>
                <w:b/>
                <w:color w:val="6F7271"/>
                <w:sz w:val="16"/>
                <w:szCs w:val="16"/>
              </w:rPr>
              <w:t>Total</w:t>
            </w:r>
          </w:p>
        </w:tc>
        <w:tc>
          <w:tcPr>
            <w:tcW w:w="1843" w:type="dxa"/>
            <w:tcBorders>
              <w:top w:val="dotted" w:sz="4" w:space="0" w:color="000000"/>
              <w:left w:val="nil"/>
              <w:bottom w:val="dotted" w:sz="4" w:space="0" w:color="000000"/>
              <w:right w:val="nil"/>
            </w:tcBorders>
            <w:shd w:val="clear" w:color="auto" w:fill="auto"/>
            <w:vAlign w:val="center"/>
          </w:tcPr>
          <w:p w14:paraId="55DEB9D2" w14:textId="5DE5CD20" w:rsidR="00542206" w:rsidRPr="00DF1340" w:rsidRDefault="00542206" w:rsidP="00393CE9">
            <w:pPr>
              <w:spacing w:after="0" w:line="240" w:lineRule="auto"/>
              <w:jc w:val="right"/>
              <w:rPr>
                <w:rFonts w:asciiTheme="majorHAnsi" w:hAnsiTheme="majorHAnsi"/>
                <w:b/>
                <w:color w:val="6F7271"/>
                <w:sz w:val="16"/>
                <w:szCs w:val="16"/>
              </w:rPr>
            </w:pPr>
            <w:r w:rsidRPr="00DF1340">
              <w:rPr>
                <w:rFonts w:asciiTheme="majorHAnsi" w:hAnsiTheme="majorHAnsi"/>
                <w:b/>
                <w:color w:val="6F7271"/>
                <w:sz w:val="16"/>
                <w:szCs w:val="16"/>
              </w:rPr>
              <w:t>2,751,322,022.12 $</w:t>
            </w:r>
          </w:p>
        </w:tc>
      </w:tr>
    </w:tbl>
    <w:p w14:paraId="6ECEDA0A" w14:textId="77777777" w:rsidR="00542206" w:rsidRPr="00DF1340" w:rsidRDefault="00542206" w:rsidP="00542206">
      <w:pPr>
        <w:pBdr>
          <w:top w:val="nil"/>
          <w:left w:val="nil"/>
          <w:bottom w:val="nil"/>
          <w:right w:val="nil"/>
          <w:between w:val="nil"/>
        </w:pBdr>
        <w:spacing w:after="0" w:line="240" w:lineRule="auto"/>
        <w:ind w:left="1440"/>
        <w:rPr>
          <w:rFonts w:asciiTheme="majorHAnsi" w:hAnsiTheme="majorHAnsi"/>
          <w:color w:val="6F7271"/>
        </w:rPr>
      </w:pPr>
    </w:p>
    <w:p w14:paraId="4651B4AE" w14:textId="77777777" w:rsidR="00542206" w:rsidRPr="00DF1340" w:rsidRDefault="00542206" w:rsidP="00542206">
      <w:pPr>
        <w:pBdr>
          <w:top w:val="nil"/>
          <w:left w:val="nil"/>
          <w:bottom w:val="nil"/>
          <w:right w:val="nil"/>
          <w:between w:val="nil"/>
        </w:pBdr>
        <w:spacing w:after="120" w:line="240" w:lineRule="auto"/>
        <w:ind w:left="1494"/>
        <w:rPr>
          <w:rFonts w:asciiTheme="majorHAnsi" w:hAnsiTheme="majorHAnsi"/>
          <w:b/>
          <w:color w:val="6F7271"/>
          <w:highlight w:val="magenta"/>
        </w:rPr>
      </w:pPr>
    </w:p>
    <w:p w14:paraId="478D4D14" w14:textId="77777777" w:rsidR="00542206" w:rsidRPr="00DF1340" w:rsidRDefault="00542206" w:rsidP="00542206">
      <w:pPr>
        <w:numPr>
          <w:ilvl w:val="0"/>
          <w:numId w:val="64"/>
        </w:numPr>
        <w:pBdr>
          <w:top w:val="nil"/>
          <w:left w:val="nil"/>
          <w:bottom w:val="nil"/>
          <w:right w:val="nil"/>
          <w:between w:val="nil"/>
        </w:pBdr>
        <w:spacing w:after="120" w:line="240" w:lineRule="auto"/>
        <w:ind w:left="425" w:hanging="357"/>
        <w:rPr>
          <w:rFonts w:asciiTheme="majorHAnsi" w:eastAsia="Gotham Rounded Book" w:hAnsiTheme="majorHAnsi" w:cs="Gotham Rounded Book"/>
          <w:b/>
          <w:color w:val="6F7271"/>
        </w:rPr>
      </w:pPr>
      <w:r w:rsidRPr="00DF1340">
        <w:rPr>
          <w:rFonts w:asciiTheme="majorHAnsi" w:hAnsiTheme="majorHAnsi"/>
          <w:b/>
          <w:color w:val="6F7271"/>
        </w:rPr>
        <w:t xml:space="preserve">2.1.1.8 Devoluciones de la Ley de Ingresos por Pagar a Corto Plazo </w:t>
      </w:r>
    </w:p>
    <w:p w14:paraId="12D2D840"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lastRenderedPageBreak/>
        <w:t>Este rubro representa las devoluciones de la ley de ingresos por pagar de acuerdo con la siguiente distribución:</w:t>
      </w:r>
    </w:p>
    <w:tbl>
      <w:tblPr>
        <w:tblpPr w:leftFromText="141" w:rightFromText="141" w:vertAnchor="text" w:tblpX="83" w:tblpY="1"/>
        <w:tblW w:w="9855" w:type="dxa"/>
        <w:tblLayout w:type="fixed"/>
        <w:tblLook w:val="0400" w:firstRow="0" w:lastRow="0" w:firstColumn="0" w:lastColumn="0" w:noHBand="0" w:noVBand="1"/>
      </w:tblPr>
      <w:tblGrid>
        <w:gridCol w:w="6894"/>
        <w:gridCol w:w="2961"/>
      </w:tblGrid>
      <w:tr w:rsidR="00542206" w:rsidRPr="00DF1340" w14:paraId="5E2C5E1B" w14:textId="77777777" w:rsidTr="00393CE9">
        <w:trPr>
          <w:trHeight w:val="339"/>
        </w:trPr>
        <w:tc>
          <w:tcPr>
            <w:tcW w:w="9855" w:type="dxa"/>
            <w:gridSpan w:val="2"/>
            <w:tcBorders>
              <w:bottom w:val="single" w:sz="4" w:space="0" w:color="FFFFFF"/>
            </w:tcBorders>
            <w:shd w:val="clear" w:color="auto" w:fill="B28E5C"/>
            <w:vAlign w:val="center"/>
          </w:tcPr>
          <w:p w14:paraId="3DBEDCE0"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Devoluciones de la Ley de Ingresos por Pagar a Corto Plazo</w:t>
            </w:r>
            <w:r w:rsidRPr="00DF1340">
              <w:rPr>
                <w:rFonts w:asciiTheme="majorHAnsi" w:hAnsiTheme="majorHAnsi"/>
                <w:b/>
                <w:color w:val="FFFFFF"/>
                <w:sz w:val="18"/>
                <w:szCs w:val="18"/>
              </w:rPr>
              <w:br/>
              <w:t>(Pesos)</w:t>
            </w:r>
          </w:p>
        </w:tc>
      </w:tr>
      <w:tr w:rsidR="00542206" w:rsidRPr="00DF1340" w14:paraId="65CC098C" w14:textId="77777777" w:rsidTr="00393CE9">
        <w:trPr>
          <w:trHeight w:val="300"/>
        </w:trPr>
        <w:tc>
          <w:tcPr>
            <w:tcW w:w="6894" w:type="dxa"/>
            <w:tcBorders>
              <w:top w:val="single" w:sz="4" w:space="0" w:color="FFFFFF"/>
              <w:right w:val="single" w:sz="4" w:space="0" w:color="FFFFFF"/>
            </w:tcBorders>
            <w:shd w:val="clear" w:color="auto" w:fill="B28E5C"/>
            <w:vAlign w:val="center"/>
          </w:tcPr>
          <w:p w14:paraId="67231EC1"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961" w:type="dxa"/>
            <w:tcBorders>
              <w:top w:val="single" w:sz="4" w:space="0" w:color="FFFFFF"/>
              <w:left w:val="single" w:sz="4" w:space="0" w:color="FFFFFF"/>
            </w:tcBorders>
            <w:shd w:val="clear" w:color="auto" w:fill="B28E5C"/>
            <w:vAlign w:val="center"/>
          </w:tcPr>
          <w:p w14:paraId="495FB000"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w:t>
            </w:r>
          </w:p>
          <w:p w14:paraId="76EFBA53"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marzo 2025</w:t>
            </w:r>
          </w:p>
        </w:tc>
      </w:tr>
      <w:tr w:rsidR="00542206" w:rsidRPr="00DF1340" w14:paraId="14E5DCBD" w14:textId="77777777" w:rsidTr="00393CE9">
        <w:trPr>
          <w:trHeight w:val="202"/>
        </w:trPr>
        <w:tc>
          <w:tcPr>
            <w:tcW w:w="6894" w:type="dxa"/>
            <w:tcBorders>
              <w:bottom w:val="dotted" w:sz="4" w:space="0" w:color="000000"/>
            </w:tcBorders>
            <w:shd w:val="clear" w:color="auto" w:fill="auto"/>
            <w:vAlign w:val="center"/>
          </w:tcPr>
          <w:p w14:paraId="5F972263" w14:textId="77777777" w:rsidR="00542206" w:rsidRPr="00DF1340" w:rsidRDefault="00542206"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Ingresos de Gestión</w:t>
            </w:r>
          </w:p>
        </w:tc>
        <w:tc>
          <w:tcPr>
            <w:tcW w:w="2961" w:type="dxa"/>
            <w:tcBorders>
              <w:bottom w:val="dotted" w:sz="4" w:space="0" w:color="000000"/>
            </w:tcBorders>
            <w:shd w:val="clear" w:color="auto" w:fill="auto"/>
          </w:tcPr>
          <w:p w14:paraId="440F2AB3" w14:textId="2CF5E1B5"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12,736,503 </w:t>
            </w:r>
          </w:p>
        </w:tc>
      </w:tr>
      <w:tr w:rsidR="00542206" w:rsidRPr="00DF1340" w14:paraId="0C1E84DF" w14:textId="77777777" w:rsidTr="00393CE9">
        <w:trPr>
          <w:trHeight w:val="202"/>
        </w:trPr>
        <w:tc>
          <w:tcPr>
            <w:tcW w:w="6894" w:type="dxa"/>
            <w:tcBorders>
              <w:top w:val="dotted" w:sz="4" w:space="0" w:color="000000"/>
              <w:bottom w:val="dotted" w:sz="4" w:space="0" w:color="000000"/>
            </w:tcBorders>
            <w:shd w:val="clear" w:color="auto" w:fill="auto"/>
            <w:vAlign w:val="center"/>
          </w:tcPr>
          <w:p w14:paraId="5151EB9E" w14:textId="77777777" w:rsidR="00542206" w:rsidRPr="00DF1340" w:rsidRDefault="00542206"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Reintegros</w:t>
            </w:r>
          </w:p>
        </w:tc>
        <w:tc>
          <w:tcPr>
            <w:tcW w:w="2961" w:type="dxa"/>
            <w:tcBorders>
              <w:top w:val="dotted" w:sz="4" w:space="0" w:color="000000"/>
              <w:bottom w:val="dotted" w:sz="4" w:space="0" w:color="000000"/>
            </w:tcBorders>
            <w:shd w:val="clear" w:color="auto" w:fill="auto"/>
          </w:tcPr>
          <w:p w14:paraId="4EC8E5A3" w14:textId="6FE099D1"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1,060,133,835 </w:t>
            </w:r>
          </w:p>
        </w:tc>
      </w:tr>
      <w:tr w:rsidR="00542206" w:rsidRPr="00DF1340" w14:paraId="3014168C" w14:textId="77777777" w:rsidTr="00393CE9">
        <w:trPr>
          <w:trHeight w:val="202"/>
        </w:trPr>
        <w:tc>
          <w:tcPr>
            <w:tcW w:w="6894" w:type="dxa"/>
            <w:tcBorders>
              <w:top w:val="dotted" w:sz="4" w:space="0" w:color="000000"/>
              <w:bottom w:val="dotted" w:sz="4" w:space="0" w:color="000000"/>
            </w:tcBorders>
            <w:shd w:val="clear" w:color="auto" w:fill="auto"/>
            <w:vAlign w:val="center"/>
          </w:tcPr>
          <w:p w14:paraId="09DC0CA6" w14:textId="77777777" w:rsidR="00542206" w:rsidRPr="00DF1340" w:rsidRDefault="00542206"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Sobrantes Tarjetas de Crédito</w:t>
            </w:r>
          </w:p>
        </w:tc>
        <w:tc>
          <w:tcPr>
            <w:tcW w:w="2961" w:type="dxa"/>
            <w:tcBorders>
              <w:top w:val="dotted" w:sz="4" w:space="0" w:color="000000"/>
              <w:bottom w:val="dotted" w:sz="4" w:space="0" w:color="000000"/>
            </w:tcBorders>
            <w:shd w:val="clear" w:color="auto" w:fill="auto"/>
          </w:tcPr>
          <w:p w14:paraId="59DDE12B" w14:textId="1679E88E"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36,624,154 </w:t>
            </w:r>
          </w:p>
        </w:tc>
      </w:tr>
      <w:tr w:rsidR="00542206" w:rsidRPr="00DF1340" w14:paraId="5A7A7C06" w14:textId="77777777" w:rsidTr="00393CE9">
        <w:trPr>
          <w:trHeight w:val="202"/>
        </w:trPr>
        <w:tc>
          <w:tcPr>
            <w:tcW w:w="6894" w:type="dxa"/>
            <w:tcBorders>
              <w:top w:val="dotted" w:sz="4" w:space="0" w:color="000000"/>
              <w:bottom w:val="dotted" w:sz="4" w:space="0" w:color="000000"/>
            </w:tcBorders>
            <w:shd w:val="clear" w:color="auto" w:fill="auto"/>
            <w:vAlign w:val="center"/>
          </w:tcPr>
          <w:p w14:paraId="0DB1D03B" w14:textId="77777777" w:rsidR="00542206" w:rsidRPr="00DF1340" w:rsidRDefault="00542206"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Otros Reintegros</w:t>
            </w:r>
          </w:p>
        </w:tc>
        <w:tc>
          <w:tcPr>
            <w:tcW w:w="2961" w:type="dxa"/>
            <w:tcBorders>
              <w:top w:val="dotted" w:sz="4" w:space="0" w:color="000000"/>
              <w:bottom w:val="dotted" w:sz="4" w:space="0" w:color="000000"/>
            </w:tcBorders>
            <w:shd w:val="clear" w:color="auto" w:fill="auto"/>
          </w:tcPr>
          <w:p w14:paraId="798E12F7" w14:textId="1839D085" w:rsidR="00542206" w:rsidRPr="00DF1340" w:rsidRDefault="00786DDE"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w:t>
            </w:r>
            <w:r w:rsidR="00542206" w:rsidRPr="00DF1340">
              <w:rPr>
                <w:rFonts w:asciiTheme="majorHAnsi" w:hAnsiTheme="majorHAnsi"/>
                <w:color w:val="6F7271"/>
                <w:sz w:val="18"/>
                <w:szCs w:val="18"/>
              </w:rPr>
              <w:t>65,113,925</w:t>
            </w:r>
          </w:p>
        </w:tc>
      </w:tr>
      <w:tr w:rsidR="00542206" w:rsidRPr="00DF1340" w14:paraId="7532D8CE" w14:textId="77777777" w:rsidTr="00393CE9">
        <w:trPr>
          <w:trHeight w:val="202"/>
        </w:trPr>
        <w:tc>
          <w:tcPr>
            <w:tcW w:w="6894" w:type="dxa"/>
            <w:tcBorders>
              <w:top w:val="dotted" w:sz="4" w:space="0" w:color="000000"/>
              <w:bottom w:val="dotted" w:sz="4" w:space="0" w:color="000000"/>
            </w:tcBorders>
            <w:shd w:val="clear" w:color="auto" w:fill="auto"/>
            <w:vAlign w:val="center"/>
          </w:tcPr>
          <w:p w14:paraId="27F4DA68" w14:textId="77777777" w:rsidR="00542206" w:rsidRPr="00DF1340" w:rsidRDefault="00542206" w:rsidP="00393CE9">
            <w:pPr>
              <w:spacing w:after="0" w:line="240" w:lineRule="auto"/>
              <w:rPr>
                <w:rFonts w:asciiTheme="majorHAnsi" w:hAnsiTheme="majorHAnsi"/>
                <w:b/>
                <w:color w:val="6F7271"/>
                <w:sz w:val="18"/>
                <w:szCs w:val="18"/>
              </w:rPr>
            </w:pPr>
            <w:r w:rsidRPr="00DF1340">
              <w:rPr>
                <w:rFonts w:asciiTheme="majorHAnsi" w:hAnsiTheme="majorHAnsi"/>
                <w:b/>
                <w:color w:val="6F7271"/>
                <w:sz w:val="18"/>
                <w:szCs w:val="18"/>
              </w:rPr>
              <w:t>Total</w:t>
            </w:r>
          </w:p>
        </w:tc>
        <w:tc>
          <w:tcPr>
            <w:tcW w:w="2961" w:type="dxa"/>
            <w:tcBorders>
              <w:top w:val="dotted" w:sz="4" w:space="0" w:color="000000"/>
              <w:bottom w:val="dotted" w:sz="4" w:space="0" w:color="000000"/>
            </w:tcBorders>
            <w:shd w:val="clear" w:color="auto" w:fill="auto"/>
          </w:tcPr>
          <w:p w14:paraId="776B94A8" w14:textId="410CFE73"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1,044,380,567</w:t>
            </w:r>
          </w:p>
        </w:tc>
      </w:tr>
    </w:tbl>
    <w:p w14:paraId="3AB446B4" w14:textId="77777777" w:rsidR="00542206" w:rsidRDefault="00542206" w:rsidP="00542206">
      <w:pPr>
        <w:spacing w:after="0" w:line="240" w:lineRule="auto"/>
        <w:jc w:val="both"/>
        <w:rPr>
          <w:rFonts w:asciiTheme="majorHAnsi" w:hAnsiTheme="majorHAnsi"/>
          <w:color w:val="6F7271"/>
        </w:rPr>
      </w:pPr>
    </w:p>
    <w:p w14:paraId="48EF177B" w14:textId="77777777" w:rsidR="00DF1340" w:rsidRDefault="00DF1340" w:rsidP="00542206">
      <w:pPr>
        <w:spacing w:after="0" w:line="240" w:lineRule="auto"/>
        <w:jc w:val="both"/>
        <w:rPr>
          <w:rFonts w:asciiTheme="majorHAnsi" w:hAnsiTheme="majorHAnsi"/>
          <w:color w:val="6F7271"/>
        </w:rPr>
      </w:pPr>
    </w:p>
    <w:p w14:paraId="09E248DD" w14:textId="77777777" w:rsidR="00DF1340" w:rsidRPr="00DF1340" w:rsidRDefault="00DF1340" w:rsidP="00542206">
      <w:pPr>
        <w:spacing w:after="0" w:line="240" w:lineRule="auto"/>
        <w:jc w:val="both"/>
        <w:rPr>
          <w:rFonts w:asciiTheme="majorHAnsi" w:hAnsiTheme="majorHAnsi"/>
          <w:color w:val="6F7271"/>
        </w:rPr>
      </w:pPr>
    </w:p>
    <w:p w14:paraId="31094893"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A continuación, se desagrega el importe por periodo de periodo de Adeudo:</w:t>
      </w:r>
    </w:p>
    <w:p w14:paraId="4C31F96E" w14:textId="77777777" w:rsidR="00542206" w:rsidRPr="00DF1340" w:rsidRDefault="00542206" w:rsidP="00542206">
      <w:pPr>
        <w:spacing w:after="0" w:line="240" w:lineRule="auto"/>
        <w:jc w:val="both"/>
        <w:rPr>
          <w:rFonts w:asciiTheme="majorHAnsi" w:hAnsiTheme="majorHAnsi"/>
          <w:color w:val="6F7271"/>
        </w:rPr>
      </w:pPr>
    </w:p>
    <w:tbl>
      <w:tblPr>
        <w:tblW w:w="9808" w:type="dxa"/>
        <w:tblLayout w:type="fixed"/>
        <w:tblLook w:val="0400" w:firstRow="0" w:lastRow="0" w:firstColumn="0" w:lastColumn="0" w:noHBand="0" w:noVBand="1"/>
      </w:tblPr>
      <w:tblGrid>
        <w:gridCol w:w="3489"/>
        <w:gridCol w:w="2582"/>
        <w:gridCol w:w="1789"/>
        <w:gridCol w:w="1948"/>
      </w:tblGrid>
      <w:tr w:rsidR="00542206" w:rsidRPr="00DF1340" w14:paraId="51294D9F" w14:textId="77777777" w:rsidTr="00393CE9">
        <w:trPr>
          <w:trHeight w:val="182"/>
        </w:trPr>
        <w:tc>
          <w:tcPr>
            <w:tcW w:w="9808" w:type="dxa"/>
            <w:gridSpan w:val="4"/>
            <w:tcBorders>
              <w:top w:val="nil"/>
              <w:left w:val="nil"/>
              <w:right w:val="nil"/>
            </w:tcBorders>
            <w:shd w:val="clear" w:color="auto" w:fill="B28E5C"/>
            <w:vAlign w:val="center"/>
          </w:tcPr>
          <w:p w14:paraId="343ADC7C"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Devoluciones a la Ley de Ingresos por Pagar a Corto Plazo </w:t>
            </w:r>
          </w:p>
        </w:tc>
      </w:tr>
      <w:tr w:rsidR="00542206" w:rsidRPr="00DF1340" w14:paraId="17144976" w14:textId="77777777" w:rsidTr="00393CE9">
        <w:trPr>
          <w:trHeight w:val="182"/>
        </w:trPr>
        <w:tc>
          <w:tcPr>
            <w:tcW w:w="9808" w:type="dxa"/>
            <w:gridSpan w:val="4"/>
            <w:tcBorders>
              <w:top w:val="nil"/>
              <w:left w:val="nil"/>
              <w:bottom w:val="single" w:sz="4" w:space="0" w:color="FFFFFF"/>
              <w:right w:val="nil"/>
            </w:tcBorders>
            <w:shd w:val="clear" w:color="auto" w:fill="B28E5C"/>
            <w:vAlign w:val="center"/>
          </w:tcPr>
          <w:p w14:paraId="3893BF07"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(Pesos)</w:t>
            </w:r>
          </w:p>
        </w:tc>
      </w:tr>
      <w:tr w:rsidR="00542206" w:rsidRPr="00DF1340" w14:paraId="42721CCA" w14:textId="77777777" w:rsidTr="00393CE9">
        <w:trPr>
          <w:trHeight w:val="291"/>
        </w:trPr>
        <w:tc>
          <w:tcPr>
            <w:tcW w:w="3489" w:type="dxa"/>
            <w:tcBorders>
              <w:top w:val="single" w:sz="4" w:space="0" w:color="FFFFFF"/>
              <w:left w:val="nil"/>
              <w:right w:val="single" w:sz="4" w:space="0" w:color="FFFFFF"/>
            </w:tcBorders>
            <w:shd w:val="clear" w:color="auto" w:fill="B28E5C"/>
            <w:vAlign w:val="center"/>
          </w:tcPr>
          <w:p w14:paraId="0052E626"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582" w:type="dxa"/>
            <w:tcBorders>
              <w:top w:val="single" w:sz="4" w:space="0" w:color="FFFFFF"/>
              <w:left w:val="single" w:sz="4" w:space="0" w:color="FFFFFF"/>
              <w:right w:val="single" w:sz="4" w:space="0" w:color="FFFFFF"/>
            </w:tcBorders>
            <w:shd w:val="clear" w:color="auto" w:fill="B28E5C"/>
            <w:vAlign w:val="center"/>
          </w:tcPr>
          <w:p w14:paraId="0753EEB7"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Ejercicio 2012 - 2024</w:t>
            </w:r>
          </w:p>
        </w:tc>
        <w:tc>
          <w:tcPr>
            <w:tcW w:w="1789" w:type="dxa"/>
            <w:tcBorders>
              <w:top w:val="single" w:sz="4" w:space="0" w:color="FFFFFF"/>
              <w:left w:val="single" w:sz="4" w:space="0" w:color="FFFFFF"/>
              <w:right w:val="single" w:sz="4" w:space="0" w:color="FFFFFF"/>
            </w:tcBorders>
            <w:shd w:val="clear" w:color="auto" w:fill="B28E5C"/>
            <w:vAlign w:val="center"/>
          </w:tcPr>
          <w:p w14:paraId="39F98AB8"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Ejercicio 2025</w:t>
            </w:r>
          </w:p>
        </w:tc>
        <w:tc>
          <w:tcPr>
            <w:tcW w:w="1948" w:type="dxa"/>
            <w:tcBorders>
              <w:top w:val="single" w:sz="4" w:space="0" w:color="FFFFFF"/>
              <w:left w:val="single" w:sz="4" w:space="0" w:color="FFFFFF"/>
              <w:right w:val="nil"/>
            </w:tcBorders>
            <w:shd w:val="clear" w:color="auto" w:fill="B28E5C"/>
            <w:vAlign w:val="center"/>
          </w:tcPr>
          <w:p w14:paraId="354B8B74"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Saldo a </w:t>
            </w:r>
          </w:p>
          <w:p w14:paraId="2E31AACC"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marzo 2025</w:t>
            </w:r>
          </w:p>
        </w:tc>
      </w:tr>
      <w:tr w:rsidR="00542206" w:rsidRPr="00DF1340" w14:paraId="657F1965" w14:textId="77777777" w:rsidTr="00393CE9">
        <w:trPr>
          <w:trHeight w:val="291"/>
        </w:trPr>
        <w:tc>
          <w:tcPr>
            <w:tcW w:w="3489" w:type="dxa"/>
            <w:tcBorders>
              <w:top w:val="nil"/>
              <w:left w:val="nil"/>
              <w:bottom w:val="dotted" w:sz="4" w:space="0" w:color="000000"/>
              <w:right w:val="nil"/>
            </w:tcBorders>
            <w:shd w:val="clear" w:color="auto" w:fill="auto"/>
            <w:vAlign w:val="center"/>
          </w:tcPr>
          <w:p w14:paraId="2EC75291" w14:textId="77777777" w:rsidR="00542206" w:rsidRPr="00DF1340" w:rsidRDefault="00542206"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Ingresos de Gestión</w:t>
            </w:r>
          </w:p>
        </w:tc>
        <w:tc>
          <w:tcPr>
            <w:tcW w:w="2582" w:type="dxa"/>
            <w:tcBorders>
              <w:top w:val="nil"/>
              <w:left w:val="nil"/>
              <w:bottom w:val="dotted" w:sz="4" w:space="0" w:color="000000"/>
              <w:right w:val="nil"/>
            </w:tcBorders>
            <w:shd w:val="clear" w:color="auto" w:fill="auto"/>
            <w:vAlign w:val="center"/>
          </w:tcPr>
          <w:p w14:paraId="2FB74EB5" w14:textId="7D013336"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b/>
                <w:color w:val="6F7271"/>
                <w:sz w:val="18"/>
                <w:szCs w:val="18"/>
              </w:rPr>
              <w:t>12,773,050</w:t>
            </w:r>
          </w:p>
        </w:tc>
        <w:tc>
          <w:tcPr>
            <w:tcW w:w="1789" w:type="dxa"/>
            <w:tcBorders>
              <w:top w:val="nil"/>
              <w:left w:val="nil"/>
              <w:bottom w:val="dotted" w:sz="4" w:space="0" w:color="000000"/>
              <w:right w:val="nil"/>
            </w:tcBorders>
            <w:shd w:val="clear" w:color="auto" w:fill="auto"/>
            <w:vAlign w:val="center"/>
          </w:tcPr>
          <w:p w14:paraId="26533AEA" w14:textId="25080661"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-36,547</w:t>
            </w:r>
          </w:p>
        </w:tc>
        <w:tc>
          <w:tcPr>
            <w:tcW w:w="1948" w:type="dxa"/>
            <w:tcBorders>
              <w:top w:val="nil"/>
              <w:left w:val="nil"/>
              <w:bottom w:val="dotted" w:sz="4" w:space="0" w:color="000000"/>
              <w:right w:val="nil"/>
            </w:tcBorders>
            <w:shd w:val="clear" w:color="auto" w:fill="auto"/>
            <w:vAlign w:val="center"/>
          </w:tcPr>
          <w:p w14:paraId="6207EF95" w14:textId="70551857"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 xml:space="preserve">12,736,503 </w:t>
            </w:r>
          </w:p>
        </w:tc>
      </w:tr>
      <w:tr w:rsidR="00542206" w:rsidRPr="00DF1340" w14:paraId="6B6F2E19" w14:textId="77777777" w:rsidTr="00393CE9">
        <w:trPr>
          <w:trHeight w:val="182"/>
        </w:trPr>
        <w:tc>
          <w:tcPr>
            <w:tcW w:w="3489" w:type="dxa"/>
            <w:tcBorders>
              <w:top w:val="dotted" w:sz="4" w:space="0" w:color="000000"/>
              <w:left w:val="nil"/>
              <w:bottom w:val="dotted" w:sz="4" w:space="0" w:color="000000"/>
              <w:right w:val="nil"/>
            </w:tcBorders>
            <w:shd w:val="clear" w:color="auto" w:fill="auto"/>
            <w:vAlign w:val="center"/>
          </w:tcPr>
          <w:p w14:paraId="57FE119B" w14:textId="77777777" w:rsidR="00542206" w:rsidRPr="00DF1340" w:rsidRDefault="00542206"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Reintegros</w:t>
            </w:r>
          </w:p>
        </w:tc>
        <w:tc>
          <w:tcPr>
            <w:tcW w:w="2582" w:type="dxa"/>
            <w:tcBorders>
              <w:top w:val="dotted" w:sz="4" w:space="0" w:color="000000"/>
              <w:left w:val="nil"/>
              <w:bottom w:val="dotted" w:sz="4" w:space="0" w:color="000000"/>
              <w:right w:val="nil"/>
            </w:tcBorders>
            <w:shd w:val="clear" w:color="auto" w:fill="auto"/>
            <w:vAlign w:val="center"/>
          </w:tcPr>
          <w:p w14:paraId="48F63FF3" w14:textId="3216A7F6"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b/>
                <w:color w:val="6F7271"/>
                <w:sz w:val="18"/>
                <w:szCs w:val="18"/>
              </w:rPr>
              <w:t>2,197,322,481</w:t>
            </w:r>
          </w:p>
        </w:tc>
        <w:tc>
          <w:tcPr>
            <w:tcW w:w="1789" w:type="dxa"/>
            <w:tcBorders>
              <w:top w:val="dotted" w:sz="4" w:space="0" w:color="000000"/>
              <w:left w:val="nil"/>
              <w:bottom w:val="dotted" w:sz="4" w:space="0" w:color="000000"/>
              <w:right w:val="nil"/>
            </w:tcBorders>
            <w:shd w:val="clear" w:color="auto" w:fill="auto"/>
            <w:vAlign w:val="center"/>
          </w:tcPr>
          <w:p w14:paraId="2A00228C" w14:textId="3FE978CD" w:rsidR="00542206" w:rsidRPr="00DF1340" w:rsidRDefault="00786DDE"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w:t>
            </w:r>
            <w:r w:rsidR="00542206" w:rsidRPr="00DF1340">
              <w:rPr>
                <w:rFonts w:asciiTheme="majorHAnsi" w:hAnsiTheme="majorHAnsi"/>
                <w:color w:val="6F7271"/>
                <w:sz w:val="18"/>
                <w:szCs w:val="18"/>
              </w:rPr>
              <w:t>1,137,188,646</w:t>
            </w:r>
          </w:p>
        </w:tc>
        <w:tc>
          <w:tcPr>
            <w:tcW w:w="1948" w:type="dxa"/>
            <w:tcBorders>
              <w:top w:val="dotted" w:sz="4" w:space="0" w:color="000000"/>
              <w:left w:val="nil"/>
              <w:bottom w:val="dotted" w:sz="4" w:space="0" w:color="000000"/>
              <w:right w:val="nil"/>
            </w:tcBorders>
            <w:shd w:val="clear" w:color="auto" w:fill="auto"/>
            <w:vAlign w:val="center"/>
          </w:tcPr>
          <w:p w14:paraId="623A2375" w14:textId="65FB2F5E"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 xml:space="preserve">1,060,133,835 </w:t>
            </w:r>
          </w:p>
        </w:tc>
      </w:tr>
      <w:tr w:rsidR="00542206" w:rsidRPr="00DF1340" w14:paraId="5595C0C2" w14:textId="77777777" w:rsidTr="00393CE9">
        <w:trPr>
          <w:trHeight w:val="254"/>
        </w:trPr>
        <w:tc>
          <w:tcPr>
            <w:tcW w:w="3489" w:type="dxa"/>
            <w:tcBorders>
              <w:top w:val="dotted" w:sz="4" w:space="0" w:color="000000"/>
              <w:left w:val="nil"/>
              <w:bottom w:val="dotted" w:sz="4" w:space="0" w:color="000000"/>
              <w:right w:val="nil"/>
            </w:tcBorders>
            <w:shd w:val="clear" w:color="auto" w:fill="auto"/>
            <w:vAlign w:val="center"/>
          </w:tcPr>
          <w:p w14:paraId="234852D2" w14:textId="77777777" w:rsidR="00542206" w:rsidRPr="00DF1340" w:rsidRDefault="00542206"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Sobrantes Tarjetas de Crédito</w:t>
            </w:r>
          </w:p>
        </w:tc>
        <w:tc>
          <w:tcPr>
            <w:tcW w:w="2582" w:type="dxa"/>
            <w:tcBorders>
              <w:top w:val="dotted" w:sz="4" w:space="0" w:color="000000"/>
              <w:left w:val="nil"/>
              <w:bottom w:val="dotted" w:sz="4" w:space="0" w:color="000000"/>
              <w:right w:val="nil"/>
            </w:tcBorders>
            <w:shd w:val="clear" w:color="auto" w:fill="auto"/>
            <w:vAlign w:val="center"/>
          </w:tcPr>
          <w:p w14:paraId="289DFEC2" w14:textId="2A366042"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b/>
                <w:color w:val="6F7271"/>
                <w:sz w:val="18"/>
                <w:szCs w:val="18"/>
              </w:rPr>
              <w:t>36,231,093</w:t>
            </w:r>
          </w:p>
        </w:tc>
        <w:tc>
          <w:tcPr>
            <w:tcW w:w="1789" w:type="dxa"/>
            <w:tcBorders>
              <w:top w:val="dotted" w:sz="4" w:space="0" w:color="000000"/>
              <w:left w:val="nil"/>
              <w:bottom w:val="dotted" w:sz="4" w:space="0" w:color="000000"/>
              <w:right w:val="nil"/>
            </w:tcBorders>
            <w:shd w:val="clear" w:color="auto" w:fill="auto"/>
            <w:vAlign w:val="center"/>
          </w:tcPr>
          <w:p w14:paraId="5043225B" w14:textId="7ACC27D6"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393,0612</w:t>
            </w:r>
          </w:p>
        </w:tc>
        <w:tc>
          <w:tcPr>
            <w:tcW w:w="1948" w:type="dxa"/>
            <w:tcBorders>
              <w:top w:val="dotted" w:sz="4" w:space="0" w:color="000000"/>
              <w:left w:val="nil"/>
              <w:bottom w:val="dotted" w:sz="4" w:space="0" w:color="000000"/>
              <w:right w:val="nil"/>
            </w:tcBorders>
            <w:shd w:val="clear" w:color="auto" w:fill="auto"/>
            <w:vAlign w:val="center"/>
          </w:tcPr>
          <w:p w14:paraId="3A89DAA5" w14:textId="05213502"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 xml:space="preserve">36,624,154 </w:t>
            </w:r>
          </w:p>
        </w:tc>
      </w:tr>
      <w:tr w:rsidR="00542206" w:rsidRPr="00DF1340" w14:paraId="35FC4036" w14:textId="77777777" w:rsidTr="00393CE9">
        <w:trPr>
          <w:trHeight w:val="291"/>
        </w:trPr>
        <w:tc>
          <w:tcPr>
            <w:tcW w:w="3489" w:type="dxa"/>
            <w:tcBorders>
              <w:top w:val="dotted" w:sz="4" w:space="0" w:color="000000"/>
              <w:left w:val="nil"/>
              <w:bottom w:val="dotted" w:sz="4" w:space="0" w:color="000000"/>
              <w:right w:val="nil"/>
            </w:tcBorders>
            <w:shd w:val="clear" w:color="auto" w:fill="auto"/>
            <w:vAlign w:val="center"/>
          </w:tcPr>
          <w:p w14:paraId="6D10C3FE" w14:textId="77777777" w:rsidR="00542206" w:rsidRPr="00DF1340" w:rsidRDefault="00542206"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Otros Reintegros</w:t>
            </w:r>
          </w:p>
        </w:tc>
        <w:tc>
          <w:tcPr>
            <w:tcW w:w="2582" w:type="dxa"/>
            <w:tcBorders>
              <w:top w:val="dotted" w:sz="4" w:space="0" w:color="000000"/>
              <w:left w:val="nil"/>
              <w:bottom w:val="dotted" w:sz="4" w:space="0" w:color="000000"/>
              <w:right w:val="nil"/>
            </w:tcBorders>
            <w:shd w:val="clear" w:color="auto" w:fill="auto"/>
            <w:vAlign w:val="center"/>
          </w:tcPr>
          <w:p w14:paraId="373BC83B" w14:textId="3BEF916F"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-65,113,925.00</w:t>
            </w:r>
          </w:p>
        </w:tc>
        <w:tc>
          <w:tcPr>
            <w:tcW w:w="1789" w:type="dxa"/>
            <w:tcBorders>
              <w:top w:val="dotted" w:sz="4" w:space="0" w:color="000000"/>
              <w:left w:val="nil"/>
              <w:bottom w:val="dotted" w:sz="4" w:space="0" w:color="000000"/>
              <w:right w:val="nil"/>
            </w:tcBorders>
            <w:shd w:val="clear" w:color="auto" w:fill="auto"/>
            <w:vAlign w:val="center"/>
          </w:tcPr>
          <w:p w14:paraId="0B7D5B13" w14:textId="070F6C2C"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0 </w:t>
            </w:r>
          </w:p>
        </w:tc>
        <w:tc>
          <w:tcPr>
            <w:tcW w:w="1948" w:type="dxa"/>
            <w:tcBorders>
              <w:top w:val="dotted" w:sz="4" w:space="0" w:color="000000"/>
              <w:left w:val="nil"/>
              <w:bottom w:val="dotted" w:sz="4" w:space="0" w:color="000000"/>
              <w:right w:val="nil"/>
            </w:tcBorders>
            <w:shd w:val="clear" w:color="auto" w:fill="auto"/>
            <w:vAlign w:val="center"/>
          </w:tcPr>
          <w:p w14:paraId="631BA0FF" w14:textId="5B0E7CE2" w:rsidR="00542206" w:rsidRPr="00DF1340" w:rsidRDefault="00786DDE"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w:t>
            </w:r>
            <w:r w:rsidR="00542206" w:rsidRPr="00DF1340">
              <w:rPr>
                <w:rFonts w:asciiTheme="majorHAnsi" w:hAnsiTheme="majorHAnsi"/>
                <w:b/>
                <w:color w:val="6F7271"/>
                <w:sz w:val="18"/>
                <w:szCs w:val="18"/>
              </w:rPr>
              <w:t>65,113,925</w:t>
            </w:r>
          </w:p>
        </w:tc>
      </w:tr>
      <w:tr w:rsidR="00542206" w:rsidRPr="00DF1340" w14:paraId="5C43100B" w14:textId="77777777" w:rsidTr="00393CE9">
        <w:trPr>
          <w:trHeight w:val="182"/>
        </w:trPr>
        <w:tc>
          <w:tcPr>
            <w:tcW w:w="3489" w:type="dxa"/>
            <w:tcBorders>
              <w:top w:val="dotted" w:sz="4" w:space="0" w:color="000000"/>
              <w:left w:val="nil"/>
              <w:bottom w:val="dotted" w:sz="4" w:space="0" w:color="000000"/>
              <w:right w:val="nil"/>
            </w:tcBorders>
            <w:shd w:val="clear" w:color="auto" w:fill="auto"/>
            <w:vAlign w:val="center"/>
          </w:tcPr>
          <w:p w14:paraId="29382ED6" w14:textId="77777777" w:rsidR="00542206" w:rsidRPr="00DF1340" w:rsidRDefault="00542206"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 xml:space="preserve">Total </w:t>
            </w:r>
          </w:p>
        </w:tc>
        <w:tc>
          <w:tcPr>
            <w:tcW w:w="2582" w:type="dxa"/>
            <w:tcBorders>
              <w:top w:val="dotted" w:sz="4" w:space="0" w:color="000000"/>
              <w:left w:val="nil"/>
              <w:bottom w:val="dotted" w:sz="4" w:space="0" w:color="000000"/>
              <w:right w:val="nil"/>
            </w:tcBorders>
            <w:shd w:val="clear" w:color="auto" w:fill="auto"/>
            <w:vAlign w:val="center"/>
          </w:tcPr>
          <w:p w14:paraId="6B698BB3" w14:textId="70AB1C33"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2,181,212,699</w:t>
            </w:r>
          </w:p>
        </w:tc>
        <w:tc>
          <w:tcPr>
            <w:tcW w:w="1789" w:type="dxa"/>
            <w:tcBorders>
              <w:top w:val="dotted" w:sz="4" w:space="0" w:color="000000"/>
              <w:left w:val="nil"/>
              <w:bottom w:val="dotted" w:sz="4" w:space="0" w:color="000000"/>
              <w:right w:val="nil"/>
            </w:tcBorders>
            <w:shd w:val="clear" w:color="auto" w:fill="auto"/>
            <w:vAlign w:val="center"/>
          </w:tcPr>
          <w:p w14:paraId="4B214890" w14:textId="17788EEA" w:rsidR="00542206" w:rsidRPr="00DF1340" w:rsidRDefault="00786DDE"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w:t>
            </w:r>
            <w:r w:rsidR="00542206" w:rsidRPr="00DF1340">
              <w:rPr>
                <w:rFonts w:asciiTheme="majorHAnsi" w:hAnsiTheme="majorHAnsi"/>
                <w:b/>
                <w:color w:val="6F7271"/>
                <w:sz w:val="18"/>
                <w:szCs w:val="18"/>
              </w:rPr>
              <w:t>1,136,832,132</w:t>
            </w:r>
          </w:p>
        </w:tc>
        <w:tc>
          <w:tcPr>
            <w:tcW w:w="1948" w:type="dxa"/>
            <w:tcBorders>
              <w:top w:val="dotted" w:sz="4" w:space="0" w:color="000000"/>
              <w:left w:val="nil"/>
              <w:bottom w:val="dotted" w:sz="4" w:space="0" w:color="000000"/>
              <w:right w:val="nil"/>
            </w:tcBorders>
            <w:shd w:val="clear" w:color="auto" w:fill="auto"/>
            <w:vAlign w:val="center"/>
          </w:tcPr>
          <w:p w14:paraId="56E9A3F0" w14:textId="55D9E19C"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1,044,380,567</w:t>
            </w:r>
          </w:p>
        </w:tc>
      </w:tr>
    </w:tbl>
    <w:p w14:paraId="7B0A47AB" w14:textId="77777777" w:rsidR="00542206" w:rsidRPr="00DF1340" w:rsidRDefault="00542206" w:rsidP="00542206">
      <w:pPr>
        <w:numPr>
          <w:ilvl w:val="0"/>
          <w:numId w:val="64"/>
        </w:numPr>
        <w:pBdr>
          <w:top w:val="nil"/>
          <w:left w:val="nil"/>
          <w:bottom w:val="nil"/>
          <w:right w:val="nil"/>
          <w:between w:val="nil"/>
        </w:pBdr>
        <w:spacing w:after="120" w:line="240" w:lineRule="auto"/>
        <w:ind w:left="425" w:hanging="357"/>
        <w:rPr>
          <w:rFonts w:asciiTheme="majorHAnsi" w:hAnsiTheme="majorHAnsi"/>
          <w:b/>
          <w:color w:val="6F7271"/>
        </w:rPr>
      </w:pPr>
      <w:r w:rsidRPr="00DF1340">
        <w:rPr>
          <w:rFonts w:asciiTheme="majorHAnsi" w:hAnsiTheme="majorHAnsi"/>
          <w:b/>
          <w:color w:val="6F7271"/>
        </w:rPr>
        <w:t xml:space="preserve">2.1.1.9 Otras Cuentas por Pagar a Corto Plazo </w:t>
      </w:r>
    </w:p>
    <w:p w14:paraId="546C616F"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 xml:space="preserve">Se observa un saldo al 31 de marzo por </w:t>
      </w:r>
      <w:r w:rsidRPr="00DF1340">
        <w:rPr>
          <w:rFonts w:asciiTheme="majorHAnsi" w:hAnsiTheme="majorHAnsi"/>
          <w:b/>
          <w:color w:val="6F7271"/>
        </w:rPr>
        <w:t>$-3,898,117,795.00</w:t>
      </w:r>
      <w:r w:rsidRPr="00DF1340">
        <w:rPr>
          <w:rFonts w:asciiTheme="majorHAnsi" w:hAnsiTheme="majorHAnsi"/>
          <w:color w:val="6F7271"/>
        </w:rPr>
        <w:t xml:space="preserve">, el cual se desagrega en los siguientes conceptos: </w:t>
      </w:r>
    </w:p>
    <w:tbl>
      <w:tblPr>
        <w:tblW w:w="9808" w:type="dxa"/>
        <w:tblLayout w:type="fixed"/>
        <w:tblLook w:val="0400" w:firstRow="0" w:lastRow="0" w:firstColumn="0" w:lastColumn="0" w:noHBand="0" w:noVBand="1"/>
      </w:tblPr>
      <w:tblGrid>
        <w:gridCol w:w="3282"/>
        <w:gridCol w:w="2352"/>
        <w:gridCol w:w="2087"/>
        <w:gridCol w:w="2087"/>
      </w:tblGrid>
      <w:tr w:rsidR="00542206" w:rsidRPr="00DF1340" w14:paraId="7FD25E57" w14:textId="77777777" w:rsidTr="00393CE9">
        <w:trPr>
          <w:trHeight w:val="182"/>
        </w:trPr>
        <w:tc>
          <w:tcPr>
            <w:tcW w:w="9808" w:type="dxa"/>
            <w:gridSpan w:val="4"/>
            <w:tcBorders>
              <w:top w:val="nil"/>
              <w:left w:val="nil"/>
              <w:right w:val="nil"/>
            </w:tcBorders>
            <w:shd w:val="clear" w:color="auto" w:fill="B28E5C"/>
          </w:tcPr>
          <w:p w14:paraId="5CE2B1F8"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Otras cuentas por Pagar a Corto Plazo</w:t>
            </w:r>
            <w:r w:rsidRPr="00DF1340">
              <w:rPr>
                <w:rFonts w:asciiTheme="majorHAnsi" w:hAnsiTheme="majorHAnsi"/>
                <w:b/>
                <w:color w:val="FFFFFF"/>
                <w:sz w:val="18"/>
                <w:szCs w:val="18"/>
              </w:rPr>
              <w:br/>
              <w:t>(Pesos)</w:t>
            </w:r>
          </w:p>
        </w:tc>
      </w:tr>
      <w:tr w:rsidR="00542206" w:rsidRPr="00DF1340" w14:paraId="4006BE3A" w14:textId="77777777" w:rsidTr="00393CE9">
        <w:trPr>
          <w:trHeight w:val="291"/>
        </w:trPr>
        <w:tc>
          <w:tcPr>
            <w:tcW w:w="3282" w:type="dxa"/>
            <w:tcBorders>
              <w:top w:val="single" w:sz="4" w:space="0" w:color="FFFFFF"/>
              <w:left w:val="nil"/>
              <w:right w:val="single" w:sz="4" w:space="0" w:color="FFFFFF"/>
            </w:tcBorders>
            <w:shd w:val="clear" w:color="auto" w:fill="B28E5C"/>
            <w:vAlign w:val="center"/>
          </w:tcPr>
          <w:p w14:paraId="447A3B59"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352" w:type="dxa"/>
            <w:tcBorders>
              <w:top w:val="single" w:sz="4" w:space="0" w:color="FFFFFF"/>
              <w:left w:val="single" w:sz="4" w:space="0" w:color="FFFFFF"/>
              <w:right w:val="single" w:sz="4" w:space="0" w:color="FFFFFF"/>
            </w:tcBorders>
            <w:shd w:val="clear" w:color="auto" w:fill="B28E5C"/>
            <w:vAlign w:val="center"/>
          </w:tcPr>
          <w:p w14:paraId="20439608"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Ejercicio</w:t>
            </w:r>
          </w:p>
          <w:p w14:paraId="5BDF7C6F"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2011 - 2024</w:t>
            </w:r>
          </w:p>
        </w:tc>
        <w:tc>
          <w:tcPr>
            <w:tcW w:w="2087" w:type="dxa"/>
            <w:tcBorders>
              <w:top w:val="single" w:sz="4" w:space="0" w:color="FFFFFF"/>
              <w:left w:val="single" w:sz="4" w:space="0" w:color="FFFFFF"/>
              <w:right w:val="single" w:sz="4" w:space="0" w:color="FFFFFF"/>
            </w:tcBorders>
            <w:shd w:val="clear" w:color="auto" w:fill="B28E5C"/>
            <w:vAlign w:val="center"/>
          </w:tcPr>
          <w:p w14:paraId="27B58BC3"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Ejercicio 2025</w:t>
            </w:r>
          </w:p>
        </w:tc>
        <w:tc>
          <w:tcPr>
            <w:tcW w:w="2087" w:type="dxa"/>
            <w:tcBorders>
              <w:top w:val="single" w:sz="4" w:space="0" w:color="FFFFFF"/>
              <w:left w:val="single" w:sz="4" w:space="0" w:color="FFFFFF"/>
              <w:right w:val="nil"/>
            </w:tcBorders>
            <w:shd w:val="clear" w:color="auto" w:fill="B28E5C"/>
            <w:vAlign w:val="center"/>
          </w:tcPr>
          <w:p w14:paraId="7ABF7EB8"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Saldo a </w:t>
            </w:r>
          </w:p>
          <w:p w14:paraId="1F6D529B" w14:textId="168759F1" w:rsidR="00542206" w:rsidRPr="00DF1340" w:rsidRDefault="00D764AE"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marzo</w:t>
            </w:r>
            <w:r w:rsidR="00542206" w:rsidRPr="00DF1340">
              <w:rPr>
                <w:rFonts w:asciiTheme="majorHAnsi" w:hAnsiTheme="majorHAnsi"/>
                <w:b/>
                <w:color w:val="FFFFFF"/>
                <w:sz w:val="18"/>
                <w:szCs w:val="18"/>
              </w:rPr>
              <w:t xml:space="preserve"> 2025</w:t>
            </w:r>
          </w:p>
        </w:tc>
      </w:tr>
      <w:tr w:rsidR="00542206" w:rsidRPr="00DF1340" w14:paraId="5884300A" w14:textId="77777777" w:rsidTr="00393CE9">
        <w:trPr>
          <w:trHeight w:val="291"/>
        </w:trPr>
        <w:tc>
          <w:tcPr>
            <w:tcW w:w="3282" w:type="dxa"/>
            <w:tcBorders>
              <w:top w:val="nil"/>
              <w:left w:val="nil"/>
              <w:bottom w:val="dotted" w:sz="4" w:space="0" w:color="000000"/>
              <w:right w:val="nil"/>
            </w:tcBorders>
            <w:shd w:val="clear" w:color="auto" w:fill="auto"/>
            <w:vAlign w:val="center"/>
          </w:tcPr>
          <w:p w14:paraId="5DBCA091" w14:textId="77777777" w:rsidR="00542206" w:rsidRPr="00DF1340" w:rsidRDefault="00542206"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Acreedores Diversos</w:t>
            </w:r>
          </w:p>
        </w:tc>
        <w:tc>
          <w:tcPr>
            <w:tcW w:w="2352" w:type="dxa"/>
            <w:tcBorders>
              <w:top w:val="nil"/>
              <w:left w:val="nil"/>
              <w:bottom w:val="dotted" w:sz="4" w:space="0" w:color="000000"/>
              <w:right w:val="nil"/>
            </w:tcBorders>
            <w:shd w:val="clear" w:color="auto" w:fill="auto"/>
            <w:vAlign w:val="bottom"/>
          </w:tcPr>
          <w:p w14:paraId="2868D14A" w14:textId="79E70B47"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14,074,434.00</w:t>
            </w:r>
          </w:p>
        </w:tc>
        <w:tc>
          <w:tcPr>
            <w:tcW w:w="2087" w:type="dxa"/>
            <w:tcBorders>
              <w:top w:val="nil"/>
              <w:left w:val="nil"/>
              <w:bottom w:val="dotted" w:sz="4" w:space="0" w:color="000000"/>
              <w:right w:val="nil"/>
            </w:tcBorders>
            <w:shd w:val="clear" w:color="auto" w:fill="auto"/>
            <w:vAlign w:val="bottom"/>
          </w:tcPr>
          <w:p w14:paraId="5831CBF6" w14:textId="26CECEEF" w:rsidR="00542206" w:rsidRPr="00DF1340" w:rsidRDefault="00542206"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c>
          <w:tcPr>
            <w:tcW w:w="2087" w:type="dxa"/>
            <w:tcBorders>
              <w:top w:val="nil"/>
              <w:left w:val="nil"/>
              <w:bottom w:val="dotted" w:sz="4" w:space="0" w:color="000000"/>
              <w:right w:val="nil"/>
            </w:tcBorders>
            <w:shd w:val="clear" w:color="auto" w:fill="auto"/>
            <w:vAlign w:val="bottom"/>
          </w:tcPr>
          <w:p w14:paraId="096A9288" w14:textId="22B11303"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14,074,434.00</w:t>
            </w:r>
          </w:p>
        </w:tc>
      </w:tr>
      <w:tr w:rsidR="00542206" w:rsidRPr="00DF1340" w14:paraId="79733DAC" w14:textId="77777777" w:rsidTr="00393CE9">
        <w:trPr>
          <w:trHeight w:val="182"/>
        </w:trPr>
        <w:tc>
          <w:tcPr>
            <w:tcW w:w="3282" w:type="dxa"/>
            <w:tcBorders>
              <w:top w:val="dotted" w:sz="4" w:space="0" w:color="000000"/>
              <w:left w:val="nil"/>
              <w:bottom w:val="dotted" w:sz="4" w:space="0" w:color="000000"/>
              <w:right w:val="nil"/>
            </w:tcBorders>
            <w:shd w:val="clear" w:color="auto" w:fill="auto"/>
            <w:vAlign w:val="center"/>
          </w:tcPr>
          <w:p w14:paraId="6233D828" w14:textId="77777777" w:rsidR="00542206" w:rsidRPr="00DF1340" w:rsidRDefault="00542206"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Anticipo de Participaciones</w:t>
            </w:r>
          </w:p>
        </w:tc>
        <w:tc>
          <w:tcPr>
            <w:tcW w:w="2352" w:type="dxa"/>
            <w:tcBorders>
              <w:top w:val="dotted" w:sz="4" w:space="0" w:color="000000"/>
              <w:left w:val="nil"/>
              <w:bottom w:val="dotted" w:sz="4" w:space="0" w:color="000000"/>
              <w:right w:val="nil"/>
            </w:tcBorders>
            <w:shd w:val="clear" w:color="auto" w:fill="auto"/>
            <w:vAlign w:val="bottom"/>
          </w:tcPr>
          <w:p w14:paraId="79F85F47" w14:textId="2FA8912A" w:rsidR="00542206" w:rsidRPr="00DF1340" w:rsidRDefault="00542206" w:rsidP="00393CE9">
            <w:pPr>
              <w:spacing w:after="0" w:line="240" w:lineRule="auto"/>
              <w:jc w:val="right"/>
              <w:rPr>
                <w:rFonts w:asciiTheme="majorHAnsi" w:hAnsiTheme="majorHAnsi"/>
                <w:bCs/>
                <w:color w:val="6F7271"/>
                <w:sz w:val="18"/>
                <w:szCs w:val="18"/>
              </w:rPr>
            </w:pPr>
            <w:r w:rsidRPr="00DF1340">
              <w:rPr>
                <w:rFonts w:asciiTheme="majorHAnsi" w:hAnsiTheme="majorHAnsi"/>
                <w:bCs/>
                <w:color w:val="6F7271"/>
                <w:sz w:val="18"/>
                <w:szCs w:val="18"/>
              </w:rPr>
              <w:t>3,912,192,229</w:t>
            </w:r>
          </w:p>
        </w:tc>
        <w:tc>
          <w:tcPr>
            <w:tcW w:w="2087" w:type="dxa"/>
            <w:tcBorders>
              <w:top w:val="dotted" w:sz="4" w:space="0" w:color="000000"/>
              <w:left w:val="nil"/>
              <w:bottom w:val="dotted" w:sz="4" w:space="0" w:color="000000"/>
              <w:right w:val="nil"/>
            </w:tcBorders>
            <w:shd w:val="clear" w:color="auto" w:fill="auto"/>
            <w:vAlign w:val="bottom"/>
          </w:tcPr>
          <w:p w14:paraId="486C2473" w14:textId="46041CB9" w:rsidR="00542206" w:rsidRPr="00DF1340" w:rsidRDefault="00786DDE"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w:t>
            </w:r>
            <w:r w:rsidR="00542206" w:rsidRPr="00DF1340">
              <w:rPr>
                <w:rFonts w:asciiTheme="majorHAnsi" w:hAnsiTheme="majorHAnsi"/>
                <w:color w:val="6F7271"/>
                <w:sz w:val="18"/>
                <w:szCs w:val="18"/>
              </w:rPr>
              <w:t>2,158,631,637</w:t>
            </w:r>
          </w:p>
        </w:tc>
        <w:tc>
          <w:tcPr>
            <w:tcW w:w="2087" w:type="dxa"/>
            <w:tcBorders>
              <w:top w:val="dotted" w:sz="4" w:space="0" w:color="000000"/>
              <w:left w:val="nil"/>
              <w:bottom w:val="dotted" w:sz="4" w:space="0" w:color="000000"/>
              <w:right w:val="nil"/>
            </w:tcBorders>
            <w:shd w:val="clear" w:color="auto" w:fill="auto"/>
            <w:vAlign w:val="bottom"/>
          </w:tcPr>
          <w:p w14:paraId="77BF1AC7" w14:textId="7E331ECC"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-1,753,560,593</w:t>
            </w:r>
          </w:p>
        </w:tc>
      </w:tr>
      <w:tr w:rsidR="00542206" w:rsidRPr="00DF1340" w14:paraId="07A42A60" w14:textId="77777777" w:rsidTr="00393CE9">
        <w:trPr>
          <w:trHeight w:val="182"/>
        </w:trPr>
        <w:tc>
          <w:tcPr>
            <w:tcW w:w="3282" w:type="dxa"/>
            <w:tcBorders>
              <w:top w:val="dotted" w:sz="4" w:space="0" w:color="000000"/>
              <w:left w:val="nil"/>
              <w:bottom w:val="dotted" w:sz="4" w:space="0" w:color="000000"/>
              <w:right w:val="nil"/>
            </w:tcBorders>
            <w:shd w:val="clear" w:color="auto" w:fill="auto"/>
            <w:vAlign w:val="center"/>
          </w:tcPr>
          <w:p w14:paraId="5511F994" w14:textId="77777777" w:rsidR="00542206" w:rsidRPr="00DF1340" w:rsidRDefault="00542206"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 xml:space="preserve">Total </w:t>
            </w:r>
          </w:p>
        </w:tc>
        <w:tc>
          <w:tcPr>
            <w:tcW w:w="2352" w:type="dxa"/>
            <w:tcBorders>
              <w:top w:val="dotted" w:sz="4" w:space="0" w:color="000000"/>
              <w:left w:val="nil"/>
              <w:bottom w:val="dotted" w:sz="4" w:space="0" w:color="000000"/>
              <w:right w:val="nil"/>
            </w:tcBorders>
            <w:shd w:val="clear" w:color="auto" w:fill="auto"/>
            <w:vAlign w:val="bottom"/>
          </w:tcPr>
          <w:p w14:paraId="2DA0739D" w14:textId="70D5D817"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3,898,117,795</w:t>
            </w:r>
          </w:p>
        </w:tc>
        <w:tc>
          <w:tcPr>
            <w:tcW w:w="2087" w:type="dxa"/>
            <w:tcBorders>
              <w:top w:val="dotted" w:sz="4" w:space="0" w:color="000000"/>
              <w:left w:val="nil"/>
              <w:bottom w:val="dotted" w:sz="4" w:space="0" w:color="000000"/>
              <w:right w:val="nil"/>
            </w:tcBorders>
            <w:shd w:val="clear" w:color="auto" w:fill="auto"/>
            <w:vAlign w:val="bottom"/>
          </w:tcPr>
          <w:p w14:paraId="7F80277F" w14:textId="24606393"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-2,158,631,637</w:t>
            </w:r>
          </w:p>
        </w:tc>
        <w:tc>
          <w:tcPr>
            <w:tcW w:w="2087" w:type="dxa"/>
            <w:tcBorders>
              <w:top w:val="dotted" w:sz="4" w:space="0" w:color="000000"/>
              <w:left w:val="nil"/>
              <w:bottom w:val="dotted" w:sz="4" w:space="0" w:color="000000"/>
              <w:right w:val="nil"/>
            </w:tcBorders>
            <w:shd w:val="clear" w:color="auto" w:fill="auto"/>
            <w:vAlign w:val="bottom"/>
          </w:tcPr>
          <w:p w14:paraId="72782EB1" w14:textId="0A31679B" w:rsidR="00542206" w:rsidRPr="00DF1340" w:rsidRDefault="00542206"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-1,739,486,158</w:t>
            </w:r>
          </w:p>
        </w:tc>
      </w:tr>
    </w:tbl>
    <w:p w14:paraId="3FFA51E8"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b/>
          <w:color w:val="6F7271"/>
        </w:rPr>
      </w:pPr>
    </w:p>
    <w:p w14:paraId="148E1F95" w14:textId="77777777" w:rsidR="00542206" w:rsidRPr="00DF1340" w:rsidRDefault="00542206" w:rsidP="00542206">
      <w:pPr>
        <w:pStyle w:val="Ttulo4"/>
        <w:numPr>
          <w:ilvl w:val="3"/>
          <w:numId w:val="0"/>
        </w:numPr>
        <w:ind w:left="284" w:hanging="142"/>
        <w:rPr>
          <w:rFonts w:asciiTheme="majorHAnsi" w:hAnsiTheme="majorHAnsi"/>
        </w:rPr>
      </w:pPr>
      <w:bookmarkStart w:id="573" w:name="_Toc196942802"/>
      <w:bookmarkEnd w:id="572"/>
      <w:r w:rsidRPr="00DF1340">
        <w:rPr>
          <w:rFonts w:asciiTheme="majorHAnsi" w:hAnsiTheme="majorHAnsi"/>
        </w:rPr>
        <w:t>Fondos y Bienes de Terceros en Garantía y/o Administración</w:t>
      </w:r>
      <w:bookmarkEnd w:id="573"/>
    </w:p>
    <w:p w14:paraId="2B5E4596" w14:textId="77777777" w:rsidR="00542206" w:rsidRPr="00DF1340" w:rsidRDefault="00542206" w:rsidP="00542206">
      <w:pPr>
        <w:pStyle w:val="documento"/>
        <w:spacing w:line="240" w:lineRule="auto"/>
        <w:rPr>
          <w:rFonts w:asciiTheme="majorHAnsi" w:hAnsiTheme="majorHAnsi"/>
          <w:color w:val="6F7271"/>
        </w:rPr>
      </w:pPr>
      <w:r w:rsidRPr="00DF1340">
        <w:rPr>
          <w:rFonts w:asciiTheme="majorHAnsi" w:hAnsiTheme="majorHAnsi"/>
          <w:color w:val="6F7271"/>
        </w:rPr>
        <w:t>Al cierre del periodo, el rubro de Fondos y Bienes de Terceros en Garantía y/o Administración se integra por los siguientes conceptos:</w:t>
      </w:r>
    </w:p>
    <w:p w14:paraId="5AA056A5" w14:textId="77777777" w:rsidR="00542206" w:rsidRPr="00DF1340" w:rsidRDefault="00542206" w:rsidP="00542206">
      <w:pPr>
        <w:pStyle w:val="documento"/>
        <w:spacing w:line="240" w:lineRule="auto"/>
        <w:rPr>
          <w:rFonts w:asciiTheme="majorHAnsi" w:hAnsiTheme="majorHAnsi"/>
          <w:color w:val="6F7271"/>
        </w:rPr>
      </w:pPr>
    </w:p>
    <w:tbl>
      <w:tblPr>
        <w:tblW w:w="9639" w:type="dxa"/>
        <w:tblCellMar>
          <w:left w:w="70" w:type="dxa"/>
          <w:right w:w="70" w:type="dxa"/>
        </w:tblCellMar>
        <w:tblLook w:val="04A0" w:firstRow="1" w:lastRow="0" w:firstColumn="1" w:lastColumn="0" w:noHBand="0" w:noVBand="1"/>
      </w:tblPr>
      <w:tblGrid>
        <w:gridCol w:w="7053"/>
        <w:gridCol w:w="2586"/>
      </w:tblGrid>
      <w:tr w:rsidR="00542206" w:rsidRPr="00DF1340" w14:paraId="600757C4" w14:textId="77777777" w:rsidTr="00542206">
        <w:trPr>
          <w:trHeight w:val="500"/>
        </w:trPr>
        <w:tc>
          <w:tcPr>
            <w:tcW w:w="7053" w:type="dxa"/>
            <w:tcBorders>
              <w:right w:val="single" w:sz="4" w:space="0" w:color="FFFFFF" w:themeColor="background1"/>
            </w:tcBorders>
            <w:shd w:val="clear" w:color="auto" w:fill="B28E5C"/>
            <w:vAlign w:val="center"/>
            <w:hideMark/>
          </w:tcPr>
          <w:p w14:paraId="5428D8E6" w14:textId="77777777" w:rsidR="00542206" w:rsidRPr="00DF1340" w:rsidRDefault="00542206"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Fondos y Bienes de Terceros en Garantía y/o Administración</w:t>
            </w:r>
          </w:p>
          <w:p w14:paraId="3E15CB0B" w14:textId="77777777" w:rsidR="00542206" w:rsidRPr="00DF1340" w:rsidRDefault="00542206"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c>
          <w:tcPr>
            <w:tcW w:w="2586" w:type="dxa"/>
            <w:tcBorders>
              <w:left w:val="single" w:sz="4" w:space="0" w:color="FFFFFF" w:themeColor="background1"/>
            </w:tcBorders>
            <w:shd w:val="clear" w:color="auto" w:fill="B28E5C"/>
            <w:vAlign w:val="center"/>
          </w:tcPr>
          <w:p w14:paraId="651B3684" w14:textId="77777777" w:rsidR="00542206" w:rsidRPr="00DF1340" w:rsidRDefault="00542206" w:rsidP="00393CE9">
            <w:pPr>
              <w:spacing w:after="0" w:line="240" w:lineRule="auto"/>
              <w:jc w:val="center"/>
              <w:rPr>
                <w:rFonts w:asciiTheme="majorHAnsi" w:hAnsiTheme="majorHAnsi"/>
                <w:b/>
                <w:bCs/>
                <w:color w:val="FFFFFF" w:themeColor="background1"/>
                <w:sz w:val="18"/>
                <w:szCs w:val="18"/>
              </w:rPr>
            </w:pPr>
            <w:r w:rsidRPr="00DF1340">
              <w:rPr>
                <w:rFonts w:asciiTheme="majorHAnsi" w:eastAsia="Times New Roman" w:hAnsiTheme="majorHAnsi" w:cs="Calibri"/>
                <w:b/>
                <w:bCs/>
                <w:color w:val="FFFFFF" w:themeColor="background1"/>
                <w:sz w:val="18"/>
                <w:szCs w:val="18"/>
                <w:lang w:eastAsia="es-MX"/>
              </w:rPr>
              <w:t>Saldo a marzo 2025</w:t>
            </w:r>
          </w:p>
        </w:tc>
      </w:tr>
      <w:tr w:rsidR="00542206" w:rsidRPr="00DF1340" w14:paraId="17DD5374" w14:textId="77777777" w:rsidTr="00542206">
        <w:trPr>
          <w:trHeight w:val="63"/>
        </w:trPr>
        <w:tc>
          <w:tcPr>
            <w:tcW w:w="7053" w:type="dxa"/>
            <w:tcBorders>
              <w:bottom w:val="dotted" w:sz="4" w:space="0" w:color="auto"/>
            </w:tcBorders>
            <w:shd w:val="clear" w:color="auto" w:fill="auto"/>
            <w:noWrap/>
            <w:vAlign w:val="center"/>
            <w:hideMark/>
          </w:tcPr>
          <w:p w14:paraId="14BEF709" w14:textId="77777777" w:rsidR="00542206" w:rsidRPr="00DF1340" w:rsidRDefault="00542206" w:rsidP="00393CE9">
            <w:pPr>
              <w:spacing w:after="0" w:line="240" w:lineRule="auto"/>
              <w:jc w:val="both"/>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Fondos en Administración a Corto Plazo</w:t>
            </w:r>
          </w:p>
        </w:tc>
        <w:tc>
          <w:tcPr>
            <w:tcW w:w="2586" w:type="dxa"/>
            <w:tcBorders>
              <w:bottom w:val="dotted" w:sz="4" w:space="0" w:color="auto"/>
            </w:tcBorders>
            <w:shd w:val="clear" w:color="auto" w:fill="auto"/>
            <w:vAlign w:val="center"/>
          </w:tcPr>
          <w:p w14:paraId="7D17DF45" w14:textId="77777777" w:rsidR="00542206" w:rsidRPr="00DF1340" w:rsidRDefault="00542206" w:rsidP="00393CE9">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27,261,836.57</w:t>
            </w:r>
          </w:p>
        </w:tc>
      </w:tr>
      <w:tr w:rsidR="00542206" w:rsidRPr="00DF1340" w14:paraId="32C4647F" w14:textId="77777777" w:rsidTr="00542206">
        <w:trPr>
          <w:trHeight w:val="54"/>
        </w:trPr>
        <w:tc>
          <w:tcPr>
            <w:tcW w:w="7053" w:type="dxa"/>
            <w:tcBorders>
              <w:top w:val="dotted" w:sz="4" w:space="0" w:color="auto"/>
              <w:bottom w:val="dotted" w:sz="4" w:space="0" w:color="auto"/>
            </w:tcBorders>
            <w:shd w:val="clear" w:color="auto" w:fill="auto"/>
            <w:noWrap/>
            <w:vAlign w:val="center"/>
          </w:tcPr>
          <w:p w14:paraId="20D74682" w14:textId="77777777" w:rsidR="00542206" w:rsidRPr="00DF1340" w:rsidRDefault="00542206" w:rsidP="00393CE9">
            <w:pPr>
              <w:spacing w:after="0" w:line="240" w:lineRule="auto"/>
              <w:jc w:val="both"/>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Otros Fondos de Terceros en Garantía y/o Administración a Corto Plazo</w:t>
            </w:r>
          </w:p>
        </w:tc>
        <w:tc>
          <w:tcPr>
            <w:tcW w:w="2586" w:type="dxa"/>
            <w:tcBorders>
              <w:top w:val="dotted" w:sz="4" w:space="0" w:color="auto"/>
              <w:bottom w:val="dotted" w:sz="4" w:space="0" w:color="auto"/>
            </w:tcBorders>
            <w:shd w:val="clear" w:color="auto" w:fill="auto"/>
            <w:vAlign w:val="center"/>
          </w:tcPr>
          <w:p w14:paraId="7DB8B9FF" w14:textId="77777777" w:rsidR="00542206" w:rsidRPr="00DF1340" w:rsidRDefault="00542206" w:rsidP="00393CE9">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0.44</w:t>
            </w:r>
          </w:p>
        </w:tc>
      </w:tr>
      <w:tr w:rsidR="00542206" w:rsidRPr="00DF1340" w14:paraId="698804D1" w14:textId="77777777" w:rsidTr="00542206">
        <w:trPr>
          <w:trHeight w:val="93"/>
        </w:trPr>
        <w:tc>
          <w:tcPr>
            <w:tcW w:w="7053" w:type="dxa"/>
            <w:tcBorders>
              <w:top w:val="dotted" w:sz="4" w:space="0" w:color="auto"/>
              <w:bottom w:val="dotted" w:sz="4" w:space="0" w:color="auto"/>
            </w:tcBorders>
            <w:shd w:val="clear" w:color="auto" w:fill="auto"/>
            <w:vAlign w:val="center"/>
            <w:hideMark/>
          </w:tcPr>
          <w:p w14:paraId="33503587" w14:textId="77777777" w:rsidR="00542206" w:rsidRPr="00DF1340" w:rsidRDefault="00542206" w:rsidP="00393CE9">
            <w:pPr>
              <w:spacing w:after="0" w:line="240" w:lineRule="auto"/>
              <w:jc w:val="center"/>
              <w:rPr>
                <w:rFonts w:asciiTheme="majorHAnsi" w:eastAsia="Times New Roman" w:hAnsiTheme="majorHAnsi"/>
                <w:b/>
                <w:bCs/>
                <w:color w:val="6F7271"/>
                <w:sz w:val="18"/>
                <w:szCs w:val="18"/>
                <w:lang w:eastAsia="es-MX"/>
              </w:rPr>
            </w:pPr>
            <w:r w:rsidRPr="00DF1340">
              <w:rPr>
                <w:rFonts w:asciiTheme="majorHAnsi" w:hAnsiTheme="majorHAnsi" w:cs="Calibri"/>
                <w:b/>
                <w:bCs/>
                <w:color w:val="6F7271"/>
                <w:sz w:val="18"/>
                <w:szCs w:val="18"/>
              </w:rPr>
              <w:t>Total</w:t>
            </w:r>
          </w:p>
        </w:tc>
        <w:tc>
          <w:tcPr>
            <w:tcW w:w="2586" w:type="dxa"/>
            <w:tcBorders>
              <w:top w:val="dotted" w:sz="4" w:space="0" w:color="auto"/>
              <w:bottom w:val="dotted" w:sz="4" w:space="0" w:color="auto"/>
            </w:tcBorders>
            <w:shd w:val="clear" w:color="auto" w:fill="auto"/>
            <w:vAlign w:val="center"/>
          </w:tcPr>
          <w:p w14:paraId="27224A45" w14:textId="77777777" w:rsidR="00542206" w:rsidRPr="00DF1340" w:rsidRDefault="00542206" w:rsidP="00393CE9">
            <w:pPr>
              <w:spacing w:after="0" w:line="240" w:lineRule="auto"/>
              <w:jc w:val="right"/>
              <w:rPr>
                <w:rFonts w:asciiTheme="majorHAnsi" w:hAnsiTheme="majorHAnsi" w:cs="Calibri"/>
                <w:b/>
                <w:bCs/>
                <w:color w:val="6F7271"/>
                <w:sz w:val="18"/>
                <w:szCs w:val="18"/>
                <w:lang w:eastAsia="es-MX"/>
              </w:rPr>
            </w:pPr>
            <w:r w:rsidRPr="00DF1340">
              <w:rPr>
                <w:rFonts w:asciiTheme="majorHAnsi" w:hAnsiTheme="majorHAnsi" w:cs="Calibri"/>
                <w:b/>
                <w:bCs/>
                <w:color w:val="6F7271"/>
                <w:sz w:val="18"/>
                <w:szCs w:val="18"/>
              </w:rPr>
              <w:t xml:space="preserve">27,910,900.01 </w:t>
            </w:r>
          </w:p>
        </w:tc>
      </w:tr>
    </w:tbl>
    <w:p w14:paraId="222DB845" w14:textId="77777777" w:rsidR="00542206" w:rsidRPr="00DF1340" w:rsidRDefault="00542206" w:rsidP="00542206">
      <w:pPr>
        <w:pStyle w:val="documento"/>
        <w:spacing w:line="240" w:lineRule="auto"/>
        <w:rPr>
          <w:rFonts w:asciiTheme="majorHAnsi" w:hAnsiTheme="majorHAnsi"/>
          <w:color w:val="6F7271"/>
        </w:rPr>
      </w:pPr>
    </w:p>
    <w:p w14:paraId="2948C977" w14:textId="77777777" w:rsidR="006C571D" w:rsidRPr="00DF1340" w:rsidRDefault="006C571D" w:rsidP="006C571D">
      <w:pPr>
        <w:pStyle w:val="documento"/>
        <w:spacing w:line="240" w:lineRule="auto"/>
        <w:rPr>
          <w:rFonts w:asciiTheme="majorHAnsi" w:hAnsiTheme="majorHAnsi"/>
          <w:color w:val="6F7271"/>
        </w:rPr>
      </w:pPr>
    </w:p>
    <w:p w14:paraId="61EB6BAA" w14:textId="77777777" w:rsidR="00660DAD" w:rsidRPr="00DF1340" w:rsidRDefault="00660DAD" w:rsidP="00660DAD">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Al cierre del periodo, el rubro de Fondos y Bienes de Terceros en Garantía y/o Administración se integra por los siguientes conceptos:</w:t>
      </w:r>
    </w:p>
    <w:p w14:paraId="1F8E311A" w14:textId="77777777" w:rsidR="00660DAD" w:rsidRPr="00DF1340" w:rsidRDefault="00660DAD" w:rsidP="00660DAD">
      <w:pPr>
        <w:pBdr>
          <w:top w:val="nil"/>
          <w:left w:val="nil"/>
          <w:bottom w:val="nil"/>
          <w:right w:val="nil"/>
          <w:between w:val="nil"/>
        </w:pBdr>
        <w:spacing w:after="0" w:line="240" w:lineRule="auto"/>
        <w:jc w:val="both"/>
        <w:rPr>
          <w:rFonts w:asciiTheme="majorHAnsi" w:hAnsiTheme="majorHAnsi"/>
          <w:color w:val="6F7271"/>
        </w:rPr>
      </w:pPr>
    </w:p>
    <w:tbl>
      <w:tblPr>
        <w:tblW w:w="9639" w:type="dxa"/>
        <w:tblLayout w:type="fixed"/>
        <w:tblLook w:val="0400" w:firstRow="0" w:lastRow="0" w:firstColumn="0" w:lastColumn="0" w:noHBand="0" w:noVBand="1"/>
      </w:tblPr>
      <w:tblGrid>
        <w:gridCol w:w="7053"/>
        <w:gridCol w:w="2586"/>
      </w:tblGrid>
      <w:tr w:rsidR="00660DAD" w:rsidRPr="00DF1340" w14:paraId="1629EE86" w14:textId="77777777" w:rsidTr="00403745">
        <w:trPr>
          <w:trHeight w:val="500"/>
        </w:trPr>
        <w:tc>
          <w:tcPr>
            <w:tcW w:w="7053" w:type="dxa"/>
            <w:tcBorders>
              <w:right w:val="single" w:sz="4" w:space="0" w:color="FFFFFF"/>
            </w:tcBorders>
            <w:shd w:val="clear" w:color="auto" w:fill="B28E5C"/>
            <w:vAlign w:val="center"/>
          </w:tcPr>
          <w:p w14:paraId="2CFE6BD8" w14:textId="77777777" w:rsidR="00660DAD" w:rsidRPr="00DF1340" w:rsidRDefault="00660DAD"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Fondos y Bienes de Terceros en Garantía y/o Administración</w:t>
            </w:r>
          </w:p>
          <w:p w14:paraId="377BF631" w14:textId="77777777" w:rsidR="00660DAD" w:rsidRPr="00DF1340" w:rsidRDefault="00660DAD"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(Pesos)</w:t>
            </w:r>
          </w:p>
        </w:tc>
        <w:tc>
          <w:tcPr>
            <w:tcW w:w="2586" w:type="dxa"/>
            <w:tcBorders>
              <w:left w:val="single" w:sz="4" w:space="0" w:color="FFFFFF"/>
            </w:tcBorders>
            <w:shd w:val="clear" w:color="auto" w:fill="B28E5C"/>
            <w:vAlign w:val="center"/>
          </w:tcPr>
          <w:p w14:paraId="29A07C89" w14:textId="77777777" w:rsidR="00660DAD" w:rsidRPr="00DF1340" w:rsidRDefault="00660DAD"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w:t>
            </w:r>
          </w:p>
          <w:p w14:paraId="0CD6593B" w14:textId="684003C8" w:rsidR="00660DAD" w:rsidRPr="00DF1340" w:rsidRDefault="00786DDE"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m</w:t>
            </w:r>
            <w:r w:rsidR="00660DAD" w:rsidRPr="00DF1340">
              <w:rPr>
                <w:rFonts w:asciiTheme="majorHAnsi" w:hAnsiTheme="majorHAnsi"/>
                <w:b/>
                <w:color w:val="FFFFFF"/>
                <w:sz w:val="18"/>
                <w:szCs w:val="18"/>
              </w:rPr>
              <w:t>arzo 2025</w:t>
            </w:r>
          </w:p>
        </w:tc>
      </w:tr>
      <w:tr w:rsidR="00660DAD" w:rsidRPr="00DF1340" w14:paraId="7818BAB0" w14:textId="77777777" w:rsidTr="00403745">
        <w:trPr>
          <w:trHeight w:val="63"/>
        </w:trPr>
        <w:tc>
          <w:tcPr>
            <w:tcW w:w="7053" w:type="dxa"/>
            <w:tcBorders>
              <w:bottom w:val="dotted" w:sz="4" w:space="0" w:color="000000"/>
            </w:tcBorders>
            <w:shd w:val="clear" w:color="auto" w:fill="auto"/>
            <w:vAlign w:val="center"/>
          </w:tcPr>
          <w:p w14:paraId="61B04619" w14:textId="77777777" w:rsidR="00660DAD" w:rsidRPr="00DF1340" w:rsidRDefault="00660DAD" w:rsidP="00393CE9">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Fondos en Administración a Corto Plazo</w:t>
            </w:r>
          </w:p>
        </w:tc>
        <w:tc>
          <w:tcPr>
            <w:tcW w:w="2586" w:type="dxa"/>
            <w:tcBorders>
              <w:bottom w:val="dotted" w:sz="4" w:space="0" w:color="000000"/>
            </w:tcBorders>
            <w:shd w:val="clear" w:color="auto" w:fill="auto"/>
            <w:vAlign w:val="center"/>
          </w:tcPr>
          <w:p w14:paraId="427E087F" w14:textId="56CFD068" w:rsidR="00660DAD" w:rsidRPr="00DF1340" w:rsidRDefault="00660DA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27,261,836.57</w:t>
            </w:r>
          </w:p>
        </w:tc>
      </w:tr>
      <w:tr w:rsidR="00660DAD" w:rsidRPr="00DF1340" w14:paraId="1CB853DD" w14:textId="77777777" w:rsidTr="00403745">
        <w:trPr>
          <w:trHeight w:val="54"/>
        </w:trPr>
        <w:tc>
          <w:tcPr>
            <w:tcW w:w="7053" w:type="dxa"/>
            <w:tcBorders>
              <w:top w:val="dotted" w:sz="4" w:space="0" w:color="000000"/>
              <w:bottom w:val="dotted" w:sz="4" w:space="0" w:color="000000"/>
            </w:tcBorders>
            <w:shd w:val="clear" w:color="auto" w:fill="auto"/>
            <w:vAlign w:val="center"/>
          </w:tcPr>
          <w:p w14:paraId="67BEE7DF" w14:textId="77777777" w:rsidR="00660DAD" w:rsidRPr="00DF1340" w:rsidRDefault="00660DAD" w:rsidP="00393CE9">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 xml:space="preserve">Otros Fondos de Terceros en Garantía y/o Administración a Corto Plazo </w:t>
            </w:r>
          </w:p>
        </w:tc>
        <w:tc>
          <w:tcPr>
            <w:tcW w:w="2586" w:type="dxa"/>
            <w:tcBorders>
              <w:top w:val="dotted" w:sz="4" w:space="0" w:color="000000"/>
              <w:bottom w:val="dotted" w:sz="4" w:space="0" w:color="000000"/>
            </w:tcBorders>
            <w:shd w:val="clear" w:color="auto" w:fill="auto"/>
            <w:vAlign w:val="center"/>
          </w:tcPr>
          <w:p w14:paraId="21D2529F" w14:textId="5EB34B6F" w:rsidR="00660DAD" w:rsidRPr="00DF1340" w:rsidRDefault="00660DA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w:t>
            </w:r>
            <w:r w:rsidR="00786DDE" w:rsidRPr="00DF1340">
              <w:rPr>
                <w:rFonts w:asciiTheme="majorHAnsi" w:hAnsiTheme="majorHAnsi"/>
                <w:color w:val="6F7271"/>
                <w:sz w:val="18"/>
                <w:szCs w:val="18"/>
              </w:rPr>
              <w:t>.00</w:t>
            </w:r>
          </w:p>
        </w:tc>
      </w:tr>
      <w:tr w:rsidR="00660DAD" w:rsidRPr="00DF1340" w14:paraId="29F470E4" w14:textId="77777777" w:rsidTr="00403745">
        <w:trPr>
          <w:trHeight w:val="93"/>
        </w:trPr>
        <w:tc>
          <w:tcPr>
            <w:tcW w:w="7053" w:type="dxa"/>
            <w:tcBorders>
              <w:top w:val="dotted" w:sz="4" w:space="0" w:color="000000"/>
              <w:bottom w:val="dotted" w:sz="4" w:space="0" w:color="000000"/>
            </w:tcBorders>
            <w:shd w:val="clear" w:color="auto" w:fill="auto"/>
            <w:vAlign w:val="center"/>
          </w:tcPr>
          <w:p w14:paraId="6675FE4E" w14:textId="77777777" w:rsidR="00660DAD" w:rsidRPr="00DF1340" w:rsidRDefault="00660DAD"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2586" w:type="dxa"/>
            <w:tcBorders>
              <w:top w:val="dotted" w:sz="4" w:space="0" w:color="000000"/>
              <w:bottom w:val="dotted" w:sz="4" w:space="0" w:color="000000"/>
            </w:tcBorders>
            <w:shd w:val="clear" w:color="auto" w:fill="auto"/>
            <w:vAlign w:val="center"/>
          </w:tcPr>
          <w:p w14:paraId="57A9D8F1" w14:textId="7D7B0EE7" w:rsidR="00660DAD" w:rsidRPr="00DF1340" w:rsidRDefault="00660DAD"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 xml:space="preserve">27,261,836.57 </w:t>
            </w:r>
          </w:p>
        </w:tc>
      </w:tr>
    </w:tbl>
    <w:p w14:paraId="219B9E6A" w14:textId="77777777" w:rsidR="00660DAD" w:rsidRPr="00DF1340" w:rsidRDefault="00660DAD" w:rsidP="00660DAD">
      <w:pPr>
        <w:pBdr>
          <w:top w:val="nil"/>
          <w:left w:val="nil"/>
          <w:bottom w:val="nil"/>
          <w:right w:val="nil"/>
          <w:between w:val="nil"/>
        </w:pBdr>
        <w:spacing w:after="0" w:line="240" w:lineRule="auto"/>
        <w:jc w:val="both"/>
        <w:rPr>
          <w:rFonts w:asciiTheme="majorHAnsi" w:hAnsiTheme="majorHAnsi"/>
          <w:b/>
          <w:color w:val="6F7271"/>
        </w:rPr>
      </w:pPr>
    </w:p>
    <w:p w14:paraId="6A191C33" w14:textId="77777777" w:rsidR="00660DAD" w:rsidRPr="00DF1340" w:rsidRDefault="00660DAD" w:rsidP="00660DAD">
      <w:pPr>
        <w:numPr>
          <w:ilvl w:val="0"/>
          <w:numId w:val="64"/>
        </w:numPr>
        <w:pBdr>
          <w:top w:val="nil"/>
          <w:left w:val="nil"/>
          <w:bottom w:val="nil"/>
          <w:right w:val="nil"/>
          <w:between w:val="nil"/>
        </w:pBdr>
        <w:spacing w:after="120" w:line="240" w:lineRule="auto"/>
        <w:ind w:left="425" w:hanging="357"/>
        <w:rPr>
          <w:rFonts w:asciiTheme="majorHAnsi" w:hAnsiTheme="majorHAnsi"/>
          <w:b/>
          <w:color w:val="6F7271"/>
        </w:rPr>
      </w:pPr>
      <w:r w:rsidRPr="00DF1340">
        <w:rPr>
          <w:rFonts w:asciiTheme="majorHAnsi" w:hAnsiTheme="majorHAnsi"/>
          <w:b/>
          <w:color w:val="6F7271"/>
        </w:rPr>
        <w:t>2.1.6.5 Otros Fondos de Terceros en Garantía y/o Administración a Corto Plazo</w:t>
      </w:r>
    </w:p>
    <w:p w14:paraId="605BCC9B" w14:textId="503E17ED" w:rsidR="00660DAD" w:rsidRPr="00DF1340" w:rsidRDefault="00660DAD" w:rsidP="00660DAD">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 xml:space="preserve">Este rubro </w:t>
      </w:r>
      <w:r w:rsidR="00786DDE" w:rsidRPr="00DF1340">
        <w:rPr>
          <w:rFonts w:asciiTheme="majorHAnsi" w:hAnsiTheme="majorHAnsi"/>
          <w:color w:val="6F7271"/>
        </w:rPr>
        <w:t>comprende</w:t>
      </w:r>
      <w:r w:rsidRPr="00DF1340">
        <w:rPr>
          <w:rFonts w:asciiTheme="majorHAnsi" w:hAnsiTheme="majorHAnsi"/>
          <w:color w:val="6F7271"/>
        </w:rPr>
        <w:t xml:space="preserve"> el concepto de Certificados Nacional Financiera S</w:t>
      </w:r>
      <w:r w:rsidR="00786DDE" w:rsidRPr="00DF1340">
        <w:rPr>
          <w:rFonts w:asciiTheme="majorHAnsi" w:hAnsiTheme="majorHAnsi"/>
          <w:color w:val="6F7271"/>
        </w:rPr>
        <w:t>.</w:t>
      </w:r>
      <w:r w:rsidRPr="00DF1340">
        <w:rPr>
          <w:rFonts w:asciiTheme="majorHAnsi" w:hAnsiTheme="majorHAnsi"/>
          <w:color w:val="6F7271"/>
        </w:rPr>
        <w:t>A</w:t>
      </w:r>
      <w:r w:rsidR="00786DDE" w:rsidRPr="00DF1340">
        <w:rPr>
          <w:rFonts w:asciiTheme="majorHAnsi" w:hAnsiTheme="majorHAnsi"/>
          <w:color w:val="6F7271"/>
        </w:rPr>
        <w:t>.</w:t>
      </w:r>
      <w:r w:rsidRPr="00DF1340">
        <w:rPr>
          <w:rFonts w:asciiTheme="majorHAnsi" w:hAnsiTheme="majorHAnsi"/>
          <w:color w:val="6F7271"/>
        </w:rPr>
        <w:t>, el cual representa los fondos de terceros recibidos para su administración, consistente en el registro de los billetes de depósitos y fianzas entregados como garantía.</w:t>
      </w:r>
    </w:p>
    <w:p w14:paraId="335952E6" w14:textId="77777777" w:rsidR="006C571D" w:rsidRPr="00DF1340" w:rsidRDefault="006C571D" w:rsidP="006C571D">
      <w:pPr>
        <w:spacing w:after="0" w:line="240" w:lineRule="auto"/>
        <w:rPr>
          <w:rFonts w:asciiTheme="majorHAnsi" w:hAnsiTheme="majorHAnsi"/>
          <w:b/>
          <w:color w:val="6F7271"/>
        </w:rPr>
      </w:pPr>
    </w:p>
    <w:p w14:paraId="5D941393" w14:textId="77777777" w:rsidR="00403745" w:rsidRPr="00DF1340" w:rsidRDefault="00403745" w:rsidP="006002F4">
      <w:pPr>
        <w:pStyle w:val="documento"/>
        <w:rPr>
          <w:rFonts w:asciiTheme="majorHAnsi" w:hAnsiTheme="majorHAnsi"/>
          <w:b/>
          <w:bCs/>
          <w:sz w:val="24"/>
          <w:szCs w:val="24"/>
        </w:rPr>
      </w:pPr>
      <w:r w:rsidRPr="00DF1340">
        <w:rPr>
          <w:rFonts w:asciiTheme="majorHAnsi" w:hAnsiTheme="majorHAnsi"/>
          <w:b/>
          <w:bCs/>
          <w:sz w:val="24"/>
          <w:szCs w:val="24"/>
        </w:rPr>
        <w:t>Pasivos Diferidos</w:t>
      </w:r>
    </w:p>
    <w:p w14:paraId="14BFD2A9" w14:textId="77777777" w:rsidR="00403745" w:rsidRPr="00DF1340" w:rsidRDefault="00403745" w:rsidP="00403745">
      <w:pPr>
        <w:pStyle w:val="documento"/>
        <w:spacing w:line="240" w:lineRule="auto"/>
        <w:rPr>
          <w:rFonts w:asciiTheme="majorHAnsi" w:hAnsiTheme="majorHAnsi"/>
          <w:color w:val="6F7271"/>
        </w:rPr>
      </w:pPr>
      <w:r w:rsidRPr="00DF1340">
        <w:rPr>
          <w:rFonts w:asciiTheme="majorHAnsi" w:hAnsiTheme="majorHAnsi"/>
          <w:color w:val="6F7271"/>
        </w:rPr>
        <w:t>Al cierre del periodo, se tiene el siguiente desglose:</w:t>
      </w:r>
    </w:p>
    <w:tbl>
      <w:tblPr>
        <w:tblW w:w="0" w:type="auto"/>
        <w:jc w:val="center"/>
        <w:tblCellMar>
          <w:left w:w="70" w:type="dxa"/>
          <w:right w:w="70" w:type="dxa"/>
        </w:tblCellMar>
        <w:tblLook w:val="04A0" w:firstRow="1" w:lastRow="0" w:firstColumn="1" w:lastColumn="0" w:noHBand="0" w:noVBand="1"/>
      </w:tblPr>
      <w:tblGrid>
        <w:gridCol w:w="3149"/>
        <w:gridCol w:w="5689"/>
      </w:tblGrid>
      <w:tr w:rsidR="00403745" w:rsidRPr="00DF1340" w14:paraId="4A8CAB9B" w14:textId="77777777" w:rsidTr="00403745">
        <w:trPr>
          <w:trHeight w:val="341"/>
          <w:jc w:val="center"/>
        </w:trPr>
        <w:tc>
          <w:tcPr>
            <w:tcW w:w="0" w:type="auto"/>
            <w:tcBorders>
              <w:top w:val="nil"/>
              <w:left w:val="nil"/>
              <w:bottom w:val="nil"/>
              <w:right w:val="single" w:sz="4" w:space="0" w:color="FFFFFF" w:themeColor="background1"/>
            </w:tcBorders>
            <w:shd w:val="clear" w:color="auto" w:fill="B28E5C"/>
            <w:vAlign w:val="center"/>
            <w:hideMark/>
          </w:tcPr>
          <w:p w14:paraId="1E015239" w14:textId="77777777" w:rsidR="00403745" w:rsidRPr="00DF1340" w:rsidRDefault="00403745">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 xml:space="preserve">Pasivos Diferidos </w:t>
            </w:r>
          </w:p>
          <w:p w14:paraId="33BC0A5B" w14:textId="77777777" w:rsidR="00403745" w:rsidRPr="00DF1340" w:rsidRDefault="00403745">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c>
          <w:tcPr>
            <w:tcW w:w="6207" w:type="dxa"/>
            <w:tcBorders>
              <w:top w:val="nil"/>
              <w:left w:val="single" w:sz="4" w:space="0" w:color="FFFFFF" w:themeColor="background1"/>
              <w:bottom w:val="nil"/>
              <w:right w:val="nil"/>
            </w:tcBorders>
            <w:shd w:val="clear" w:color="auto" w:fill="B28E5C"/>
            <w:vAlign w:val="center"/>
            <w:hideMark/>
          </w:tcPr>
          <w:p w14:paraId="4FE620FF" w14:textId="77777777" w:rsidR="00403745" w:rsidRPr="00DF1340" w:rsidRDefault="00403745">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Saldo a marzo 2025</w:t>
            </w:r>
          </w:p>
        </w:tc>
      </w:tr>
      <w:tr w:rsidR="00403745" w:rsidRPr="00DF1340" w14:paraId="0AF9A0CF" w14:textId="77777777" w:rsidTr="00403745">
        <w:trPr>
          <w:trHeight w:val="182"/>
          <w:jc w:val="center"/>
        </w:trPr>
        <w:tc>
          <w:tcPr>
            <w:tcW w:w="0" w:type="auto"/>
            <w:tcBorders>
              <w:top w:val="nil"/>
              <w:left w:val="nil"/>
              <w:bottom w:val="dotted" w:sz="4" w:space="0" w:color="auto"/>
              <w:right w:val="nil"/>
            </w:tcBorders>
            <w:noWrap/>
            <w:vAlign w:val="center"/>
            <w:hideMark/>
          </w:tcPr>
          <w:p w14:paraId="11A03267" w14:textId="77777777" w:rsidR="00403745" w:rsidRPr="00DF1340" w:rsidRDefault="00403745">
            <w:pPr>
              <w:spacing w:after="0" w:line="240" w:lineRule="auto"/>
              <w:jc w:val="both"/>
              <w:rPr>
                <w:rFonts w:asciiTheme="majorHAnsi" w:eastAsia="Calibri" w:hAnsiTheme="majorHAnsi" w:cs="Calibri"/>
                <w:color w:val="6F7271"/>
                <w:sz w:val="18"/>
                <w:szCs w:val="18"/>
              </w:rPr>
            </w:pPr>
            <w:r w:rsidRPr="00DF1340">
              <w:rPr>
                <w:rFonts w:asciiTheme="majorHAnsi" w:hAnsiTheme="majorHAnsi" w:cs="Calibri"/>
                <w:color w:val="6F7271"/>
                <w:sz w:val="18"/>
                <w:szCs w:val="18"/>
              </w:rPr>
              <w:t>Otros Pasivos Diferidos a Corto Plazo</w:t>
            </w:r>
          </w:p>
        </w:tc>
        <w:tc>
          <w:tcPr>
            <w:tcW w:w="6207" w:type="dxa"/>
            <w:tcBorders>
              <w:top w:val="nil"/>
              <w:left w:val="nil"/>
              <w:bottom w:val="dotted" w:sz="4" w:space="0" w:color="auto"/>
              <w:right w:val="nil"/>
            </w:tcBorders>
            <w:vAlign w:val="center"/>
            <w:hideMark/>
          </w:tcPr>
          <w:p w14:paraId="49BA4BC5" w14:textId="77777777" w:rsidR="00403745" w:rsidRPr="00DF1340" w:rsidRDefault="00403745">
            <w:pPr>
              <w:spacing w:after="0" w:line="240" w:lineRule="auto"/>
              <w:jc w:val="right"/>
              <w:rPr>
                <w:rFonts w:asciiTheme="majorHAnsi" w:hAnsiTheme="majorHAnsi" w:cs="Calibri"/>
                <w:color w:val="6F7271"/>
                <w:sz w:val="18"/>
                <w:szCs w:val="18"/>
              </w:rPr>
            </w:pPr>
            <w:r w:rsidRPr="00DF1340">
              <w:rPr>
                <w:rFonts w:asciiTheme="majorHAnsi" w:hAnsiTheme="majorHAnsi"/>
                <w:color w:val="6F7271"/>
                <w:sz w:val="18"/>
                <w:szCs w:val="18"/>
              </w:rPr>
              <w:t>3,370,628.17</w:t>
            </w:r>
          </w:p>
        </w:tc>
      </w:tr>
      <w:tr w:rsidR="00403745" w:rsidRPr="00DF1340" w14:paraId="6A109A1E" w14:textId="77777777" w:rsidTr="00403745">
        <w:trPr>
          <w:trHeight w:val="182"/>
          <w:jc w:val="center"/>
        </w:trPr>
        <w:tc>
          <w:tcPr>
            <w:tcW w:w="0" w:type="auto"/>
            <w:tcBorders>
              <w:top w:val="nil"/>
              <w:left w:val="nil"/>
              <w:bottom w:val="dotted" w:sz="4" w:space="0" w:color="auto"/>
              <w:right w:val="nil"/>
            </w:tcBorders>
            <w:noWrap/>
            <w:vAlign w:val="center"/>
            <w:hideMark/>
          </w:tcPr>
          <w:p w14:paraId="259AC951" w14:textId="77777777" w:rsidR="00403745" w:rsidRPr="00DF1340" w:rsidRDefault="00403745">
            <w:pPr>
              <w:spacing w:after="0" w:line="240" w:lineRule="auto"/>
              <w:jc w:val="both"/>
              <w:rPr>
                <w:rFonts w:asciiTheme="majorHAnsi" w:hAnsiTheme="majorHAnsi" w:cs="Calibri"/>
                <w:color w:val="6F7271"/>
                <w:sz w:val="18"/>
                <w:szCs w:val="18"/>
              </w:rPr>
            </w:pPr>
            <w:r w:rsidRPr="00DF1340">
              <w:rPr>
                <w:rFonts w:asciiTheme="majorHAnsi" w:hAnsiTheme="majorHAnsi" w:cs="Calibri"/>
                <w:color w:val="6F7271"/>
                <w:sz w:val="18"/>
                <w:szCs w:val="18"/>
              </w:rPr>
              <w:t>Otros Pasivos Diferidos a Largo Plazo</w:t>
            </w:r>
          </w:p>
        </w:tc>
        <w:tc>
          <w:tcPr>
            <w:tcW w:w="6207" w:type="dxa"/>
            <w:tcBorders>
              <w:top w:val="nil"/>
              <w:left w:val="nil"/>
              <w:bottom w:val="dotted" w:sz="4" w:space="0" w:color="auto"/>
              <w:right w:val="nil"/>
            </w:tcBorders>
            <w:vAlign w:val="center"/>
            <w:hideMark/>
          </w:tcPr>
          <w:p w14:paraId="3E29F108" w14:textId="77777777" w:rsidR="00403745" w:rsidRPr="00DF1340" w:rsidRDefault="00403745">
            <w:pPr>
              <w:spacing w:after="0" w:line="240" w:lineRule="auto"/>
              <w:jc w:val="right"/>
              <w:rPr>
                <w:rFonts w:asciiTheme="majorHAnsi" w:hAnsiTheme="majorHAnsi" w:cs="Calibri"/>
                <w:color w:val="6F7271"/>
                <w:sz w:val="18"/>
                <w:szCs w:val="18"/>
              </w:rPr>
            </w:pPr>
            <w:r w:rsidRPr="00DF1340">
              <w:rPr>
                <w:rFonts w:asciiTheme="majorHAnsi" w:hAnsiTheme="majorHAnsi"/>
                <w:color w:val="6F7271"/>
                <w:sz w:val="18"/>
                <w:szCs w:val="18"/>
              </w:rPr>
              <w:t>-7,085,780,211.33</w:t>
            </w:r>
          </w:p>
        </w:tc>
      </w:tr>
      <w:tr w:rsidR="00403745" w:rsidRPr="00DF1340" w14:paraId="1D880559" w14:textId="77777777" w:rsidTr="00403745">
        <w:trPr>
          <w:trHeight w:val="182"/>
          <w:jc w:val="center"/>
        </w:trPr>
        <w:tc>
          <w:tcPr>
            <w:tcW w:w="0" w:type="auto"/>
            <w:tcBorders>
              <w:top w:val="dotted" w:sz="4" w:space="0" w:color="auto"/>
              <w:left w:val="nil"/>
              <w:bottom w:val="dotted" w:sz="4" w:space="0" w:color="auto"/>
              <w:right w:val="nil"/>
            </w:tcBorders>
            <w:vAlign w:val="center"/>
            <w:hideMark/>
          </w:tcPr>
          <w:p w14:paraId="19F5656A" w14:textId="77777777" w:rsidR="00403745" w:rsidRPr="00DF1340" w:rsidRDefault="00403745">
            <w:pPr>
              <w:spacing w:after="0" w:line="240" w:lineRule="auto"/>
              <w:jc w:val="center"/>
              <w:rPr>
                <w:rFonts w:asciiTheme="majorHAnsi" w:eastAsia="Times New Roman" w:hAnsiTheme="majorHAnsi" w:cs="Times New Roman"/>
                <w:b/>
                <w:bCs/>
                <w:color w:val="6F7271"/>
                <w:sz w:val="18"/>
                <w:szCs w:val="18"/>
                <w:lang w:eastAsia="es-MX"/>
              </w:rPr>
            </w:pPr>
            <w:r w:rsidRPr="00DF1340">
              <w:rPr>
                <w:rFonts w:asciiTheme="majorHAnsi" w:hAnsiTheme="majorHAnsi" w:cs="Calibri"/>
                <w:b/>
                <w:bCs/>
                <w:color w:val="6F7271"/>
                <w:sz w:val="18"/>
                <w:szCs w:val="18"/>
              </w:rPr>
              <w:t>Total</w:t>
            </w:r>
          </w:p>
        </w:tc>
        <w:tc>
          <w:tcPr>
            <w:tcW w:w="6207" w:type="dxa"/>
            <w:tcBorders>
              <w:top w:val="dotted" w:sz="4" w:space="0" w:color="auto"/>
              <w:left w:val="nil"/>
              <w:bottom w:val="dotted" w:sz="4" w:space="0" w:color="auto"/>
              <w:right w:val="nil"/>
            </w:tcBorders>
            <w:vAlign w:val="center"/>
            <w:hideMark/>
          </w:tcPr>
          <w:p w14:paraId="7640584A" w14:textId="77777777" w:rsidR="00403745" w:rsidRPr="00DF1340" w:rsidRDefault="00403745">
            <w:pPr>
              <w:spacing w:after="0" w:line="240" w:lineRule="auto"/>
              <w:jc w:val="right"/>
              <w:rPr>
                <w:rFonts w:asciiTheme="majorHAnsi" w:eastAsia="Calibri" w:hAnsiTheme="majorHAnsi" w:cs="Calibri"/>
                <w:b/>
                <w:bCs/>
                <w:color w:val="6F7271"/>
                <w:sz w:val="18"/>
                <w:szCs w:val="18"/>
                <w:lang w:eastAsia="es-MX"/>
              </w:rPr>
            </w:pPr>
            <w:r w:rsidRPr="00DF1340">
              <w:rPr>
                <w:rFonts w:asciiTheme="majorHAnsi" w:hAnsiTheme="majorHAnsi"/>
                <w:b/>
                <w:bCs/>
                <w:color w:val="6F7271"/>
                <w:sz w:val="18"/>
                <w:szCs w:val="18"/>
              </w:rPr>
              <w:t>-7,082,409,583.16</w:t>
            </w:r>
          </w:p>
        </w:tc>
      </w:tr>
    </w:tbl>
    <w:p w14:paraId="1D66B6F5" w14:textId="77777777" w:rsidR="006C571D" w:rsidRPr="00DF1340" w:rsidRDefault="006C571D" w:rsidP="006C571D">
      <w:pPr>
        <w:pStyle w:val="documento"/>
        <w:spacing w:line="240" w:lineRule="auto"/>
        <w:rPr>
          <w:rFonts w:asciiTheme="majorHAnsi" w:hAnsiTheme="majorHAnsi"/>
          <w:b/>
          <w:color w:val="6F7271"/>
        </w:rPr>
      </w:pPr>
      <w:r w:rsidRPr="00DF1340">
        <w:rPr>
          <w:rFonts w:asciiTheme="majorHAnsi" w:hAnsiTheme="majorHAnsi"/>
          <w:b/>
          <w:color w:val="6F7271"/>
        </w:rPr>
        <w:t>Pasivos Diferidos a Corto Plazo</w:t>
      </w:r>
    </w:p>
    <w:p w14:paraId="0885A0D6" w14:textId="77777777" w:rsidR="006C571D" w:rsidRPr="00DF1340" w:rsidRDefault="006C571D" w:rsidP="006C571D">
      <w:pPr>
        <w:pStyle w:val="documento"/>
        <w:spacing w:line="240" w:lineRule="auto"/>
        <w:rPr>
          <w:rFonts w:asciiTheme="majorHAnsi" w:hAnsiTheme="majorHAnsi"/>
          <w:b/>
          <w:color w:val="6F7271"/>
        </w:rPr>
      </w:pPr>
    </w:p>
    <w:p w14:paraId="0977DE54" w14:textId="77777777"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2.1.5.9 Otros Pasivos Diferidos a Corto Plazo</w:t>
      </w:r>
    </w:p>
    <w:p w14:paraId="71792CB4" w14:textId="77777777" w:rsidR="00403745" w:rsidRPr="00DF1340" w:rsidRDefault="00403745" w:rsidP="00403745">
      <w:pPr>
        <w:spacing w:after="0" w:line="240" w:lineRule="auto"/>
        <w:jc w:val="both"/>
        <w:rPr>
          <w:rFonts w:asciiTheme="majorHAnsi" w:hAnsiTheme="majorHAnsi"/>
          <w:color w:val="6F7271"/>
        </w:rPr>
      </w:pPr>
      <w:r w:rsidRPr="00DF1340">
        <w:rPr>
          <w:rFonts w:asciiTheme="majorHAnsi" w:hAnsiTheme="majorHAnsi"/>
          <w:color w:val="6F7271"/>
        </w:rPr>
        <w:t>La presente cuenta, representa la cesión de derechos que realizan los proveedores en beneficio de un tercero con el fin de que se reciban los pagos pendientes.</w:t>
      </w:r>
    </w:p>
    <w:tbl>
      <w:tblPr>
        <w:tblW w:w="9956" w:type="dxa"/>
        <w:jc w:val="center"/>
        <w:tblLayout w:type="fixed"/>
        <w:tblLook w:val="0400" w:firstRow="0" w:lastRow="0" w:firstColumn="0" w:lastColumn="0" w:noHBand="0" w:noVBand="1"/>
      </w:tblPr>
      <w:tblGrid>
        <w:gridCol w:w="1500"/>
        <w:gridCol w:w="6241"/>
        <w:gridCol w:w="2215"/>
      </w:tblGrid>
      <w:tr w:rsidR="00403745" w:rsidRPr="00DF1340" w14:paraId="458724B3" w14:textId="77777777" w:rsidTr="00393CE9">
        <w:trPr>
          <w:trHeight w:val="299"/>
          <w:jc w:val="center"/>
        </w:trPr>
        <w:tc>
          <w:tcPr>
            <w:tcW w:w="9956" w:type="dxa"/>
            <w:gridSpan w:val="3"/>
            <w:tcBorders>
              <w:bottom w:val="single" w:sz="4" w:space="0" w:color="FFFFFF"/>
            </w:tcBorders>
            <w:shd w:val="clear" w:color="auto" w:fill="B28E5C"/>
          </w:tcPr>
          <w:p w14:paraId="50B4DCCA"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Otros Pasivos Diferidos a Corto Plazo</w:t>
            </w:r>
            <w:r w:rsidRPr="00DF1340">
              <w:rPr>
                <w:rFonts w:asciiTheme="majorHAnsi" w:hAnsiTheme="majorHAnsi"/>
                <w:b/>
                <w:color w:val="FFFFFF"/>
                <w:sz w:val="18"/>
                <w:szCs w:val="18"/>
              </w:rPr>
              <w:br/>
              <w:t>(Pesos)</w:t>
            </w:r>
          </w:p>
        </w:tc>
      </w:tr>
      <w:tr w:rsidR="00403745" w:rsidRPr="00DF1340" w14:paraId="6259508F" w14:textId="77777777" w:rsidTr="00393CE9">
        <w:trPr>
          <w:trHeight w:val="295"/>
          <w:jc w:val="center"/>
        </w:trPr>
        <w:tc>
          <w:tcPr>
            <w:tcW w:w="1500" w:type="dxa"/>
            <w:tcBorders>
              <w:top w:val="single" w:sz="4" w:space="0" w:color="FFFFFF"/>
              <w:right w:val="single" w:sz="4" w:space="0" w:color="FFFFFF"/>
            </w:tcBorders>
            <w:shd w:val="clear" w:color="auto" w:fill="B28E5C"/>
            <w:vAlign w:val="center"/>
          </w:tcPr>
          <w:p w14:paraId="6C97AF68"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URG</w:t>
            </w:r>
          </w:p>
        </w:tc>
        <w:tc>
          <w:tcPr>
            <w:tcW w:w="6241" w:type="dxa"/>
            <w:tcBorders>
              <w:top w:val="single" w:sz="4" w:space="0" w:color="FFFFFF"/>
              <w:left w:val="single" w:sz="4" w:space="0" w:color="FFFFFF"/>
              <w:right w:val="single" w:sz="4" w:space="0" w:color="FFFFFF"/>
            </w:tcBorders>
            <w:shd w:val="clear" w:color="auto" w:fill="B28E5C"/>
            <w:vAlign w:val="center"/>
          </w:tcPr>
          <w:p w14:paraId="12311475"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Nombre de la URG</w:t>
            </w:r>
          </w:p>
        </w:tc>
        <w:tc>
          <w:tcPr>
            <w:tcW w:w="2215" w:type="dxa"/>
            <w:tcBorders>
              <w:top w:val="single" w:sz="4" w:space="0" w:color="FFFFFF"/>
              <w:left w:val="single" w:sz="4" w:space="0" w:color="FFFFFF"/>
            </w:tcBorders>
            <w:shd w:val="clear" w:color="auto" w:fill="B28E5C"/>
            <w:vAlign w:val="center"/>
          </w:tcPr>
          <w:p w14:paraId="7FEA80BA" w14:textId="1857F145" w:rsidR="00403745" w:rsidRPr="00DF1340" w:rsidRDefault="00786DDE"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 marzo 2025</w:t>
            </w:r>
          </w:p>
        </w:tc>
      </w:tr>
      <w:tr w:rsidR="00403745" w:rsidRPr="00DF1340" w14:paraId="0B096172" w14:textId="77777777" w:rsidTr="00393CE9">
        <w:trPr>
          <w:trHeight w:val="179"/>
          <w:jc w:val="center"/>
        </w:trPr>
        <w:tc>
          <w:tcPr>
            <w:tcW w:w="1500" w:type="dxa"/>
            <w:tcBorders>
              <w:top w:val="dotted" w:sz="4" w:space="0" w:color="000000"/>
              <w:bottom w:val="dotted" w:sz="4" w:space="0" w:color="000000"/>
            </w:tcBorders>
            <w:shd w:val="clear" w:color="auto" w:fill="auto"/>
          </w:tcPr>
          <w:p w14:paraId="17747ADC" w14:textId="77777777" w:rsidR="00403745" w:rsidRPr="00DF1340" w:rsidRDefault="00403745" w:rsidP="00393CE9">
            <w:pPr>
              <w:spacing w:after="0" w:line="240" w:lineRule="auto"/>
              <w:jc w:val="center"/>
              <w:rPr>
                <w:rFonts w:asciiTheme="majorHAnsi" w:hAnsiTheme="majorHAnsi"/>
                <w:color w:val="6F7271"/>
                <w:sz w:val="18"/>
                <w:szCs w:val="18"/>
              </w:rPr>
            </w:pPr>
            <w:r w:rsidRPr="00DF1340">
              <w:rPr>
                <w:rFonts w:asciiTheme="majorHAnsi" w:hAnsiTheme="majorHAnsi"/>
                <w:color w:val="6F7271"/>
                <w:sz w:val="18"/>
                <w:szCs w:val="18"/>
              </w:rPr>
              <w:t>2D13</w:t>
            </w:r>
          </w:p>
        </w:tc>
        <w:tc>
          <w:tcPr>
            <w:tcW w:w="6241" w:type="dxa"/>
            <w:tcBorders>
              <w:top w:val="dotted" w:sz="4" w:space="0" w:color="000000"/>
              <w:bottom w:val="dotted" w:sz="4" w:space="0" w:color="000000"/>
            </w:tcBorders>
            <w:shd w:val="clear" w:color="auto" w:fill="auto"/>
          </w:tcPr>
          <w:p w14:paraId="6A99F587"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Alcaldía Tláhuac</w:t>
            </w:r>
          </w:p>
        </w:tc>
        <w:tc>
          <w:tcPr>
            <w:tcW w:w="2215" w:type="dxa"/>
            <w:tcBorders>
              <w:top w:val="dotted" w:sz="4" w:space="0" w:color="000000"/>
              <w:bottom w:val="dotted" w:sz="4" w:space="0" w:color="000000"/>
            </w:tcBorders>
            <w:shd w:val="clear" w:color="auto" w:fill="auto"/>
          </w:tcPr>
          <w:p w14:paraId="2F6D314F" w14:textId="33E77558"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-2,500,000.00</w:t>
            </w:r>
          </w:p>
        </w:tc>
      </w:tr>
      <w:tr w:rsidR="00403745" w:rsidRPr="00DF1340" w14:paraId="253AEDFE" w14:textId="77777777" w:rsidTr="00393CE9">
        <w:trPr>
          <w:trHeight w:val="179"/>
          <w:jc w:val="center"/>
        </w:trPr>
        <w:tc>
          <w:tcPr>
            <w:tcW w:w="1500" w:type="dxa"/>
            <w:tcBorders>
              <w:top w:val="dotted" w:sz="4" w:space="0" w:color="000000"/>
              <w:bottom w:val="dotted" w:sz="4" w:space="0" w:color="000000"/>
            </w:tcBorders>
            <w:shd w:val="clear" w:color="auto" w:fill="auto"/>
          </w:tcPr>
          <w:p w14:paraId="01EBF94E" w14:textId="77777777" w:rsidR="00403745" w:rsidRPr="00DF1340" w:rsidRDefault="00403745" w:rsidP="00393CE9">
            <w:pPr>
              <w:spacing w:after="0" w:line="240" w:lineRule="auto"/>
              <w:jc w:val="center"/>
              <w:rPr>
                <w:rFonts w:asciiTheme="majorHAnsi" w:hAnsiTheme="majorHAnsi"/>
                <w:color w:val="6F7271"/>
                <w:sz w:val="18"/>
                <w:szCs w:val="18"/>
              </w:rPr>
            </w:pPr>
            <w:r w:rsidRPr="00DF1340">
              <w:rPr>
                <w:rFonts w:asciiTheme="majorHAnsi" w:hAnsiTheme="majorHAnsi"/>
                <w:color w:val="6F7271"/>
                <w:sz w:val="18"/>
                <w:szCs w:val="18"/>
              </w:rPr>
              <w:t>36D2</w:t>
            </w:r>
          </w:p>
        </w:tc>
        <w:tc>
          <w:tcPr>
            <w:tcW w:w="6241" w:type="dxa"/>
            <w:tcBorders>
              <w:top w:val="dotted" w:sz="4" w:space="0" w:color="000000"/>
              <w:bottom w:val="dotted" w:sz="4" w:space="0" w:color="000000"/>
            </w:tcBorders>
            <w:shd w:val="clear" w:color="auto" w:fill="auto"/>
          </w:tcPr>
          <w:p w14:paraId="54C7E33A"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Subsistema de Educación Comunitaria "PILARES"</w:t>
            </w:r>
          </w:p>
        </w:tc>
        <w:tc>
          <w:tcPr>
            <w:tcW w:w="2215" w:type="dxa"/>
            <w:tcBorders>
              <w:top w:val="dotted" w:sz="4" w:space="0" w:color="000000"/>
              <w:bottom w:val="dotted" w:sz="4" w:space="0" w:color="000000"/>
            </w:tcBorders>
            <w:shd w:val="clear" w:color="auto" w:fill="auto"/>
          </w:tcPr>
          <w:p w14:paraId="13650343" w14:textId="30908913"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-870,628.17</w:t>
            </w:r>
          </w:p>
        </w:tc>
      </w:tr>
      <w:tr w:rsidR="00403745" w:rsidRPr="00DF1340" w14:paraId="0F02EFD1" w14:textId="77777777" w:rsidTr="00393CE9">
        <w:trPr>
          <w:trHeight w:val="179"/>
          <w:jc w:val="center"/>
        </w:trPr>
        <w:tc>
          <w:tcPr>
            <w:tcW w:w="7741" w:type="dxa"/>
            <w:gridSpan w:val="2"/>
            <w:tcBorders>
              <w:top w:val="dotted" w:sz="4" w:space="0" w:color="000000"/>
              <w:bottom w:val="dotted" w:sz="4" w:space="0" w:color="000000"/>
            </w:tcBorders>
            <w:shd w:val="clear" w:color="auto" w:fill="auto"/>
            <w:vAlign w:val="center"/>
          </w:tcPr>
          <w:p w14:paraId="60C8FC24" w14:textId="77777777" w:rsidR="00403745" w:rsidRPr="00DF1340" w:rsidRDefault="00403745"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2215" w:type="dxa"/>
            <w:tcBorders>
              <w:top w:val="dotted" w:sz="4" w:space="0" w:color="000000"/>
              <w:bottom w:val="dotted" w:sz="4" w:space="0" w:color="000000"/>
            </w:tcBorders>
            <w:shd w:val="clear" w:color="auto" w:fill="auto"/>
            <w:vAlign w:val="center"/>
          </w:tcPr>
          <w:p w14:paraId="197DED3D" w14:textId="518D89D5"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-3,370,628.17</w:t>
            </w:r>
          </w:p>
        </w:tc>
      </w:tr>
    </w:tbl>
    <w:p w14:paraId="7EB6D04E"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p>
    <w:p w14:paraId="18B7DB51" w14:textId="77777777" w:rsidR="006C571D" w:rsidRPr="00DF1340" w:rsidRDefault="006C571D" w:rsidP="006C571D">
      <w:pPr>
        <w:spacing w:after="0" w:line="240" w:lineRule="auto"/>
        <w:rPr>
          <w:rFonts w:asciiTheme="majorHAnsi" w:hAnsiTheme="majorHAnsi"/>
          <w:b/>
          <w:color w:val="6F7271"/>
        </w:rPr>
      </w:pPr>
    </w:p>
    <w:p w14:paraId="60657616" w14:textId="77777777" w:rsidR="006C571D" w:rsidRPr="00DF1340" w:rsidRDefault="006C571D" w:rsidP="006C571D">
      <w:pPr>
        <w:pStyle w:val="documento"/>
        <w:spacing w:line="240" w:lineRule="auto"/>
        <w:rPr>
          <w:rFonts w:asciiTheme="majorHAnsi" w:hAnsiTheme="majorHAnsi"/>
          <w:b/>
          <w:color w:val="6F7271"/>
        </w:rPr>
      </w:pPr>
      <w:r w:rsidRPr="00DF1340">
        <w:rPr>
          <w:rFonts w:asciiTheme="majorHAnsi" w:hAnsiTheme="majorHAnsi"/>
          <w:b/>
          <w:color w:val="6F7271"/>
        </w:rPr>
        <w:t>Pasivos Diferidos a Largo Plazo</w:t>
      </w:r>
    </w:p>
    <w:p w14:paraId="2F7004A8" w14:textId="77777777" w:rsidR="006C571D" w:rsidRPr="00DF1340" w:rsidRDefault="006C571D" w:rsidP="006C571D">
      <w:pPr>
        <w:pStyle w:val="documento"/>
        <w:spacing w:line="240" w:lineRule="auto"/>
        <w:rPr>
          <w:rFonts w:asciiTheme="majorHAnsi" w:hAnsiTheme="majorHAnsi"/>
          <w:b/>
          <w:color w:val="6F7271"/>
        </w:rPr>
      </w:pPr>
    </w:p>
    <w:p w14:paraId="776F72A0" w14:textId="295C2FEA"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2.2.4.9 Otros Pasivos Diferidos a Largo Plazo</w:t>
      </w:r>
    </w:p>
    <w:p w14:paraId="5B708974"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bookmarkStart w:id="574" w:name="_Toc189139552"/>
      <w:r w:rsidRPr="00DF1340">
        <w:rPr>
          <w:rFonts w:asciiTheme="majorHAnsi" w:hAnsiTheme="majorHAnsi"/>
          <w:color w:val="6F7271"/>
        </w:rPr>
        <w:t>Este rubro se integra de la siguiente manera:</w:t>
      </w:r>
    </w:p>
    <w:tbl>
      <w:tblPr>
        <w:tblW w:w="10001" w:type="dxa"/>
        <w:jc w:val="center"/>
        <w:tblLayout w:type="fixed"/>
        <w:tblLook w:val="0400" w:firstRow="0" w:lastRow="0" w:firstColumn="0" w:lastColumn="0" w:noHBand="0" w:noVBand="1"/>
      </w:tblPr>
      <w:tblGrid>
        <w:gridCol w:w="7020"/>
        <w:gridCol w:w="2981"/>
      </w:tblGrid>
      <w:tr w:rsidR="00403745" w:rsidRPr="00DF1340" w14:paraId="091A32BD" w14:textId="77777777" w:rsidTr="006002F4">
        <w:trPr>
          <w:trHeight w:val="368"/>
          <w:tblHeader/>
          <w:jc w:val="center"/>
        </w:trPr>
        <w:tc>
          <w:tcPr>
            <w:tcW w:w="10001" w:type="dxa"/>
            <w:gridSpan w:val="2"/>
            <w:tcBorders>
              <w:bottom w:val="single" w:sz="4" w:space="0" w:color="FFFFFF"/>
            </w:tcBorders>
            <w:shd w:val="clear" w:color="auto" w:fill="B28E5C"/>
            <w:vAlign w:val="center"/>
          </w:tcPr>
          <w:p w14:paraId="0755FEBC"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Otros Pasivos Diferidos a Largo Plazo</w:t>
            </w:r>
            <w:r w:rsidRPr="00DF1340">
              <w:rPr>
                <w:rFonts w:asciiTheme="majorHAnsi" w:hAnsiTheme="majorHAnsi"/>
                <w:b/>
                <w:color w:val="FFFFFF"/>
                <w:sz w:val="18"/>
                <w:szCs w:val="18"/>
              </w:rPr>
              <w:br/>
              <w:t>(Pesos)</w:t>
            </w:r>
          </w:p>
        </w:tc>
      </w:tr>
      <w:tr w:rsidR="00403745" w:rsidRPr="00DF1340" w14:paraId="15F6DB8C" w14:textId="77777777" w:rsidTr="006002F4">
        <w:trPr>
          <w:trHeight w:val="301"/>
          <w:tblHeader/>
          <w:jc w:val="center"/>
        </w:trPr>
        <w:tc>
          <w:tcPr>
            <w:tcW w:w="7020" w:type="dxa"/>
            <w:tcBorders>
              <w:top w:val="single" w:sz="4" w:space="0" w:color="FFFFFF"/>
              <w:right w:val="single" w:sz="4" w:space="0" w:color="FFFFFF"/>
            </w:tcBorders>
            <w:shd w:val="clear" w:color="auto" w:fill="B28E5C"/>
            <w:vAlign w:val="center"/>
          </w:tcPr>
          <w:p w14:paraId="4D19383A"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981" w:type="dxa"/>
            <w:tcBorders>
              <w:top w:val="single" w:sz="4" w:space="0" w:color="FFFFFF"/>
              <w:left w:val="single" w:sz="4" w:space="0" w:color="FFFFFF"/>
            </w:tcBorders>
            <w:shd w:val="clear" w:color="auto" w:fill="B28E5C"/>
            <w:vAlign w:val="center"/>
          </w:tcPr>
          <w:p w14:paraId="5B8EF26B" w14:textId="4FDC2E08" w:rsidR="00403745" w:rsidRPr="00DF1340" w:rsidRDefault="00786DDE"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 marzo 2025</w:t>
            </w:r>
          </w:p>
        </w:tc>
      </w:tr>
      <w:tr w:rsidR="00403745" w:rsidRPr="00DF1340" w14:paraId="62F5734D" w14:textId="77777777" w:rsidTr="00393CE9">
        <w:trPr>
          <w:trHeight w:val="220"/>
          <w:jc w:val="center"/>
        </w:trPr>
        <w:tc>
          <w:tcPr>
            <w:tcW w:w="7020" w:type="dxa"/>
            <w:tcBorders>
              <w:bottom w:val="dotted" w:sz="4" w:space="0" w:color="000000"/>
            </w:tcBorders>
            <w:shd w:val="clear" w:color="auto" w:fill="auto"/>
          </w:tcPr>
          <w:p w14:paraId="3A515A2F"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Sueldos no Cobrados</w:t>
            </w:r>
          </w:p>
        </w:tc>
        <w:tc>
          <w:tcPr>
            <w:tcW w:w="2981" w:type="dxa"/>
            <w:tcBorders>
              <w:bottom w:val="dotted" w:sz="4" w:space="0" w:color="000000"/>
            </w:tcBorders>
            <w:shd w:val="clear" w:color="auto" w:fill="auto"/>
          </w:tcPr>
          <w:p w14:paraId="5DFD8C1F" w14:textId="3DED9A8E"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162,441,415.43</w:t>
            </w:r>
          </w:p>
        </w:tc>
      </w:tr>
      <w:tr w:rsidR="00403745" w:rsidRPr="00DF1340" w14:paraId="6BDB8499" w14:textId="77777777" w:rsidTr="00393CE9">
        <w:trPr>
          <w:trHeight w:val="220"/>
          <w:jc w:val="center"/>
        </w:trPr>
        <w:tc>
          <w:tcPr>
            <w:tcW w:w="7020" w:type="dxa"/>
            <w:tcBorders>
              <w:top w:val="dotted" w:sz="4" w:space="0" w:color="000000"/>
              <w:bottom w:val="dotted" w:sz="4" w:space="0" w:color="000000"/>
            </w:tcBorders>
            <w:shd w:val="clear" w:color="auto" w:fill="auto"/>
          </w:tcPr>
          <w:p w14:paraId="7D553C57"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Diferencia por Ajuste de Costos</w:t>
            </w:r>
          </w:p>
        </w:tc>
        <w:tc>
          <w:tcPr>
            <w:tcW w:w="2981" w:type="dxa"/>
            <w:tcBorders>
              <w:top w:val="dotted" w:sz="4" w:space="0" w:color="000000"/>
              <w:bottom w:val="dotted" w:sz="4" w:space="0" w:color="000000"/>
            </w:tcBorders>
            <w:shd w:val="clear" w:color="auto" w:fill="auto"/>
          </w:tcPr>
          <w:p w14:paraId="49F8E0F9" w14:textId="5F4EFBD2"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369,829.96</w:t>
            </w:r>
          </w:p>
        </w:tc>
      </w:tr>
      <w:tr w:rsidR="00403745" w:rsidRPr="00DF1340" w14:paraId="07843F6B" w14:textId="77777777" w:rsidTr="00393CE9">
        <w:trPr>
          <w:trHeight w:val="220"/>
          <w:jc w:val="center"/>
        </w:trPr>
        <w:tc>
          <w:tcPr>
            <w:tcW w:w="7020" w:type="dxa"/>
            <w:tcBorders>
              <w:top w:val="dotted" w:sz="4" w:space="0" w:color="000000"/>
              <w:bottom w:val="dotted" w:sz="4" w:space="0" w:color="000000"/>
            </w:tcBorders>
            <w:shd w:val="clear" w:color="auto" w:fill="auto"/>
          </w:tcPr>
          <w:p w14:paraId="5F7AE11C"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Llamadas Telefónicas</w:t>
            </w:r>
          </w:p>
        </w:tc>
        <w:tc>
          <w:tcPr>
            <w:tcW w:w="2981" w:type="dxa"/>
            <w:tcBorders>
              <w:top w:val="dotted" w:sz="4" w:space="0" w:color="000000"/>
              <w:bottom w:val="dotted" w:sz="4" w:space="0" w:color="000000"/>
            </w:tcBorders>
            <w:shd w:val="clear" w:color="auto" w:fill="auto"/>
          </w:tcPr>
          <w:p w14:paraId="081ACF02" w14:textId="741F9701"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101,958.27</w:t>
            </w:r>
          </w:p>
        </w:tc>
      </w:tr>
      <w:tr w:rsidR="00403745" w:rsidRPr="00DF1340" w14:paraId="0135ECAC" w14:textId="77777777" w:rsidTr="00393CE9">
        <w:trPr>
          <w:trHeight w:val="220"/>
          <w:jc w:val="center"/>
        </w:trPr>
        <w:tc>
          <w:tcPr>
            <w:tcW w:w="7020" w:type="dxa"/>
            <w:tcBorders>
              <w:top w:val="dotted" w:sz="4" w:space="0" w:color="000000"/>
              <w:bottom w:val="dotted" w:sz="4" w:space="0" w:color="000000"/>
            </w:tcBorders>
            <w:shd w:val="clear" w:color="auto" w:fill="auto"/>
          </w:tcPr>
          <w:p w14:paraId="7781AE7B"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Cobros Indebidos Recuperados</w:t>
            </w:r>
          </w:p>
        </w:tc>
        <w:tc>
          <w:tcPr>
            <w:tcW w:w="2981" w:type="dxa"/>
            <w:tcBorders>
              <w:top w:val="dotted" w:sz="4" w:space="0" w:color="000000"/>
              <w:bottom w:val="dotted" w:sz="4" w:space="0" w:color="000000"/>
            </w:tcBorders>
            <w:shd w:val="clear" w:color="auto" w:fill="auto"/>
          </w:tcPr>
          <w:p w14:paraId="450F90E1" w14:textId="7AF0FAE5"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13,070,874.87</w:t>
            </w:r>
          </w:p>
        </w:tc>
      </w:tr>
      <w:tr w:rsidR="00403745" w:rsidRPr="00DF1340" w14:paraId="3990AD01" w14:textId="77777777" w:rsidTr="00393CE9">
        <w:trPr>
          <w:trHeight w:val="220"/>
          <w:jc w:val="center"/>
        </w:trPr>
        <w:tc>
          <w:tcPr>
            <w:tcW w:w="7020" w:type="dxa"/>
            <w:tcBorders>
              <w:top w:val="dotted" w:sz="4" w:space="0" w:color="000000"/>
              <w:bottom w:val="dotted" w:sz="4" w:space="0" w:color="000000"/>
            </w:tcBorders>
            <w:shd w:val="clear" w:color="auto" w:fill="auto"/>
          </w:tcPr>
          <w:p w14:paraId="0CC5294D"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Disponibilidades Otras</w:t>
            </w:r>
          </w:p>
        </w:tc>
        <w:tc>
          <w:tcPr>
            <w:tcW w:w="2981" w:type="dxa"/>
            <w:tcBorders>
              <w:top w:val="dotted" w:sz="4" w:space="0" w:color="000000"/>
              <w:bottom w:val="dotted" w:sz="4" w:space="0" w:color="000000"/>
            </w:tcBorders>
            <w:shd w:val="clear" w:color="auto" w:fill="auto"/>
          </w:tcPr>
          <w:p w14:paraId="02CE25E6" w14:textId="09D61503"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115,780,127.49</w:t>
            </w:r>
          </w:p>
        </w:tc>
      </w:tr>
      <w:tr w:rsidR="00403745" w:rsidRPr="00DF1340" w14:paraId="18F48632" w14:textId="77777777" w:rsidTr="00393CE9">
        <w:trPr>
          <w:trHeight w:val="220"/>
          <w:jc w:val="center"/>
        </w:trPr>
        <w:tc>
          <w:tcPr>
            <w:tcW w:w="7020" w:type="dxa"/>
            <w:tcBorders>
              <w:top w:val="dotted" w:sz="4" w:space="0" w:color="000000"/>
              <w:bottom w:val="dotted" w:sz="4" w:space="0" w:color="000000"/>
            </w:tcBorders>
            <w:shd w:val="clear" w:color="auto" w:fill="auto"/>
          </w:tcPr>
          <w:p w14:paraId="7E49C349"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Aguinaldo por Baja</w:t>
            </w:r>
          </w:p>
        </w:tc>
        <w:tc>
          <w:tcPr>
            <w:tcW w:w="2981" w:type="dxa"/>
            <w:tcBorders>
              <w:top w:val="dotted" w:sz="4" w:space="0" w:color="000000"/>
              <w:bottom w:val="dotted" w:sz="4" w:space="0" w:color="000000"/>
            </w:tcBorders>
            <w:shd w:val="clear" w:color="auto" w:fill="auto"/>
          </w:tcPr>
          <w:p w14:paraId="6ED5BE5A" w14:textId="74F0C444"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1,587,260.98</w:t>
            </w:r>
          </w:p>
        </w:tc>
      </w:tr>
      <w:tr w:rsidR="00403745" w:rsidRPr="00DF1340" w14:paraId="042DAD0F" w14:textId="77777777" w:rsidTr="00393CE9">
        <w:trPr>
          <w:trHeight w:val="220"/>
          <w:jc w:val="center"/>
        </w:trPr>
        <w:tc>
          <w:tcPr>
            <w:tcW w:w="7020" w:type="dxa"/>
            <w:tcBorders>
              <w:top w:val="dotted" w:sz="4" w:space="0" w:color="000000"/>
              <w:bottom w:val="dotted" w:sz="4" w:space="0" w:color="000000"/>
            </w:tcBorders>
            <w:shd w:val="clear" w:color="auto" w:fill="auto"/>
          </w:tcPr>
          <w:p w14:paraId="77CCFD9C"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Nominas Eventuales por Baja</w:t>
            </w:r>
          </w:p>
        </w:tc>
        <w:tc>
          <w:tcPr>
            <w:tcW w:w="2981" w:type="dxa"/>
            <w:tcBorders>
              <w:top w:val="dotted" w:sz="4" w:space="0" w:color="000000"/>
              <w:bottom w:val="dotted" w:sz="4" w:space="0" w:color="000000"/>
            </w:tcBorders>
            <w:shd w:val="clear" w:color="auto" w:fill="auto"/>
          </w:tcPr>
          <w:p w14:paraId="0E2A3486" w14:textId="304C17AF"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2,046,092.26</w:t>
            </w:r>
          </w:p>
        </w:tc>
      </w:tr>
      <w:tr w:rsidR="00403745" w:rsidRPr="00DF1340" w14:paraId="061C9AD2" w14:textId="77777777" w:rsidTr="00393CE9">
        <w:trPr>
          <w:trHeight w:val="220"/>
          <w:jc w:val="center"/>
        </w:trPr>
        <w:tc>
          <w:tcPr>
            <w:tcW w:w="7020" w:type="dxa"/>
            <w:tcBorders>
              <w:top w:val="dotted" w:sz="4" w:space="0" w:color="000000"/>
              <w:bottom w:val="dotted" w:sz="4" w:space="0" w:color="000000"/>
            </w:tcBorders>
            <w:shd w:val="clear" w:color="auto" w:fill="auto"/>
          </w:tcPr>
          <w:p w14:paraId="6754CAA6"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Incapacidades</w:t>
            </w:r>
          </w:p>
        </w:tc>
        <w:tc>
          <w:tcPr>
            <w:tcW w:w="2981" w:type="dxa"/>
            <w:tcBorders>
              <w:top w:val="dotted" w:sz="4" w:space="0" w:color="000000"/>
              <w:bottom w:val="dotted" w:sz="4" w:space="0" w:color="000000"/>
            </w:tcBorders>
            <w:shd w:val="clear" w:color="auto" w:fill="auto"/>
          </w:tcPr>
          <w:p w14:paraId="3AEF36F8" w14:textId="72356040"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1,005,912.80</w:t>
            </w:r>
          </w:p>
        </w:tc>
      </w:tr>
      <w:tr w:rsidR="00403745" w:rsidRPr="00DF1340" w14:paraId="45EA5A01" w14:textId="77777777" w:rsidTr="00393CE9">
        <w:trPr>
          <w:trHeight w:val="220"/>
          <w:jc w:val="center"/>
        </w:trPr>
        <w:tc>
          <w:tcPr>
            <w:tcW w:w="7020" w:type="dxa"/>
            <w:tcBorders>
              <w:top w:val="dotted" w:sz="4" w:space="0" w:color="000000"/>
              <w:bottom w:val="dotted" w:sz="4" w:space="0" w:color="000000"/>
            </w:tcBorders>
            <w:shd w:val="clear" w:color="auto" w:fill="auto"/>
          </w:tcPr>
          <w:p w14:paraId="126C0BC9"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Sueldos por Baja</w:t>
            </w:r>
          </w:p>
        </w:tc>
        <w:tc>
          <w:tcPr>
            <w:tcW w:w="2981" w:type="dxa"/>
            <w:tcBorders>
              <w:top w:val="dotted" w:sz="4" w:space="0" w:color="000000"/>
              <w:bottom w:val="dotted" w:sz="4" w:space="0" w:color="000000"/>
            </w:tcBorders>
            <w:shd w:val="clear" w:color="auto" w:fill="auto"/>
          </w:tcPr>
          <w:p w14:paraId="560CD8EA" w14:textId="04BA62A0"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12,515,138.89</w:t>
            </w:r>
          </w:p>
        </w:tc>
      </w:tr>
      <w:tr w:rsidR="00403745" w:rsidRPr="00DF1340" w14:paraId="70A8B9E9" w14:textId="77777777" w:rsidTr="00393CE9">
        <w:trPr>
          <w:trHeight w:val="220"/>
          <w:jc w:val="center"/>
        </w:trPr>
        <w:tc>
          <w:tcPr>
            <w:tcW w:w="7020" w:type="dxa"/>
            <w:tcBorders>
              <w:top w:val="dotted" w:sz="4" w:space="0" w:color="000000"/>
              <w:bottom w:val="dotted" w:sz="4" w:space="0" w:color="000000"/>
            </w:tcBorders>
            <w:shd w:val="clear" w:color="auto" w:fill="auto"/>
          </w:tcPr>
          <w:p w14:paraId="4A8BBFC4"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lastRenderedPageBreak/>
              <w:t>Ausencias</w:t>
            </w:r>
          </w:p>
        </w:tc>
        <w:tc>
          <w:tcPr>
            <w:tcW w:w="2981" w:type="dxa"/>
            <w:tcBorders>
              <w:top w:val="dotted" w:sz="4" w:space="0" w:color="000000"/>
              <w:bottom w:val="dotted" w:sz="4" w:space="0" w:color="000000"/>
            </w:tcBorders>
            <w:shd w:val="clear" w:color="auto" w:fill="auto"/>
          </w:tcPr>
          <w:p w14:paraId="6E488F27" w14:textId="7D6652D6"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141,209.36</w:t>
            </w:r>
          </w:p>
        </w:tc>
      </w:tr>
      <w:tr w:rsidR="00403745" w:rsidRPr="00DF1340" w14:paraId="57C320DD" w14:textId="77777777" w:rsidTr="00393CE9">
        <w:trPr>
          <w:trHeight w:val="220"/>
          <w:jc w:val="center"/>
        </w:trPr>
        <w:tc>
          <w:tcPr>
            <w:tcW w:w="7020" w:type="dxa"/>
            <w:tcBorders>
              <w:top w:val="dotted" w:sz="4" w:space="0" w:color="000000"/>
              <w:bottom w:val="dotted" w:sz="4" w:space="0" w:color="000000"/>
            </w:tcBorders>
            <w:shd w:val="clear" w:color="auto" w:fill="auto"/>
          </w:tcPr>
          <w:p w14:paraId="13F10B78"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Licencias sin Goce de Sueldo</w:t>
            </w:r>
          </w:p>
        </w:tc>
        <w:tc>
          <w:tcPr>
            <w:tcW w:w="2981" w:type="dxa"/>
            <w:tcBorders>
              <w:top w:val="dotted" w:sz="4" w:space="0" w:color="000000"/>
              <w:bottom w:val="dotted" w:sz="4" w:space="0" w:color="000000"/>
            </w:tcBorders>
            <w:shd w:val="clear" w:color="auto" w:fill="auto"/>
          </w:tcPr>
          <w:p w14:paraId="2151BCC2" w14:textId="5984DD38"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699,109.23</w:t>
            </w:r>
          </w:p>
        </w:tc>
      </w:tr>
      <w:tr w:rsidR="00403745" w:rsidRPr="00DF1340" w14:paraId="3F718DB7" w14:textId="77777777" w:rsidTr="00393CE9">
        <w:trPr>
          <w:trHeight w:val="220"/>
          <w:jc w:val="center"/>
        </w:trPr>
        <w:tc>
          <w:tcPr>
            <w:tcW w:w="7020" w:type="dxa"/>
            <w:tcBorders>
              <w:top w:val="dotted" w:sz="4" w:space="0" w:color="000000"/>
              <w:bottom w:val="dotted" w:sz="4" w:space="0" w:color="000000"/>
            </w:tcBorders>
            <w:shd w:val="clear" w:color="auto" w:fill="auto"/>
          </w:tcPr>
          <w:p w14:paraId="73D09593"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Saldos Cuentas Bancarias Remanentes de Recursos</w:t>
            </w:r>
          </w:p>
        </w:tc>
        <w:tc>
          <w:tcPr>
            <w:tcW w:w="2981" w:type="dxa"/>
            <w:tcBorders>
              <w:top w:val="dotted" w:sz="4" w:space="0" w:color="000000"/>
              <w:bottom w:val="dotted" w:sz="4" w:space="0" w:color="000000"/>
            </w:tcBorders>
            <w:shd w:val="clear" w:color="auto" w:fill="auto"/>
          </w:tcPr>
          <w:p w14:paraId="240719B2" w14:textId="59278263"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180,069,119.28</w:t>
            </w:r>
          </w:p>
        </w:tc>
      </w:tr>
      <w:tr w:rsidR="00403745" w:rsidRPr="00DF1340" w14:paraId="2D5B67D1" w14:textId="77777777" w:rsidTr="00393CE9">
        <w:trPr>
          <w:trHeight w:val="220"/>
          <w:jc w:val="center"/>
        </w:trPr>
        <w:tc>
          <w:tcPr>
            <w:tcW w:w="7020" w:type="dxa"/>
            <w:tcBorders>
              <w:top w:val="dotted" w:sz="4" w:space="0" w:color="000000"/>
              <w:bottom w:val="dotted" w:sz="4" w:space="0" w:color="000000"/>
            </w:tcBorders>
            <w:shd w:val="clear" w:color="auto" w:fill="auto"/>
          </w:tcPr>
          <w:p w14:paraId="02568D56"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Saldos Cuentas Bancarias (Otros Recursos)</w:t>
            </w:r>
          </w:p>
        </w:tc>
        <w:tc>
          <w:tcPr>
            <w:tcW w:w="2981" w:type="dxa"/>
            <w:tcBorders>
              <w:top w:val="dotted" w:sz="4" w:space="0" w:color="000000"/>
              <w:bottom w:val="dotted" w:sz="4" w:space="0" w:color="000000"/>
            </w:tcBorders>
            <w:shd w:val="clear" w:color="auto" w:fill="auto"/>
          </w:tcPr>
          <w:p w14:paraId="4D78C647" w14:textId="5BC1F006"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19,765,244.38</w:t>
            </w:r>
          </w:p>
        </w:tc>
      </w:tr>
      <w:tr w:rsidR="00403745" w:rsidRPr="00DF1340" w14:paraId="09CFE7DC" w14:textId="77777777" w:rsidTr="00393CE9">
        <w:trPr>
          <w:trHeight w:val="220"/>
          <w:jc w:val="center"/>
        </w:trPr>
        <w:tc>
          <w:tcPr>
            <w:tcW w:w="7020" w:type="dxa"/>
            <w:tcBorders>
              <w:top w:val="dotted" w:sz="4" w:space="0" w:color="000000"/>
              <w:bottom w:val="dotted" w:sz="4" w:space="0" w:color="000000"/>
            </w:tcBorders>
            <w:shd w:val="clear" w:color="auto" w:fill="auto"/>
          </w:tcPr>
          <w:p w14:paraId="26AA7520"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CLC Recursos no Ejercidos Federales</w:t>
            </w:r>
          </w:p>
        </w:tc>
        <w:tc>
          <w:tcPr>
            <w:tcW w:w="2981" w:type="dxa"/>
            <w:tcBorders>
              <w:top w:val="dotted" w:sz="4" w:space="0" w:color="000000"/>
              <w:bottom w:val="dotted" w:sz="4" w:space="0" w:color="000000"/>
            </w:tcBorders>
            <w:shd w:val="clear" w:color="auto" w:fill="auto"/>
          </w:tcPr>
          <w:p w14:paraId="745C08F0" w14:textId="3A21EAC6"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2,316,360.92</w:t>
            </w:r>
          </w:p>
        </w:tc>
      </w:tr>
      <w:tr w:rsidR="00403745" w:rsidRPr="00DF1340" w14:paraId="31DE1F78" w14:textId="77777777" w:rsidTr="00393CE9">
        <w:trPr>
          <w:trHeight w:val="220"/>
          <w:jc w:val="center"/>
        </w:trPr>
        <w:tc>
          <w:tcPr>
            <w:tcW w:w="7020" w:type="dxa"/>
            <w:tcBorders>
              <w:top w:val="dotted" w:sz="4" w:space="0" w:color="000000"/>
              <w:bottom w:val="dotted" w:sz="4" w:space="0" w:color="000000"/>
            </w:tcBorders>
            <w:shd w:val="clear" w:color="auto" w:fill="auto"/>
          </w:tcPr>
          <w:p w14:paraId="07FEA264"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CLC Recuperación de Recursos del Presente Ejercicio</w:t>
            </w:r>
          </w:p>
        </w:tc>
        <w:tc>
          <w:tcPr>
            <w:tcW w:w="2981" w:type="dxa"/>
            <w:tcBorders>
              <w:top w:val="dotted" w:sz="4" w:space="0" w:color="000000"/>
              <w:bottom w:val="dotted" w:sz="4" w:space="0" w:color="000000"/>
            </w:tcBorders>
            <w:shd w:val="clear" w:color="auto" w:fill="auto"/>
          </w:tcPr>
          <w:p w14:paraId="4EA88409" w14:textId="0E27BD75"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1,122,866,318.08</w:t>
            </w:r>
          </w:p>
        </w:tc>
      </w:tr>
      <w:tr w:rsidR="00403745" w:rsidRPr="00DF1340" w14:paraId="19BDEA78" w14:textId="77777777" w:rsidTr="00393CE9">
        <w:trPr>
          <w:trHeight w:val="220"/>
          <w:jc w:val="center"/>
        </w:trPr>
        <w:tc>
          <w:tcPr>
            <w:tcW w:w="7020" w:type="dxa"/>
            <w:tcBorders>
              <w:top w:val="dotted" w:sz="4" w:space="0" w:color="000000"/>
              <w:bottom w:val="dotted" w:sz="4" w:space="0" w:color="000000"/>
            </w:tcBorders>
            <w:shd w:val="clear" w:color="auto" w:fill="auto"/>
          </w:tcPr>
          <w:p w14:paraId="3169FC09"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Nómina SIDEN</w:t>
            </w:r>
          </w:p>
        </w:tc>
        <w:tc>
          <w:tcPr>
            <w:tcW w:w="2981" w:type="dxa"/>
            <w:tcBorders>
              <w:top w:val="dotted" w:sz="4" w:space="0" w:color="000000"/>
              <w:bottom w:val="dotted" w:sz="4" w:space="0" w:color="000000"/>
            </w:tcBorders>
            <w:shd w:val="clear" w:color="auto" w:fill="auto"/>
          </w:tcPr>
          <w:p w14:paraId="49F6BD03" w14:textId="259BE582"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478,851,406.79</w:t>
            </w:r>
          </w:p>
        </w:tc>
      </w:tr>
      <w:tr w:rsidR="00403745" w:rsidRPr="00DF1340" w14:paraId="21930A3A" w14:textId="77777777" w:rsidTr="00393CE9">
        <w:trPr>
          <w:trHeight w:val="220"/>
          <w:jc w:val="center"/>
        </w:trPr>
        <w:tc>
          <w:tcPr>
            <w:tcW w:w="7020" w:type="dxa"/>
            <w:tcBorders>
              <w:top w:val="dotted" w:sz="4" w:space="0" w:color="000000"/>
              <w:bottom w:val="dotted" w:sz="4" w:space="0" w:color="000000"/>
            </w:tcBorders>
            <w:shd w:val="clear" w:color="auto" w:fill="auto"/>
          </w:tcPr>
          <w:p w14:paraId="25D8B0EC"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Sueldos por Baja</w:t>
            </w:r>
          </w:p>
        </w:tc>
        <w:tc>
          <w:tcPr>
            <w:tcW w:w="2981" w:type="dxa"/>
            <w:tcBorders>
              <w:top w:val="dotted" w:sz="4" w:space="0" w:color="000000"/>
              <w:bottom w:val="dotted" w:sz="4" w:space="0" w:color="000000"/>
            </w:tcBorders>
            <w:shd w:val="clear" w:color="auto" w:fill="auto"/>
          </w:tcPr>
          <w:p w14:paraId="05081179" w14:textId="68C061F3"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33,386,119.49</w:t>
            </w:r>
          </w:p>
        </w:tc>
      </w:tr>
      <w:tr w:rsidR="00403745" w:rsidRPr="00DF1340" w14:paraId="647094DB" w14:textId="77777777" w:rsidTr="00393CE9">
        <w:trPr>
          <w:trHeight w:val="220"/>
          <w:jc w:val="center"/>
        </w:trPr>
        <w:tc>
          <w:tcPr>
            <w:tcW w:w="7020" w:type="dxa"/>
            <w:tcBorders>
              <w:top w:val="dotted" w:sz="4" w:space="0" w:color="000000"/>
              <w:bottom w:val="dotted" w:sz="4" w:space="0" w:color="000000"/>
            </w:tcBorders>
            <w:shd w:val="clear" w:color="auto" w:fill="auto"/>
          </w:tcPr>
          <w:p w14:paraId="20FC208C"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Diferencia Cambiaria</w:t>
            </w:r>
          </w:p>
        </w:tc>
        <w:tc>
          <w:tcPr>
            <w:tcW w:w="2981" w:type="dxa"/>
            <w:tcBorders>
              <w:top w:val="dotted" w:sz="4" w:space="0" w:color="000000"/>
              <w:bottom w:val="dotted" w:sz="4" w:space="0" w:color="000000"/>
            </w:tcBorders>
            <w:shd w:val="clear" w:color="auto" w:fill="auto"/>
          </w:tcPr>
          <w:p w14:paraId="03796DA9" w14:textId="377A8A2F"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13,575,198.13</w:t>
            </w:r>
          </w:p>
        </w:tc>
      </w:tr>
      <w:tr w:rsidR="00403745" w:rsidRPr="00DF1340" w14:paraId="1D418527" w14:textId="77777777" w:rsidTr="00393CE9">
        <w:trPr>
          <w:trHeight w:val="220"/>
          <w:jc w:val="center"/>
        </w:trPr>
        <w:tc>
          <w:tcPr>
            <w:tcW w:w="7020" w:type="dxa"/>
            <w:tcBorders>
              <w:top w:val="dotted" w:sz="4" w:space="0" w:color="000000"/>
              <w:bottom w:val="dotted" w:sz="4" w:space="0" w:color="000000"/>
            </w:tcBorders>
            <w:shd w:val="clear" w:color="auto" w:fill="auto"/>
          </w:tcPr>
          <w:p w14:paraId="4E0B72B2"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Saldo Pendiente Depurar Subcuenta 20 COI (2310120033)</w:t>
            </w:r>
          </w:p>
        </w:tc>
        <w:tc>
          <w:tcPr>
            <w:tcW w:w="2981" w:type="dxa"/>
            <w:tcBorders>
              <w:top w:val="dotted" w:sz="4" w:space="0" w:color="000000"/>
              <w:bottom w:val="dotted" w:sz="4" w:space="0" w:color="000000"/>
            </w:tcBorders>
            <w:shd w:val="clear" w:color="auto" w:fill="auto"/>
          </w:tcPr>
          <w:p w14:paraId="283BE80A" w14:textId="7313FDEB"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310,680,985.23</w:t>
            </w:r>
          </w:p>
        </w:tc>
      </w:tr>
      <w:tr w:rsidR="00403745" w:rsidRPr="00DF1340" w14:paraId="12A87E65" w14:textId="77777777" w:rsidTr="00393CE9">
        <w:trPr>
          <w:trHeight w:val="220"/>
          <w:jc w:val="center"/>
        </w:trPr>
        <w:tc>
          <w:tcPr>
            <w:tcW w:w="7020" w:type="dxa"/>
            <w:tcBorders>
              <w:top w:val="dotted" w:sz="4" w:space="0" w:color="000000"/>
              <w:bottom w:val="dotted" w:sz="4" w:space="0" w:color="000000"/>
            </w:tcBorders>
            <w:shd w:val="clear" w:color="auto" w:fill="auto"/>
          </w:tcPr>
          <w:p w14:paraId="759DE183"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Depósitos Diversos (2310100001)</w:t>
            </w:r>
          </w:p>
        </w:tc>
        <w:tc>
          <w:tcPr>
            <w:tcW w:w="2981" w:type="dxa"/>
            <w:tcBorders>
              <w:top w:val="dotted" w:sz="4" w:space="0" w:color="000000"/>
              <w:bottom w:val="dotted" w:sz="4" w:space="0" w:color="000000"/>
            </w:tcBorders>
            <w:shd w:val="clear" w:color="auto" w:fill="auto"/>
          </w:tcPr>
          <w:p w14:paraId="44E14F35" w14:textId="25DDF93E"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w:t>
            </w:r>
            <w:r w:rsidR="00994CCD" w:rsidRPr="00DF1340">
              <w:rPr>
                <w:rFonts w:asciiTheme="majorHAnsi" w:hAnsiTheme="majorHAnsi"/>
                <w:color w:val="6F7271"/>
                <w:sz w:val="18"/>
                <w:szCs w:val="18"/>
              </w:rPr>
              <w:t>-</w:t>
            </w:r>
            <w:r w:rsidRPr="00DF1340">
              <w:rPr>
                <w:rFonts w:asciiTheme="majorHAnsi" w:hAnsiTheme="majorHAnsi"/>
                <w:color w:val="6F7271"/>
                <w:sz w:val="18"/>
                <w:szCs w:val="18"/>
              </w:rPr>
              <w:t>5,404,041,130.91</w:t>
            </w:r>
          </w:p>
        </w:tc>
      </w:tr>
      <w:tr w:rsidR="00403745" w:rsidRPr="00DF1340" w14:paraId="70F3B2E1" w14:textId="77777777" w:rsidTr="00393CE9">
        <w:trPr>
          <w:trHeight w:val="220"/>
          <w:jc w:val="center"/>
        </w:trPr>
        <w:tc>
          <w:tcPr>
            <w:tcW w:w="7020" w:type="dxa"/>
            <w:tcBorders>
              <w:top w:val="dotted" w:sz="4" w:space="0" w:color="000000"/>
              <w:bottom w:val="dotted" w:sz="4" w:space="0" w:color="000000"/>
            </w:tcBorders>
            <w:shd w:val="clear" w:color="auto" w:fill="auto"/>
          </w:tcPr>
          <w:p w14:paraId="6505AFDF"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Billetes de Depósito</w:t>
            </w:r>
          </w:p>
        </w:tc>
        <w:tc>
          <w:tcPr>
            <w:tcW w:w="2981" w:type="dxa"/>
            <w:tcBorders>
              <w:top w:val="dotted" w:sz="4" w:space="0" w:color="000000"/>
              <w:bottom w:val="dotted" w:sz="4" w:space="0" w:color="000000"/>
            </w:tcBorders>
            <w:shd w:val="clear" w:color="auto" w:fill="auto"/>
          </w:tcPr>
          <w:p w14:paraId="2638ED48" w14:textId="12886C04" w:rsidR="00403745" w:rsidRPr="00DF1340" w:rsidRDefault="00994CC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w:t>
            </w:r>
            <w:r w:rsidR="00403745" w:rsidRPr="00DF1340">
              <w:rPr>
                <w:rFonts w:asciiTheme="majorHAnsi" w:hAnsiTheme="majorHAnsi"/>
                <w:color w:val="6F7271"/>
                <w:sz w:val="18"/>
                <w:szCs w:val="18"/>
              </w:rPr>
              <w:t>1,154,742.50</w:t>
            </w:r>
          </w:p>
        </w:tc>
      </w:tr>
      <w:tr w:rsidR="00403745" w:rsidRPr="00DF1340" w14:paraId="7388B913" w14:textId="77777777" w:rsidTr="00393CE9">
        <w:trPr>
          <w:trHeight w:val="220"/>
          <w:jc w:val="center"/>
        </w:trPr>
        <w:tc>
          <w:tcPr>
            <w:tcW w:w="7020" w:type="dxa"/>
            <w:tcBorders>
              <w:top w:val="dotted" w:sz="4" w:space="0" w:color="000000"/>
              <w:bottom w:val="dotted" w:sz="4" w:space="0" w:color="000000"/>
            </w:tcBorders>
            <w:shd w:val="clear" w:color="auto" w:fill="auto"/>
          </w:tcPr>
          <w:p w14:paraId="502245C4"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Fianzas Penales</w:t>
            </w:r>
          </w:p>
        </w:tc>
        <w:tc>
          <w:tcPr>
            <w:tcW w:w="2981" w:type="dxa"/>
            <w:tcBorders>
              <w:top w:val="dotted" w:sz="4" w:space="0" w:color="000000"/>
              <w:bottom w:val="dotted" w:sz="4" w:space="0" w:color="000000"/>
            </w:tcBorders>
            <w:shd w:val="clear" w:color="auto" w:fill="auto"/>
          </w:tcPr>
          <w:p w14:paraId="4DDB5CEC" w14:textId="77391017" w:rsidR="00403745" w:rsidRPr="00DF1340" w:rsidRDefault="00994CC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w:t>
            </w:r>
            <w:r w:rsidR="00403745" w:rsidRPr="00DF1340">
              <w:rPr>
                <w:rFonts w:asciiTheme="majorHAnsi" w:hAnsiTheme="majorHAnsi"/>
                <w:color w:val="6F7271"/>
                <w:sz w:val="18"/>
                <w:szCs w:val="18"/>
              </w:rPr>
              <w:t>3,428,178.43</w:t>
            </w:r>
          </w:p>
        </w:tc>
      </w:tr>
      <w:tr w:rsidR="00403745" w:rsidRPr="00DF1340" w14:paraId="405D0F89" w14:textId="77777777" w:rsidTr="00393CE9">
        <w:trPr>
          <w:trHeight w:val="220"/>
          <w:jc w:val="center"/>
        </w:trPr>
        <w:tc>
          <w:tcPr>
            <w:tcW w:w="7020" w:type="dxa"/>
            <w:tcBorders>
              <w:top w:val="dotted" w:sz="4" w:space="0" w:color="000000"/>
              <w:bottom w:val="dotted" w:sz="4" w:space="0" w:color="000000"/>
            </w:tcBorders>
            <w:shd w:val="clear" w:color="auto" w:fill="auto"/>
          </w:tcPr>
          <w:p w14:paraId="5F310AF5"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Depósitos Diversos 2009 (2310100011)</w:t>
            </w:r>
          </w:p>
        </w:tc>
        <w:tc>
          <w:tcPr>
            <w:tcW w:w="2981" w:type="dxa"/>
            <w:tcBorders>
              <w:top w:val="dotted" w:sz="4" w:space="0" w:color="000000"/>
              <w:bottom w:val="dotted" w:sz="4" w:space="0" w:color="000000"/>
            </w:tcBorders>
            <w:shd w:val="clear" w:color="auto" w:fill="auto"/>
          </w:tcPr>
          <w:p w14:paraId="777E38FC" w14:textId="0E4ED225"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100,411,237.49</w:t>
            </w:r>
          </w:p>
        </w:tc>
      </w:tr>
      <w:tr w:rsidR="00403745" w:rsidRPr="00DF1340" w14:paraId="1B55B54D" w14:textId="77777777" w:rsidTr="00393CE9">
        <w:trPr>
          <w:trHeight w:val="220"/>
          <w:jc w:val="center"/>
        </w:trPr>
        <w:tc>
          <w:tcPr>
            <w:tcW w:w="7020" w:type="dxa"/>
            <w:tcBorders>
              <w:top w:val="dotted" w:sz="4" w:space="0" w:color="000000"/>
              <w:bottom w:val="dotted" w:sz="4" w:space="0" w:color="000000"/>
            </w:tcBorders>
            <w:shd w:val="clear" w:color="auto" w:fill="auto"/>
          </w:tcPr>
          <w:p w14:paraId="4D29DB80"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Por Ordenes Administrativas</w:t>
            </w:r>
          </w:p>
        </w:tc>
        <w:tc>
          <w:tcPr>
            <w:tcW w:w="2981" w:type="dxa"/>
            <w:tcBorders>
              <w:top w:val="dotted" w:sz="4" w:space="0" w:color="000000"/>
              <w:bottom w:val="dotted" w:sz="4" w:space="0" w:color="000000"/>
            </w:tcBorders>
            <w:shd w:val="clear" w:color="auto" w:fill="auto"/>
          </w:tcPr>
          <w:p w14:paraId="59D6AA72" w14:textId="41059023"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9,982,145,494.06</w:t>
            </w:r>
          </w:p>
        </w:tc>
      </w:tr>
      <w:tr w:rsidR="00403745" w:rsidRPr="00DF1340" w14:paraId="280064D2" w14:textId="77777777" w:rsidTr="00393CE9">
        <w:trPr>
          <w:trHeight w:val="220"/>
          <w:jc w:val="center"/>
        </w:trPr>
        <w:tc>
          <w:tcPr>
            <w:tcW w:w="7020" w:type="dxa"/>
            <w:tcBorders>
              <w:top w:val="dotted" w:sz="4" w:space="0" w:color="000000"/>
              <w:bottom w:val="dotted" w:sz="4" w:space="0" w:color="000000"/>
            </w:tcBorders>
            <w:shd w:val="clear" w:color="auto" w:fill="auto"/>
          </w:tcPr>
          <w:p w14:paraId="4219154D"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Honorarios Interventores Rentas (2310114020)</w:t>
            </w:r>
          </w:p>
        </w:tc>
        <w:tc>
          <w:tcPr>
            <w:tcW w:w="2981" w:type="dxa"/>
            <w:tcBorders>
              <w:top w:val="dotted" w:sz="4" w:space="0" w:color="000000"/>
              <w:bottom w:val="dotted" w:sz="4" w:space="0" w:color="000000"/>
            </w:tcBorders>
            <w:shd w:val="clear" w:color="auto" w:fill="auto"/>
          </w:tcPr>
          <w:p w14:paraId="57530C01" w14:textId="6D438772" w:rsidR="00403745" w:rsidRPr="00DF1340" w:rsidRDefault="00994CC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w:t>
            </w:r>
            <w:r w:rsidR="00403745" w:rsidRPr="00DF1340">
              <w:rPr>
                <w:rFonts w:asciiTheme="majorHAnsi" w:hAnsiTheme="majorHAnsi"/>
                <w:color w:val="6F7271"/>
                <w:sz w:val="18"/>
                <w:szCs w:val="18"/>
              </w:rPr>
              <w:t>9,376.00</w:t>
            </w:r>
          </w:p>
        </w:tc>
      </w:tr>
      <w:tr w:rsidR="00403745" w:rsidRPr="00DF1340" w14:paraId="505BAFEF" w14:textId="77777777" w:rsidTr="00393CE9">
        <w:trPr>
          <w:trHeight w:val="220"/>
          <w:jc w:val="center"/>
        </w:trPr>
        <w:tc>
          <w:tcPr>
            <w:tcW w:w="7020" w:type="dxa"/>
            <w:tcBorders>
              <w:top w:val="dotted" w:sz="4" w:space="0" w:color="000000"/>
              <w:bottom w:val="dotted" w:sz="4" w:space="0" w:color="000000"/>
            </w:tcBorders>
            <w:shd w:val="clear" w:color="auto" w:fill="auto"/>
          </w:tcPr>
          <w:p w14:paraId="322899B1"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De Caja General</w:t>
            </w:r>
          </w:p>
        </w:tc>
        <w:tc>
          <w:tcPr>
            <w:tcW w:w="2981" w:type="dxa"/>
            <w:tcBorders>
              <w:top w:val="dotted" w:sz="4" w:space="0" w:color="000000"/>
              <w:bottom w:val="dotted" w:sz="4" w:space="0" w:color="000000"/>
            </w:tcBorders>
            <w:shd w:val="clear" w:color="auto" w:fill="auto"/>
          </w:tcPr>
          <w:p w14:paraId="5A9CE720" w14:textId="47E8D4D3" w:rsidR="00403745" w:rsidRPr="00DF1340" w:rsidRDefault="00994CC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w:t>
            </w:r>
            <w:r w:rsidR="00403745" w:rsidRPr="00DF1340">
              <w:rPr>
                <w:rFonts w:asciiTheme="majorHAnsi" w:hAnsiTheme="majorHAnsi"/>
                <w:color w:val="6F7271"/>
                <w:sz w:val="18"/>
                <w:szCs w:val="18"/>
              </w:rPr>
              <w:t>134,454,606.03</w:t>
            </w:r>
          </w:p>
        </w:tc>
      </w:tr>
      <w:tr w:rsidR="00403745" w:rsidRPr="00DF1340" w14:paraId="001C9B17" w14:textId="77777777" w:rsidTr="00393CE9">
        <w:trPr>
          <w:trHeight w:val="220"/>
          <w:jc w:val="center"/>
        </w:trPr>
        <w:tc>
          <w:tcPr>
            <w:tcW w:w="7020" w:type="dxa"/>
            <w:tcBorders>
              <w:top w:val="dotted" w:sz="4" w:space="0" w:color="000000"/>
              <w:bottom w:val="dotted" w:sz="4" w:space="0" w:color="000000"/>
            </w:tcBorders>
            <w:shd w:val="clear" w:color="auto" w:fill="auto"/>
          </w:tcPr>
          <w:p w14:paraId="68794095"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Por Tomas Agua Pendientes En padrón (2310114080)</w:t>
            </w:r>
          </w:p>
        </w:tc>
        <w:tc>
          <w:tcPr>
            <w:tcW w:w="2981" w:type="dxa"/>
            <w:tcBorders>
              <w:top w:val="dotted" w:sz="4" w:space="0" w:color="000000"/>
              <w:bottom w:val="dotted" w:sz="4" w:space="0" w:color="000000"/>
            </w:tcBorders>
            <w:shd w:val="clear" w:color="auto" w:fill="auto"/>
          </w:tcPr>
          <w:p w14:paraId="0EAF8F64" w14:textId="18085ADD"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72,795.00</w:t>
            </w:r>
          </w:p>
        </w:tc>
      </w:tr>
      <w:tr w:rsidR="00403745" w:rsidRPr="00DF1340" w14:paraId="3A032320" w14:textId="77777777" w:rsidTr="00393CE9">
        <w:trPr>
          <w:trHeight w:val="220"/>
          <w:jc w:val="center"/>
        </w:trPr>
        <w:tc>
          <w:tcPr>
            <w:tcW w:w="7020" w:type="dxa"/>
            <w:tcBorders>
              <w:top w:val="dotted" w:sz="4" w:space="0" w:color="000000"/>
              <w:bottom w:val="dotted" w:sz="4" w:space="0" w:color="000000"/>
            </w:tcBorders>
            <w:shd w:val="clear" w:color="auto" w:fill="auto"/>
          </w:tcPr>
          <w:p w14:paraId="647677D4"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Otros ATL (2310114090)</w:t>
            </w:r>
          </w:p>
        </w:tc>
        <w:tc>
          <w:tcPr>
            <w:tcW w:w="2981" w:type="dxa"/>
            <w:tcBorders>
              <w:top w:val="dotted" w:sz="4" w:space="0" w:color="000000"/>
              <w:bottom w:val="dotted" w:sz="4" w:space="0" w:color="000000"/>
            </w:tcBorders>
            <w:shd w:val="clear" w:color="auto" w:fill="auto"/>
          </w:tcPr>
          <w:p w14:paraId="2FDFDBE1" w14:textId="7B36AF12"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3,957,516.75</w:t>
            </w:r>
          </w:p>
        </w:tc>
      </w:tr>
      <w:tr w:rsidR="00403745" w:rsidRPr="00DF1340" w14:paraId="23CF2563" w14:textId="77777777" w:rsidTr="00393CE9">
        <w:trPr>
          <w:trHeight w:val="220"/>
          <w:jc w:val="center"/>
        </w:trPr>
        <w:tc>
          <w:tcPr>
            <w:tcW w:w="7020" w:type="dxa"/>
            <w:tcBorders>
              <w:top w:val="dotted" w:sz="4" w:space="0" w:color="000000"/>
              <w:bottom w:val="dotted" w:sz="4" w:space="0" w:color="000000"/>
            </w:tcBorders>
            <w:shd w:val="clear" w:color="auto" w:fill="auto"/>
          </w:tcPr>
          <w:p w14:paraId="25675B0B"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No Especificados Custodio de Valores (2310114100)</w:t>
            </w:r>
          </w:p>
        </w:tc>
        <w:tc>
          <w:tcPr>
            <w:tcW w:w="2981" w:type="dxa"/>
            <w:tcBorders>
              <w:top w:val="dotted" w:sz="4" w:space="0" w:color="000000"/>
              <w:bottom w:val="dotted" w:sz="4" w:space="0" w:color="000000"/>
            </w:tcBorders>
            <w:shd w:val="clear" w:color="auto" w:fill="auto"/>
          </w:tcPr>
          <w:p w14:paraId="091C755D" w14:textId="72F5558F"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6,657,679.67</w:t>
            </w:r>
          </w:p>
        </w:tc>
      </w:tr>
      <w:tr w:rsidR="00403745" w:rsidRPr="00DF1340" w14:paraId="163EFBF4" w14:textId="77777777" w:rsidTr="00393CE9">
        <w:trPr>
          <w:trHeight w:val="220"/>
          <w:jc w:val="center"/>
        </w:trPr>
        <w:tc>
          <w:tcPr>
            <w:tcW w:w="7020" w:type="dxa"/>
            <w:tcBorders>
              <w:top w:val="dotted" w:sz="4" w:space="0" w:color="000000"/>
              <w:bottom w:val="dotted" w:sz="4" w:space="0" w:color="000000"/>
            </w:tcBorders>
            <w:shd w:val="clear" w:color="auto" w:fill="auto"/>
          </w:tcPr>
          <w:p w14:paraId="5CDA0E12"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C.L.C (2310114110)</w:t>
            </w:r>
          </w:p>
        </w:tc>
        <w:tc>
          <w:tcPr>
            <w:tcW w:w="2981" w:type="dxa"/>
            <w:tcBorders>
              <w:top w:val="dotted" w:sz="4" w:space="0" w:color="000000"/>
              <w:bottom w:val="dotted" w:sz="4" w:space="0" w:color="000000"/>
            </w:tcBorders>
            <w:shd w:val="clear" w:color="auto" w:fill="auto"/>
          </w:tcPr>
          <w:p w14:paraId="345AB0D7" w14:textId="3800A9C5" w:rsidR="00403745" w:rsidRPr="00DF1340" w:rsidRDefault="00994CC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w:t>
            </w:r>
            <w:r w:rsidR="00403745" w:rsidRPr="00DF1340">
              <w:rPr>
                <w:rFonts w:asciiTheme="majorHAnsi" w:hAnsiTheme="majorHAnsi"/>
                <w:color w:val="6F7271"/>
                <w:sz w:val="18"/>
                <w:szCs w:val="18"/>
              </w:rPr>
              <w:t>7,631,196.88</w:t>
            </w:r>
          </w:p>
        </w:tc>
      </w:tr>
      <w:tr w:rsidR="00403745" w:rsidRPr="00DF1340" w14:paraId="698A451A" w14:textId="77777777" w:rsidTr="00393CE9">
        <w:trPr>
          <w:trHeight w:val="220"/>
          <w:jc w:val="center"/>
        </w:trPr>
        <w:tc>
          <w:tcPr>
            <w:tcW w:w="7020" w:type="dxa"/>
            <w:tcBorders>
              <w:top w:val="dotted" w:sz="4" w:space="0" w:color="000000"/>
              <w:bottom w:val="dotted" w:sz="4" w:space="0" w:color="000000"/>
            </w:tcBorders>
            <w:shd w:val="clear" w:color="auto" w:fill="auto"/>
          </w:tcPr>
          <w:p w14:paraId="09547CF0"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Saldos Pendientes Depurar (2310114120)</w:t>
            </w:r>
          </w:p>
        </w:tc>
        <w:tc>
          <w:tcPr>
            <w:tcW w:w="2981" w:type="dxa"/>
            <w:tcBorders>
              <w:top w:val="dotted" w:sz="4" w:space="0" w:color="000000"/>
              <w:bottom w:val="dotted" w:sz="4" w:space="0" w:color="000000"/>
            </w:tcBorders>
            <w:shd w:val="clear" w:color="auto" w:fill="auto"/>
          </w:tcPr>
          <w:p w14:paraId="0949A6A2" w14:textId="4CA02116"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2,063,168.33</w:t>
            </w:r>
          </w:p>
        </w:tc>
      </w:tr>
      <w:tr w:rsidR="00403745" w:rsidRPr="00DF1340" w14:paraId="6DCCCCAB" w14:textId="77777777" w:rsidTr="00393CE9">
        <w:trPr>
          <w:trHeight w:val="220"/>
          <w:jc w:val="center"/>
        </w:trPr>
        <w:tc>
          <w:tcPr>
            <w:tcW w:w="7020" w:type="dxa"/>
            <w:tcBorders>
              <w:top w:val="dotted" w:sz="4" w:space="0" w:color="000000"/>
              <w:bottom w:val="dotted" w:sz="4" w:space="0" w:color="000000"/>
            </w:tcBorders>
            <w:shd w:val="clear" w:color="auto" w:fill="auto"/>
          </w:tcPr>
          <w:p w14:paraId="7889F5BF"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Extravío Documentos</w:t>
            </w:r>
          </w:p>
        </w:tc>
        <w:tc>
          <w:tcPr>
            <w:tcW w:w="2981" w:type="dxa"/>
            <w:tcBorders>
              <w:top w:val="dotted" w:sz="4" w:space="0" w:color="000000"/>
              <w:bottom w:val="dotted" w:sz="4" w:space="0" w:color="000000"/>
            </w:tcBorders>
            <w:shd w:val="clear" w:color="auto" w:fill="auto"/>
          </w:tcPr>
          <w:p w14:paraId="5FA59187" w14:textId="580C26A0"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633,062.02</w:t>
            </w:r>
          </w:p>
        </w:tc>
      </w:tr>
      <w:tr w:rsidR="00403745" w:rsidRPr="00DF1340" w14:paraId="32DE71F4" w14:textId="77777777" w:rsidTr="00393CE9">
        <w:trPr>
          <w:trHeight w:val="220"/>
          <w:jc w:val="center"/>
        </w:trPr>
        <w:tc>
          <w:tcPr>
            <w:tcW w:w="7020" w:type="dxa"/>
            <w:tcBorders>
              <w:top w:val="dotted" w:sz="4" w:space="0" w:color="000000"/>
              <w:bottom w:val="dotted" w:sz="4" w:space="0" w:color="000000"/>
            </w:tcBorders>
            <w:shd w:val="clear" w:color="auto" w:fill="auto"/>
          </w:tcPr>
          <w:p w14:paraId="64D4BA26"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Orden Cobro ATS Sobrantes (2310130000)</w:t>
            </w:r>
          </w:p>
        </w:tc>
        <w:tc>
          <w:tcPr>
            <w:tcW w:w="2981" w:type="dxa"/>
            <w:tcBorders>
              <w:top w:val="dotted" w:sz="4" w:space="0" w:color="000000"/>
              <w:bottom w:val="dotted" w:sz="4" w:space="0" w:color="000000"/>
            </w:tcBorders>
            <w:shd w:val="clear" w:color="auto" w:fill="auto"/>
          </w:tcPr>
          <w:p w14:paraId="4FF631B9" w14:textId="64791B82"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32,131,769.45</w:t>
            </w:r>
          </w:p>
        </w:tc>
      </w:tr>
      <w:tr w:rsidR="00403745" w:rsidRPr="00DF1340" w14:paraId="5DB15C4B" w14:textId="77777777" w:rsidTr="00393CE9">
        <w:trPr>
          <w:trHeight w:val="220"/>
          <w:jc w:val="center"/>
        </w:trPr>
        <w:tc>
          <w:tcPr>
            <w:tcW w:w="7020" w:type="dxa"/>
            <w:tcBorders>
              <w:top w:val="dotted" w:sz="4" w:space="0" w:color="000000"/>
              <w:bottom w:val="dotted" w:sz="4" w:space="0" w:color="000000"/>
            </w:tcBorders>
            <w:shd w:val="clear" w:color="auto" w:fill="auto"/>
          </w:tcPr>
          <w:p w14:paraId="1AC67F20"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 xml:space="preserve">Por Excedente </w:t>
            </w:r>
            <w:proofErr w:type="spellStart"/>
            <w:r w:rsidRPr="00DF1340">
              <w:rPr>
                <w:rFonts w:asciiTheme="majorHAnsi" w:hAnsiTheme="majorHAnsi"/>
                <w:color w:val="6F7271"/>
                <w:sz w:val="18"/>
                <w:szCs w:val="18"/>
              </w:rPr>
              <w:t>Conc</w:t>
            </w:r>
            <w:proofErr w:type="spellEnd"/>
            <w:r w:rsidRPr="00DF1340">
              <w:rPr>
                <w:rFonts w:asciiTheme="majorHAnsi" w:hAnsiTheme="majorHAnsi"/>
                <w:color w:val="6F7271"/>
                <w:sz w:val="18"/>
                <w:szCs w:val="18"/>
              </w:rPr>
              <w:t xml:space="preserve"> de Cifra Bancaria (2310131000)</w:t>
            </w:r>
          </w:p>
        </w:tc>
        <w:tc>
          <w:tcPr>
            <w:tcW w:w="2981" w:type="dxa"/>
            <w:tcBorders>
              <w:top w:val="dotted" w:sz="4" w:space="0" w:color="000000"/>
              <w:bottom w:val="dotted" w:sz="4" w:space="0" w:color="000000"/>
            </w:tcBorders>
            <w:shd w:val="clear" w:color="auto" w:fill="auto"/>
          </w:tcPr>
          <w:p w14:paraId="4C07AE2A" w14:textId="390BD151"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1,497,566.32</w:t>
            </w:r>
          </w:p>
        </w:tc>
      </w:tr>
      <w:tr w:rsidR="00403745" w:rsidRPr="00DF1340" w14:paraId="302F8E69" w14:textId="77777777" w:rsidTr="00393CE9">
        <w:trPr>
          <w:trHeight w:val="220"/>
          <w:jc w:val="center"/>
        </w:trPr>
        <w:tc>
          <w:tcPr>
            <w:tcW w:w="7020" w:type="dxa"/>
            <w:tcBorders>
              <w:top w:val="dotted" w:sz="4" w:space="0" w:color="000000"/>
              <w:bottom w:val="dotted" w:sz="4" w:space="0" w:color="000000"/>
            </w:tcBorders>
            <w:shd w:val="clear" w:color="auto" w:fill="auto"/>
          </w:tcPr>
          <w:p w14:paraId="782E9DAE"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 xml:space="preserve">Costo </w:t>
            </w:r>
            <w:proofErr w:type="spellStart"/>
            <w:r w:rsidRPr="00DF1340">
              <w:rPr>
                <w:rFonts w:asciiTheme="majorHAnsi" w:hAnsiTheme="majorHAnsi"/>
                <w:color w:val="6F7271"/>
                <w:sz w:val="18"/>
                <w:szCs w:val="18"/>
              </w:rPr>
              <w:t>Envio</w:t>
            </w:r>
            <w:proofErr w:type="spellEnd"/>
            <w:r w:rsidRPr="00DF1340">
              <w:rPr>
                <w:rFonts w:asciiTheme="majorHAnsi" w:hAnsiTheme="majorHAnsi"/>
                <w:color w:val="6F7271"/>
                <w:sz w:val="18"/>
                <w:szCs w:val="18"/>
              </w:rPr>
              <w:t xml:space="preserve"> a domicilio COP</w:t>
            </w:r>
          </w:p>
        </w:tc>
        <w:tc>
          <w:tcPr>
            <w:tcW w:w="2981" w:type="dxa"/>
            <w:tcBorders>
              <w:top w:val="dotted" w:sz="4" w:space="0" w:color="000000"/>
              <w:bottom w:val="dotted" w:sz="4" w:space="0" w:color="000000"/>
            </w:tcBorders>
            <w:shd w:val="clear" w:color="auto" w:fill="auto"/>
          </w:tcPr>
          <w:p w14:paraId="2F6426C1" w14:textId="5BA4EAFA" w:rsidR="00403745" w:rsidRPr="00DF1340" w:rsidRDefault="00994CC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w:t>
            </w:r>
            <w:r w:rsidR="00403745" w:rsidRPr="00DF1340">
              <w:rPr>
                <w:rFonts w:asciiTheme="majorHAnsi" w:hAnsiTheme="majorHAnsi"/>
                <w:color w:val="6F7271"/>
                <w:sz w:val="18"/>
                <w:szCs w:val="18"/>
              </w:rPr>
              <w:t>0.20</w:t>
            </w:r>
          </w:p>
        </w:tc>
      </w:tr>
      <w:tr w:rsidR="00403745" w:rsidRPr="00DF1340" w14:paraId="60BE905C" w14:textId="77777777" w:rsidTr="00393CE9">
        <w:trPr>
          <w:trHeight w:val="220"/>
          <w:jc w:val="center"/>
        </w:trPr>
        <w:tc>
          <w:tcPr>
            <w:tcW w:w="7020" w:type="dxa"/>
            <w:tcBorders>
              <w:top w:val="dotted" w:sz="4" w:space="0" w:color="000000"/>
              <w:bottom w:val="dotted" w:sz="4" w:space="0" w:color="000000"/>
            </w:tcBorders>
            <w:shd w:val="clear" w:color="auto" w:fill="auto"/>
          </w:tcPr>
          <w:p w14:paraId="2B7712E2"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Depósitos por Devolución (2310133000)</w:t>
            </w:r>
          </w:p>
        </w:tc>
        <w:tc>
          <w:tcPr>
            <w:tcW w:w="2981" w:type="dxa"/>
            <w:tcBorders>
              <w:top w:val="dotted" w:sz="4" w:space="0" w:color="000000"/>
              <w:bottom w:val="dotted" w:sz="4" w:space="0" w:color="000000"/>
            </w:tcBorders>
            <w:shd w:val="clear" w:color="auto" w:fill="auto"/>
          </w:tcPr>
          <w:p w14:paraId="121C3F8C" w14:textId="444DB83B"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28,900,798.64</w:t>
            </w:r>
          </w:p>
        </w:tc>
      </w:tr>
      <w:tr w:rsidR="00403745" w:rsidRPr="00DF1340" w14:paraId="42732FA5" w14:textId="77777777" w:rsidTr="00393CE9">
        <w:trPr>
          <w:trHeight w:val="220"/>
          <w:jc w:val="center"/>
        </w:trPr>
        <w:tc>
          <w:tcPr>
            <w:tcW w:w="7020" w:type="dxa"/>
            <w:tcBorders>
              <w:top w:val="dotted" w:sz="4" w:space="0" w:color="000000"/>
              <w:bottom w:val="dotted" w:sz="4" w:space="0" w:color="000000"/>
            </w:tcBorders>
            <w:shd w:val="clear" w:color="auto" w:fill="auto"/>
          </w:tcPr>
          <w:p w14:paraId="09B50399"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Otros Depósitos Diversos (2310114000)</w:t>
            </w:r>
          </w:p>
        </w:tc>
        <w:tc>
          <w:tcPr>
            <w:tcW w:w="2981" w:type="dxa"/>
            <w:tcBorders>
              <w:top w:val="dotted" w:sz="4" w:space="0" w:color="000000"/>
              <w:bottom w:val="dotted" w:sz="4" w:space="0" w:color="000000"/>
            </w:tcBorders>
            <w:shd w:val="clear" w:color="auto" w:fill="auto"/>
          </w:tcPr>
          <w:p w14:paraId="0057C6D3" w14:textId="76A5B6DF"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85.57</w:t>
            </w:r>
          </w:p>
        </w:tc>
      </w:tr>
      <w:tr w:rsidR="00403745" w:rsidRPr="00DF1340" w14:paraId="404D3ECE" w14:textId="77777777" w:rsidTr="00393CE9">
        <w:trPr>
          <w:trHeight w:val="220"/>
          <w:jc w:val="center"/>
        </w:trPr>
        <w:tc>
          <w:tcPr>
            <w:tcW w:w="7020" w:type="dxa"/>
            <w:tcBorders>
              <w:top w:val="dotted" w:sz="4" w:space="0" w:color="000000"/>
              <w:bottom w:val="dotted" w:sz="4" w:space="0" w:color="000000"/>
            </w:tcBorders>
            <w:shd w:val="clear" w:color="auto" w:fill="auto"/>
          </w:tcPr>
          <w:p w14:paraId="57F7A01D"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Depósitos Transitorios (2310120000)</w:t>
            </w:r>
          </w:p>
        </w:tc>
        <w:tc>
          <w:tcPr>
            <w:tcW w:w="2981" w:type="dxa"/>
            <w:tcBorders>
              <w:top w:val="dotted" w:sz="4" w:space="0" w:color="000000"/>
              <w:bottom w:val="dotted" w:sz="4" w:space="0" w:color="000000"/>
            </w:tcBorders>
            <w:shd w:val="clear" w:color="auto" w:fill="auto"/>
          </w:tcPr>
          <w:p w14:paraId="51C65239" w14:textId="26A467DF"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6,758,586.29</w:t>
            </w:r>
          </w:p>
        </w:tc>
      </w:tr>
      <w:tr w:rsidR="00403745" w:rsidRPr="00DF1340" w14:paraId="1D20807D" w14:textId="77777777" w:rsidTr="00393CE9">
        <w:trPr>
          <w:trHeight w:val="220"/>
          <w:jc w:val="center"/>
        </w:trPr>
        <w:tc>
          <w:tcPr>
            <w:tcW w:w="7020" w:type="dxa"/>
            <w:tcBorders>
              <w:top w:val="dotted" w:sz="4" w:space="0" w:color="000000"/>
              <w:bottom w:val="dotted" w:sz="4" w:space="0" w:color="000000"/>
            </w:tcBorders>
            <w:shd w:val="clear" w:color="auto" w:fill="auto"/>
            <w:vAlign w:val="center"/>
          </w:tcPr>
          <w:p w14:paraId="6E6F4677" w14:textId="77777777" w:rsidR="00403745" w:rsidRPr="00DF1340" w:rsidRDefault="00403745" w:rsidP="00393CE9">
            <w:pPr>
              <w:spacing w:after="0" w:line="240" w:lineRule="auto"/>
              <w:jc w:val="center"/>
              <w:rPr>
                <w:rFonts w:asciiTheme="majorHAnsi" w:hAnsiTheme="majorHAnsi"/>
                <w:color w:val="6F7271"/>
                <w:sz w:val="18"/>
                <w:szCs w:val="18"/>
              </w:rPr>
            </w:pPr>
            <w:r w:rsidRPr="00DF1340">
              <w:rPr>
                <w:rFonts w:asciiTheme="majorHAnsi" w:hAnsiTheme="majorHAnsi"/>
                <w:color w:val="6F7271"/>
                <w:sz w:val="18"/>
                <w:szCs w:val="18"/>
              </w:rPr>
              <w:t>TOTAL</w:t>
            </w:r>
          </w:p>
        </w:tc>
        <w:tc>
          <w:tcPr>
            <w:tcW w:w="2981" w:type="dxa"/>
            <w:tcBorders>
              <w:top w:val="dotted" w:sz="4" w:space="0" w:color="000000"/>
              <w:bottom w:val="dotted" w:sz="4" w:space="0" w:color="000000"/>
            </w:tcBorders>
            <w:shd w:val="clear" w:color="auto" w:fill="auto"/>
            <w:vAlign w:val="center"/>
          </w:tcPr>
          <w:p w14:paraId="3DEF3712" w14:textId="63D8ED8E"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7,085,780,211</w:t>
            </w:r>
          </w:p>
        </w:tc>
      </w:tr>
    </w:tbl>
    <w:p w14:paraId="4319D5D8" w14:textId="2AAC582F" w:rsidR="00403745" w:rsidRPr="00DF1340" w:rsidRDefault="00403745" w:rsidP="00403745">
      <w:pPr>
        <w:pStyle w:val="Prrafodelista"/>
        <w:spacing w:after="0" w:line="240" w:lineRule="auto"/>
        <w:ind w:left="1494"/>
        <w:rPr>
          <w:rFonts w:asciiTheme="majorHAnsi" w:hAnsiTheme="majorHAnsi"/>
          <w:b/>
          <w:color w:val="6F7271"/>
        </w:rPr>
      </w:pPr>
      <w:bookmarkStart w:id="575" w:name="_heading=h.oefzg7uh6bg1" w:colFirst="0" w:colLast="0"/>
      <w:bookmarkEnd w:id="575"/>
    </w:p>
    <w:p w14:paraId="746AC091" w14:textId="77777777" w:rsidR="006C571D" w:rsidRPr="00DF1340" w:rsidRDefault="006C571D" w:rsidP="006C571D">
      <w:pPr>
        <w:rPr>
          <w:rFonts w:asciiTheme="majorHAnsi" w:hAnsiTheme="majorHAnsi"/>
          <w:b/>
          <w:bCs/>
          <w:i/>
          <w:iCs/>
          <w:color w:val="58595A" w:themeColor="accent1"/>
        </w:rPr>
      </w:pPr>
      <w:r w:rsidRPr="00DF1340">
        <w:rPr>
          <w:rFonts w:asciiTheme="majorHAnsi" w:hAnsiTheme="majorHAnsi"/>
          <w:b/>
          <w:bCs/>
          <w:color w:val="58595A" w:themeColor="accent1"/>
        </w:rPr>
        <w:t>Deuda Pública</w:t>
      </w:r>
      <w:bookmarkEnd w:id="574"/>
    </w:p>
    <w:p w14:paraId="111E282A"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Este rubro se integra por los siguientes Títulos y Valores de la Deuda Pública:</w:t>
      </w:r>
    </w:p>
    <w:p w14:paraId="4CF78EE6"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p>
    <w:tbl>
      <w:tblPr>
        <w:tblW w:w="9938" w:type="dxa"/>
        <w:jc w:val="center"/>
        <w:tblLayout w:type="fixed"/>
        <w:tblLook w:val="0400" w:firstRow="0" w:lastRow="0" w:firstColumn="0" w:lastColumn="0" w:noHBand="0" w:noVBand="1"/>
      </w:tblPr>
      <w:tblGrid>
        <w:gridCol w:w="6976"/>
        <w:gridCol w:w="2962"/>
      </w:tblGrid>
      <w:tr w:rsidR="00403745" w:rsidRPr="00DF1340" w14:paraId="28E53891" w14:textId="77777777" w:rsidTr="00393CE9">
        <w:trPr>
          <w:trHeight w:val="357"/>
          <w:jc w:val="center"/>
        </w:trPr>
        <w:tc>
          <w:tcPr>
            <w:tcW w:w="9938" w:type="dxa"/>
            <w:gridSpan w:val="2"/>
            <w:tcBorders>
              <w:bottom w:val="single" w:sz="4" w:space="0" w:color="FFFFFF"/>
            </w:tcBorders>
            <w:shd w:val="clear" w:color="auto" w:fill="B28E5C"/>
            <w:vAlign w:val="center"/>
          </w:tcPr>
          <w:p w14:paraId="5031FDDF" w14:textId="5E84ADA5"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Títulos y Valores de la Deuda Pública Interna a Largo Plazo</w:t>
            </w:r>
            <w:r w:rsidRPr="00DF1340">
              <w:rPr>
                <w:rFonts w:asciiTheme="majorHAnsi" w:hAnsiTheme="majorHAnsi"/>
                <w:b/>
                <w:color w:val="FFFFFF"/>
                <w:sz w:val="18"/>
                <w:szCs w:val="18"/>
              </w:rPr>
              <w:br/>
              <w:t>(</w:t>
            </w:r>
            <w:r w:rsidR="00786DDE" w:rsidRPr="00DF1340">
              <w:rPr>
                <w:rFonts w:asciiTheme="majorHAnsi" w:hAnsiTheme="majorHAnsi"/>
                <w:b/>
                <w:color w:val="FFFFFF"/>
                <w:sz w:val="18"/>
                <w:szCs w:val="18"/>
              </w:rPr>
              <w:t>P</w:t>
            </w:r>
            <w:r w:rsidRPr="00DF1340">
              <w:rPr>
                <w:rFonts w:asciiTheme="majorHAnsi" w:hAnsiTheme="majorHAnsi"/>
                <w:b/>
                <w:color w:val="FFFFFF"/>
                <w:sz w:val="18"/>
                <w:szCs w:val="18"/>
              </w:rPr>
              <w:t>esos)</w:t>
            </w:r>
          </w:p>
        </w:tc>
      </w:tr>
      <w:tr w:rsidR="00403745" w:rsidRPr="00DF1340" w14:paraId="08C83DDB" w14:textId="77777777" w:rsidTr="00393CE9">
        <w:trPr>
          <w:trHeight w:val="275"/>
          <w:jc w:val="center"/>
        </w:trPr>
        <w:tc>
          <w:tcPr>
            <w:tcW w:w="6976" w:type="dxa"/>
            <w:tcBorders>
              <w:top w:val="single" w:sz="4" w:space="0" w:color="FFFFFF"/>
              <w:right w:val="single" w:sz="4" w:space="0" w:color="FFFFFF"/>
            </w:tcBorders>
            <w:shd w:val="clear" w:color="auto" w:fill="B28E5C"/>
            <w:vAlign w:val="center"/>
          </w:tcPr>
          <w:p w14:paraId="7CB7E35F"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962" w:type="dxa"/>
            <w:tcBorders>
              <w:top w:val="single" w:sz="4" w:space="0" w:color="FFFFFF"/>
              <w:left w:val="single" w:sz="4" w:space="0" w:color="FFFFFF"/>
            </w:tcBorders>
            <w:shd w:val="clear" w:color="auto" w:fill="B28E5C"/>
            <w:vAlign w:val="center"/>
          </w:tcPr>
          <w:p w14:paraId="359AA567" w14:textId="49F3C62B"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w:t>
            </w:r>
            <w:r w:rsidR="00786DDE" w:rsidRPr="00DF1340">
              <w:rPr>
                <w:rFonts w:asciiTheme="majorHAnsi" w:hAnsiTheme="majorHAnsi"/>
                <w:b/>
                <w:color w:val="FFFFFF"/>
                <w:sz w:val="18"/>
                <w:szCs w:val="18"/>
              </w:rPr>
              <w:t xml:space="preserve"> </w:t>
            </w:r>
            <w:r w:rsidRPr="00DF1340">
              <w:rPr>
                <w:rFonts w:asciiTheme="majorHAnsi" w:hAnsiTheme="majorHAnsi"/>
                <w:b/>
                <w:color w:val="FFFFFF"/>
                <w:sz w:val="18"/>
                <w:szCs w:val="18"/>
              </w:rPr>
              <w:t>marzo 2025</w:t>
            </w:r>
          </w:p>
        </w:tc>
      </w:tr>
      <w:tr w:rsidR="00403745" w:rsidRPr="00DF1340" w14:paraId="2A4EF8A0" w14:textId="77777777" w:rsidTr="00393CE9">
        <w:trPr>
          <w:trHeight w:val="214"/>
          <w:jc w:val="center"/>
        </w:trPr>
        <w:tc>
          <w:tcPr>
            <w:tcW w:w="6976" w:type="dxa"/>
            <w:tcBorders>
              <w:bottom w:val="dotted" w:sz="4" w:space="0" w:color="000000"/>
            </w:tcBorders>
            <w:shd w:val="clear" w:color="auto" w:fill="auto"/>
            <w:vAlign w:val="center"/>
          </w:tcPr>
          <w:p w14:paraId="04F9C172"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Bono GDFCB 07</w:t>
            </w:r>
          </w:p>
        </w:tc>
        <w:tc>
          <w:tcPr>
            <w:tcW w:w="2962" w:type="dxa"/>
            <w:tcBorders>
              <w:bottom w:val="dotted" w:sz="4" w:space="0" w:color="000000"/>
            </w:tcBorders>
            <w:shd w:val="clear" w:color="auto" w:fill="auto"/>
            <w:vAlign w:val="center"/>
          </w:tcPr>
          <w:p w14:paraId="7C7EDF71"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575,000,000 </w:t>
            </w:r>
          </w:p>
        </w:tc>
      </w:tr>
      <w:tr w:rsidR="00403745" w:rsidRPr="00DF1340" w14:paraId="26E4601B" w14:textId="77777777" w:rsidTr="00393CE9">
        <w:trPr>
          <w:trHeight w:val="214"/>
          <w:jc w:val="center"/>
        </w:trPr>
        <w:tc>
          <w:tcPr>
            <w:tcW w:w="6976" w:type="dxa"/>
            <w:tcBorders>
              <w:top w:val="dotted" w:sz="4" w:space="0" w:color="000000"/>
              <w:bottom w:val="dotted" w:sz="4" w:space="0" w:color="000000"/>
            </w:tcBorders>
            <w:shd w:val="clear" w:color="auto" w:fill="auto"/>
            <w:vAlign w:val="center"/>
          </w:tcPr>
          <w:p w14:paraId="32A4CE4B"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Bono GDFECB 12</w:t>
            </w:r>
          </w:p>
        </w:tc>
        <w:tc>
          <w:tcPr>
            <w:tcW w:w="2962" w:type="dxa"/>
            <w:tcBorders>
              <w:top w:val="dotted" w:sz="4" w:space="0" w:color="000000"/>
              <w:bottom w:val="dotted" w:sz="4" w:space="0" w:color="000000"/>
            </w:tcBorders>
            <w:shd w:val="clear" w:color="auto" w:fill="auto"/>
            <w:vAlign w:val="center"/>
          </w:tcPr>
          <w:p w14:paraId="778AE79D"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2,500,000,000</w:t>
            </w:r>
          </w:p>
        </w:tc>
      </w:tr>
      <w:tr w:rsidR="00403745" w:rsidRPr="00DF1340" w14:paraId="664CB79C" w14:textId="77777777" w:rsidTr="00393CE9">
        <w:trPr>
          <w:trHeight w:val="214"/>
          <w:jc w:val="center"/>
        </w:trPr>
        <w:tc>
          <w:tcPr>
            <w:tcW w:w="6976" w:type="dxa"/>
            <w:tcBorders>
              <w:top w:val="dotted" w:sz="4" w:space="0" w:color="000000"/>
              <w:bottom w:val="dotted" w:sz="4" w:space="0" w:color="000000"/>
            </w:tcBorders>
            <w:shd w:val="clear" w:color="auto" w:fill="auto"/>
            <w:vAlign w:val="center"/>
          </w:tcPr>
          <w:p w14:paraId="2247BF35"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Bono GDFECB 15-2 LP</w:t>
            </w:r>
          </w:p>
        </w:tc>
        <w:tc>
          <w:tcPr>
            <w:tcW w:w="2962" w:type="dxa"/>
            <w:tcBorders>
              <w:top w:val="dotted" w:sz="4" w:space="0" w:color="000000"/>
              <w:bottom w:val="dotted" w:sz="4" w:space="0" w:color="000000"/>
            </w:tcBorders>
            <w:shd w:val="clear" w:color="auto" w:fill="auto"/>
            <w:vAlign w:val="center"/>
          </w:tcPr>
          <w:p w14:paraId="357F0E19"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2,500,000,000 </w:t>
            </w:r>
          </w:p>
        </w:tc>
      </w:tr>
      <w:tr w:rsidR="00403745" w:rsidRPr="00DF1340" w14:paraId="796D5DBA" w14:textId="77777777" w:rsidTr="00393CE9">
        <w:trPr>
          <w:trHeight w:val="214"/>
          <w:jc w:val="center"/>
        </w:trPr>
        <w:tc>
          <w:tcPr>
            <w:tcW w:w="6976" w:type="dxa"/>
            <w:tcBorders>
              <w:top w:val="dotted" w:sz="4" w:space="0" w:color="000000"/>
              <w:bottom w:val="dotted" w:sz="4" w:space="0" w:color="000000"/>
            </w:tcBorders>
            <w:shd w:val="clear" w:color="auto" w:fill="auto"/>
            <w:vAlign w:val="center"/>
          </w:tcPr>
          <w:p w14:paraId="282CD668"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GCDMXCB 17X LP</w:t>
            </w:r>
          </w:p>
        </w:tc>
        <w:tc>
          <w:tcPr>
            <w:tcW w:w="2962" w:type="dxa"/>
            <w:tcBorders>
              <w:top w:val="dotted" w:sz="4" w:space="0" w:color="000000"/>
              <w:bottom w:val="dotted" w:sz="4" w:space="0" w:color="000000"/>
            </w:tcBorders>
            <w:shd w:val="clear" w:color="auto" w:fill="auto"/>
            <w:vAlign w:val="center"/>
          </w:tcPr>
          <w:p w14:paraId="5B2A1B7C"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2,000,000,000 </w:t>
            </w:r>
          </w:p>
        </w:tc>
      </w:tr>
      <w:tr w:rsidR="00403745" w:rsidRPr="00DF1340" w14:paraId="2D75CF28" w14:textId="77777777" w:rsidTr="00393CE9">
        <w:trPr>
          <w:trHeight w:val="214"/>
          <w:jc w:val="center"/>
        </w:trPr>
        <w:tc>
          <w:tcPr>
            <w:tcW w:w="6976" w:type="dxa"/>
            <w:tcBorders>
              <w:top w:val="dotted" w:sz="4" w:space="0" w:color="000000"/>
              <w:bottom w:val="dotted" w:sz="4" w:space="0" w:color="000000"/>
            </w:tcBorders>
            <w:shd w:val="clear" w:color="auto" w:fill="auto"/>
            <w:vAlign w:val="center"/>
          </w:tcPr>
          <w:p w14:paraId="73B1A82C"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GCDMXCB 18V LP</w:t>
            </w:r>
          </w:p>
        </w:tc>
        <w:tc>
          <w:tcPr>
            <w:tcW w:w="2962" w:type="dxa"/>
            <w:tcBorders>
              <w:top w:val="dotted" w:sz="4" w:space="0" w:color="000000"/>
              <w:bottom w:val="dotted" w:sz="4" w:space="0" w:color="000000"/>
            </w:tcBorders>
            <w:shd w:val="clear" w:color="auto" w:fill="auto"/>
            <w:vAlign w:val="center"/>
          </w:tcPr>
          <w:p w14:paraId="018D86B7"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1,100,000,000 </w:t>
            </w:r>
          </w:p>
        </w:tc>
      </w:tr>
      <w:tr w:rsidR="00403745" w:rsidRPr="00DF1340" w14:paraId="35CEE8C7" w14:textId="77777777" w:rsidTr="00393CE9">
        <w:trPr>
          <w:trHeight w:val="214"/>
          <w:jc w:val="center"/>
        </w:trPr>
        <w:tc>
          <w:tcPr>
            <w:tcW w:w="6976" w:type="dxa"/>
            <w:tcBorders>
              <w:top w:val="dotted" w:sz="4" w:space="0" w:color="000000"/>
              <w:bottom w:val="dotted" w:sz="4" w:space="0" w:color="000000"/>
            </w:tcBorders>
            <w:shd w:val="clear" w:color="auto" w:fill="auto"/>
            <w:vAlign w:val="center"/>
          </w:tcPr>
          <w:p w14:paraId="1B98FF9C"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CDMX CB 19 LP</w:t>
            </w:r>
          </w:p>
        </w:tc>
        <w:tc>
          <w:tcPr>
            <w:tcW w:w="2962" w:type="dxa"/>
            <w:tcBorders>
              <w:top w:val="dotted" w:sz="4" w:space="0" w:color="000000"/>
              <w:bottom w:val="dotted" w:sz="4" w:space="0" w:color="000000"/>
            </w:tcBorders>
            <w:shd w:val="clear" w:color="auto" w:fill="auto"/>
            <w:vAlign w:val="center"/>
          </w:tcPr>
          <w:p w14:paraId="5792CCFD"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1,500,000,000 </w:t>
            </w:r>
          </w:p>
        </w:tc>
      </w:tr>
      <w:tr w:rsidR="00403745" w:rsidRPr="00DF1340" w14:paraId="038E25D8" w14:textId="77777777" w:rsidTr="00393CE9">
        <w:trPr>
          <w:trHeight w:val="214"/>
          <w:jc w:val="center"/>
        </w:trPr>
        <w:tc>
          <w:tcPr>
            <w:tcW w:w="6976" w:type="dxa"/>
            <w:tcBorders>
              <w:top w:val="dotted" w:sz="4" w:space="0" w:color="000000"/>
              <w:bottom w:val="dotted" w:sz="4" w:space="0" w:color="000000"/>
            </w:tcBorders>
            <w:shd w:val="clear" w:color="auto" w:fill="auto"/>
            <w:vAlign w:val="center"/>
          </w:tcPr>
          <w:p w14:paraId="5DC4FACD" w14:textId="77777777" w:rsidR="00403745" w:rsidRPr="00DF1340" w:rsidRDefault="00403745"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2962" w:type="dxa"/>
            <w:tcBorders>
              <w:top w:val="dotted" w:sz="4" w:space="0" w:color="000000"/>
              <w:bottom w:val="dotted" w:sz="4" w:space="0" w:color="000000"/>
            </w:tcBorders>
            <w:shd w:val="clear" w:color="auto" w:fill="auto"/>
            <w:vAlign w:val="center"/>
          </w:tcPr>
          <w:p w14:paraId="68D66283" w14:textId="77777777" w:rsidR="00403745" w:rsidRPr="00DF1340" w:rsidRDefault="00403745"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10,175,000,000</w:t>
            </w:r>
          </w:p>
        </w:tc>
      </w:tr>
    </w:tbl>
    <w:p w14:paraId="47558E6A" w14:textId="77777777" w:rsidR="006C571D" w:rsidRPr="00DF1340" w:rsidRDefault="006C571D" w:rsidP="006C571D">
      <w:pPr>
        <w:pStyle w:val="documento"/>
        <w:spacing w:line="240" w:lineRule="auto"/>
        <w:rPr>
          <w:rFonts w:asciiTheme="majorHAnsi" w:hAnsiTheme="majorHAnsi"/>
          <w:color w:val="6F7271"/>
        </w:rPr>
      </w:pPr>
    </w:p>
    <w:p w14:paraId="38455AE4" w14:textId="77777777" w:rsidR="006C571D" w:rsidRPr="00DF1340" w:rsidRDefault="006C571D" w:rsidP="006C571D">
      <w:pPr>
        <w:pStyle w:val="documento"/>
        <w:spacing w:line="240" w:lineRule="auto"/>
        <w:rPr>
          <w:rFonts w:asciiTheme="majorHAnsi" w:hAnsiTheme="majorHAnsi"/>
          <w:b/>
          <w:color w:val="6F7271"/>
        </w:rPr>
      </w:pPr>
      <w:r w:rsidRPr="00DF1340">
        <w:rPr>
          <w:rFonts w:asciiTheme="majorHAnsi" w:hAnsiTheme="majorHAnsi"/>
          <w:b/>
          <w:color w:val="6F7271"/>
        </w:rPr>
        <w:t>Deuda Pública a Largo Plazo</w:t>
      </w:r>
    </w:p>
    <w:p w14:paraId="57BCA342" w14:textId="77777777" w:rsidR="006C571D" w:rsidRPr="00DF1340" w:rsidRDefault="006C571D" w:rsidP="006C571D">
      <w:pPr>
        <w:pStyle w:val="documento"/>
        <w:spacing w:line="240" w:lineRule="auto"/>
        <w:rPr>
          <w:rFonts w:asciiTheme="majorHAnsi" w:hAnsiTheme="majorHAnsi"/>
          <w:b/>
          <w:color w:val="6F7271"/>
        </w:rPr>
      </w:pPr>
    </w:p>
    <w:p w14:paraId="7AD01149" w14:textId="141E4332"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 xml:space="preserve">2.2.3.1 Títulos y Valores de la Deuda Pública Interna a Largo Plazo </w:t>
      </w:r>
    </w:p>
    <w:p w14:paraId="25645044"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lastRenderedPageBreak/>
        <w:t>Este rubro se integra por los siguientes préstamos de la Deuda Pública a Largo Plazo:</w:t>
      </w:r>
    </w:p>
    <w:p w14:paraId="14680AA9"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p>
    <w:tbl>
      <w:tblPr>
        <w:tblW w:w="9877" w:type="dxa"/>
        <w:jc w:val="center"/>
        <w:tblLayout w:type="fixed"/>
        <w:tblLook w:val="0400" w:firstRow="0" w:lastRow="0" w:firstColumn="0" w:lastColumn="0" w:noHBand="0" w:noVBand="1"/>
      </w:tblPr>
      <w:tblGrid>
        <w:gridCol w:w="7088"/>
        <w:gridCol w:w="2789"/>
      </w:tblGrid>
      <w:tr w:rsidR="00403745" w:rsidRPr="00DF1340" w14:paraId="698F5230" w14:textId="77777777" w:rsidTr="00393CE9">
        <w:trPr>
          <w:trHeight w:val="340"/>
          <w:tblHeader/>
          <w:jc w:val="center"/>
        </w:trPr>
        <w:tc>
          <w:tcPr>
            <w:tcW w:w="9877" w:type="dxa"/>
            <w:gridSpan w:val="2"/>
            <w:tcBorders>
              <w:bottom w:val="single" w:sz="4" w:space="0" w:color="FFFFFF"/>
            </w:tcBorders>
            <w:shd w:val="clear" w:color="auto" w:fill="B28E5C"/>
            <w:vAlign w:val="center"/>
          </w:tcPr>
          <w:p w14:paraId="766DB395"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Préstamos de la Deuda Pública Interna A Pagar A Largo Plazo</w:t>
            </w:r>
            <w:r w:rsidRPr="00DF1340">
              <w:rPr>
                <w:rFonts w:asciiTheme="majorHAnsi" w:hAnsiTheme="majorHAnsi"/>
                <w:b/>
                <w:color w:val="FFFFFF"/>
                <w:sz w:val="18"/>
                <w:szCs w:val="18"/>
              </w:rPr>
              <w:br/>
              <w:t>(Pesos) </w:t>
            </w:r>
          </w:p>
        </w:tc>
      </w:tr>
      <w:tr w:rsidR="00403745" w:rsidRPr="00DF1340" w14:paraId="044B9D6B" w14:textId="77777777" w:rsidTr="00393CE9">
        <w:trPr>
          <w:trHeight w:val="248"/>
          <w:tblHeader/>
          <w:jc w:val="center"/>
        </w:trPr>
        <w:tc>
          <w:tcPr>
            <w:tcW w:w="7088" w:type="dxa"/>
            <w:tcBorders>
              <w:top w:val="single" w:sz="4" w:space="0" w:color="FFFFFF"/>
              <w:right w:val="single" w:sz="4" w:space="0" w:color="FFFFFF"/>
            </w:tcBorders>
            <w:shd w:val="clear" w:color="auto" w:fill="B28E5C"/>
            <w:vAlign w:val="center"/>
          </w:tcPr>
          <w:p w14:paraId="3A50ED67"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789" w:type="dxa"/>
            <w:tcBorders>
              <w:top w:val="single" w:sz="4" w:space="0" w:color="FFFFFF"/>
              <w:left w:val="single" w:sz="4" w:space="0" w:color="FFFFFF"/>
            </w:tcBorders>
            <w:shd w:val="clear" w:color="auto" w:fill="B28E5C"/>
            <w:vAlign w:val="center"/>
          </w:tcPr>
          <w:p w14:paraId="4DB06CD2" w14:textId="5E06E26D" w:rsidR="00403745" w:rsidRPr="00DF1340" w:rsidRDefault="00786DDE"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 marzo 2025</w:t>
            </w:r>
          </w:p>
        </w:tc>
      </w:tr>
      <w:tr w:rsidR="00403745" w:rsidRPr="00DF1340" w14:paraId="44B3B39C" w14:textId="77777777" w:rsidTr="00393CE9">
        <w:trPr>
          <w:trHeight w:val="204"/>
          <w:jc w:val="center"/>
        </w:trPr>
        <w:tc>
          <w:tcPr>
            <w:tcW w:w="7088" w:type="dxa"/>
            <w:tcBorders>
              <w:bottom w:val="dotted" w:sz="4" w:space="0" w:color="000000"/>
            </w:tcBorders>
            <w:shd w:val="clear" w:color="auto" w:fill="auto"/>
            <w:vAlign w:val="center"/>
          </w:tcPr>
          <w:p w14:paraId="63E2BF47"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4000</w:t>
            </w:r>
          </w:p>
        </w:tc>
        <w:tc>
          <w:tcPr>
            <w:tcW w:w="2789" w:type="dxa"/>
            <w:tcBorders>
              <w:bottom w:val="dotted" w:sz="4" w:space="0" w:color="000000"/>
            </w:tcBorders>
            <w:shd w:val="clear" w:color="auto" w:fill="auto"/>
            <w:vAlign w:val="center"/>
          </w:tcPr>
          <w:p w14:paraId="0CD0E37C"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2,876,845,027.65</w:t>
            </w:r>
          </w:p>
        </w:tc>
      </w:tr>
      <w:tr w:rsidR="00403745" w:rsidRPr="00DF1340" w14:paraId="325CD8FB"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3CFE3DEA"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4459</w:t>
            </w:r>
          </w:p>
        </w:tc>
        <w:tc>
          <w:tcPr>
            <w:tcW w:w="2789" w:type="dxa"/>
            <w:tcBorders>
              <w:top w:val="dotted" w:sz="4" w:space="0" w:color="000000"/>
              <w:bottom w:val="dotted" w:sz="4" w:space="0" w:color="000000"/>
            </w:tcBorders>
            <w:shd w:val="clear" w:color="auto" w:fill="auto"/>
            <w:vAlign w:val="center"/>
          </w:tcPr>
          <w:p w14:paraId="009A1679"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3,945,041,541.10</w:t>
            </w:r>
          </w:p>
        </w:tc>
      </w:tr>
      <w:tr w:rsidR="00403745" w:rsidRPr="00DF1340" w14:paraId="45717FEC"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2EFCD16E"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4806</w:t>
            </w:r>
          </w:p>
        </w:tc>
        <w:tc>
          <w:tcPr>
            <w:tcW w:w="2789" w:type="dxa"/>
            <w:tcBorders>
              <w:top w:val="dotted" w:sz="4" w:space="0" w:color="000000"/>
              <w:bottom w:val="dotted" w:sz="4" w:space="0" w:color="000000"/>
            </w:tcBorders>
            <w:shd w:val="clear" w:color="auto" w:fill="auto"/>
            <w:vAlign w:val="center"/>
          </w:tcPr>
          <w:p w14:paraId="33FB2970"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4,433,858,061.04</w:t>
            </w:r>
          </w:p>
        </w:tc>
      </w:tr>
      <w:tr w:rsidR="00403745" w:rsidRPr="00DF1340" w14:paraId="5CCAFC97"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2E4554D8"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175</w:t>
            </w:r>
          </w:p>
        </w:tc>
        <w:tc>
          <w:tcPr>
            <w:tcW w:w="2789" w:type="dxa"/>
            <w:tcBorders>
              <w:top w:val="dotted" w:sz="4" w:space="0" w:color="000000"/>
              <w:bottom w:val="dotted" w:sz="4" w:space="0" w:color="000000"/>
            </w:tcBorders>
            <w:shd w:val="clear" w:color="auto" w:fill="auto"/>
            <w:vAlign w:val="center"/>
          </w:tcPr>
          <w:p w14:paraId="34D4A502"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35,521,621.37</w:t>
            </w:r>
          </w:p>
        </w:tc>
      </w:tr>
      <w:tr w:rsidR="00403745" w:rsidRPr="00DF1340" w14:paraId="65C03082"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724915E7"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1499</w:t>
            </w:r>
          </w:p>
        </w:tc>
        <w:tc>
          <w:tcPr>
            <w:tcW w:w="2789" w:type="dxa"/>
            <w:tcBorders>
              <w:top w:val="dotted" w:sz="4" w:space="0" w:color="000000"/>
              <w:bottom w:val="dotted" w:sz="4" w:space="0" w:color="000000"/>
            </w:tcBorders>
            <w:shd w:val="clear" w:color="auto" w:fill="auto"/>
            <w:vAlign w:val="center"/>
          </w:tcPr>
          <w:p w14:paraId="78DA3214"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719,555,506.30</w:t>
            </w:r>
          </w:p>
        </w:tc>
      </w:tr>
      <w:tr w:rsidR="00403745" w:rsidRPr="00DF1340" w14:paraId="6587A7E5"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1911E630"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2138</w:t>
            </w:r>
          </w:p>
        </w:tc>
        <w:tc>
          <w:tcPr>
            <w:tcW w:w="2789" w:type="dxa"/>
            <w:tcBorders>
              <w:top w:val="dotted" w:sz="4" w:space="0" w:color="000000"/>
              <w:bottom w:val="dotted" w:sz="4" w:space="0" w:color="000000"/>
            </w:tcBorders>
            <w:shd w:val="clear" w:color="auto" w:fill="auto"/>
            <w:vAlign w:val="center"/>
          </w:tcPr>
          <w:p w14:paraId="5EB875AF"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2,138,648,319.00</w:t>
            </w:r>
          </w:p>
        </w:tc>
      </w:tr>
      <w:tr w:rsidR="00403745" w:rsidRPr="00DF1340" w14:paraId="62A56663"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2040D68F"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294</w:t>
            </w:r>
          </w:p>
        </w:tc>
        <w:tc>
          <w:tcPr>
            <w:tcW w:w="2789" w:type="dxa"/>
            <w:tcBorders>
              <w:top w:val="dotted" w:sz="4" w:space="0" w:color="000000"/>
              <w:bottom w:val="dotted" w:sz="4" w:space="0" w:color="000000"/>
            </w:tcBorders>
            <w:shd w:val="clear" w:color="auto" w:fill="auto"/>
            <w:vAlign w:val="center"/>
          </w:tcPr>
          <w:p w14:paraId="7273E1AC"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294,874,160.00</w:t>
            </w:r>
          </w:p>
        </w:tc>
      </w:tr>
      <w:tr w:rsidR="00403745" w:rsidRPr="00DF1340" w14:paraId="52CBCEE8"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7E55DB2C"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1954</w:t>
            </w:r>
          </w:p>
        </w:tc>
        <w:tc>
          <w:tcPr>
            <w:tcW w:w="2789" w:type="dxa"/>
            <w:tcBorders>
              <w:top w:val="dotted" w:sz="4" w:space="0" w:color="000000"/>
              <w:bottom w:val="dotted" w:sz="4" w:space="0" w:color="000000"/>
            </w:tcBorders>
            <w:shd w:val="clear" w:color="auto" w:fill="auto"/>
            <w:vAlign w:val="center"/>
          </w:tcPr>
          <w:p w14:paraId="3EC626D0"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374,462,602.36</w:t>
            </w:r>
          </w:p>
        </w:tc>
      </w:tr>
      <w:tr w:rsidR="00403745" w:rsidRPr="00DF1340" w14:paraId="7D530884"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6FCD6FD9"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145</w:t>
            </w:r>
          </w:p>
        </w:tc>
        <w:tc>
          <w:tcPr>
            <w:tcW w:w="2789" w:type="dxa"/>
            <w:tcBorders>
              <w:top w:val="dotted" w:sz="4" w:space="0" w:color="000000"/>
              <w:bottom w:val="dotted" w:sz="4" w:space="0" w:color="000000"/>
            </w:tcBorders>
            <w:shd w:val="clear" w:color="auto" w:fill="auto"/>
            <w:vAlign w:val="center"/>
          </w:tcPr>
          <w:p w14:paraId="3748C24E"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27,932,607.14</w:t>
            </w:r>
          </w:p>
        </w:tc>
      </w:tr>
      <w:tr w:rsidR="00403745" w:rsidRPr="00DF1340" w14:paraId="7070A450"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757ABC84"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196</w:t>
            </w:r>
          </w:p>
        </w:tc>
        <w:tc>
          <w:tcPr>
            <w:tcW w:w="2789" w:type="dxa"/>
            <w:tcBorders>
              <w:top w:val="dotted" w:sz="4" w:space="0" w:color="000000"/>
              <w:bottom w:val="dotted" w:sz="4" w:space="0" w:color="000000"/>
            </w:tcBorders>
            <w:shd w:val="clear" w:color="auto" w:fill="auto"/>
            <w:vAlign w:val="center"/>
          </w:tcPr>
          <w:p w14:paraId="009F0ADE"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196,783,977.00</w:t>
            </w:r>
          </w:p>
        </w:tc>
      </w:tr>
      <w:tr w:rsidR="00403745" w:rsidRPr="00DF1340" w14:paraId="4B6E85E3"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2C5C7DB6"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1949 LP</w:t>
            </w:r>
          </w:p>
        </w:tc>
        <w:tc>
          <w:tcPr>
            <w:tcW w:w="2789" w:type="dxa"/>
            <w:tcBorders>
              <w:top w:val="dotted" w:sz="4" w:space="0" w:color="000000"/>
              <w:bottom w:val="dotted" w:sz="4" w:space="0" w:color="000000"/>
            </w:tcBorders>
            <w:shd w:val="clear" w:color="auto" w:fill="auto"/>
            <w:vAlign w:val="center"/>
          </w:tcPr>
          <w:p w14:paraId="734F7CAA"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704,294,430.67</w:t>
            </w:r>
          </w:p>
        </w:tc>
      </w:tr>
      <w:tr w:rsidR="00403745" w:rsidRPr="00DF1340" w14:paraId="73008CFB" w14:textId="77777777" w:rsidTr="00393CE9">
        <w:trPr>
          <w:trHeight w:val="52"/>
          <w:jc w:val="center"/>
        </w:trPr>
        <w:tc>
          <w:tcPr>
            <w:tcW w:w="7088" w:type="dxa"/>
            <w:tcBorders>
              <w:top w:val="dotted" w:sz="4" w:space="0" w:color="000000"/>
              <w:bottom w:val="dotted" w:sz="4" w:space="0" w:color="000000"/>
            </w:tcBorders>
            <w:shd w:val="clear" w:color="auto" w:fill="auto"/>
            <w:vAlign w:val="center"/>
          </w:tcPr>
          <w:p w14:paraId="6A132051"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1000 LP</w:t>
            </w:r>
          </w:p>
        </w:tc>
        <w:tc>
          <w:tcPr>
            <w:tcW w:w="2789" w:type="dxa"/>
            <w:tcBorders>
              <w:top w:val="dotted" w:sz="4" w:space="0" w:color="000000"/>
              <w:bottom w:val="dotted" w:sz="4" w:space="0" w:color="000000"/>
            </w:tcBorders>
            <w:shd w:val="clear" w:color="auto" w:fill="auto"/>
            <w:vAlign w:val="center"/>
          </w:tcPr>
          <w:p w14:paraId="7ACBAEDF"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37,037,036.99</w:t>
            </w:r>
          </w:p>
        </w:tc>
      </w:tr>
      <w:tr w:rsidR="00403745" w:rsidRPr="00DF1340" w14:paraId="7B450CC3"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772D6FA4"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1378 LP</w:t>
            </w:r>
          </w:p>
        </w:tc>
        <w:tc>
          <w:tcPr>
            <w:tcW w:w="2789" w:type="dxa"/>
            <w:tcBorders>
              <w:top w:val="dotted" w:sz="4" w:space="0" w:color="000000"/>
              <w:bottom w:val="dotted" w:sz="4" w:space="0" w:color="000000"/>
            </w:tcBorders>
            <w:shd w:val="clear" w:color="auto" w:fill="auto"/>
            <w:vAlign w:val="center"/>
          </w:tcPr>
          <w:p w14:paraId="2520ED87"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712,410,963.22</w:t>
            </w:r>
          </w:p>
        </w:tc>
      </w:tr>
      <w:tr w:rsidR="00403745" w:rsidRPr="00DF1340" w14:paraId="01E33765"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230781F0"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2,000 LP</w:t>
            </w:r>
          </w:p>
        </w:tc>
        <w:tc>
          <w:tcPr>
            <w:tcW w:w="2789" w:type="dxa"/>
            <w:tcBorders>
              <w:top w:val="dotted" w:sz="4" w:space="0" w:color="000000"/>
              <w:bottom w:val="dotted" w:sz="4" w:space="0" w:color="000000"/>
            </w:tcBorders>
            <w:shd w:val="clear" w:color="auto" w:fill="auto"/>
            <w:vAlign w:val="center"/>
          </w:tcPr>
          <w:p w14:paraId="721099A5"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737,315,300.60</w:t>
            </w:r>
          </w:p>
        </w:tc>
      </w:tr>
      <w:tr w:rsidR="00403745" w:rsidRPr="00DF1340" w14:paraId="33FF49D2"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04D0D943"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2,000 20</w:t>
            </w:r>
          </w:p>
        </w:tc>
        <w:tc>
          <w:tcPr>
            <w:tcW w:w="2789" w:type="dxa"/>
            <w:tcBorders>
              <w:top w:val="dotted" w:sz="4" w:space="0" w:color="000000"/>
              <w:bottom w:val="dotted" w:sz="4" w:space="0" w:color="000000"/>
            </w:tcBorders>
            <w:shd w:val="clear" w:color="auto" w:fill="auto"/>
            <w:vAlign w:val="center"/>
          </w:tcPr>
          <w:p w14:paraId="5B2BA254"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1,066,666,666.48</w:t>
            </w:r>
          </w:p>
        </w:tc>
      </w:tr>
      <w:tr w:rsidR="00403745" w:rsidRPr="00DF1340" w14:paraId="4867A439"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63BFDB9F"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2,300</w:t>
            </w:r>
          </w:p>
        </w:tc>
        <w:tc>
          <w:tcPr>
            <w:tcW w:w="2789" w:type="dxa"/>
            <w:tcBorders>
              <w:top w:val="dotted" w:sz="4" w:space="0" w:color="000000"/>
              <w:bottom w:val="dotted" w:sz="4" w:space="0" w:color="000000"/>
            </w:tcBorders>
            <w:shd w:val="clear" w:color="auto" w:fill="auto"/>
            <w:vAlign w:val="center"/>
          </w:tcPr>
          <w:p w14:paraId="525956E6"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1,226,666,666.48</w:t>
            </w:r>
          </w:p>
        </w:tc>
      </w:tr>
      <w:tr w:rsidR="00403745" w:rsidRPr="00DF1340" w14:paraId="295808F2"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4B140369"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2,500</w:t>
            </w:r>
          </w:p>
        </w:tc>
        <w:tc>
          <w:tcPr>
            <w:tcW w:w="2789" w:type="dxa"/>
            <w:tcBorders>
              <w:top w:val="dotted" w:sz="4" w:space="0" w:color="000000"/>
              <w:bottom w:val="dotted" w:sz="4" w:space="0" w:color="000000"/>
            </w:tcBorders>
            <w:shd w:val="clear" w:color="auto" w:fill="auto"/>
            <w:vAlign w:val="center"/>
          </w:tcPr>
          <w:p w14:paraId="59D3B1C7"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1,428,571,428.64</w:t>
            </w:r>
          </w:p>
        </w:tc>
      </w:tr>
      <w:tr w:rsidR="00403745" w:rsidRPr="00DF1340" w14:paraId="0673C40D"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315BE3BD"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2,683</w:t>
            </w:r>
          </w:p>
        </w:tc>
        <w:tc>
          <w:tcPr>
            <w:tcW w:w="2789" w:type="dxa"/>
            <w:tcBorders>
              <w:top w:val="dotted" w:sz="4" w:space="0" w:color="000000"/>
              <w:bottom w:val="dotted" w:sz="4" w:space="0" w:color="000000"/>
            </w:tcBorders>
            <w:shd w:val="clear" w:color="auto" w:fill="auto"/>
            <w:vAlign w:val="center"/>
          </w:tcPr>
          <w:p w14:paraId="2D3C8980"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1,533,445,220.65</w:t>
            </w:r>
          </w:p>
        </w:tc>
      </w:tr>
      <w:tr w:rsidR="00403745" w:rsidRPr="00DF1340" w14:paraId="289A5D28"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2234E451"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2200 LP</w:t>
            </w:r>
          </w:p>
        </w:tc>
        <w:tc>
          <w:tcPr>
            <w:tcW w:w="2789" w:type="dxa"/>
            <w:tcBorders>
              <w:top w:val="dotted" w:sz="4" w:space="0" w:color="000000"/>
              <w:bottom w:val="dotted" w:sz="4" w:space="0" w:color="000000"/>
            </w:tcBorders>
            <w:shd w:val="clear" w:color="auto" w:fill="auto"/>
            <w:vAlign w:val="center"/>
          </w:tcPr>
          <w:p w14:paraId="6227B6BD"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1,548,148,148.16</w:t>
            </w:r>
          </w:p>
        </w:tc>
      </w:tr>
      <w:tr w:rsidR="00403745" w:rsidRPr="00DF1340" w14:paraId="481EB297"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44F4A1F8"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3000 LP</w:t>
            </w:r>
          </w:p>
        </w:tc>
        <w:tc>
          <w:tcPr>
            <w:tcW w:w="2789" w:type="dxa"/>
            <w:tcBorders>
              <w:top w:val="dotted" w:sz="4" w:space="0" w:color="000000"/>
              <w:bottom w:val="dotted" w:sz="4" w:space="0" w:color="000000"/>
            </w:tcBorders>
            <w:shd w:val="clear" w:color="auto" w:fill="auto"/>
            <w:vAlign w:val="center"/>
          </w:tcPr>
          <w:p w14:paraId="77F68A25"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2,349,999,999.87</w:t>
            </w:r>
          </w:p>
        </w:tc>
      </w:tr>
      <w:tr w:rsidR="00403745" w:rsidRPr="00DF1340" w14:paraId="59619F18"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5CB61C27"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1,908 LP</w:t>
            </w:r>
          </w:p>
        </w:tc>
        <w:tc>
          <w:tcPr>
            <w:tcW w:w="2789" w:type="dxa"/>
            <w:tcBorders>
              <w:top w:val="dotted" w:sz="4" w:space="0" w:color="000000"/>
              <w:bottom w:val="dotted" w:sz="4" w:space="0" w:color="000000"/>
            </w:tcBorders>
            <w:shd w:val="clear" w:color="auto" w:fill="auto"/>
            <w:vAlign w:val="center"/>
          </w:tcPr>
          <w:p w14:paraId="5162E114"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1,494,749,375.58</w:t>
            </w:r>
          </w:p>
        </w:tc>
      </w:tr>
      <w:tr w:rsidR="00403745" w:rsidRPr="00DF1340" w14:paraId="5A60DA75"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11214BF7"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4,263 LP</w:t>
            </w:r>
          </w:p>
        </w:tc>
        <w:tc>
          <w:tcPr>
            <w:tcW w:w="2789" w:type="dxa"/>
            <w:tcBorders>
              <w:top w:val="dotted" w:sz="4" w:space="0" w:color="000000"/>
              <w:bottom w:val="dotted" w:sz="4" w:space="0" w:color="000000"/>
            </w:tcBorders>
            <w:shd w:val="clear" w:color="auto" w:fill="auto"/>
            <w:vAlign w:val="center"/>
          </w:tcPr>
          <w:p w14:paraId="456BF9F4"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3,784,082,015.36</w:t>
            </w:r>
          </w:p>
        </w:tc>
      </w:tr>
      <w:tr w:rsidR="00403745" w:rsidRPr="00DF1340" w14:paraId="6211B36A"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50A9AC05"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2500 LP (1)</w:t>
            </w:r>
          </w:p>
        </w:tc>
        <w:tc>
          <w:tcPr>
            <w:tcW w:w="2789" w:type="dxa"/>
            <w:tcBorders>
              <w:top w:val="dotted" w:sz="4" w:space="0" w:color="000000"/>
              <w:bottom w:val="dotted" w:sz="4" w:space="0" w:color="000000"/>
            </w:tcBorders>
            <w:shd w:val="clear" w:color="auto" w:fill="auto"/>
            <w:vAlign w:val="center"/>
          </w:tcPr>
          <w:p w14:paraId="18391CC7"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2,498,841,287.95</w:t>
            </w:r>
          </w:p>
        </w:tc>
      </w:tr>
      <w:tr w:rsidR="00403745" w:rsidRPr="00DF1340" w14:paraId="1D5580E9"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5C1CE164"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2500 LP (2)</w:t>
            </w:r>
          </w:p>
        </w:tc>
        <w:tc>
          <w:tcPr>
            <w:tcW w:w="2789" w:type="dxa"/>
            <w:tcBorders>
              <w:top w:val="dotted" w:sz="4" w:space="0" w:color="000000"/>
              <w:bottom w:val="dotted" w:sz="4" w:space="0" w:color="000000"/>
            </w:tcBorders>
            <w:shd w:val="clear" w:color="auto" w:fill="auto"/>
            <w:vAlign w:val="center"/>
          </w:tcPr>
          <w:p w14:paraId="5AFFAB25"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2,498,841,287.95</w:t>
            </w:r>
          </w:p>
        </w:tc>
      </w:tr>
      <w:tr w:rsidR="00403745" w:rsidRPr="00DF1340" w14:paraId="0B1EF7E3"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743F35A5"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4974</w:t>
            </w:r>
          </w:p>
        </w:tc>
        <w:tc>
          <w:tcPr>
            <w:tcW w:w="2789" w:type="dxa"/>
            <w:tcBorders>
              <w:top w:val="dotted" w:sz="4" w:space="0" w:color="000000"/>
              <w:bottom w:val="dotted" w:sz="4" w:space="0" w:color="000000"/>
            </w:tcBorders>
            <w:shd w:val="clear" w:color="auto" w:fill="auto"/>
            <w:vAlign w:val="center"/>
          </w:tcPr>
          <w:p w14:paraId="37F9F453"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4,972,273,243.11</w:t>
            </w:r>
          </w:p>
        </w:tc>
      </w:tr>
      <w:tr w:rsidR="00403745" w:rsidRPr="00DF1340" w14:paraId="7B69AC53"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3E1869E0"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2,500 LP</w:t>
            </w:r>
          </w:p>
        </w:tc>
        <w:tc>
          <w:tcPr>
            <w:tcW w:w="2789" w:type="dxa"/>
            <w:tcBorders>
              <w:top w:val="dotted" w:sz="4" w:space="0" w:color="000000"/>
              <w:bottom w:val="dotted" w:sz="4" w:space="0" w:color="000000"/>
            </w:tcBorders>
            <w:shd w:val="clear" w:color="auto" w:fill="auto"/>
            <w:vAlign w:val="center"/>
          </w:tcPr>
          <w:p w14:paraId="49A288DF"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2,499,807,436.99</w:t>
            </w:r>
          </w:p>
        </w:tc>
      </w:tr>
      <w:tr w:rsidR="00403745" w:rsidRPr="00DF1340" w14:paraId="66E29A4F" w14:textId="77777777" w:rsidTr="00393CE9">
        <w:trPr>
          <w:trHeight w:val="204"/>
          <w:jc w:val="center"/>
        </w:trPr>
        <w:tc>
          <w:tcPr>
            <w:tcW w:w="7088" w:type="dxa"/>
            <w:tcBorders>
              <w:top w:val="dotted" w:sz="4" w:space="0" w:color="000000"/>
              <w:bottom w:val="dotted" w:sz="4" w:space="0" w:color="000000"/>
            </w:tcBorders>
            <w:shd w:val="clear" w:color="auto" w:fill="auto"/>
          </w:tcPr>
          <w:p w14:paraId="2004D9C6"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2,000-24 LP</w:t>
            </w:r>
          </w:p>
        </w:tc>
        <w:tc>
          <w:tcPr>
            <w:tcW w:w="2789" w:type="dxa"/>
            <w:tcBorders>
              <w:top w:val="dotted" w:sz="4" w:space="0" w:color="000000"/>
              <w:bottom w:val="dotted" w:sz="4" w:space="0" w:color="000000"/>
            </w:tcBorders>
            <w:shd w:val="clear" w:color="auto" w:fill="auto"/>
            <w:vAlign w:val="center"/>
          </w:tcPr>
          <w:p w14:paraId="752350E0"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1,999,845,949.58</w:t>
            </w:r>
          </w:p>
        </w:tc>
      </w:tr>
      <w:tr w:rsidR="00403745" w:rsidRPr="00DF1340" w14:paraId="2074739B" w14:textId="77777777" w:rsidTr="00393CE9">
        <w:trPr>
          <w:trHeight w:val="204"/>
          <w:jc w:val="center"/>
        </w:trPr>
        <w:tc>
          <w:tcPr>
            <w:tcW w:w="7088" w:type="dxa"/>
            <w:tcBorders>
              <w:top w:val="dotted" w:sz="4" w:space="0" w:color="000000"/>
              <w:bottom w:val="dotted" w:sz="4" w:space="0" w:color="000000"/>
            </w:tcBorders>
            <w:shd w:val="clear" w:color="auto" w:fill="auto"/>
          </w:tcPr>
          <w:p w14:paraId="1E46A922"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2,225 LP</w:t>
            </w:r>
          </w:p>
        </w:tc>
        <w:tc>
          <w:tcPr>
            <w:tcW w:w="2789" w:type="dxa"/>
            <w:tcBorders>
              <w:top w:val="dotted" w:sz="4" w:space="0" w:color="000000"/>
              <w:bottom w:val="dotted" w:sz="4" w:space="0" w:color="000000"/>
            </w:tcBorders>
            <w:shd w:val="clear" w:color="auto" w:fill="auto"/>
            <w:vAlign w:val="center"/>
          </w:tcPr>
          <w:p w14:paraId="17D34E6D"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2,225,079,926.54</w:t>
            </w:r>
          </w:p>
        </w:tc>
      </w:tr>
      <w:tr w:rsidR="00403745" w:rsidRPr="00DF1340" w14:paraId="2B10C688" w14:textId="77777777" w:rsidTr="00393CE9">
        <w:trPr>
          <w:trHeight w:val="204"/>
          <w:jc w:val="center"/>
        </w:trPr>
        <w:tc>
          <w:tcPr>
            <w:tcW w:w="7088" w:type="dxa"/>
            <w:tcBorders>
              <w:top w:val="dotted" w:sz="4" w:space="0" w:color="000000"/>
              <w:bottom w:val="dotted" w:sz="4" w:space="0" w:color="000000"/>
            </w:tcBorders>
            <w:shd w:val="clear" w:color="auto" w:fill="auto"/>
          </w:tcPr>
          <w:p w14:paraId="2E83CA24"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1,702 LP</w:t>
            </w:r>
          </w:p>
        </w:tc>
        <w:tc>
          <w:tcPr>
            <w:tcW w:w="2789" w:type="dxa"/>
            <w:tcBorders>
              <w:top w:val="dotted" w:sz="4" w:space="0" w:color="000000"/>
              <w:bottom w:val="dotted" w:sz="4" w:space="0" w:color="000000"/>
            </w:tcBorders>
            <w:shd w:val="clear" w:color="auto" w:fill="auto"/>
            <w:vAlign w:val="center"/>
          </w:tcPr>
          <w:p w14:paraId="10EE8FD6"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1,702,630,074.34</w:t>
            </w:r>
          </w:p>
        </w:tc>
      </w:tr>
      <w:tr w:rsidR="00403745" w:rsidRPr="00DF1340" w14:paraId="29846B6D"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3D9D1551"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BBVA BANCOMER 4700</w:t>
            </w:r>
          </w:p>
        </w:tc>
        <w:tc>
          <w:tcPr>
            <w:tcW w:w="2789" w:type="dxa"/>
            <w:tcBorders>
              <w:top w:val="dotted" w:sz="4" w:space="0" w:color="000000"/>
              <w:bottom w:val="dotted" w:sz="4" w:space="0" w:color="000000"/>
            </w:tcBorders>
            <w:shd w:val="clear" w:color="auto" w:fill="auto"/>
            <w:vAlign w:val="center"/>
          </w:tcPr>
          <w:p w14:paraId="4E4789F5"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4,327,219,390.52</w:t>
            </w:r>
          </w:p>
        </w:tc>
      </w:tr>
      <w:tr w:rsidR="00403745" w:rsidRPr="00DF1340" w14:paraId="1FB5E338"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5819EBE5"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BBVA BANCOMER 3457</w:t>
            </w:r>
          </w:p>
        </w:tc>
        <w:tc>
          <w:tcPr>
            <w:tcW w:w="2789" w:type="dxa"/>
            <w:tcBorders>
              <w:top w:val="dotted" w:sz="4" w:space="0" w:color="000000"/>
              <w:bottom w:val="dotted" w:sz="4" w:space="0" w:color="000000"/>
            </w:tcBorders>
            <w:shd w:val="clear" w:color="auto" w:fill="auto"/>
            <w:vAlign w:val="center"/>
          </w:tcPr>
          <w:p w14:paraId="757B8BFA"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3,183,704,914.78</w:t>
            </w:r>
          </w:p>
        </w:tc>
      </w:tr>
      <w:tr w:rsidR="00403745" w:rsidRPr="00DF1340" w14:paraId="700F16D2"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1FDA9651"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BANCOMER 3000-15 LP</w:t>
            </w:r>
          </w:p>
        </w:tc>
        <w:tc>
          <w:tcPr>
            <w:tcW w:w="2789" w:type="dxa"/>
            <w:tcBorders>
              <w:top w:val="dotted" w:sz="4" w:space="0" w:color="000000"/>
              <w:bottom w:val="dotted" w:sz="4" w:space="0" w:color="000000"/>
            </w:tcBorders>
            <w:shd w:val="clear" w:color="auto" w:fill="auto"/>
            <w:vAlign w:val="center"/>
          </w:tcPr>
          <w:p w14:paraId="1FC55308"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1,446,428,571.18</w:t>
            </w:r>
          </w:p>
        </w:tc>
      </w:tr>
      <w:tr w:rsidR="00403745" w:rsidRPr="00DF1340" w14:paraId="08428811"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0DEB69FB"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BANCOMER 3000-18 LP</w:t>
            </w:r>
          </w:p>
        </w:tc>
        <w:tc>
          <w:tcPr>
            <w:tcW w:w="2789" w:type="dxa"/>
            <w:tcBorders>
              <w:top w:val="dotted" w:sz="4" w:space="0" w:color="000000"/>
              <w:bottom w:val="dotted" w:sz="4" w:space="0" w:color="000000"/>
            </w:tcBorders>
            <w:shd w:val="clear" w:color="auto" w:fill="auto"/>
            <w:vAlign w:val="center"/>
          </w:tcPr>
          <w:p w14:paraId="1B4D870C"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1,249,999,999.86</w:t>
            </w:r>
          </w:p>
        </w:tc>
      </w:tr>
      <w:tr w:rsidR="00403745" w:rsidRPr="00DF1340" w14:paraId="784B8A46"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7B6AAA32"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BANCOMER 2,000</w:t>
            </w:r>
          </w:p>
        </w:tc>
        <w:tc>
          <w:tcPr>
            <w:tcW w:w="2789" w:type="dxa"/>
            <w:tcBorders>
              <w:top w:val="dotted" w:sz="4" w:space="0" w:color="000000"/>
              <w:bottom w:val="dotted" w:sz="4" w:space="0" w:color="000000"/>
            </w:tcBorders>
            <w:shd w:val="clear" w:color="auto" w:fill="auto"/>
            <w:vAlign w:val="center"/>
          </w:tcPr>
          <w:p w14:paraId="46103EF1"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737,315,300.58</w:t>
            </w:r>
          </w:p>
        </w:tc>
      </w:tr>
      <w:tr w:rsidR="00403745" w:rsidRPr="00DF1340" w14:paraId="6A54712B"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0504A0C3"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BBVA BANCOMER 7000</w:t>
            </w:r>
          </w:p>
        </w:tc>
        <w:tc>
          <w:tcPr>
            <w:tcW w:w="2789" w:type="dxa"/>
            <w:tcBorders>
              <w:top w:val="dotted" w:sz="4" w:space="0" w:color="000000"/>
              <w:bottom w:val="dotted" w:sz="4" w:space="0" w:color="000000"/>
            </w:tcBorders>
            <w:shd w:val="clear" w:color="auto" w:fill="auto"/>
            <w:vAlign w:val="center"/>
          </w:tcPr>
          <w:p w14:paraId="1D97F9BC"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5,462,932,710.89</w:t>
            </w:r>
          </w:p>
        </w:tc>
      </w:tr>
      <w:tr w:rsidR="00403745" w:rsidRPr="00DF1340" w14:paraId="553A5051"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44867096"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BANCOMER 3,421</w:t>
            </w:r>
          </w:p>
        </w:tc>
        <w:tc>
          <w:tcPr>
            <w:tcW w:w="2789" w:type="dxa"/>
            <w:tcBorders>
              <w:top w:val="dotted" w:sz="4" w:space="0" w:color="000000"/>
              <w:bottom w:val="dotted" w:sz="4" w:space="0" w:color="000000"/>
            </w:tcBorders>
            <w:shd w:val="clear" w:color="auto" w:fill="auto"/>
            <w:vAlign w:val="center"/>
          </w:tcPr>
          <w:p w14:paraId="749A0EE5"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2,248,749,588.08</w:t>
            </w:r>
          </w:p>
        </w:tc>
      </w:tr>
      <w:tr w:rsidR="00403745" w:rsidRPr="00DF1340" w14:paraId="0BCD1404"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39280745"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BANCOMER 500-19</w:t>
            </w:r>
          </w:p>
        </w:tc>
        <w:tc>
          <w:tcPr>
            <w:tcW w:w="2789" w:type="dxa"/>
            <w:tcBorders>
              <w:top w:val="dotted" w:sz="4" w:space="0" w:color="000000"/>
              <w:bottom w:val="dotted" w:sz="4" w:space="0" w:color="000000"/>
            </w:tcBorders>
            <w:shd w:val="clear" w:color="auto" w:fill="auto"/>
            <w:vAlign w:val="center"/>
          </w:tcPr>
          <w:p w14:paraId="4FABC5B8"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328,640,857.40</w:t>
            </w:r>
          </w:p>
        </w:tc>
      </w:tr>
      <w:tr w:rsidR="00403745" w:rsidRPr="00DF1340" w14:paraId="59714471"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55858DB5"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BBVA 2296 LP</w:t>
            </w:r>
          </w:p>
        </w:tc>
        <w:tc>
          <w:tcPr>
            <w:tcW w:w="2789" w:type="dxa"/>
            <w:tcBorders>
              <w:top w:val="dotted" w:sz="4" w:space="0" w:color="000000"/>
              <w:bottom w:val="dotted" w:sz="4" w:space="0" w:color="000000"/>
            </w:tcBorders>
            <w:shd w:val="clear" w:color="auto" w:fill="auto"/>
            <w:vAlign w:val="center"/>
          </w:tcPr>
          <w:p w14:paraId="7F9A31B1"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1,615,906,717.30</w:t>
            </w:r>
          </w:p>
        </w:tc>
      </w:tr>
      <w:tr w:rsidR="00403745" w:rsidRPr="00DF1340" w14:paraId="43958025"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695B87AD"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BBVA 2500 LP</w:t>
            </w:r>
          </w:p>
        </w:tc>
        <w:tc>
          <w:tcPr>
            <w:tcW w:w="2789" w:type="dxa"/>
            <w:tcBorders>
              <w:top w:val="dotted" w:sz="4" w:space="0" w:color="000000"/>
              <w:bottom w:val="dotted" w:sz="4" w:space="0" w:color="000000"/>
            </w:tcBorders>
            <w:shd w:val="clear" w:color="auto" w:fill="auto"/>
            <w:vAlign w:val="center"/>
          </w:tcPr>
          <w:p w14:paraId="7770F5E0"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1,937,500,000.09</w:t>
            </w:r>
          </w:p>
        </w:tc>
      </w:tr>
      <w:tr w:rsidR="00403745" w:rsidRPr="00DF1340" w14:paraId="058A1081"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5961E953"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BBVA 1,763 LP</w:t>
            </w:r>
          </w:p>
        </w:tc>
        <w:tc>
          <w:tcPr>
            <w:tcW w:w="2789" w:type="dxa"/>
            <w:tcBorders>
              <w:top w:val="dotted" w:sz="4" w:space="0" w:color="000000"/>
              <w:bottom w:val="dotted" w:sz="4" w:space="0" w:color="000000"/>
            </w:tcBorders>
            <w:shd w:val="clear" w:color="auto" w:fill="auto"/>
            <w:vAlign w:val="center"/>
          </w:tcPr>
          <w:p w14:paraId="1C4105D9"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1,366,909,647.25</w:t>
            </w:r>
          </w:p>
        </w:tc>
      </w:tr>
      <w:tr w:rsidR="00403745" w:rsidRPr="00DF1340" w14:paraId="65E0359B"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1CA7E0F5"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BBVA 3,037 LP</w:t>
            </w:r>
          </w:p>
        </w:tc>
        <w:tc>
          <w:tcPr>
            <w:tcW w:w="2789" w:type="dxa"/>
            <w:tcBorders>
              <w:top w:val="dotted" w:sz="4" w:space="0" w:color="000000"/>
              <w:bottom w:val="dotted" w:sz="4" w:space="0" w:color="000000"/>
            </w:tcBorders>
            <w:shd w:val="clear" w:color="auto" w:fill="auto"/>
            <w:vAlign w:val="center"/>
          </w:tcPr>
          <w:p w14:paraId="6F6DE467"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2,696,096,491.96</w:t>
            </w:r>
          </w:p>
        </w:tc>
      </w:tr>
      <w:tr w:rsidR="00403745" w:rsidRPr="00DF1340" w14:paraId="4FB12FCA"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6575749E"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HSBC(DEXIA)FID248535</w:t>
            </w:r>
          </w:p>
        </w:tc>
        <w:tc>
          <w:tcPr>
            <w:tcW w:w="2789" w:type="dxa"/>
            <w:tcBorders>
              <w:top w:val="dotted" w:sz="4" w:space="0" w:color="000000"/>
              <w:bottom w:val="dotted" w:sz="4" w:space="0" w:color="000000"/>
            </w:tcBorders>
            <w:shd w:val="clear" w:color="auto" w:fill="auto"/>
            <w:vAlign w:val="center"/>
          </w:tcPr>
          <w:p w14:paraId="6607AE28"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7,000,000,000.00</w:t>
            </w:r>
          </w:p>
        </w:tc>
      </w:tr>
      <w:tr w:rsidR="00403745" w:rsidRPr="00DF1340" w14:paraId="431D75E4"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5B832A81"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HSBC 1170 LP</w:t>
            </w:r>
          </w:p>
        </w:tc>
        <w:tc>
          <w:tcPr>
            <w:tcW w:w="2789" w:type="dxa"/>
            <w:tcBorders>
              <w:top w:val="dotted" w:sz="4" w:space="0" w:color="000000"/>
              <w:bottom w:val="dotted" w:sz="4" w:space="0" w:color="000000"/>
            </w:tcBorders>
            <w:shd w:val="clear" w:color="auto" w:fill="auto"/>
            <w:vAlign w:val="center"/>
          </w:tcPr>
          <w:p w14:paraId="520273B3"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487,881,416.53</w:t>
            </w:r>
          </w:p>
        </w:tc>
      </w:tr>
      <w:tr w:rsidR="00403745" w:rsidRPr="00DF1340" w14:paraId="694C6469"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5C4079D4"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BANAMEX 1500</w:t>
            </w:r>
          </w:p>
        </w:tc>
        <w:tc>
          <w:tcPr>
            <w:tcW w:w="2789" w:type="dxa"/>
            <w:tcBorders>
              <w:top w:val="dotted" w:sz="4" w:space="0" w:color="000000"/>
              <w:bottom w:val="dotted" w:sz="4" w:space="0" w:color="000000"/>
            </w:tcBorders>
            <w:shd w:val="clear" w:color="auto" w:fill="auto"/>
            <w:vAlign w:val="center"/>
          </w:tcPr>
          <w:p w14:paraId="308E973A"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509,730,531.00</w:t>
            </w:r>
          </w:p>
        </w:tc>
      </w:tr>
      <w:tr w:rsidR="00403745" w:rsidRPr="00DF1340" w14:paraId="3D5DFD19"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32B4EFE7"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BANAMEX 3000</w:t>
            </w:r>
          </w:p>
        </w:tc>
        <w:tc>
          <w:tcPr>
            <w:tcW w:w="2789" w:type="dxa"/>
            <w:tcBorders>
              <w:top w:val="dotted" w:sz="4" w:space="0" w:color="000000"/>
              <w:bottom w:val="dotted" w:sz="4" w:space="0" w:color="000000"/>
            </w:tcBorders>
            <w:shd w:val="clear" w:color="auto" w:fill="auto"/>
            <w:vAlign w:val="center"/>
          </w:tcPr>
          <w:p w14:paraId="62645000"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2,991,748,061.29</w:t>
            </w:r>
          </w:p>
        </w:tc>
      </w:tr>
      <w:tr w:rsidR="00403745" w:rsidRPr="00DF1340" w14:paraId="078448EA"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59C36D8A"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SANTANDER 2,400 L.P.</w:t>
            </w:r>
          </w:p>
        </w:tc>
        <w:tc>
          <w:tcPr>
            <w:tcW w:w="2789" w:type="dxa"/>
            <w:tcBorders>
              <w:top w:val="dotted" w:sz="4" w:space="0" w:color="000000"/>
              <w:bottom w:val="dotted" w:sz="4" w:space="0" w:color="000000"/>
            </w:tcBorders>
            <w:shd w:val="clear" w:color="auto" w:fill="auto"/>
            <w:vAlign w:val="center"/>
          </w:tcPr>
          <w:p w14:paraId="394E2F95"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1,000,000,000.14</w:t>
            </w:r>
          </w:p>
        </w:tc>
      </w:tr>
      <w:tr w:rsidR="00403745" w:rsidRPr="00DF1340" w14:paraId="58857603"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78EDEE0E"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SANTANDER 2,000 L.P.</w:t>
            </w:r>
          </w:p>
        </w:tc>
        <w:tc>
          <w:tcPr>
            <w:tcW w:w="2789" w:type="dxa"/>
            <w:tcBorders>
              <w:top w:val="dotted" w:sz="4" w:space="0" w:color="000000"/>
              <w:bottom w:val="dotted" w:sz="4" w:space="0" w:color="000000"/>
            </w:tcBorders>
            <w:shd w:val="clear" w:color="auto" w:fill="auto"/>
            <w:vAlign w:val="center"/>
          </w:tcPr>
          <w:p w14:paraId="5AD28000"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1,566,666,666.71</w:t>
            </w:r>
          </w:p>
        </w:tc>
      </w:tr>
      <w:tr w:rsidR="00403745" w:rsidRPr="00DF1340" w14:paraId="3742C10A"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130D2E27"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SANTANDER 2,169 L.P.</w:t>
            </w:r>
          </w:p>
        </w:tc>
        <w:tc>
          <w:tcPr>
            <w:tcW w:w="2789" w:type="dxa"/>
            <w:tcBorders>
              <w:top w:val="dotted" w:sz="4" w:space="0" w:color="000000"/>
              <w:bottom w:val="dotted" w:sz="4" w:space="0" w:color="000000"/>
            </w:tcBorders>
            <w:shd w:val="clear" w:color="auto" w:fill="auto"/>
            <w:vAlign w:val="center"/>
          </w:tcPr>
          <w:p w14:paraId="7BB05892"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2,134,030,550.02</w:t>
            </w:r>
          </w:p>
        </w:tc>
      </w:tr>
      <w:tr w:rsidR="00403745" w:rsidRPr="00DF1340" w14:paraId="7104B851"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16F47AF8" w14:textId="77777777" w:rsidR="00403745" w:rsidRPr="00DF1340" w:rsidRDefault="00403745"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2789" w:type="dxa"/>
            <w:tcBorders>
              <w:top w:val="dotted" w:sz="4" w:space="0" w:color="000000"/>
              <w:bottom w:val="dotted" w:sz="4" w:space="0" w:color="000000"/>
            </w:tcBorders>
            <w:shd w:val="clear" w:color="auto" w:fill="auto"/>
            <w:vAlign w:val="center"/>
          </w:tcPr>
          <w:p w14:paraId="3C1E49DF" w14:textId="77777777" w:rsidR="00403745" w:rsidRPr="00DF1340" w:rsidRDefault="00403745"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92,355,691,297.70</w:t>
            </w:r>
          </w:p>
        </w:tc>
      </w:tr>
      <w:tr w:rsidR="00403745" w:rsidRPr="00DF1340" w14:paraId="5BE42D69" w14:textId="77777777" w:rsidTr="00393CE9">
        <w:trPr>
          <w:trHeight w:val="204"/>
          <w:jc w:val="center"/>
        </w:trPr>
        <w:tc>
          <w:tcPr>
            <w:tcW w:w="7088" w:type="dxa"/>
            <w:tcBorders>
              <w:top w:val="dotted" w:sz="4" w:space="0" w:color="000000"/>
              <w:bottom w:val="dotted" w:sz="4" w:space="0" w:color="000000"/>
            </w:tcBorders>
            <w:shd w:val="clear" w:color="auto" w:fill="auto"/>
            <w:vAlign w:val="center"/>
          </w:tcPr>
          <w:p w14:paraId="5D1FE021" w14:textId="77777777" w:rsidR="00403745" w:rsidRPr="00DF1340" w:rsidRDefault="00403745" w:rsidP="00393CE9">
            <w:pPr>
              <w:spacing w:after="0" w:line="240" w:lineRule="auto"/>
              <w:jc w:val="center"/>
              <w:rPr>
                <w:rFonts w:asciiTheme="majorHAnsi" w:hAnsiTheme="majorHAnsi"/>
                <w:b/>
                <w:color w:val="6F7271"/>
                <w:sz w:val="18"/>
                <w:szCs w:val="18"/>
              </w:rPr>
            </w:pPr>
          </w:p>
        </w:tc>
        <w:tc>
          <w:tcPr>
            <w:tcW w:w="2789" w:type="dxa"/>
            <w:tcBorders>
              <w:top w:val="dotted" w:sz="4" w:space="0" w:color="000000"/>
              <w:bottom w:val="dotted" w:sz="4" w:space="0" w:color="000000"/>
            </w:tcBorders>
            <w:shd w:val="clear" w:color="auto" w:fill="auto"/>
            <w:vAlign w:val="center"/>
          </w:tcPr>
          <w:p w14:paraId="2AE630A0" w14:textId="77777777" w:rsidR="00403745" w:rsidRPr="00DF1340" w:rsidRDefault="00403745" w:rsidP="00393CE9">
            <w:pPr>
              <w:spacing w:after="0" w:line="240" w:lineRule="auto"/>
              <w:jc w:val="right"/>
              <w:rPr>
                <w:rFonts w:asciiTheme="majorHAnsi" w:hAnsiTheme="majorHAnsi"/>
                <w:b/>
                <w:color w:val="6F7271"/>
                <w:sz w:val="18"/>
                <w:szCs w:val="18"/>
              </w:rPr>
            </w:pPr>
          </w:p>
        </w:tc>
      </w:tr>
    </w:tbl>
    <w:p w14:paraId="01BBE5FA" w14:textId="77777777" w:rsidR="006C571D" w:rsidRPr="00DF1340" w:rsidRDefault="006C571D" w:rsidP="006C571D">
      <w:pPr>
        <w:pStyle w:val="documento"/>
        <w:spacing w:line="240" w:lineRule="auto"/>
        <w:rPr>
          <w:rFonts w:asciiTheme="majorHAnsi" w:hAnsiTheme="majorHAnsi"/>
          <w:color w:val="6F7271"/>
        </w:rPr>
      </w:pPr>
    </w:p>
    <w:p w14:paraId="2072486B" w14:textId="77777777" w:rsidR="006C571D" w:rsidRPr="00DF1340" w:rsidRDefault="006C571D" w:rsidP="006C571D">
      <w:pPr>
        <w:pStyle w:val="documento"/>
        <w:spacing w:line="240" w:lineRule="auto"/>
        <w:rPr>
          <w:rFonts w:asciiTheme="majorHAnsi" w:hAnsiTheme="majorHAnsi"/>
          <w:color w:val="6F7271"/>
        </w:rPr>
      </w:pPr>
    </w:p>
    <w:p w14:paraId="5B50E4DF" w14:textId="77777777"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 xml:space="preserve">2.2.3.3 Préstamos de la Deuda Pública Interna por Pagar a Largo Plazo </w:t>
      </w:r>
    </w:p>
    <w:p w14:paraId="4969321A" w14:textId="77777777" w:rsidR="006C571D" w:rsidRPr="00DF1340" w:rsidRDefault="006C571D" w:rsidP="006C571D">
      <w:pPr>
        <w:pStyle w:val="documento"/>
        <w:spacing w:line="240" w:lineRule="auto"/>
        <w:rPr>
          <w:rFonts w:asciiTheme="majorHAnsi" w:hAnsiTheme="majorHAnsi"/>
          <w:color w:val="6F7271"/>
        </w:rPr>
      </w:pPr>
      <w:r w:rsidRPr="00DF1340">
        <w:rPr>
          <w:rFonts w:asciiTheme="majorHAnsi" w:hAnsiTheme="majorHAnsi" w:cs="GothamRounded-Book"/>
          <w:color w:val="6F7271"/>
          <w:lang w:eastAsia="es-MX"/>
        </w:rPr>
        <w:t xml:space="preserve">Este rubro </w:t>
      </w:r>
      <w:r w:rsidRPr="00DF1340">
        <w:rPr>
          <w:rFonts w:asciiTheme="majorHAnsi" w:hAnsiTheme="majorHAnsi"/>
          <w:color w:val="6F7271"/>
        </w:rPr>
        <w:t>se integra por los siguientes préstamos de la Deuda Pública a Largo Plazo:</w:t>
      </w:r>
    </w:p>
    <w:p w14:paraId="63B3E948" w14:textId="77777777" w:rsidR="006C571D" w:rsidRPr="00DF1340" w:rsidRDefault="006C571D" w:rsidP="006C571D">
      <w:pPr>
        <w:pStyle w:val="documento"/>
        <w:spacing w:line="240" w:lineRule="auto"/>
        <w:rPr>
          <w:rFonts w:asciiTheme="majorHAnsi" w:hAnsiTheme="majorHAnsi"/>
          <w:color w:val="6F7271"/>
        </w:rPr>
      </w:pPr>
    </w:p>
    <w:tbl>
      <w:tblPr>
        <w:tblW w:w="9877" w:type="dxa"/>
        <w:jc w:val="center"/>
        <w:tblCellMar>
          <w:left w:w="70" w:type="dxa"/>
          <w:right w:w="70" w:type="dxa"/>
        </w:tblCellMar>
        <w:tblLook w:val="04A0" w:firstRow="1" w:lastRow="0" w:firstColumn="1" w:lastColumn="0" w:noHBand="0" w:noVBand="1"/>
      </w:tblPr>
      <w:tblGrid>
        <w:gridCol w:w="7088"/>
        <w:gridCol w:w="2789"/>
      </w:tblGrid>
      <w:tr w:rsidR="006C571D" w:rsidRPr="00DF1340" w14:paraId="6BC89C30" w14:textId="77777777" w:rsidTr="00393CE9">
        <w:trPr>
          <w:trHeight w:val="340"/>
          <w:tblHeader/>
          <w:jc w:val="center"/>
        </w:trPr>
        <w:tc>
          <w:tcPr>
            <w:tcW w:w="9877" w:type="dxa"/>
            <w:gridSpan w:val="2"/>
            <w:tcBorders>
              <w:bottom w:val="single" w:sz="4" w:space="0" w:color="FFFFFF" w:themeColor="background1"/>
            </w:tcBorders>
            <w:shd w:val="clear" w:color="auto" w:fill="B28E5C"/>
            <w:vAlign w:val="center"/>
            <w:hideMark/>
          </w:tcPr>
          <w:p w14:paraId="08096732" w14:textId="77777777" w:rsidR="006C571D" w:rsidRPr="00DF1340" w:rsidRDefault="006C571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Préstamos de la Deuda Pública Interna A Pagar A Largo Plazo</w:t>
            </w:r>
            <w:r w:rsidRPr="00DF1340">
              <w:rPr>
                <w:rFonts w:asciiTheme="majorHAnsi" w:eastAsia="Times New Roman" w:hAnsiTheme="majorHAnsi"/>
                <w:b/>
                <w:bCs/>
                <w:color w:val="FFFFFF" w:themeColor="background1"/>
                <w:sz w:val="18"/>
                <w:szCs w:val="18"/>
                <w:lang w:eastAsia="es-MX"/>
              </w:rPr>
              <w:br/>
              <w:t>(Pesos) </w:t>
            </w:r>
          </w:p>
        </w:tc>
      </w:tr>
      <w:tr w:rsidR="006C571D" w:rsidRPr="00DF1340" w14:paraId="62DA8996" w14:textId="77777777" w:rsidTr="00393CE9">
        <w:trPr>
          <w:trHeight w:val="248"/>
          <w:tblHeader/>
          <w:jc w:val="center"/>
        </w:trPr>
        <w:tc>
          <w:tcPr>
            <w:tcW w:w="7088" w:type="dxa"/>
            <w:tcBorders>
              <w:top w:val="single" w:sz="4" w:space="0" w:color="FFFFFF" w:themeColor="background1"/>
              <w:right w:val="single" w:sz="4" w:space="0" w:color="FFFFFF" w:themeColor="background1"/>
            </w:tcBorders>
            <w:shd w:val="clear" w:color="auto" w:fill="B28E5C"/>
            <w:vAlign w:val="center"/>
            <w:hideMark/>
          </w:tcPr>
          <w:p w14:paraId="0A1CD208" w14:textId="77777777" w:rsidR="006C571D" w:rsidRPr="00DF1340" w:rsidRDefault="006C571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2789" w:type="dxa"/>
            <w:tcBorders>
              <w:top w:val="single" w:sz="4" w:space="0" w:color="FFFFFF" w:themeColor="background1"/>
              <w:left w:val="single" w:sz="4" w:space="0" w:color="FFFFFF" w:themeColor="background1"/>
            </w:tcBorders>
            <w:shd w:val="clear" w:color="auto" w:fill="B28E5C"/>
            <w:vAlign w:val="center"/>
            <w:hideMark/>
          </w:tcPr>
          <w:p w14:paraId="0EB2224C" w14:textId="31F3F50A" w:rsidR="006C571D" w:rsidRPr="00DF1340" w:rsidRDefault="00786DDE"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hAnsiTheme="majorHAnsi"/>
                <w:b/>
                <w:color w:val="FFFFFF"/>
                <w:sz w:val="18"/>
                <w:szCs w:val="18"/>
              </w:rPr>
              <w:t>Saldo a marzo 2025</w:t>
            </w:r>
          </w:p>
        </w:tc>
      </w:tr>
      <w:tr w:rsidR="006C571D" w:rsidRPr="00DF1340" w14:paraId="60671355" w14:textId="77777777" w:rsidTr="00393CE9">
        <w:trPr>
          <w:trHeight w:val="204"/>
          <w:jc w:val="center"/>
        </w:trPr>
        <w:tc>
          <w:tcPr>
            <w:tcW w:w="7088" w:type="dxa"/>
            <w:tcBorders>
              <w:bottom w:val="dotted" w:sz="4" w:space="0" w:color="auto"/>
            </w:tcBorders>
            <w:shd w:val="clear" w:color="auto" w:fill="auto"/>
            <w:noWrap/>
            <w:vAlign w:val="center"/>
            <w:hideMark/>
          </w:tcPr>
          <w:p w14:paraId="74DD205F"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4000</w:t>
            </w:r>
          </w:p>
        </w:tc>
        <w:tc>
          <w:tcPr>
            <w:tcW w:w="2789" w:type="dxa"/>
            <w:tcBorders>
              <w:bottom w:val="dotted" w:sz="4" w:space="0" w:color="auto"/>
            </w:tcBorders>
            <w:shd w:val="clear" w:color="auto" w:fill="auto"/>
            <w:noWrap/>
            <w:vAlign w:val="center"/>
            <w:hideMark/>
          </w:tcPr>
          <w:p w14:paraId="622FD764"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2,876,845,027.65</w:t>
            </w:r>
          </w:p>
        </w:tc>
      </w:tr>
      <w:tr w:rsidR="006C571D" w:rsidRPr="00DF1340" w14:paraId="4EF965FA"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6D5D9551"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4459</w:t>
            </w:r>
          </w:p>
        </w:tc>
        <w:tc>
          <w:tcPr>
            <w:tcW w:w="2789" w:type="dxa"/>
            <w:tcBorders>
              <w:top w:val="dotted" w:sz="4" w:space="0" w:color="auto"/>
              <w:bottom w:val="dotted" w:sz="4" w:space="0" w:color="auto"/>
            </w:tcBorders>
            <w:shd w:val="clear" w:color="auto" w:fill="auto"/>
            <w:noWrap/>
            <w:vAlign w:val="center"/>
            <w:hideMark/>
          </w:tcPr>
          <w:p w14:paraId="3A3644C7"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3,963,533,768.58</w:t>
            </w:r>
          </w:p>
        </w:tc>
      </w:tr>
      <w:tr w:rsidR="006C571D" w:rsidRPr="00DF1340" w14:paraId="096D1C15"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50C9FFEF"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4806</w:t>
            </w:r>
          </w:p>
        </w:tc>
        <w:tc>
          <w:tcPr>
            <w:tcW w:w="2789" w:type="dxa"/>
            <w:tcBorders>
              <w:top w:val="dotted" w:sz="4" w:space="0" w:color="auto"/>
              <w:bottom w:val="dotted" w:sz="4" w:space="0" w:color="auto"/>
            </w:tcBorders>
            <w:shd w:val="clear" w:color="auto" w:fill="auto"/>
            <w:noWrap/>
            <w:vAlign w:val="center"/>
            <w:hideMark/>
          </w:tcPr>
          <w:p w14:paraId="706C650A"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4,452,468,798.76</w:t>
            </w:r>
          </w:p>
        </w:tc>
      </w:tr>
      <w:tr w:rsidR="006C571D" w:rsidRPr="00DF1340" w14:paraId="66D26B65"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39DB1763"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175</w:t>
            </w:r>
          </w:p>
        </w:tc>
        <w:tc>
          <w:tcPr>
            <w:tcW w:w="2789" w:type="dxa"/>
            <w:tcBorders>
              <w:top w:val="dotted" w:sz="4" w:space="0" w:color="auto"/>
              <w:bottom w:val="dotted" w:sz="4" w:space="0" w:color="auto"/>
            </w:tcBorders>
            <w:shd w:val="clear" w:color="auto" w:fill="auto"/>
            <w:noWrap/>
            <w:vAlign w:val="center"/>
            <w:hideMark/>
          </w:tcPr>
          <w:p w14:paraId="251D0EED"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37,943,556.53</w:t>
            </w:r>
          </w:p>
        </w:tc>
      </w:tr>
      <w:tr w:rsidR="006C571D" w:rsidRPr="00DF1340" w14:paraId="19B1482D"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316EDE9B"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1499</w:t>
            </w:r>
          </w:p>
        </w:tc>
        <w:tc>
          <w:tcPr>
            <w:tcW w:w="2789" w:type="dxa"/>
            <w:tcBorders>
              <w:top w:val="dotted" w:sz="4" w:space="0" w:color="auto"/>
              <w:bottom w:val="dotted" w:sz="4" w:space="0" w:color="auto"/>
            </w:tcBorders>
            <w:shd w:val="clear" w:color="auto" w:fill="auto"/>
            <w:noWrap/>
            <w:vAlign w:val="center"/>
            <w:hideMark/>
          </w:tcPr>
          <w:p w14:paraId="055E9CC8"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743,513,839.75</w:t>
            </w:r>
          </w:p>
        </w:tc>
      </w:tr>
      <w:tr w:rsidR="006C571D" w:rsidRPr="00DF1340" w14:paraId="6105C913"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412A9D92"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2138</w:t>
            </w:r>
          </w:p>
        </w:tc>
        <w:tc>
          <w:tcPr>
            <w:tcW w:w="2789" w:type="dxa"/>
            <w:tcBorders>
              <w:top w:val="dotted" w:sz="4" w:space="0" w:color="auto"/>
              <w:bottom w:val="dotted" w:sz="4" w:space="0" w:color="auto"/>
            </w:tcBorders>
            <w:shd w:val="clear" w:color="auto" w:fill="auto"/>
            <w:noWrap/>
            <w:vAlign w:val="center"/>
            <w:hideMark/>
          </w:tcPr>
          <w:p w14:paraId="1AEBBEDC"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2,138,648,319.00</w:t>
            </w:r>
          </w:p>
        </w:tc>
      </w:tr>
      <w:tr w:rsidR="006C571D" w:rsidRPr="00DF1340" w14:paraId="3F2662AB"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35FFBEDC"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294</w:t>
            </w:r>
          </w:p>
        </w:tc>
        <w:tc>
          <w:tcPr>
            <w:tcW w:w="2789" w:type="dxa"/>
            <w:tcBorders>
              <w:top w:val="dotted" w:sz="4" w:space="0" w:color="auto"/>
              <w:bottom w:val="dotted" w:sz="4" w:space="0" w:color="auto"/>
            </w:tcBorders>
            <w:shd w:val="clear" w:color="auto" w:fill="auto"/>
            <w:noWrap/>
            <w:vAlign w:val="center"/>
            <w:hideMark/>
          </w:tcPr>
          <w:p w14:paraId="2F49D969"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294,874,160.00</w:t>
            </w:r>
          </w:p>
        </w:tc>
      </w:tr>
      <w:tr w:rsidR="006C571D" w:rsidRPr="00DF1340" w14:paraId="251F6C04"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3EA40593"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1954</w:t>
            </w:r>
          </w:p>
        </w:tc>
        <w:tc>
          <w:tcPr>
            <w:tcW w:w="2789" w:type="dxa"/>
            <w:tcBorders>
              <w:top w:val="dotted" w:sz="4" w:space="0" w:color="auto"/>
              <w:bottom w:val="dotted" w:sz="4" w:space="0" w:color="auto"/>
            </w:tcBorders>
            <w:shd w:val="clear" w:color="auto" w:fill="auto"/>
            <w:noWrap/>
            <w:vAlign w:val="center"/>
            <w:hideMark/>
          </w:tcPr>
          <w:p w14:paraId="3576AEDF"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409,568,471.38</w:t>
            </w:r>
          </w:p>
        </w:tc>
      </w:tr>
      <w:tr w:rsidR="006C571D" w:rsidRPr="00DF1340" w14:paraId="146CE9B7"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417FA879"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145</w:t>
            </w:r>
          </w:p>
        </w:tc>
        <w:tc>
          <w:tcPr>
            <w:tcW w:w="2789" w:type="dxa"/>
            <w:tcBorders>
              <w:top w:val="dotted" w:sz="4" w:space="0" w:color="auto"/>
              <w:bottom w:val="dotted" w:sz="4" w:space="0" w:color="auto"/>
            </w:tcBorders>
            <w:shd w:val="clear" w:color="auto" w:fill="auto"/>
            <w:noWrap/>
            <w:vAlign w:val="center"/>
            <w:hideMark/>
          </w:tcPr>
          <w:p w14:paraId="596F0DAF"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30,551,289.02</w:t>
            </w:r>
          </w:p>
        </w:tc>
      </w:tr>
      <w:tr w:rsidR="006C571D" w:rsidRPr="00DF1340" w14:paraId="38EC88F4"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314EBD9D"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196</w:t>
            </w:r>
          </w:p>
        </w:tc>
        <w:tc>
          <w:tcPr>
            <w:tcW w:w="2789" w:type="dxa"/>
            <w:tcBorders>
              <w:top w:val="dotted" w:sz="4" w:space="0" w:color="auto"/>
              <w:bottom w:val="dotted" w:sz="4" w:space="0" w:color="auto"/>
            </w:tcBorders>
            <w:shd w:val="clear" w:color="auto" w:fill="auto"/>
            <w:noWrap/>
            <w:vAlign w:val="center"/>
            <w:hideMark/>
          </w:tcPr>
          <w:p w14:paraId="34CD095A"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196,783,977.00</w:t>
            </w:r>
          </w:p>
        </w:tc>
      </w:tr>
      <w:tr w:rsidR="006C571D" w:rsidRPr="00DF1340" w14:paraId="384C9AFE"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654EC883"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1949 LP</w:t>
            </w:r>
          </w:p>
        </w:tc>
        <w:tc>
          <w:tcPr>
            <w:tcW w:w="2789" w:type="dxa"/>
            <w:tcBorders>
              <w:top w:val="dotted" w:sz="4" w:space="0" w:color="auto"/>
              <w:bottom w:val="dotted" w:sz="4" w:space="0" w:color="auto"/>
            </w:tcBorders>
            <w:shd w:val="clear" w:color="auto" w:fill="auto"/>
            <w:noWrap/>
            <w:vAlign w:val="center"/>
            <w:hideMark/>
          </w:tcPr>
          <w:p w14:paraId="1A6F3B8F"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742,024,489.48</w:t>
            </w:r>
          </w:p>
        </w:tc>
      </w:tr>
      <w:tr w:rsidR="006C571D" w:rsidRPr="00DF1340" w14:paraId="37606278" w14:textId="77777777" w:rsidTr="00393CE9">
        <w:trPr>
          <w:trHeight w:val="52"/>
          <w:jc w:val="center"/>
        </w:trPr>
        <w:tc>
          <w:tcPr>
            <w:tcW w:w="7088" w:type="dxa"/>
            <w:tcBorders>
              <w:top w:val="dotted" w:sz="4" w:space="0" w:color="auto"/>
              <w:bottom w:val="dotted" w:sz="4" w:space="0" w:color="auto"/>
            </w:tcBorders>
            <w:shd w:val="clear" w:color="auto" w:fill="auto"/>
            <w:noWrap/>
            <w:vAlign w:val="center"/>
            <w:hideMark/>
          </w:tcPr>
          <w:p w14:paraId="6DE2C508"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1000 LP</w:t>
            </w:r>
          </w:p>
        </w:tc>
        <w:tc>
          <w:tcPr>
            <w:tcW w:w="2789" w:type="dxa"/>
            <w:tcBorders>
              <w:top w:val="dotted" w:sz="4" w:space="0" w:color="auto"/>
              <w:bottom w:val="dotted" w:sz="4" w:space="0" w:color="auto"/>
            </w:tcBorders>
            <w:shd w:val="clear" w:color="auto" w:fill="auto"/>
            <w:noWrap/>
            <w:vAlign w:val="center"/>
            <w:hideMark/>
          </w:tcPr>
          <w:p w14:paraId="2FADBE0A"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50,925,925.88</w:t>
            </w:r>
          </w:p>
        </w:tc>
      </w:tr>
      <w:tr w:rsidR="006C571D" w:rsidRPr="00DF1340" w14:paraId="164D2914"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07AE7176"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1378 LP</w:t>
            </w:r>
          </w:p>
        </w:tc>
        <w:tc>
          <w:tcPr>
            <w:tcW w:w="2789" w:type="dxa"/>
            <w:tcBorders>
              <w:top w:val="dotted" w:sz="4" w:space="0" w:color="auto"/>
              <w:bottom w:val="dotted" w:sz="4" w:space="0" w:color="auto"/>
            </w:tcBorders>
            <w:shd w:val="clear" w:color="auto" w:fill="auto"/>
            <w:noWrap/>
            <w:vAlign w:val="center"/>
            <w:hideMark/>
          </w:tcPr>
          <w:p w14:paraId="4A436381"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735,391,962.04</w:t>
            </w:r>
          </w:p>
        </w:tc>
      </w:tr>
      <w:tr w:rsidR="006C571D" w:rsidRPr="00DF1340" w14:paraId="22E9B13E"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292D963F"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2,000 LP</w:t>
            </w:r>
          </w:p>
        </w:tc>
        <w:tc>
          <w:tcPr>
            <w:tcW w:w="2789" w:type="dxa"/>
            <w:tcBorders>
              <w:top w:val="dotted" w:sz="4" w:space="0" w:color="auto"/>
              <w:bottom w:val="dotted" w:sz="4" w:space="0" w:color="auto"/>
            </w:tcBorders>
            <w:shd w:val="clear" w:color="auto" w:fill="auto"/>
            <w:noWrap/>
            <w:vAlign w:val="center"/>
            <w:hideMark/>
          </w:tcPr>
          <w:p w14:paraId="54E9A848"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830,624,620.58</w:t>
            </w:r>
          </w:p>
        </w:tc>
      </w:tr>
      <w:tr w:rsidR="006C571D" w:rsidRPr="00DF1340" w14:paraId="3127BDDA"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7A415E41"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2,000 20</w:t>
            </w:r>
          </w:p>
        </w:tc>
        <w:tc>
          <w:tcPr>
            <w:tcW w:w="2789" w:type="dxa"/>
            <w:tcBorders>
              <w:top w:val="dotted" w:sz="4" w:space="0" w:color="auto"/>
              <w:bottom w:val="dotted" w:sz="4" w:space="0" w:color="auto"/>
            </w:tcBorders>
            <w:shd w:val="clear" w:color="auto" w:fill="auto"/>
            <w:noWrap/>
            <w:vAlign w:val="center"/>
            <w:hideMark/>
          </w:tcPr>
          <w:p w14:paraId="38C9CF70"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1,116,666,666.49</w:t>
            </w:r>
          </w:p>
        </w:tc>
      </w:tr>
      <w:tr w:rsidR="006C571D" w:rsidRPr="00DF1340" w14:paraId="2AD7DF2A"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5CAB1695"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2,300</w:t>
            </w:r>
          </w:p>
        </w:tc>
        <w:tc>
          <w:tcPr>
            <w:tcW w:w="2789" w:type="dxa"/>
            <w:tcBorders>
              <w:top w:val="dotted" w:sz="4" w:space="0" w:color="auto"/>
              <w:bottom w:val="dotted" w:sz="4" w:space="0" w:color="auto"/>
            </w:tcBorders>
            <w:shd w:val="clear" w:color="auto" w:fill="auto"/>
            <w:noWrap/>
            <w:vAlign w:val="center"/>
            <w:hideMark/>
          </w:tcPr>
          <w:p w14:paraId="2A8E296C"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1,284,166,666.49</w:t>
            </w:r>
          </w:p>
        </w:tc>
      </w:tr>
      <w:tr w:rsidR="006C571D" w:rsidRPr="00DF1340" w14:paraId="6BBA619E"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36991A50"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2,500</w:t>
            </w:r>
          </w:p>
        </w:tc>
        <w:tc>
          <w:tcPr>
            <w:tcW w:w="2789" w:type="dxa"/>
            <w:tcBorders>
              <w:top w:val="dotted" w:sz="4" w:space="0" w:color="auto"/>
              <w:bottom w:val="dotted" w:sz="4" w:space="0" w:color="auto"/>
            </w:tcBorders>
            <w:shd w:val="clear" w:color="auto" w:fill="auto"/>
            <w:noWrap/>
            <w:vAlign w:val="center"/>
            <w:hideMark/>
          </w:tcPr>
          <w:p w14:paraId="2A93308D"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1,491,596,638.72</w:t>
            </w:r>
          </w:p>
        </w:tc>
      </w:tr>
      <w:tr w:rsidR="006C571D" w:rsidRPr="00DF1340" w14:paraId="7316595C"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683FE6C7"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BANOBRAS 2,683</w:t>
            </w:r>
          </w:p>
        </w:tc>
        <w:tc>
          <w:tcPr>
            <w:tcW w:w="2789" w:type="dxa"/>
            <w:tcBorders>
              <w:top w:val="dotted" w:sz="4" w:space="0" w:color="auto"/>
              <w:bottom w:val="dotted" w:sz="4" w:space="0" w:color="auto"/>
            </w:tcBorders>
            <w:shd w:val="clear" w:color="auto" w:fill="auto"/>
            <w:noWrap/>
            <w:vAlign w:val="center"/>
            <w:hideMark/>
          </w:tcPr>
          <w:p w14:paraId="76854E36"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1,601,097,215.68</w:t>
            </w:r>
          </w:p>
        </w:tc>
      </w:tr>
      <w:tr w:rsidR="006C571D" w:rsidRPr="00DF1340" w14:paraId="4FAD9CFF"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3B6F266B"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BANOBRAS 2200 LP</w:t>
            </w:r>
          </w:p>
        </w:tc>
        <w:tc>
          <w:tcPr>
            <w:tcW w:w="2789" w:type="dxa"/>
            <w:tcBorders>
              <w:top w:val="dotted" w:sz="4" w:space="0" w:color="auto"/>
              <w:bottom w:val="dotted" w:sz="4" w:space="0" w:color="auto"/>
            </w:tcBorders>
            <w:shd w:val="clear" w:color="auto" w:fill="auto"/>
            <w:noWrap/>
            <w:vAlign w:val="center"/>
            <w:hideMark/>
          </w:tcPr>
          <w:p w14:paraId="3221A46C"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1,609,259,259.27</w:t>
            </w:r>
          </w:p>
        </w:tc>
      </w:tr>
      <w:tr w:rsidR="006C571D" w:rsidRPr="00DF1340" w14:paraId="5EA4D4C4"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526CD3B4" w14:textId="77777777" w:rsidR="006C571D" w:rsidRPr="00DF1340" w:rsidRDefault="006C571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3000 LP</w:t>
            </w:r>
          </w:p>
        </w:tc>
        <w:tc>
          <w:tcPr>
            <w:tcW w:w="2789" w:type="dxa"/>
            <w:tcBorders>
              <w:top w:val="dotted" w:sz="4" w:space="0" w:color="auto"/>
              <w:bottom w:val="dotted" w:sz="4" w:space="0" w:color="auto"/>
            </w:tcBorders>
            <w:shd w:val="clear" w:color="auto" w:fill="auto"/>
            <w:noWrap/>
            <w:vAlign w:val="center"/>
            <w:hideMark/>
          </w:tcPr>
          <w:p w14:paraId="34027DE7"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2,399,999,999.88</w:t>
            </w:r>
          </w:p>
        </w:tc>
      </w:tr>
      <w:tr w:rsidR="006C571D" w:rsidRPr="00DF1340" w14:paraId="47310F05"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748358D6" w14:textId="77777777" w:rsidR="006C571D" w:rsidRPr="00DF1340" w:rsidRDefault="006C571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1,908 LP</w:t>
            </w:r>
          </w:p>
        </w:tc>
        <w:tc>
          <w:tcPr>
            <w:tcW w:w="2789" w:type="dxa"/>
            <w:tcBorders>
              <w:top w:val="dotted" w:sz="4" w:space="0" w:color="auto"/>
              <w:bottom w:val="dotted" w:sz="4" w:space="0" w:color="auto"/>
            </w:tcBorders>
            <w:shd w:val="clear" w:color="auto" w:fill="auto"/>
            <w:noWrap/>
            <w:vAlign w:val="center"/>
            <w:hideMark/>
          </w:tcPr>
          <w:p w14:paraId="6DF410B0"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1,526,552,553.78</w:t>
            </w:r>
          </w:p>
        </w:tc>
      </w:tr>
      <w:tr w:rsidR="006C571D" w:rsidRPr="00DF1340" w14:paraId="41EF3C92"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401A1FFD" w14:textId="77777777" w:rsidR="006C571D" w:rsidRPr="00DF1340" w:rsidRDefault="006C571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4,263 LP</w:t>
            </w:r>
          </w:p>
        </w:tc>
        <w:tc>
          <w:tcPr>
            <w:tcW w:w="2789" w:type="dxa"/>
            <w:tcBorders>
              <w:top w:val="dotted" w:sz="4" w:space="0" w:color="auto"/>
              <w:bottom w:val="dotted" w:sz="4" w:space="0" w:color="auto"/>
            </w:tcBorders>
            <w:shd w:val="clear" w:color="auto" w:fill="auto"/>
            <w:noWrap/>
            <w:vAlign w:val="center"/>
            <w:hideMark/>
          </w:tcPr>
          <w:p w14:paraId="4549F956"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3,837,378,945.14</w:t>
            </w:r>
          </w:p>
        </w:tc>
      </w:tr>
      <w:tr w:rsidR="006C571D" w:rsidRPr="00DF1340" w14:paraId="10047A67"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11F38F33" w14:textId="77777777" w:rsidR="006C571D" w:rsidRPr="00DF1340" w:rsidRDefault="006C571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2500 LP (1)</w:t>
            </w:r>
          </w:p>
        </w:tc>
        <w:tc>
          <w:tcPr>
            <w:tcW w:w="2789" w:type="dxa"/>
            <w:tcBorders>
              <w:top w:val="dotted" w:sz="4" w:space="0" w:color="auto"/>
              <w:bottom w:val="dotted" w:sz="4" w:space="0" w:color="auto"/>
            </w:tcBorders>
            <w:shd w:val="clear" w:color="auto" w:fill="auto"/>
            <w:noWrap/>
            <w:vAlign w:val="center"/>
            <w:hideMark/>
          </w:tcPr>
          <w:p w14:paraId="47C9490E"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2,499,115,836.78</w:t>
            </w:r>
          </w:p>
        </w:tc>
      </w:tr>
      <w:tr w:rsidR="006C571D" w:rsidRPr="00DF1340" w14:paraId="052211ED"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16D86C81" w14:textId="77777777" w:rsidR="006C571D" w:rsidRPr="00DF1340" w:rsidRDefault="006C571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2500 LP (2)</w:t>
            </w:r>
          </w:p>
        </w:tc>
        <w:tc>
          <w:tcPr>
            <w:tcW w:w="2789" w:type="dxa"/>
            <w:tcBorders>
              <w:top w:val="dotted" w:sz="4" w:space="0" w:color="auto"/>
              <w:bottom w:val="dotted" w:sz="4" w:space="0" w:color="auto"/>
            </w:tcBorders>
            <w:shd w:val="clear" w:color="auto" w:fill="auto"/>
            <w:noWrap/>
            <w:vAlign w:val="center"/>
            <w:hideMark/>
          </w:tcPr>
          <w:p w14:paraId="07C7555A"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2,499,115,836.78</w:t>
            </w:r>
          </w:p>
        </w:tc>
      </w:tr>
      <w:tr w:rsidR="006C571D" w:rsidRPr="00DF1340" w14:paraId="6581137C"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0716555E" w14:textId="77777777" w:rsidR="006C571D" w:rsidRPr="00DF1340" w:rsidRDefault="006C571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BANOBRAS 4974</w:t>
            </w:r>
          </w:p>
        </w:tc>
        <w:tc>
          <w:tcPr>
            <w:tcW w:w="2789" w:type="dxa"/>
            <w:tcBorders>
              <w:top w:val="dotted" w:sz="4" w:space="0" w:color="auto"/>
              <w:bottom w:val="dotted" w:sz="4" w:space="0" w:color="auto"/>
            </w:tcBorders>
            <w:shd w:val="clear" w:color="auto" w:fill="auto"/>
            <w:noWrap/>
            <w:vAlign w:val="center"/>
            <w:hideMark/>
          </w:tcPr>
          <w:p w14:paraId="7ED5A753"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4,972,819,549.03</w:t>
            </w:r>
          </w:p>
        </w:tc>
      </w:tr>
      <w:tr w:rsidR="006C571D" w:rsidRPr="00DF1340" w14:paraId="0152CADF"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23D57176"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BANOBRAS 2,500 LP</w:t>
            </w:r>
          </w:p>
        </w:tc>
        <w:tc>
          <w:tcPr>
            <w:tcW w:w="2789" w:type="dxa"/>
            <w:tcBorders>
              <w:top w:val="dotted" w:sz="4" w:space="0" w:color="auto"/>
              <w:bottom w:val="dotted" w:sz="4" w:space="0" w:color="auto"/>
            </w:tcBorders>
            <w:shd w:val="clear" w:color="auto" w:fill="auto"/>
            <w:noWrap/>
            <w:vAlign w:val="center"/>
            <w:hideMark/>
          </w:tcPr>
          <w:p w14:paraId="4E6E878B"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2,500,000,000.00</w:t>
            </w:r>
          </w:p>
        </w:tc>
      </w:tr>
      <w:tr w:rsidR="006C571D" w:rsidRPr="00DF1340" w14:paraId="4B396531" w14:textId="77777777" w:rsidTr="00393CE9">
        <w:trPr>
          <w:trHeight w:val="204"/>
          <w:jc w:val="center"/>
        </w:trPr>
        <w:tc>
          <w:tcPr>
            <w:tcW w:w="7088" w:type="dxa"/>
            <w:tcBorders>
              <w:top w:val="dotted" w:sz="4" w:space="0" w:color="auto"/>
              <w:bottom w:val="dotted" w:sz="4" w:space="0" w:color="auto"/>
            </w:tcBorders>
            <w:shd w:val="clear" w:color="auto" w:fill="auto"/>
            <w:noWrap/>
            <w:hideMark/>
          </w:tcPr>
          <w:p w14:paraId="603D8BA6"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BANOBRAS 2,000-24 LP</w:t>
            </w:r>
          </w:p>
        </w:tc>
        <w:tc>
          <w:tcPr>
            <w:tcW w:w="2789" w:type="dxa"/>
            <w:tcBorders>
              <w:top w:val="dotted" w:sz="4" w:space="0" w:color="auto"/>
              <w:bottom w:val="dotted" w:sz="4" w:space="0" w:color="auto"/>
            </w:tcBorders>
            <w:shd w:val="clear" w:color="auto" w:fill="auto"/>
            <w:noWrap/>
            <w:vAlign w:val="center"/>
            <w:hideMark/>
          </w:tcPr>
          <w:p w14:paraId="342359D1"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2,000,000,000.00</w:t>
            </w:r>
          </w:p>
        </w:tc>
      </w:tr>
      <w:tr w:rsidR="006C571D" w:rsidRPr="00DF1340" w14:paraId="4EBE94E2" w14:textId="77777777" w:rsidTr="00393CE9">
        <w:trPr>
          <w:trHeight w:val="204"/>
          <w:jc w:val="center"/>
        </w:trPr>
        <w:tc>
          <w:tcPr>
            <w:tcW w:w="7088" w:type="dxa"/>
            <w:tcBorders>
              <w:top w:val="dotted" w:sz="4" w:space="0" w:color="auto"/>
              <w:bottom w:val="dotted" w:sz="4" w:space="0" w:color="auto"/>
            </w:tcBorders>
            <w:shd w:val="clear" w:color="auto" w:fill="auto"/>
            <w:noWrap/>
            <w:hideMark/>
          </w:tcPr>
          <w:p w14:paraId="73EBE077"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BANOBRAS 2,225 LP</w:t>
            </w:r>
          </w:p>
        </w:tc>
        <w:tc>
          <w:tcPr>
            <w:tcW w:w="2789" w:type="dxa"/>
            <w:tcBorders>
              <w:top w:val="dotted" w:sz="4" w:space="0" w:color="auto"/>
              <w:bottom w:val="dotted" w:sz="4" w:space="0" w:color="auto"/>
            </w:tcBorders>
            <w:shd w:val="clear" w:color="auto" w:fill="auto"/>
            <w:noWrap/>
            <w:vAlign w:val="center"/>
            <w:hideMark/>
          </w:tcPr>
          <w:p w14:paraId="3B0F2300"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2,225,251,326.99</w:t>
            </w:r>
          </w:p>
        </w:tc>
      </w:tr>
      <w:tr w:rsidR="006C571D" w:rsidRPr="00DF1340" w14:paraId="685BF2C0" w14:textId="77777777" w:rsidTr="00393CE9">
        <w:trPr>
          <w:trHeight w:val="204"/>
          <w:jc w:val="center"/>
        </w:trPr>
        <w:tc>
          <w:tcPr>
            <w:tcW w:w="7088" w:type="dxa"/>
            <w:tcBorders>
              <w:top w:val="dotted" w:sz="4" w:space="0" w:color="auto"/>
              <w:bottom w:val="dotted" w:sz="4" w:space="0" w:color="auto"/>
            </w:tcBorders>
            <w:shd w:val="clear" w:color="auto" w:fill="auto"/>
            <w:noWrap/>
            <w:hideMark/>
          </w:tcPr>
          <w:p w14:paraId="006292CC"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BANOBRAS 1,702 LP</w:t>
            </w:r>
          </w:p>
        </w:tc>
        <w:tc>
          <w:tcPr>
            <w:tcW w:w="2789" w:type="dxa"/>
            <w:tcBorders>
              <w:top w:val="dotted" w:sz="4" w:space="0" w:color="auto"/>
              <w:bottom w:val="dotted" w:sz="4" w:space="0" w:color="auto"/>
            </w:tcBorders>
            <w:shd w:val="clear" w:color="auto" w:fill="auto"/>
            <w:noWrap/>
            <w:vAlign w:val="center"/>
            <w:hideMark/>
          </w:tcPr>
          <w:p w14:paraId="60A656C7"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1,702,761,229.88</w:t>
            </w:r>
          </w:p>
        </w:tc>
      </w:tr>
      <w:tr w:rsidR="006C571D" w:rsidRPr="00DF1340" w14:paraId="7100D096"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2A7C8B8A"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BBVA BANCOMER 4700</w:t>
            </w:r>
          </w:p>
        </w:tc>
        <w:tc>
          <w:tcPr>
            <w:tcW w:w="2789" w:type="dxa"/>
            <w:tcBorders>
              <w:top w:val="dotted" w:sz="4" w:space="0" w:color="auto"/>
              <w:bottom w:val="dotted" w:sz="4" w:space="0" w:color="auto"/>
            </w:tcBorders>
            <w:shd w:val="clear" w:color="auto" w:fill="auto"/>
            <w:noWrap/>
            <w:vAlign w:val="center"/>
            <w:hideMark/>
          </w:tcPr>
          <w:p w14:paraId="0701F42B"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4,346,409,403.27</w:t>
            </w:r>
          </w:p>
        </w:tc>
      </w:tr>
      <w:tr w:rsidR="006C571D" w:rsidRPr="00DF1340" w14:paraId="5DBCC51B"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474F08D2"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BBVA BANCOMER 3457</w:t>
            </w:r>
          </w:p>
        </w:tc>
        <w:tc>
          <w:tcPr>
            <w:tcW w:w="2789" w:type="dxa"/>
            <w:tcBorders>
              <w:top w:val="dotted" w:sz="4" w:space="0" w:color="auto"/>
              <w:bottom w:val="dotted" w:sz="4" w:space="0" w:color="auto"/>
            </w:tcBorders>
            <w:shd w:val="clear" w:color="auto" w:fill="auto"/>
            <w:noWrap/>
            <w:vAlign w:val="center"/>
            <w:hideMark/>
          </w:tcPr>
          <w:p w14:paraId="3E1243B8"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3,197,823,759.32</w:t>
            </w:r>
          </w:p>
        </w:tc>
      </w:tr>
      <w:tr w:rsidR="006C571D" w:rsidRPr="00DF1340" w14:paraId="5FA4B9DE"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2DE27FCA"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BANCOMER 3000-15 LP</w:t>
            </w:r>
          </w:p>
        </w:tc>
        <w:tc>
          <w:tcPr>
            <w:tcW w:w="2789" w:type="dxa"/>
            <w:tcBorders>
              <w:top w:val="dotted" w:sz="4" w:space="0" w:color="auto"/>
              <w:bottom w:val="dotted" w:sz="4" w:space="0" w:color="auto"/>
            </w:tcBorders>
            <w:shd w:val="clear" w:color="auto" w:fill="auto"/>
            <w:noWrap/>
            <w:vAlign w:val="center"/>
            <w:hideMark/>
          </w:tcPr>
          <w:p w14:paraId="654D4032"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1,499,999,999.76</w:t>
            </w:r>
          </w:p>
        </w:tc>
      </w:tr>
      <w:tr w:rsidR="006C571D" w:rsidRPr="00DF1340" w14:paraId="72B59744"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4D7B7594"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BANCOMER 3000-18 LP</w:t>
            </w:r>
          </w:p>
        </w:tc>
        <w:tc>
          <w:tcPr>
            <w:tcW w:w="2789" w:type="dxa"/>
            <w:tcBorders>
              <w:top w:val="dotted" w:sz="4" w:space="0" w:color="auto"/>
              <w:bottom w:val="dotted" w:sz="4" w:space="0" w:color="auto"/>
            </w:tcBorders>
            <w:shd w:val="clear" w:color="auto" w:fill="auto"/>
            <w:noWrap/>
            <w:vAlign w:val="center"/>
            <w:hideMark/>
          </w:tcPr>
          <w:p w14:paraId="145A993E"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1,333,333,333.20</w:t>
            </w:r>
          </w:p>
        </w:tc>
      </w:tr>
      <w:tr w:rsidR="006C571D" w:rsidRPr="00DF1340" w14:paraId="5391D607"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3B79114D"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BANCOMER 2,000</w:t>
            </w:r>
          </w:p>
        </w:tc>
        <w:tc>
          <w:tcPr>
            <w:tcW w:w="2789" w:type="dxa"/>
            <w:tcBorders>
              <w:top w:val="dotted" w:sz="4" w:space="0" w:color="auto"/>
              <w:bottom w:val="dotted" w:sz="4" w:space="0" w:color="auto"/>
            </w:tcBorders>
            <w:shd w:val="clear" w:color="auto" w:fill="auto"/>
            <w:noWrap/>
            <w:vAlign w:val="center"/>
            <w:hideMark/>
          </w:tcPr>
          <w:p w14:paraId="2E998BB8"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830,624,620.56</w:t>
            </w:r>
          </w:p>
        </w:tc>
      </w:tr>
      <w:tr w:rsidR="006C571D" w:rsidRPr="00DF1340" w14:paraId="343E036B"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1CCCAFA0"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BBVA BANCOMER 7000</w:t>
            </w:r>
          </w:p>
        </w:tc>
        <w:tc>
          <w:tcPr>
            <w:tcW w:w="2789" w:type="dxa"/>
            <w:tcBorders>
              <w:top w:val="dotted" w:sz="4" w:space="0" w:color="auto"/>
              <w:bottom w:val="dotted" w:sz="4" w:space="0" w:color="auto"/>
            </w:tcBorders>
            <w:shd w:val="clear" w:color="auto" w:fill="auto"/>
            <w:noWrap/>
            <w:vAlign w:val="center"/>
            <w:hideMark/>
          </w:tcPr>
          <w:p w14:paraId="737A41DF"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5,508,261,837.95</w:t>
            </w:r>
          </w:p>
        </w:tc>
      </w:tr>
      <w:tr w:rsidR="006C571D" w:rsidRPr="00DF1340" w14:paraId="4655B997"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4A160001" w14:textId="77777777" w:rsidR="006C571D" w:rsidRPr="00DF1340" w:rsidRDefault="006C571D" w:rsidP="00393CE9">
            <w:pPr>
              <w:spacing w:after="0" w:line="240" w:lineRule="auto"/>
              <w:rPr>
                <w:rFonts w:asciiTheme="majorHAnsi" w:hAnsiTheme="majorHAnsi"/>
                <w:color w:val="6F7271"/>
                <w:sz w:val="18"/>
                <w:szCs w:val="18"/>
              </w:rPr>
            </w:pPr>
            <w:r w:rsidRPr="00DF1340">
              <w:rPr>
                <w:rFonts w:asciiTheme="majorHAnsi" w:eastAsia="Times New Roman" w:hAnsiTheme="majorHAnsi"/>
                <w:color w:val="6F7271"/>
                <w:sz w:val="18"/>
                <w:szCs w:val="18"/>
                <w:lang w:eastAsia="es-MX"/>
              </w:rPr>
              <w:t>BANCOMER 3,421</w:t>
            </w:r>
          </w:p>
        </w:tc>
        <w:tc>
          <w:tcPr>
            <w:tcW w:w="2789" w:type="dxa"/>
            <w:tcBorders>
              <w:top w:val="dotted" w:sz="4" w:space="0" w:color="auto"/>
              <w:bottom w:val="dotted" w:sz="4" w:space="0" w:color="auto"/>
            </w:tcBorders>
            <w:shd w:val="clear" w:color="auto" w:fill="auto"/>
            <w:noWrap/>
            <w:vAlign w:val="center"/>
            <w:hideMark/>
          </w:tcPr>
          <w:p w14:paraId="490B01ED"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2,335,397,266.08</w:t>
            </w:r>
          </w:p>
        </w:tc>
      </w:tr>
      <w:tr w:rsidR="006C571D" w:rsidRPr="00DF1340" w14:paraId="4857BEA3"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61BD9D2F" w14:textId="77777777" w:rsidR="006C571D" w:rsidRPr="00DF1340" w:rsidRDefault="006C571D" w:rsidP="00393CE9">
            <w:pPr>
              <w:spacing w:after="0" w:line="240" w:lineRule="auto"/>
              <w:rPr>
                <w:rFonts w:asciiTheme="majorHAnsi" w:hAnsiTheme="majorHAnsi"/>
                <w:color w:val="6F7271"/>
                <w:sz w:val="18"/>
                <w:szCs w:val="18"/>
              </w:rPr>
            </w:pPr>
            <w:r w:rsidRPr="00DF1340">
              <w:rPr>
                <w:rFonts w:asciiTheme="majorHAnsi" w:eastAsia="Times New Roman" w:hAnsiTheme="majorHAnsi"/>
                <w:color w:val="6F7271"/>
                <w:sz w:val="18"/>
                <w:szCs w:val="18"/>
                <w:lang w:eastAsia="es-MX"/>
              </w:rPr>
              <w:t>BANCOMER 500-19</w:t>
            </w:r>
          </w:p>
        </w:tc>
        <w:tc>
          <w:tcPr>
            <w:tcW w:w="2789" w:type="dxa"/>
            <w:tcBorders>
              <w:top w:val="dotted" w:sz="4" w:space="0" w:color="auto"/>
              <w:bottom w:val="dotted" w:sz="4" w:space="0" w:color="auto"/>
            </w:tcBorders>
            <w:shd w:val="clear" w:color="auto" w:fill="auto"/>
            <w:noWrap/>
            <w:vAlign w:val="center"/>
            <w:hideMark/>
          </w:tcPr>
          <w:p w14:paraId="42441148"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341,303,880.14</w:t>
            </w:r>
          </w:p>
        </w:tc>
      </w:tr>
      <w:tr w:rsidR="006C571D" w:rsidRPr="00DF1340" w14:paraId="694FC6E7"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693957FE" w14:textId="77777777" w:rsidR="006C571D" w:rsidRPr="00DF1340" w:rsidRDefault="006C571D"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BBVA 2296 LP</w:t>
            </w:r>
          </w:p>
        </w:tc>
        <w:tc>
          <w:tcPr>
            <w:tcW w:w="2789" w:type="dxa"/>
            <w:tcBorders>
              <w:top w:val="dotted" w:sz="4" w:space="0" w:color="auto"/>
              <w:bottom w:val="dotted" w:sz="4" w:space="0" w:color="auto"/>
            </w:tcBorders>
            <w:shd w:val="clear" w:color="auto" w:fill="auto"/>
            <w:noWrap/>
            <w:vAlign w:val="center"/>
            <w:hideMark/>
          </w:tcPr>
          <w:p w14:paraId="57F190E0"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1,679,692,508.77</w:t>
            </w:r>
          </w:p>
        </w:tc>
      </w:tr>
      <w:tr w:rsidR="006C571D" w:rsidRPr="00DF1340" w14:paraId="13D4BB4F"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348E6A7A"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BBVA 2500 LP</w:t>
            </w:r>
          </w:p>
        </w:tc>
        <w:tc>
          <w:tcPr>
            <w:tcW w:w="2789" w:type="dxa"/>
            <w:tcBorders>
              <w:top w:val="dotted" w:sz="4" w:space="0" w:color="auto"/>
              <w:bottom w:val="dotted" w:sz="4" w:space="0" w:color="auto"/>
            </w:tcBorders>
            <w:shd w:val="clear" w:color="auto" w:fill="auto"/>
            <w:noWrap/>
            <w:vAlign w:val="center"/>
            <w:hideMark/>
          </w:tcPr>
          <w:p w14:paraId="5697AD00"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2,000,000,000.08</w:t>
            </w:r>
          </w:p>
        </w:tc>
      </w:tr>
      <w:tr w:rsidR="006C571D" w:rsidRPr="00DF1340" w14:paraId="54F118B6"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63228529"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BBVA 1,763 LP</w:t>
            </w:r>
          </w:p>
        </w:tc>
        <w:tc>
          <w:tcPr>
            <w:tcW w:w="2789" w:type="dxa"/>
            <w:tcBorders>
              <w:top w:val="dotted" w:sz="4" w:space="0" w:color="auto"/>
              <w:bottom w:val="dotted" w:sz="4" w:space="0" w:color="auto"/>
            </w:tcBorders>
            <w:shd w:val="clear" w:color="auto" w:fill="auto"/>
            <w:noWrap/>
            <w:vAlign w:val="center"/>
            <w:hideMark/>
          </w:tcPr>
          <w:p w14:paraId="3E5B7054"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1,411,003,506.82</w:t>
            </w:r>
          </w:p>
        </w:tc>
      </w:tr>
      <w:tr w:rsidR="006C571D" w:rsidRPr="00DF1340" w14:paraId="7EC300B1"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404DE1EC"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BBVA 3,037 LP</w:t>
            </w:r>
          </w:p>
        </w:tc>
        <w:tc>
          <w:tcPr>
            <w:tcW w:w="2789" w:type="dxa"/>
            <w:tcBorders>
              <w:top w:val="dotted" w:sz="4" w:space="0" w:color="auto"/>
              <w:bottom w:val="dotted" w:sz="4" w:space="0" w:color="auto"/>
            </w:tcBorders>
            <w:shd w:val="clear" w:color="auto" w:fill="auto"/>
            <w:noWrap/>
            <w:vAlign w:val="center"/>
            <w:hideMark/>
          </w:tcPr>
          <w:p w14:paraId="06E0F27B"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2,734,069,681.99</w:t>
            </w:r>
          </w:p>
        </w:tc>
      </w:tr>
      <w:tr w:rsidR="006C571D" w:rsidRPr="00DF1340" w14:paraId="2AAE7140"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19FE865B"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lastRenderedPageBreak/>
              <w:t>HSBC(DEXIA)FID248535</w:t>
            </w:r>
          </w:p>
        </w:tc>
        <w:tc>
          <w:tcPr>
            <w:tcW w:w="2789" w:type="dxa"/>
            <w:tcBorders>
              <w:top w:val="dotted" w:sz="4" w:space="0" w:color="auto"/>
              <w:bottom w:val="dotted" w:sz="4" w:space="0" w:color="auto"/>
            </w:tcBorders>
            <w:shd w:val="clear" w:color="auto" w:fill="auto"/>
            <w:noWrap/>
            <w:vAlign w:val="center"/>
            <w:hideMark/>
          </w:tcPr>
          <w:p w14:paraId="547514DE"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7,000,000,000.00</w:t>
            </w:r>
          </w:p>
        </w:tc>
      </w:tr>
      <w:tr w:rsidR="006C571D" w:rsidRPr="00DF1340" w14:paraId="7B4787FC"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013B6D9C"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HSBC 1170 LP</w:t>
            </w:r>
          </w:p>
        </w:tc>
        <w:tc>
          <w:tcPr>
            <w:tcW w:w="2789" w:type="dxa"/>
            <w:tcBorders>
              <w:top w:val="dotted" w:sz="4" w:space="0" w:color="auto"/>
              <w:bottom w:val="dotted" w:sz="4" w:space="0" w:color="auto"/>
            </w:tcBorders>
            <w:shd w:val="clear" w:color="auto" w:fill="auto"/>
            <w:noWrap/>
            <w:vAlign w:val="center"/>
            <w:hideMark/>
          </w:tcPr>
          <w:p w14:paraId="5FE8A67A" w14:textId="77777777" w:rsidR="006C571D" w:rsidRPr="00DF1340" w:rsidRDefault="006C571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520,406,844.31</w:t>
            </w:r>
          </w:p>
        </w:tc>
      </w:tr>
      <w:tr w:rsidR="006C571D" w:rsidRPr="00DF1340" w14:paraId="6CE13E06"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0238C8E9"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BANAMEX 1500</w:t>
            </w:r>
          </w:p>
        </w:tc>
        <w:tc>
          <w:tcPr>
            <w:tcW w:w="2789" w:type="dxa"/>
            <w:tcBorders>
              <w:top w:val="dotted" w:sz="4" w:space="0" w:color="auto"/>
              <w:bottom w:val="dotted" w:sz="4" w:space="0" w:color="auto"/>
            </w:tcBorders>
            <w:shd w:val="clear" w:color="auto" w:fill="auto"/>
            <w:noWrap/>
            <w:vAlign w:val="center"/>
            <w:hideMark/>
          </w:tcPr>
          <w:p w14:paraId="57803795"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529,940,112.00</w:t>
            </w:r>
          </w:p>
        </w:tc>
      </w:tr>
      <w:tr w:rsidR="006C571D" w:rsidRPr="00DF1340" w14:paraId="20378D99"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hideMark/>
          </w:tcPr>
          <w:p w14:paraId="1815566E"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BANAMEX 3000</w:t>
            </w:r>
          </w:p>
        </w:tc>
        <w:tc>
          <w:tcPr>
            <w:tcW w:w="2789" w:type="dxa"/>
            <w:tcBorders>
              <w:top w:val="dotted" w:sz="4" w:space="0" w:color="auto"/>
              <w:bottom w:val="dotted" w:sz="4" w:space="0" w:color="auto"/>
            </w:tcBorders>
            <w:shd w:val="clear" w:color="auto" w:fill="auto"/>
            <w:noWrap/>
            <w:vAlign w:val="center"/>
            <w:hideMark/>
          </w:tcPr>
          <w:p w14:paraId="05A18352"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3,000,000,000.00</w:t>
            </w:r>
          </w:p>
        </w:tc>
      </w:tr>
      <w:tr w:rsidR="006C571D" w:rsidRPr="00DF1340" w14:paraId="219C5EE2"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tcPr>
          <w:p w14:paraId="0E3FF1E3"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SANTANDER 2,400 L.P.</w:t>
            </w:r>
          </w:p>
        </w:tc>
        <w:tc>
          <w:tcPr>
            <w:tcW w:w="2789" w:type="dxa"/>
            <w:tcBorders>
              <w:top w:val="dotted" w:sz="4" w:space="0" w:color="auto"/>
              <w:bottom w:val="dotted" w:sz="4" w:space="0" w:color="auto"/>
            </w:tcBorders>
            <w:shd w:val="clear" w:color="auto" w:fill="auto"/>
            <w:noWrap/>
            <w:vAlign w:val="center"/>
          </w:tcPr>
          <w:p w14:paraId="462F59FF"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1,066,666,666.80</w:t>
            </w:r>
          </w:p>
        </w:tc>
      </w:tr>
      <w:tr w:rsidR="006C571D" w:rsidRPr="00DF1340" w14:paraId="66D4F523"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tcPr>
          <w:p w14:paraId="06F0D660"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SANTANDER 2,000 L.P.</w:t>
            </w:r>
          </w:p>
        </w:tc>
        <w:tc>
          <w:tcPr>
            <w:tcW w:w="2789" w:type="dxa"/>
            <w:tcBorders>
              <w:top w:val="dotted" w:sz="4" w:space="0" w:color="auto"/>
              <w:bottom w:val="dotted" w:sz="4" w:space="0" w:color="auto"/>
            </w:tcBorders>
            <w:shd w:val="clear" w:color="auto" w:fill="auto"/>
            <w:noWrap/>
            <w:vAlign w:val="center"/>
          </w:tcPr>
          <w:p w14:paraId="605CE548"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1,600,000,000.04</w:t>
            </w:r>
          </w:p>
        </w:tc>
      </w:tr>
      <w:tr w:rsidR="006C571D" w:rsidRPr="00DF1340" w14:paraId="27CC0392" w14:textId="77777777" w:rsidTr="00393CE9">
        <w:trPr>
          <w:trHeight w:val="204"/>
          <w:jc w:val="center"/>
        </w:trPr>
        <w:tc>
          <w:tcPr>
            <w:tcW w:w="7088" w:type="dxa"/>
            <w:tcBorders>
              <w:top w:val="dotted" w:sz="4" w:space="0" w:color="auto"/>
              <w:bottom w:val="dotted" w:sz="4" w:space="0" w:color="auto"/>
            </w:tcBorders>
            <w:shd w:val="clear" w:color="auto" w:fill="auto"/>
            <w:noWrap/>
            <w:vAlign w:val="center"/>
          </w:tcPr>
          <w:p w14:paraId="12CD34D5" w14:textId="77777777" w:rsidR="006C571D" w:rsidRPr="00DF1340" w:rsidRDefault="006C571D"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SANTANDER 2,169 L.P.</w:t>
            </w:r>
          </w:p>
        </w:tc>
        <w:tc>
          <w:tcPr>
            <w:tcW w:w="2789" w:type="dxa"/>
            <w:tcBorders>
              <w:top w:val="dotted" w:sz="4" w:space="0" w:color="auto"/>
              <w:bottom w:val="dotted" w:sz="4" w:space="0" w:color="auto"/>
            </w:tcBorders>
            <w:shd w:val="clear" w:color="auto" w:fill="auto"/>
            <w:noWrap/>
            <w:vAlign w:val="center"/>
          </w:tcPr>
          <w:p w14:paraId="65707F2E" w14:textId="77777777" w:rsidR="006C571D" w:rsidRPr="00DF1340" w:rsidRDefault="006C571D"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2,142,540,567.38</w:t>
            </w:r>
          </w:p>
        </w:tc>
      </w:tr>
      <w:tr w:rsidR="006C571D" w:rsidRPr="00DF1340" w14:paraId="41EC0769" w14:textId="77777777" w:rsidTr="00393CE9">
        <w:trPr>
          <w:trHeight w:val="204"/>
          <w:jc w:val="center"/>
        </w:trPr>
        <w:tc>
          <w:tcPr>
            <w:tcW w:w="7088" w:type="dxa"/>
            <w:tcBorders>
              <w:top w:val="dotted" w:sz="4" w:space="0" w:color="auto"/>
              <w:bottom w:val="dotted" w:sz="4" w:space="0" w:color="auto"/>
            </w:tcBorders>
            <w:shd w:val="clear" w:color="auto" w:fill="auto"/>
            <w:vAlign w:val="center"/>
            <w:hideMark/>
          </w:tcPr>
          <w:p w14:paraId="58B1B52E" w14:textId="77777777" w:rsidR="006C571D" w:rsidRPr="00DF1340" w:rsidRDefault="006C571D" w:rsidP="00393CE9">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2789" w:type="dxa"/>
            <w:tcBorders>
              <w:top w:val="dotted" w:sz="4" w:space="0" w:color="auto"/>
              <w:bottom w:val="dotted" w:sz="4" w:space="0" w:color="auto"/>
            </w:tcBorders>
            <w:shd w:val="clear" w:color="auto" w:fill="auto"/>
            <w:vAlign w:val="center"/>
            <w:hideMark/>
          </w:tcPr>
          <w:p w14:paraId="348087F1" w14:textId="77777777" w:rsidR="006C571D" w:rsidRPr="00DF1340" w:rsidRDefault="006C571D"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hAnsiTheme="majorHAnsi"/>
                <w:b/>
                <w:color w:val="6F7271"/>
                <w:sz w:val="18"/>
                <w:szCs w:val="18"/>
              </w:rPr>
              <w:t>93,846,953,919.03</w:t>
            </w:r>
          </w:p>
        </w:tc>
      </w:tr>
      <w:tr w:rsidR="006C571D" w:rsidRPr="00DF1340" w14:paraId="070C6524" w14:textId="77777777" w:rsidTr="00393CE9">
        <w:trPr>
          <w:trHeight w:val="204"/>
          <w:jc w:val="center"/>
        </w:trPr>
        <w:tc>
          <w:tcPr>
            <w:tcW w:w="7088" w:type="dxa"/>
            <w:tcBorders>
              <w:top w:val="dotted" w:sz="4" w:space="0" w:color="auto"/>
              <w:bottom w:val="dotted" w:sz="4" w:space="0" w:color="auto"/>
            </w:tcBorders>
            <w:shd w:val="clear" w:color="auto" w:fill="auto"/>
            <w:vAlign w:val="center"/>
          </w:tcPr>
          <w:p w14:paraId="16E51F57" w14:textId="77777777" w:rsidR="006C571D" w:rsidRPr="00DF1340" w:rsidRDefault="006C571D" w:rsidP="00393CE9">
            <w:pPr>
              <w:spacing w:after="0" w:line="240" w:lineRule="auto"/>
              <w:jc w:val="center"/>
              <w:rPr>
                <w:rFonts w:asciiTheme="majorHAnsi" w:eastAsia="Times New Roman" w:hAnsiTheme="majorHAnsi"/>
                <w:b/>
                <w:bCs/>
                <w:color w:val="6F7271"/>
                <w:sz w:val="18"/>
                <w:szCs w:val="18"/>
                <w:lang w:eastAsia="es-MX"/>
              </w:rPr>
            </w:pPr>
          </w:p>
        </w:tc>
        <w:tc>
          <w:tcPr>
            <w:tcW w:w="2789" w:type="dxa"/>
            <w:tcBorders>
              <w:top w:val="dotted" w:sz="4" w:space="0" w:color="auto"/>
              <w:bottom w:val="dotted" w:sz="4" w:space="0" w:color="auto"/>
            </w:tcBorders>
            <w:shd w:val="clear" w:color="auto" w:fill="auto"/>
            <w:vAlign w:val="center"/>
          </w:tcPr>
          <w:p w14:paraId="6EEFF810" w14:textId="77777777" w:rsidR="006C571D" w:rsidRPr="00DF1340" w:rsidRDefault="006C571D" w:rsidP="00393CE9">
            <w:pPr>
              <w:spacing w:after="0" w:line="240" w:lineRule="auto"/>
              <w:jc w:val="right"/>
              <w:rPr>
                <w:rFonts w:asciiTheme="majorHAnsi" w:hAnsiTheme="majorHAnsi"/>
                <w:b/>
                <w:color w:val="6F7271"/>
                <w:sz w:val="18"/>
                <w:szCs w:val="18"/>
              </w:rPr>
            </w:pPr>
          </w:p>
        </w:tc>
      </w:tr>
    </w:tbl>
    <w:p w14:paraId="0190DC24" w14:textId="77777777" w:rsidR="006C571D" w:rsidRPr="00DF1340" w:rsidRDefault="006C571D" w:rsidP="006C571D">
      <w:pPr>
        <w:pStyle w:val="documento"/>
        <w:spacing w:line="240" w:lineRule="auto"/>
        <w:rPr>
          <w:rFonts w:asciiTheme="majorHAnsi" w:hAnsiTheme="majorHAnsi"/>
          <w:color w:val="6F7271"/>
        </w:rPr>
      </w:pPr>
    </w:p>
    <w:p w14:paraId="2D59FE30" w14:textId="77777777" w:rsidR="006C571D" w:rsidRPr="00DF1340" w:rsidRDefault="006C571D" w:rsidP="006C571D">
      <w:pPr>
        <w:rPr>
          <w:rFonts w:asciiTheme="majorHAnsi" w:hAnsiTheme="majorHAnsi"/>
          <w:b/>
          <w:bCs/>
          <w:i/>
          <w:iCs/>
          <w:color w:val="58595A" w:themeColor="accent1"/>
        </w:rPr>
      </w:pPr>
      <w:bookmarkStart w:id="576" w:name="_Toc189139553"/>
      <w:r w:rsidRPr="00DF1340">
        <w:rPr>
          <w:rFonts w:asciiTheme="majorHAnsi" w:hAnsiTheme="majorHAnsi"/>
          <w:b/>
          <w:bCs/>
          <w:color w:val="58595A" w:themeColor="accent1"/>
        </w:rPr>
        <w:t>Otros Pasivos</w:t>
      </w:r>
      <w:bookmarkEnd w:id="576"/>
      <w:r w:rsidRPr="00DF1340">
        <w:rPr>
          <w:rFonts w:asciiTheme="majorHAnsi" w:hAnsiTheme="majorHAnsi"/>
          <w:b/>
          <w:bCs/>
          <w:color w:val="58595A" w:themeColor="accent1"/>
        </w:rPr>
        <w:t xml:space="preserve"> </w:t>
      </w:r>
    </w:p>
    <w:p w14:paraId="06F7297C"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Al cierre del primer trimestre, se tiene el siguiente desglose:</w:t>
      </w:r>
    </w:p>
    <w:p w14:paraId="52FF3B89"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p>
    <w:tbl>
      <w:tblPr>
        <w:tblW w:w="9945" w:type="dxa"/>
        <w:jc w:val="center"/>
        <w:tblLayout w:type="fixed"/>
        <w:tblLook w:val="0400" w:firstRow="0" w:lastRow="0" w:firstColumn="0" w:lastColumn="0" w:noHBand="0" w:noVBand="1"/>
      </w:tblPr>
      <w:tblGrid>
        <w:gridCol w:w="6355"/>
        <w:gridCol w:w="3590"/>
      </w:tblGrid>
      <w:tr w:rsidR="00403745" w:rsidRPr="00DF1340" w14:paraId="6936B519" w14:textId="77777777" w:rsidTr="00393CE9">
        <w:trPr>
          <w:trHeight w:val="394"/>
          <w:jc w:val="center"/>
        </w:trPr>
        <w:tc>
          <w:tcPr>
            <w:tcW w:w="6355" w:type="dxa"/>
            <w:tcBorders>
              <w:right w:val="single" w:sz="4" w:space="0" w:color="FFFFFF"/>
            </w:tcBorders>
            <w:shd w:val="clear" w:color="auto" w:fill="B28E5C"/>
            <w:vAlign w:val="center"/>
          </w:tcPr>
          <w:p w14:paraId="249BC72B"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Otros pasivos</w:t>
            </w:r>
          </w:p>
          <w:p w14:paraId="073492A4"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(Pesos)</w:t>
            </w:r>
          </w:p>
        </w:tc>
        <w:tc>
          <w:tcPr>
            <w:tcW w:w="3590" w:type="dxa"/>
            <w:tcBorders>
              <w:left w:val="single" w:sz="4" w:space="0" w:color="FFFFFF"/>
            </w:tcBorders>
            <w:shd w:val="clear" w:color="auto" w:fill="B28E5C"/>
            <w:vAlign w:val="center"/>
          </w:tcPr>
          <w:p w14:paraId="06EA6523" w14:textId="2BE71472" w:rsidR="00403745" w:rsidRPr="00DF1340" w:rsidRDefault="00786DDE"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 marzo 2025</w:t>
            </w:r>
          </w:p>
        </w:tc>
      </w:tr>
      <w:tr w:rsidR="00403745" w:rsidRPr="00DF1340" w14:paraId="755E9404" w14:textId="77777777" w:rsidTr="00393CE9">
        <w:trPr>
          <w:trHeight w:val="197"/>
          <w:jc w:val="center"/>
        </w:trPr>
        <w:tc>
          <w:tcPr>
            <w:tcW w:w="6355" w:type="dxa"/>
            <w:tcBorders>
              <w:bottom w:val="dotted" w:sz="4" w:space="0" w:color="000000"/>
            </w:tcBorders>
            <w:shd w:val="clear" w:color="auto" w:fill="auto"/>
            <w:vAlign w:val="center"/>
          </w:tcPr>
          <w:p w14:paraId="72CE6190" w14:textId="77777777" w:rsidR="00403745" w:rsidRPr="00DF1340" w:rsidRDefault="00403745" w:rsidP="00393CE9">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Ingresos por Clasificar</w:t>
            </w:r>
          </w:p>
        </w:tc>
        <w:tc>
          <w:tcPr>
            <w:tcW w:w="3590" w:type="dxa"/>
            <w:tcBorders>
              <w:bottom w:val="dotted" w:sz="4" w:space="0" w:color="000000"/>
            </w:tcBorders>
            <w:shd w:val="clear" w:color="auto" w:fill="auto"/>
          </w:tcPr>
          <w:p w14:paraId="7281B736"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$16,329,599,637.91</w:t>
            </w:r>
          </w:p>
        </w:tc>
      </w:tr>
      <w:tr w:rsidR="00403745" w:rsidRPr="00DF1340" w14:paraId="01DE76B6" w14:textId="77777777" w:rsidTr="00393CE9">
        <w:trPr>
          <w:trHeight w:val="197"/>
          <w:jc w:val="center"/>
        </w:trPr>
        <w:tc>
          <w:tcPr>
            <w:tcW w:w="6355" w:type="dxa"/>
            <w:tcBorders>
              <w:bottom w:val="dotted" w:sz="4" w:space="0" w:color="000000"/>
            </w:tcBorders>
            <w:shd w:val="clear" w:color="auto" w:fill="auto"/>
            <w:vAlign w:val="center"/>
          </w:tcPr>
          <w:p w14:paraId="486151F7" w14:textId="77777777" w:rsidR="00403745" w:rsidRPr="00DF1340" w:rsidRDefault="00403745" w:rsidP="00393CE9">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Recaudación por Participar</w:t>
            </w:r>
          </w:p>
        </w:tc>
        <w:tc>
          <w:tcPr>
            <w:tcW w:w="3590" w:type="dxa"/>
            <w:tcBorders>
              <w:bottom w:val="dotted" w:sz="4" w:space="0" w:color="000000"/>
            </w:tcBorders>
            <w:shd w:val="clear" w:color="auto" w:fill="auto"/>
          </w:tcPr>
          <w:p w14:paraId="58925BF4"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$220,534,047</w:t>
            </w:r>
          </w:p>
        </w:tc>
      </w:tr>
      <w:tr w:rsidR="00403745" w:rsidRPr="00DF1340" w14:paraId="18C73281" w14:textId="77777777" w:rsidTr="00393CE9">
        <w:trPr>
          <w:trHeight w:val="197"/>
          <w:jc w:val="center"/>
        </w:trPr>
        <w:tc>
          <w:tcPr>
            <w:tcW w:w="6355" w:type="dxa"/>
            <w:tcBorders>
              <w:bottom w:val="dotted" w:sz="4" w:space="0" w:color="000000"/>
            </w:tcBorders>
            <w:shd w:val="clear" w:color="auto" w:fill="auto"/>
            <w:vAlign w:val="center"/>
          </w:tcPr>
          <w:p w14:paraId="4E7CDA24" w14:textId="77777777" w:rsidR="00403745" w:rsidRPr="00DF1340" w:rsidRDefault="00403745" w:rsidP="00393CE9">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Otros Pasivos Circulantes</w:t>
            </w:r>
          </w:p>
        </w:tc>
        <w:tc>
          <w:tcPr>
            <w:tcW w:w="3590" w:type="dxa"/>
            <w:tcBorders>
              <w:bottom w:val="dotted" w:sz="4" w:space="0" w:color="000000"/>
            </w:tcBorders>
            <w:shd w:val="clear" w:color="auto" w:fill="auto"/>
          </w:tcPr>
          <w:p w14:paraId="26C96F7F"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- 1,915,451,352</w:t>
            </w:r>
          </w:p>
        </w:tc>
      </w:tr>
      <w:tr w:rsidR="00403745" w:rsidRPr="00DF1340" w14:paraId="68AC3DCA" w14:textId="77777777" w:rsidTr="00393CE9">
        <w:trPr>
          <w:trHeight w:val="197"/>
          <w:jc w:val="center"/>
        </w:trPr>
        <w:tc>
          <w:tcPr>
            <w:tcW w:w="6355" w:type="dxa"/>
            <w:tcBorders>
              <w:top w:val="dotted" w:sz="4" w:space="0" w:color="000000"/>
              <w:bottom w:val="dotted" w:sz="4" w:space="0" w:color="000000"/>
            </w:tcBorders>
            <w:shd w:val="clear" w:color="auto" w:fill="auto"/>
            <w:vAlign w:val="center"/>
          </w:tcPr>
          <w:p w14:paraId="2CE950C3" w14:textId="77777777" w:rsidR="00403745" w:rsidRPr="00DF1340" w:rsidRDefault="00403745"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3590" w:type="dxa"/>
            <w:tcBorders>
              <w:top w:val="dotted" w:sz="4" w:space="0" w:color="000000"/>
              <w:bottom w:val="dotted" w:sz="4" w:space="0" w:color="000000"/>
            </w:tcBorders>
            <w:shd w:val="clear" w:color="auto" w:fill="auto"/>
          </w:tcPr>
          <w:p w14:paraId="0DCC10C6"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$14,634,682,334</w:t>
            </w:r>
          </w:p>
        </w:tc>
      </w:tr>
    </w:tbl>
    <w:p w14:paraId="52ACBF96" w14:textId="77777777" w:rsidR="006C571D" w:rsidRPr="00DF1340" w:rsidRDefault="006C571D" w:rsidP="006C571D">
      <w:pPr>
        <w:spacing w:after="0" w:line="240" w:lineRule="auto"/>
        <w:rPr>
          <w:rFonts w:asciiTheme="majorHAnsi" w:hAnsiTheme="majorHAnsi"/>
          <w:b/>
          <w:color w:val="6F7271"/>
        </w:rPr>
      </w:pPr>
    </w:p>
    <w:p w14:paraId="483ECC9C" w14:textId="77777777" w:rsidR="006C571D" w:rsidRPr="00DF1340" w:rsidRDefault="006C571D" w:rsidP="006C571D">
      <w:pPr>
        <w:pStyle w:val="documento"/>
        <w:spacing w:line="240" w:lineRule="auto"/>
        <w:rPr>
          <w:rFonts w:asciiTheme="majorHAnsi" w:hAnsiTheme="majorHAnsi"/>
          <w:b/>
          <w:color w:val="6F7271"/>
        </w:rPr>
      </w:pPr>
      <w:r w:rsidRPr="00DF1340">
        <w:rPr>
          <w:rFonts w:asciiTheme="majorHAnsi" w:hAnsiTheme="majorHAnsi"/>
          <w:b/>
          <w:color w:val="6F7271"/>
        </w:rPr>
        <w:t>Otros Pasivos a Corto Plazo</w:t>
      </w:r>
    </w:p>
    <w:p w14:paraId="2C3C64D3" w14:textId="77777777" w:rsidR="006C571D" w:rsidRPr="00DF1340" w:rsidRDefault="006C571D" w:rsidP="006C571D">
      <w:pPr>
        <w:pStyle w:val="documento"/>
        <w:spacing w:line="240" w:lineRule="auto"/>
        <w:rPr>
          <w:rFonts w:asciiTheme="majorHAnsi" w:hAnsiTheme="majorHAnsi"/>
          <w:b/>
          <w:color w:val="6F7271"/>
        </w:rPr>
      </w:pPr>
    </w:p>
    <w:p w14:paraId="23F4B890" w14:textId="09A3B059"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 xml:space="preserve">2.1.9.1 Ingresos por Clasificar </w:t>
      </w:r>
    </w:p>
    <w:p w14:paraId="6E140001" w14:textId="77777777" w:rsidR="00403745" w:rsidRPr="00DF1340" w:rsidRDefault="00403745" w:rsidP="00403745">
      <w:pPr>
        <w:spacing w:after="0" w:line="240" w:lineRule="auto"/>
        <w:jc w:val="both"/>
        <w:rPr>
          <w:rFonts w:asciiTheme="majorHAnsi" w:hAnsiTheme="majorHAnsi" w:cs="GothamRounded-Book"/>
          <w:color w:val="6F7271"/>
          <w:lang w:eastAsia="es-MX"/>
        </w:rPr>
      </w:pPr>
      <w:r w:rsidRPr="00DF1340">
        <w:rPr>
          <w:rFonts w:asciiTheme="majorHAnsi" w:hAnsiTheme="majorHAnsi" w:cs="GothamRounded-Book"/>
          <w:color w:val="6F7271"/>
          <w:lang w:eastAsia="es-MX"/>
        </w:rPr>
        <w:t>Este rubro contable representa los ingresos obtenidos por impuestos, contribuciones, derechos y aprovechamientos, así como el reintegro de recursos fiscales que afectan años anteriores, desglosados en los conceptos que se detallan a continuación:</w:t>
      </w:r>
    </w:p>
    <w:p w14:paraId="105115EF" w14:textId="77777777" w:rsidR="00403745" w:rsidRPr="00DF1340" w:rsidRDefault="00403745" w:rsidP="00403745">
      <w:pPr>
        <w:pStyle w:val="documento"/>
        <w:spacing w:line="240" w:lineRule="auto"/>
        <w:rPr>
          <w:rFonts w:asciiTheme="majorHAnsi" w:hAnsiTheme="majorHAnsi" w:cs="GothamRounded-Book"/>
          <w:color w:val="6F7271"/>
          <w:lang w:eastAsia="es-MX"/>
        </w:rPr>
      </w:pPr>
    </w:p>
    <w:tbl>
      <w:tblPr>
        <w:tblW w:w="0" w:type="auto"/>
        <w:jc w:val="center"/>
        <w:tblCellMar>
          <w:left w:w="70" w:type="dxa"/>
          <w:right w:w="70" w:type="dxa"/>
        </w:tblCellMar>
        <w:tblLook w:val="04A0" w:firstRow="1" w:lastRow="0" w:firstColumn="1" w:lastColumn="0" w:noHBand="0" w:noVBand="1"/>
      </w:tblPr>
      <w:tblGrid>
        <w:gridCol w:w="5330"/>
        <w:gridCol w:w="3508"/>
      </w:tblGrid>
      <w:tr w:rsidR="00403745" w:rsidRPr="00DF1340" w14:paraId="0926EDDE" w14:textId="77777777" w:rsidTr="00403745">
        <w:trPr>
          <w:trHeight w:val="271"/>
          <w:tblHeader/>
          <w:jc w:val="center"/>
        </w:trPr>
        <w:tc>
          <w:tcPr>
            <w:tcW w:w="9072" w:type="dxa"/>
            <w:gridSpan w:val="2"/>
            <w:tcBorders>
              <w:bottom w:val="single" w:sz="4" w:space="0" w:color="FFFFFF" w:themeColor="background1"/>
            </w:tcBorders>
            <w:shd w:val="clear" w:color="auto" w:fill="B28E5C"/>
            <w:vAlign w:val="center"/>
            <w:hideMark/>
          </w:tcPr>
          <w:p w14:paraId="11C33723" w14:textId="77777777" w:rsidR="00403745" w:rsidRPr="00DF1340" w:rsidRDefault="00403745" w:rsidP="00393CE9">
            <w:pPr>
              <w:pStyle w:val="Sinespaciado"/>
              <w:jc w:val="center"/>
              <w:rPr>
                <w:rFonts w:asciiTheme="majorHAnsi" w:hAnsiTheme="majorHAnsi"/>
                <w:b/>
                <w:color w:val="FFFFFF" w:themeColor="background1"/>
                <w:sz w:val="18"/>
                <w:szCs w:val="18"/>
                <w:lang w:eastAsia="es-MX"/>
              </w:rPr>
            </w:pPr>
            <w:r w:rsidRPr="00DF1340">
              <w:rPr>
                <w:rFonts w:asciiTheme="majorHAnsi" w:hAnsiTheme="majorHAnsi"/>
                <w:b/>
                <w:color w:val="FFFFFF" w:themeColor="background1"/>
                <w:sz w:val="18"/>
                <w:szCs w:val="18"/>
                <w:lang w:eastAsia="es-MX"/>
              </w:rPr>
              <w:t>Ingresos por clasificar</w:t>
            </w:r>
            <w:r w:rsidRPr="00DF1340">
              <w:rPr>
                <w:rFonts w:asciiTheme="majorHAnsi" w:hAnsiTheme="majorHAnsi"/>
                <w:b/>
                <w:color w:val="FFFFFF" w:themeColor="background1"/>
                <w:sz w:val="18"/>
                <w:szCs w:val="18"/>
                <w:lang w:eastAsia="es-MX"/>
              </w:rPr>
              <w:br/>
              <w:t>(Pesos)</w:t>
            </w:r>
          </w:p>
        </w:tc>
      </w:tr>
      <w:tr w:rsidR="00403745" w:rsidRPr="00DF1340" w14:paraId="564FF762" w14:textId="77777777" w:rsidTr="00403745">
        <w:trPr>
          <w:trHeight w:val="267"/>
          <w:tblHeader/>
          <w:jc w:val="center"/>
        </w:trPr>
        <w:tc>
          <w:tcPr>
            <w:tcW w:w="0" w:type="auto"/>
            <w:tcBorders>
              <w:top w:val="single" w:sz="4" w:space="0" w:color="FFFFFF" w:themeColor="background1"/>
              <w:right w:val="single" w:sz="4" w:space="0" w:color="FFFFFF" w:themeColor="background1"/>
            </w:tcBorders>
            <w:shd w:val="clear" w:color="auto" w:fill="B28E5C"/>
            <w:vAlign w:val="center"/>
            <w:hideMark/>
          </w:tcPr>
          <w:p w14:paraId="3580214F" w14:textId="77777777" w:rsidR="00403745" w:rsidRPr="00DF1340" w:rsidRDefault="00403745" w:rsidP="00393CE9">
            <w:pPr>
              <w:pStyle w:val="Sinespaciado"/>
              <w:jc w:val="center"/>
              <w:rPr>
                <w:rFonts w:asciiTheme="majorHAnsi" w:hAnsiTheme="majorHAnsi"/>
                <w:b/>
                <w:color w:val="FFFFFF" w:themeColor="background1"/>
                <w:sz w:val="18"/>
                <w:szCs w:val="18"/>
                <w:lang w:eastAsia="es-MX"/>
              </w:rPr>
            </w:pPr>
            <w:r w:rsidRPr="00DF1340">
              <w:rPr>
                <w:rFonts w:asciiTheme="majorHAnsi" w:hAnsiTheme="majorHAnsi"/>
                <w:b/>
                <w:color w:val="FFFFFF" w:themeColor="background1"/>
                <w:sz w:val="18"/>
                <w:szCs w:val="18"/>
                <w:lang w:eastAsia="es-MX"/>
              </w:rPr>
              <w:t>Concepto</w:t>
            </w:r>
          </w:p>
        </w:tc>
        <w:tc>
          <w:tcPr>
            <w:tcW w:w="3600" w:type="dxa"/>
            <w:tcBorders>
              <w:top w:val="single" w:sz="4" w:space="0" w:color="FFFFFF" w:themeColor="background1"/>
              <w:left w:val="single" w:sz="4" w:space="0" w:color="FFFFFF" w:themeColor="background1"/>
            </w:tcBorders>
            <w:shd w:val="clear" w:color="auto" w:fill="B28E5C"/>
            <w:vAlign w:val="center"/>
            <w:hideMark/>
          </w:tcPr>
          <w:p w14:paraId="0F8AAE5E" w14:textId="77777777" w:rsidR="00403745" w:rsidRPr="00DF1340" w:rsidRDefault="00403745" w:rsidP="00393CE9">
            <w:pPr>
              <w:pStyle w:val="Sinespaciado"/>
              <w:jc w:val="center"/>
              <w:rPr>
                <w:rFonts w:asciiTheme="majorHAnsi" w:hAnsiTheme="majorHAnsi"/>
                <w:b/>
                <w:color w:val="FFFFFF" w:themeColor="background1"/>
                <w:sz w:val="18"/>
                <w:szCs w:val="18"/>
                <w:lang w:eastAsia="es-MX"/>
              </w:rPr>
            </w:pPr>
            <w:r w:rsidRPr="00DF1340">
              <w:rPr>
                <w:rFonts w:asciiTheme="majorHAnsi" w:hAnsiTheme="majorHAnsi"/>
                <w:b/>
                <w:color w:val="FFFFFF" w:themeColor="background1"/>
                <w:sz w:val="18"/>
                <w:szCs w:val="18"/>
                <w:lang w:eastAsia="es-MX"/>
              </w:rPr>
              <w:t>Saldo a marzo 2025</w:t>
            </w:r>
          </w:p>
        </w:tc>
      </w:tr>
      <w:tr w:rsidR="00403745" w:rsidRPr="00DF1340" w14:paraId="4B87C36C" w14:textId="77777777" w:rsidTr="00403745">
        <w:trPr>
          <w:trHeight w:val="200"/>
          <w:jc w:val="center"/>
        </w:trPr>
        <w:tc>
          <w:tcPr>
            <w:tcW w:w="0" w:type="auto"/>
            <w:tcBorders>
              <w:bottom w:val="dotted" w:sz="4" w:space="0" w:color="auto"/>
            </w:tcBorders>
            <w:shd w:val="clear" w:color="auto" w:fill="auto"/>
            <w:noWrap/>
            <w:vAlign w:val="center"/>
            <w:hideMark/>
          </w:tcPr>
          <w:p w14:paraId="54D23D06" w14:textId="77777777" w:rsidR="00403745" w:rsidRPr="00DF1340" w:rsidRDefault="00403745" w:rsidP="00393CE9">
            <w:pPr>
              <w:pStyle w:val="Sinespaciado"/>
              <w:rPr>
                <w:rFonts w:asciiTheme="majorHAnsi" w:hAnsiTheme="majorHAnsi"/>
                <w:color w:val="6F7271"/>
                <w:sz w:val="18"/>
                <w:szCs w:val="18"/>
                <w:highlight w:val="yellow"/>
                <w:lang w:eastAsia="es-MX"/>
              </w:rPr>
            </w:pPr>
            <w:r w:rsidRPr="00DF1340">
              <w:rPr>
                <w:rFonts w:asciiTheme="majorHAnsi" w:hAnsiTheme="majorHAnsi"/>
                <w:color w:val="6F7271"/>
                <w:sz w:val="18"/>
                <w:szCs w:val="18"/>
                <w:lang w:eastAsia="es-MX"/>
              </w:rPr>
              <w:t>Administraciones Tributarias</w:t>
            </w:r>
          </w:p>
        </w:tc>
        <w:tc>
          <w:tcPr>
            <w:tcW w:w="3600" w:type="dxa"/>
            <w:tcBorders>
              <w:bottom w:val="dotted" w:sz="4" w:space="0" w:color="auto"/>
            </w:tcBorders>
            <w:shd w:val="clear" w:color="auto" w:fill="auto"/>
            <w:noWrap/>
            <w:vAlign w:val="center"/>
            <w:hideMark/>
          </w:tcPr>
          <w:p w14:paraId="207BE187" w14:textId="77777777" w:rsidR="00403745" w:rsidRPr="00DF1340" w:rsidRDefault="00403745" w:rsidP="00393CE9">
            <w:pPr>
              <w:pStyle w:val="Sinespaciado"/>
              <w:jc w:val="right"/>
              <w:rPr>
                <w:rFonts w:asciiTheme="majorHAnsi" w:hAnsiTheme="majorHAnsi"/>
                <w:color w:val="6F7271"/>
                <w:sz w:val="18"/>
                <w:szCs w:val="18"/>
                <w:highlight w:val="yellow"/>
                <w:lang w:eastAsia="es-MX"/>
              </w:rPr>
            </w:pPr>
            <w:r w:rsidRPr="00DF1340">
              <w:rPr>
                <w:rFonts w:asciiTheme="majorHAnsi" w:hAnsiTheme="majorHAnsi"/>
                <w:color w:val="6F7271"/>
                <w:sz w:val="18"/>
                <w:szCs w:val="18"/>
              </w:rPr>
              <w:t>760,960,769.12</w:t>
            </w:r>
          </w:p>
        </w:tc>
      </w:tr>
      <w:tr w:rsidR="00403745" w:rsidRPr="00DF1340" w14:paraId="048A6DE2"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3260D5BC"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Módulo Central Transferencias Electrónicas</w:t>
            </w:r>
          </w:p>
        </w:tc>
        <w:tc>
          <w:tcPr>
            <w:tcW w:w="3600" w:type="dxa"/>
            <w:tcBorders>
              <w:top w:val="dotted" w:sz="4" w:space="0" w:color="auto"/>
              <w:bottom w:val="dotted" w:sz="4" w:space="0" w:color="auto"/>
            </w:tcBorders>
            <w:shd w:val="clear" w:color="auto" w:fill="auto"/>
            <w:noWrap/>
            <w:vAlign w:val="center"/>
            <w:hideMark/>
          </w:tcPr>
          <w:p w14:paraId="47F45C6C"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-370,531,930.14</w:t>
            </w:r>
          </w:p>
        </w:tc>
      </w:tr>
      <w:tr w:rsidR="00403745" w:rsidRPr="00DF1340" w14:paraId="3E634982"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4DA637FD"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Kioscos</w:t>
            </w:r>
          </w:p>
        </w:tc>
        <w:tc>
          <w:tcPr>
            <w:tcW w:w="3600" w:type="dxa"/>
            <w:tcBorders>
              <w:top w:val="dotted" w:sz="4" w:space="0" w:color="auto"/>
              <w:bottom w:val="dotted" w:sz="4" w:space="0" w:color="auto"/>
            </w:tcBorders>
            <w:shd w:val="clear" w:color="auto" w:fill="auto"/>
            <w:noWrap/>
            <w:vAlign w:val="center"/>
            <w:hideMark/>
          </w:tcPr>
          <w:p w14:paraId="7CBECA49"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8,528,243.63</w:t>
            </w:r>
          </w:p>
        </w:tc>
      </w:tr>
      <w:tr w:rsidR="00403745" w:rsidRPr="00DF1340" w14:paraId="6B8ED846"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0207C4CA"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SACMEX</w:t>
            </w:r>
          </w:p>
        </w:tc>
        <w:tc>
          <w:tcPr>
            <w:tcW w:w="3600" w:type="dxa"/>
            <w:tcBorders>
              <w:top w:val="dotted" w:sz="4" w:space="0" w:color="auto"/>
              <w:bottom w:val="dotted" w:sz="4" w:space="0" w:color="auto"/>
            </w:tcBorders>
            <w:shd w:val="clear" w:color="auto" w:fill="auto"/>
            <w:noWrap/>
            <w:vAlign w:val="center"/>
            <w:hideMark/>
          </w:tcPr>
          <w:p w14:paraId="7F153493"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-490,547,588.89</w:t>
            </w:r>
          </w:p>
        </w:tc>
      </w:tr>
      <w:tr w:rsidR="00403745" w:rsidRPr="00DF1340" w14:paraId="7854F59D"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620BE359"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Registro Civil</w:t>
            </w:r>
          </w:p>
        </w:tc>
        <w:tc>
          <w:tcPr>
            <w:tcW w:w="3600" w:type="dxa"/>
            <w:tcBorders>
              <w:top w:val="dotted" w:sz="4" w:space="0" w:color="auto"/>
              <w:bottom w:val="dotted" w:sz="4" w:space="0" w:color="auto"/>
            </w:tcBorders>
            <w:shd w:val="clear" w:color="auto" w:fill="auto"/>
            <w:noWrap/>
            <w:vAlign w:val="center"/>
            <w:hideMark/>
          </w:tcPr>
          <w:p w14:paraId="7D1DB927"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64,416.71</w:t>
            </w:r>
          </w:p>
        </w:tc>
      </w:tr>
      <w:tr w:rsidR="00403745" w:rsidRPr="00DF1340" w14:paraId="62A619E7"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6E5F9054"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Seguridad Pública</w:t>
            </w:r>
          </w:p>
        </w:tc>
        <w:tc>
          <w:tcPr>
            <w:tcW w:w="3600" w:type="dxa"/>
            <w:tcBorders>
              <w:top w:val="dotted" w:sz="4" w:space="0" w:color="auto"/>
              <w:bottom w:val="dotted" w:sz="4" w:space="0" w:color="auto"/>
            </w:tcBorders>
            <w:shd w:val="clear" w:color="auto" w:fill="auto"/>
            <w:noWrap/>
            <w:vAlign w:val="center"/>
            <w:hideMark/>
          </w:tcPr>
          <w:p w14:paraId="6330CFF0"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-9,172,456.88</w:t>
            </w:r>
          </w:p>
        </w:tc>
      </w:tr>
      <w:tr w:rsidR="00403745" w:rsidRPr="00DF1340" w14:paraId="5F6142F1"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193CAC74"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Concentraciones Externas (Línea De Captura)</w:t>
            </w:r>
          </w:p>
        </w:tc>
        <w:tc>
          <w:tcPr>
            <w:tcW w:w="3600" w:type="dxa"/>
            <w:tcBorders>
              <w:top w:val="dotted" w:sz="4" w:space="0" w:color="auto"/>
              <w:bottom w:val="dotted" w:sz="4" w:space="0" w:color="auto"/>
            </w:tcBorders>
            <w:shd w:val="clear" w:color="auto" w:fill="auto"/>
            <w:noWrap/>
            <w:vAlign w:val="center"/>
            <w:hideMark/>
          </w:tcPr>
          <w:p w14:paraId="47B0A972"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-50,545,916.71</w:t>
            </w:r>
          </w:p>
        </w:tc>
      </w:tr>
      <w:tr w:rsidR="00403745" w:rsidRPr="00DF1340" w14:paraId="409D4A08"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31521129"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Concentraciones Externas (Extemporáneos)</w:t>
            </w:r>
          </w:p>
        </w:tc>
        <w:tc>
          <w:tcPr>
            <w:tcW w:w="3600" w:type="dxa"/>
            <w:tcBorders>
              <w:top w:val="dotted" w:sz="4" w:space="0" w:color="auto"/>
              <w:bottom w:val="dotted" w:sz="4" w:space="0" w:color="auto"/>
            </w:tcBorders>
            <w:shd w:val="clear" w:color="auto" w:fill="auto"/>
            <w:noWrap/>
            <w:vAlign w:val="center"/>
            <w:hideMark/>
          </w:tcPr>
          <w:p w14:paraId="3469242B"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56,647,849.41</w:t>
            </w:r>
          </w:p>
        </w:tc>
      </w:tr>
      <w:tr w:rsidR="00403745" w:rsidRPr="00DF1340" w14:paraId="12D4AEFE"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6D2DE886"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Recuperación de Impuestos</w:t>
            </w:r>
          </w:p>
        </w:tc>
        <w:tc>
          <w:tcPr>
            <w:tcW w:w="3600" w:type="dxa"/>
            <w:tcBorders>
              <w:top w:val="dotted" w:sz="4" w:space="0" w:color="auto"/>
              <w:bottom w:val="dotted" w:sz="4" w:space="0" w:color="auto"/>
            </w:tcBorders>
            <w:shd w:val="clear" w:color="auto" w:fill="auto"/>
            <w:noWrap/>
            <w:vAlign w:val="center"/>
            <w:hideMark/>
          </w:tcPr>
          <w:p w14:paraId="153E51CC"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3,359,089,705.56</w:t>
            </w:r>
          </w:p>
        </w:tc>
      </w:tr>
      <w:tr w:rsidR="00403745" w:rsidRPr="00DF1340" w14:paraId="7B2CDECB"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0449FC60"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Caja General (SISCOR)</w:t>
            </w:r>
          </w:p>
        </w:tc>
        <w:tc>
          <w:tcPr>
            <w:tcW w:w="3600" w:type="dxa"/>
            <w:tcBorders>
              <w:top w:val="dotted" w:sz="4" w:space="0" w:color="auto"/>
              <w:bottom w:val="dotted" w:sz="4" w:space="0" w:color="auto"/>
            </w:tcBorders>
            <w:shd w:val="clear" w:color="auto" w:fill="auto"/>
            <w:noWrap/>
            <w:vAlign w:val="center"/>
            <w:hideMark/>
          </w:tcPr>
          <w:p w14:paraId="2563A7E6"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-418,413,622.21</w:t>
            </w:r>
          </w:p>
        </w:tc>
      </w:tr>
      <w:tr w:rsidR="00403745" w:rsidRPr="00DF1340" w14:paraId="0FBF315B"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036C1373"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Tribunal Contencioso</w:t>
            </w:r>
          </w:p>
        </w:tc>
        <w:tc>
          <w:tcPr>
            <w:tcW w:w="3600" w:type="dxa"/>
            <w:tcBorders>
              <w:top w:val="dotted" w:sz="4" w:space="0" w:color="auto"/>
              <w:bottom w:val="dotted" w:sz="4" w:space="0" w:color="auto"/>
            </w:tcBorders>
            <w:shd w:val="clear" w:color="auto" w:fill="auto"/>
            <w:noWrap/>
            <w:vAlign w:val="center"/>
            <w:hideMark/>
          </w:tcPr>
          <w:p w14:paraId="6432E670"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83,322,690.74</w:t>
            </w:r>
          </w:p>
        </w:tc>
      </w:tr>
      <w:tr w:rsidR="00403745" w:rsidRPr="00DF1340" w14:paraId="7A5F1877"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34D51B4B"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Policía Auxiliar</w:t>
            </w:r>
          </w:p>
        </w:tc>
        <w:tc>
          <w:tcPr>
            <w:tcW w:w="3600" w:type="dxa"/>
            <w:tcBorders>
              <w:top w:val="dotted" w:sz="4" w:space="0" w:color="auto"/>
              <w:bottom w:val="dotted" w:sz="4" w:space="0" w:color="auto"/>
            </w:tcBorders>
            <w:shd w:val="clear" w:color="auto" w:fill="auto"/>
            <w:noWrap/>
            <w:vAlign w:val="center"/>
            <w:hideMark/>
          </w:tcPr>
          <w:p w14:paraId="6E84DEAA"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-11,081,985.36</w:t>
            </w:r>
          </w:p>
        </w:tc>
      </w:tr>
      <w:tr w:rsidR="00403745" w:rsidRPr="00DF1340" w14:paraId="0F3D00E5"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2D3A7F0C"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Policía Bancaria E Industrial</w:t>
            </w:r>
          </w:p>
        </w:tc>
        <w:tc>
          <w:tcPr>
            <w:tcW w:w="3600" w:type="dxa"/>
            <w:tcBorders>
              <w:top w:val="dotted" w:sz="4" w:space="0" w:color="auto"/>
              <w:bottom w:val="dotted" w:sz="4" w:space="0" w:color="auto"/>
            </w:tcBorders>
            <w:shd w:val="clear" w:color="auto" w:fill="auto"/>
            <w:noWrap/>
            <w:vAlign w:val="center"/>
            <w:hideMark/>
          </w:tcPr>
          <w:p w14:paraId="3828C5E7"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-12,235,719.55</w:t>
            </w:r>
          </w:p>
        </w:tc>
      </w:tr>
      <w:tr w:rsidR="00403745" w:rsidRPr="00DF1340" w14:paraId="46CF1219"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3257F9BB"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Donativos BID Principal</w:t>
            </w:r>
          </w:p>
        </w:tc>
        <w:tc>
          <w:tcPr>
            <w:tcW w:w="3600" w:type="dxa"/>
            <w:tcBorders>
              <w:top w:val="dotted" w:sz="4" w:space="0" w:color="auto"/>
              <w:bottom w:val="dotted" w:sz="4" w:space="0" w:color="auto"/>
            </w:tcBorders>
            <w:shd w:val="clear" w:color="auto" w:fill="auto"/>
            <w:noWrap/>
            <w:vAlign w:val="center"/>
            <w:hideMark/>
          </w:tcPr>
          <w:p w14:paraId="741438AC"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10,491.35</w:t>
            </w:r>
          </w:p>
        </w:tc>
      </w:tr>
      <w:tr w:rsidR="00403745" w:rsidRPr="00DF1340" w14:paraId="57741CDD"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10F62D6A"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Donativos BID Intereses</w:t>
            </w:r>
          </w:p>
        </w:tc>
        <w:tc>
          <w:tcPr>
            <w:tcW w:w="3600" w:type="dxa"/>
            <w:tcBorders>
              <w:top w:val="dotted" w:sz="4" w:space="0" w:color="auto"/>
              <w:bottom w:val="dotted" w:sz="4" w:space="0" w:color="auto"/>
            </w:tcBorders>
            <w:shd w:val="clear" w:color="auto" w:fill="auto"/>
            <w:noWrap/>
            <w:vAlign w:val="center"/>
            <w:hideMark/>
          </w:tcPr>
          <w:p w14:paraId="4F38F74D"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124,500.64</w:t>
            </w:r>
          </w:p>
        </w:tc>
      </w:tr>
      <w:tr w:rsidR="00403745" w:rsidRPr="00DF1340" w14:paraId="13343065"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1C842699"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Por Ordenes Administrativas</w:t>
            </w:r>
          </w:p>
        </w:tc>
        <w:tc>
          <w:tcPr>
            <w:tcW w:w="3600" w:type="dxa"/>
            <w:tcBorders>
              <w:top w:val="dotted" w:sz="4" w:space="0" w:color="auto"/>
              <w:bottom w:val="dotted" w:sz="4" w:space="0" w:color="auto"/>
            </w:tcBorders>
            <w:shd w:val="clear" w:color="auto" w:fill="auto"/>
            <w:noWrap/>
            <w:vAlign w:val="center"/>
            <w:hideMark/>
          </w:tcPr>
          <w:p w14:paraId="14C98D08"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-13,003,635,994.20</w:t>
            </w:r>
          </w:p>
        </w:tc>
      </w:tr>
      <w:tr w:rsidR="00403745" w:rsidRPr="00DF1340" w14:paraId="5127868B"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543146EA"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Depósitos Caja General</w:t>
            </w:r>
          </w:p>
        </w:tc>
        <w:tc>
          <w:tcPr>
            <w:tcW w:w="3600" w:type="dxa"/>
            <w:tcBorders>
              <w:top w:val="dotted" w:sz="4" w:space="0" w:color="auto"/>
              <w:bottom w:val="dotted" w:sz="4" w:space="0" w:color="auto"/>
            </w:tcBorders>
            <w:shd w:val="clear" w:color="auto" w:fill="auto"/>
            <w:noWrap/>
            <w:vAlign w:val="center"/>
            <w:hideMark/>
          </w:tcPr>
          <w:p w14:paraId="017A7001"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-1,436,496,345.07</w:t>
            </w:r>
          </w:p>
        </w:tc>
      </w:tr>
      <w:tr w:rsidR="00403745" w:rsidRPr="00DF1340" w14:paraId="7071E83D"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74615477"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Otros Depósitos Caja General</w:t>
            </w:r>
          </w:p>
        </w:tc>
        <w:tc>
          <w:tcPr>
            <w:tcW w:w="3600" w:type="dxa"/>
            <w:tcBorders>
              <w:top w:val="dotted" w:sz="4" w:space="0" w:color="auto"/>
              <w:bottom w:val="dotted" w:sz="4" w:space="0" w:color="auto"/>
            </w:tcBorders>
            <w:shd w:val="clear" w:color="auto" w:fill="auto"/>
            <w:noWrap/>
            <w:vAlign w:val="center"/>
            <w:hideMark/>
          </w:tcPr>
          <w:p w14:paraId="54F259F5"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-964.67</w:t>
            </w:r>
          </w:p>
        </w:tc>
      </w:tr>
      <w:tr w:rsidR="00403745" w:rsidRPr="00DF1340" w14:paraId="7E8F3F0C"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5CE75D00"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lastRenderedPageBreak/>
              <w:t>SICOM</w:t>
            </w:r>
          </w:p>
        </w:tc>
        <w:tc>
          <w:tcPr>
            <w:tcW w:w="3600" w:type="dxa"/>
            <w:tcBorders>
              <w:top w:val="dotted" w:sz="4" w:space="0" w:color="auto"/>
              <w:bottom w:val="dotted" w:sz="4" w:space="0" w:color="auto"/>
            </w:tcBorders>
            <w:shd w:val="clear" w:color="auto" w:fill="auto"/>
            <w:noWrap/>
            <w:vAlign w:val="center"/>
            <w:hideMark/>
          </w:tcPr>
          <w:p w14:paraId="32E7B81F"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-208,653,914.62</w:t>
            </w:r>
          </w:p>
        </w:tc>
      </w:tr>
      <w:tr w:rsidR="00403745" w:rsidRPr="00DF1340" w14:paraId="2AC68DE4"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58729BA1"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Transferencias Electrónicas</w:t>
            </w:r>
          </w:p>
        </w:tc>
        <w:tc>
          <w:tcPr>
            <w:tcW w:w="3600" w:type="dxa"/>
            <w:tcBorders>
              <w:top w:val="dotted" w:sz="4" w:space="0" w:color="auto"/>
              <w:bottom w:val="dotted" w:sz="4" w:space="0" w:color="auto"/>
            </w:tcBorders>
            <w:shd w:val="clear" w:color="auto" w:fill="auto"/>
            <w:noWrap/>
            <w:vAlign w:val="center"/>
            <w:hideMark/>
          </w:tcPr>
          <w:p w14:paraId="3FC95B76"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-2,038,631.30</w:t>
            </w:r>
          </w:p>
        </w:tc>
      </w:tr>
      <w:tr w:rsidR="00403745" w:rsidRPr="00DF1340" w14:paraId="28B58F93"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1E3E3D5F"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Cuentas por Liquidar Certificadas Delegaciones</w:t>
            </w:r>
          </w:p>
        </w:tc>
        <w:tc>
          <w:tcPr>
            <w:tcW w:w="3600" w:type="dxa"/>
            <w:tcBorders>
              <w:top w:val="dotted" w:sz="4" w:space="0" w:color="auto"/>
              <w:bottom w:val="dotted" w:sz="4" w:space="0" w:color="auto"/>
            </w:tcBorders>
            <w:shd w:val="clear" w:color="auto" w:fill="auto"/>
            <w:noWrap/>
            <w:vAlign w:val="center"/>
            <w:hideMark/>
          </w:tcPr>
          <w:p w14:paraId="54C51B4F"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-1,229,233,550.48</w:t>
            </w:r>
          </w:p>
        </w:tc>
      </w:tr>
      <w:tr w:rsidR="00403745" w:rsidRPr="00DF1340" w14:paraId="45E594B0"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5851C721"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Cuentas por Liquidar Certificadas Dependencias</w:t>
            </w:r>
          </w:p>
        </w:tc>
        <w:tc>
          <w:tcPr>
            <w:tcW w:w="3600" w:type="dxa"/>
            <w:tcBorders>
              <w:top w:val="dotted" w:sz="4" w:space="0" w:color="auto"/>
              <w:bottom w:val="dotted" w:sz="4" w:space="0" w:color="auto"/>
            </w:tcBorders>
            <w:shd w:val="clear" w:color="auto" w:fill="auto"/>
            <w:noWrap/>
            <w:vAlign w:val="center"/>
            <w:hideMark/>
          </w:tcPr>
          <w:p w14:paraId="545116D4"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-3,221,213,086.69</w:t>
            </w:r>
          </w:p>
        </w:tc>
      </w:tr>
      <w:tr w:rsidR="00403745" w:rsidRPr="00DF1340" w14:paraId="3B373DC7"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1385FD54"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Fondo Apoyo a Víctimas del Delito</w:t>
            </w:r>
          </w:p>
        </w:tc>
        <w:tc>
          <w:tcPr>
            <w:tcW w:w="3600" w:type="dxa"/>
            <w:tcBorders>
              <w:top w:val="dotted" w:sz="4" w:space="0" w:color="auto"/>
              <w:bottom w:val="dotted" w:sz="4" w:space="0" w:color="auto"/>
            </w:tcBorders>
            <w:shd w:val="clear" w:color="auto" w:fill="auto"/>
            <w:noWrap/>
            <w:vAlign w:val="center"/>
            <w:hideMark/>
          </w:tcPr>
          <w:p w14:paraId="16544DBE"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-6,181.00</w:t>
            </w:r>
          </w:p>
        </w:tc>
      </w:tr>
      <w:tr w:rsidR="00403745" w:rsidRPr="00DF1340" w14:paraId="28A278CC"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5149C745"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Fondo Apoyo Administración de Justicia</w:t>
            </w:r>
          </w:p>
        </w:tc>
        <w:tc>
          <w:tcPr>
            <w:tcW w:w="3600" w:type="dxa"/>
            <w:tcBorders>
              <w:top w:val="dotted" w:sz="4" w:space="0" w:color="auto"/>
              <w:bottom w:val="dotted" w:sz="4" w:space="0" w:color="auto"/>
            </w:tcBorders>
            <w:shd w:val="clear" w:color="auto" w:fill="auto"/>
            <w:noWrap/>
            <w:vAlign w:val="center"/>
            <w:hideMark/>
          </w:tcPr>
          <w:p w14:paraId="166E82F4"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-24,265.00</w:t>
            </w:r>
          </w:p>
        </w:tc>
      </w:tr>
      <w:tr w:rsidR="00403745" w:rsidRPr="00DF1340" w14:paraId="0470E3F2"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7C00FFC0"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Fondo Apoyo Procuración Justicia</w:t>
            </w:r>
          </w:p>
        </w:tc>
        <w:tc>
          <w:tcPr>
            <w:tcW w:w="3600" w:type="dxa"/>
            <w:tcBorders>
              <w:top w:val="dotted" w:sz="4" w:space="0" w:color="auto"/>
              <w:bottom w:val="dotted" w:sz="4" w:space="0" w:color="auto"/>
            </w:tcBorders>
            <w:shd w:val="clear" w:color="auto" w:fill="auto"/>
            <w:noWrap/>
            <w:vAlign w:val="center"/>
            <w:hideMark/>
          </w:tcPr>
          <w:p w14:paraId="4D605A31"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-22,353.00</w:t>
            </w:r>
          </w:p>
        </w:tc>
      </w:tr>
      <w:tr w:rsidR="00403745" w:rsidRPr="00DF1340" w14:paraId="7B970EB0"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79E55BBB"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Seguro Popular CS/ASF 2012</w:t>
            </w:r>
          </w:p>
        </w:tc>
        <w:tc>
          <w:tcPr>
            <w:tcW w:w="3600" w:type="dxa"/>
            <w:tcBorders>
              <w:top w:val="dotted" w:sz="4" w:space="0" w:color="auto"/>
              <w:bottom w:val="dotted" w:sz="4" w:space="0" w:color="auto"/>
            </w:tcBorders>
            <w:shd w:val="clear" w:color="auto" w:fill="auto"/>
            <w:noWrap/>
            <w:vAlign w:val="center"/>
            <w:hideMark/>
          </w:tcPr>
          <w:p w14:paraId="6EFD0433"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-3,984,009.40</w:t>
            </w:r>
          </w:p>
        </w:tc>
      </w:tr>
      <w:tr w:rsidR="00403745" w:rsidRPr="00DF1340" w14:paraId="25EB1DEC"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6D1B6102"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AFASPE 2012</w:t>
            </w:r>
          </w:p>
        </w:tc>
        <w:tc>
          <w:tcPr>
            <w:tcW w:w="3600" w:type="dxa"/>
            <w:tcBorders>
              <w:top w:val="dotted" w:sz="4" w:space="0" w:color="auto"/>
              <w:bottom w:val="dotted" w:sz="4" w:space="0" w:color="auto"/>
            </w:tcBorders>
            <w:shd w:val="clear" w:color="auto" w:fill="auto"/>
            <w:noWrap/>
            <w:vAlign w:val="center"/>
            <w:hideMark/>
          </w:tcPr>
          <w:p w14:paraId="4E65794B"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-814,438.18</w:t>
            </w:r>
          </w:p>
        </w:tc>
      </w:tr>
      <w:tr w:rsidR="00403745" w:rsidRPr="00DF1340" w14:paraId="444A384A"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47E79AE2"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Servicios Estatales de Salud 32x32</w:t>
            </w:r>
          </w:p>
        </w:tc>
        <w:tc>
          <w:tcPr>
            <w:tcW w:w="3600" w:type="dxa"/>
            <w:tcBorders>
              <w:top w:val="dotted" w:sz="4" w:space="0" w:color="auto"/>
              <w:bottom w:val="dotted" w:sz="4" w:space="0" w:color="auto"/>
            </w:tcBorders>
            <w:shd w:val="clear" w:color="auto" w:fill="auto"/>
            <w:noWrap/>
            <w:vAlign w:val="center"/>
            <w:hideMark/>
          </w:tcPr>
          <w:p w14:paraId="1B2DBA21"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-324,696.41</w:t>
            </w:r>
          </w:p>
        </w:tc>
      </w:tr>
      <w:tr w:rsidR="00403745" w:rsidRPr="00DF1340" w14:paraId="1651BB28"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6E5E407A"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Seguro Popular CS ASF 2013</w:t>
            </w:r>
          </w:p>
        </w:tc>
        <w:tc>
          <w:tcPr>
            <w:tcW w:w="3600" w:type="dxa"/>
            <w:tcBorders>
              <w:top w:val="dotted" w:sz="4" w:space="0" w:color="auto"/>
              <w:bottom w:val="dotted" w:sz="4" w:space="0" w:color="auto"/>
            </w:tcBorders>
            <w:shd w:val="clear" w:color="auto" w:fill="auto"/>
            <w:noWrap/>
            <w:vAlign w:val="center"/>
            <w:hideMark/>
          </w:tcPr>
          <w:p w14:paraId="30DC811B"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-1,005,724.92</w:t>
            </w:r>
          </w:p>
        </w:tc>
      </w:tr>
      <w:tr w:rsidR="00403745" w:rsidRPr="00DF1340" w14:paraId="12DA6492"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5885B8E8"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FAFEF 2013</w:t>
            </w:r>
          </w:p>
        </w:tc>
        <w:tc>
          <w:tcPr>
            <w:tcW w:w="3600" w:type="dxa"/>
            <w:tcBorders>
              <w:top w:val="dotted" w:sz="4" w:space="0" w:color="auto"/>
              <w:bottom w:val="dotted" w:sz="4" w:space="0" w:color="auto"/>
            </w:tcBorders>
            <w:shd w:val="clear" w:color="auto" w:fill="auto"/>
            <w:noWrap/>
            <w:vAlign w:val="center"/>
            <w:hideMark/>
          </w:tcPr>
          <w:p w14:paraId="1D139225"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-1,719.00</w:t>
            </w:r>
          </w:p>
        </w:tc>
      </w:tr>
      <w:tr w:rsidR="00403745" w:rsidRPr="00DF1340" w14:paraId="1C18DB03"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5F50E152"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Seguro Popular 2009</w:t>
            </w:r>
          </w:p>
        </w:tc>
        <w:tc>
          <w:tcPr>
            <w:tcW w:w="3600" w:type="dxa"/>
            <w:tcBorders>
              <w:top w:val="dotted" w:sz="4" w:space="0" w:color="auto"/>
              <w:bottom w:val="dotted" w:sz="4" w:space="0" w:color="auto"/>
            </w:tcBorders>
            <w:shd w:val="clear" w:color="auto" w:fill="auto"/>
            <w:noWrap/>
            <w:vAlign w:val="center"/>
            <w:hideMark/>
          </w:tcPr>
          <w:p w14:paraId="3CE0EE0A"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-15,492,590.46</w:t>
            </w:r>
          </w:p>
        </w:tc>
      </w:tr>
      <w:tr w:rsidR="00403745" w:rsidRPr="00DF1340" w14:paraId="6D631030"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0096D2B8"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AFASPE 2010</w:t>
            </w:r>
          </w:p>
        </w:tc>
        <w:tc>
          <w:tcPr>
            <w:tcW w:w="3600" w:type="dxa"/>
            <w:tcBorders>
              <w:top w:val="dotted" w:sz="4" w:space="0" w:color="auto"/>
              <w:bottom w:val="dotted" w:sz="4" w:space="0" w:color="auto"/>
            </w:tcBorders>
            <w:shd w:val="clear" w:color="auto" w:fill="auto"/>
            <w:noWrap/>
            <w:vAlign w:val="center"/>
            <w:hideMark/>
          </w:tcPr>
          <w:p w14:paraId="351E7B0A"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-13,076.20</w:t>
            </w:r>
          </w:p>
        </w:tc>
      </w:tr>
      <w:tr w:rsidR="00403745" w:rsidRPr="00DF1340" w14:paraId="726700DE"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0C70F9D0"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AFASPE 2013</w:t>
            </w:r>
          </w:p>
        </w:tc>
        <w:tc>
          <w:tcPr>
            <w:tcW w:w="3600" w:type="dxa"/>
            <w:tcBorders>
              <w:top w:val="dotted" w:sz="4" w:space="0" w:color="auto"/>
              <w:bottom w:val="dotted" w:sz="4" w:space="0" w:color="auto"/>
            </w:tcBorders>
            <w:shd w:val="clear" w:color="auto" w:fill="auto"/>
            <w:noWrap/>
            <w:vAlign w:val="center"/>
            <w:hideMark/>
          </w:tcPr>
          <w:p w14:paraId="652C5FE0"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-32,218,339.52</w:t>
            </w:r>
          </w:p>
        </w:tc>
      </w:tr>
      <w:tr w:rsidR="00403745" w:rsidRPr="00DF1340" w14:paraId="1CDCBD1C"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74994573"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Seguro Médico Nueva Generación 2012</w:t>
            </w:r>
          </w:p>
        </w:tc>
        <w:tc>
          <w:tcPr>
            <w:tcW w:w="3600" w:type="dxa"/>
            <w:tcBorders>
              <w:top w:val="dotted" w:sz="4" w:space="0" w:color="auto"/>
              <w:bottom w:val="dotted" w:sz="4" w:space="0" w:color="auto"/>
            </w:tcBorders>
            <w:shd w:val="clear" w:color="auto" w:fill="auto"/>
            <w:noWrap/>
            <w:vAlign w:val="center"/>
            <w:hideMark/>
          </w:tcPr>
          <w:p w14:paraId="370A2FE9"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-704,881.92</w:t>
            </w:r>
          </w:p>
        </w:tc>
      </w:tr>
      <w:tr w:rsidR="00403745" w:rsidRPr="00DF1340" w14:paraId="511C09A6"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5B4FAF3D"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SUBSEMUN 2012</w:t>
            </w:r>
          </w:p>
        </w:tc>
        <w:tc>
          <w:tcPr>
            <w:tcW w:w="3600" w:type="dxa"/>
            <w:tcBorders>
              <w:top w:val="dotted" w:sz="4" w:space="0" w:color="auto"/>
              <w:bottom w:val="dotted" w:sz="4" w:space="0" w:color="auto"/>
            </w:tcBorders>
            <w:shd w:val="clear" w:color="auto" w:fill="auto"/>
            <w:noWrap/>
            <w:vAlign w:val="center"/>
            <w:hideMark/>
          </w:tcPr>
          <w:p w14:paraId="1B02AFB9"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-2,221.62</w:t>
            </w:r>
          </w:p>
        </w:tc>
      </w:tr>
      <w:tr w:rsidR="00403745" w:rsidRPr="00DF1340" w14:paraId="735C9CFC"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3BAAFD0C"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Programa COFEPRIS 2012 (Servicios Salud Pública del DF)</w:t>
            </w:r>
          </w:p>
        </w:tc>
        <w:tc>
          <w:tcPr>
            <w:tcW w:w="3600" w:type="dxa"/>
            <w:tcBorders>
              <w:top w:val="dotted" w:sz="4" w:space="0" w:color="auto"/>
              <w:bottom w:val="dotted" w:sz="4" w:space="0" w:color="auto"/>
            </w:tcBorders>
            <w:shd w:val="clear" w:color="auto" w:fill="auto"/>
            <w:noWrap/>
            <w:vAlign w:val="center"/>
            <w:hideMark/>
          </w:tcPr>
          <w:p w14:paraId="29BA83BC"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-186,101.41</w:t>
            </w:r>
          </w:p>
        </w:tc>
      </w:tr>
      <w:tr w:rsidR="00403745" w:rsidRPr="00DF1340" w14:paraId="130004E2"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42FF59A5"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SUBSEMUN 2013</w:t>
            </w:r>
          </w:p>
        </w:tc>
        <w:tc>
          <w:tcPr>
            <w:tcW w:w="3600" w:type="dxa"/>
            <w:tcBorders>
              <w:top w:val="dotted" w:sz="4" w:space="0" w:color="auto"/>
              <w:bottom w:val="dotted" w:sz="4" w:space="0" w:color="auto"/>
            </w:tcBorders>
            <w:shd w:val="clear" w:color="auto" w:fill="auto"/>
            <w:noWrap/>
            <w:vAlign w:val="center"/>
            <w:hideMark/>
          </w:tcPr>
          <w:p w14:paraId="591EF092"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-724,173.19</w:t>
            </w:r>
          </w:p>
        </w:tc>
      </w:tr>
      <w:tr w:rsidR="00403745" w:rsidRPr="00DF1340" w14:paraId="4090505B"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02C7FE8A"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Estrategia Movilidad Bicicleta/Construcción Ciclovía</w:t>
            </w:r>
          </w:p>
        </w:tc>
        <w:tc>
          <w:tcPr>
            <w:tcW w:w="3600" w:type="dxa"/>
            <w:tcBorders>
              <w:top w:val="dotted" w:sz="4" w:space="0" w:color="auto"/>
              <w:bottom w:val="dotted" w:sz="4" w:space="0" w:color="auto"/>
            </w:tcBorders>
            <w:shd w:val="clear" w:color="auto" w:fill="auto"/>
            <w:noWrap/>
            <w:vAlign w:val="center"/>
            <w:hideMark/>
          </w:tcPr>
          <w:p w14:paraId="4D7C9C98"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-5,531,512.38</w:t>
            </w:r>
          </w:p>
        </w:tc>
      </w:tr>
      <w:tr w:rsidR="00403745" w:rsidRPr="00DF1340" w14:paraId="5C1E3A3F"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7B679B6E"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SPA 2013</w:t>
            </w:r>
          </w:p>
        </w:tc>
        <w:tc>
          <w:tcPr>
            <w:tcW w:w="3600" w:type="dxa"/>
            <w:tcBorders>
              <w:top w:val="dotted" w:sz="4" w:space="0" w:color="auto"/>
              <w:bottom w:val="dotted" w:sz="4" w:space="0" w:color="auto"/>
            </w:tcBorders>
            <w:shd w:val="clear" w:color="auto" w:fill="auto"/>
            <w:noWrap/>
            <w:vAlign w:val="center"/>
            <w:hideMark/>
          </w:tcPr>
          <w:p w14:paraId="50C2CC23"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-643,744.71</w:t>
            </w:r>
          </w:p>
        </w:tc>
      </w:tr>
      <w:tr w:rsidR="00403745" w:rsidRPr="00DF1340" w14:paraId="2F8501C9"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0EAD736F"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Ampliación de la Carretera Federal México/Toluca</w:t>
            </w:r>
          </w:p>
        </w:tc>
        <w:tc>
          <w:tcPr>
            <w:tcW w:w="3600" w:type="dxa"/>
            <w:tcBorders>
              <w:top w:val="dotted" w:sz="4" w:space="0" w:color="auto"/>
              <w:bottom w:val="dotted" w:sz="4" w:space="0" w:color="auto"/>
            </w:tcBorders>
            <w:shd w:val="clear" w:color="auto" w:fill="auto"/>
            <w:noWrap/>
            <w:vAlign w:val="center"/>
            <w:hideMark/>
          </w:tcPr>
          <w:p w14:paraId="2F32160F"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-8,531,390.02</w:t>
            </w:r>
          </w:p>
        </w:tc>
      </w:tr>
      <w:tr w:rsidR="00403745" w:rsidRPr="00DF1340" w14:paraId="356895DA"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1CA248AC"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Programa Caravanas 2012</w:t>
            </w:r>
          </w:p>
        </w:tc>
        <w:tc>
          <w:tcPr>
            <w:tcW w:w="3600" w:type="dxa"/>
            <w:tcBorders>
              <w:top w:val="dotted" w:sz="4" w:space="0" w:color="auto"/>
              <w:bottom w:val="dotted" w:sz="4" w:space="0" w:color="auto"/>
            </w:tcBorders>
            <w:shd w:val="clear" w:color="auto" w:fill="auto"/>
            <w:noWrap/>
            <w:vAlign w:val="center"/>
            <w:hideMark/>
          </w:tcPr>
          <w:p w14:paraId="18CAC15C"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-40,280.71</w:t>
            </w:r>
          </w:p>
        </w:tc>
      </w:tr>
      <w:tr w:rsidR="00403745" w:rsidRPr="00DF1340" w14:paraId="07ED0226"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0849A537"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PROASP 2012</w:t>
            </w:r>
          </w:p>
        </w:tc>
        <w:tc>
          <w:tcPr>
            <w:tcW w:w="3600" w:type="dxa"/>
            <w:tcBorders>
              <w:top w:val="dotted" w:sz="4" w:space="0" w:color="auto"/>
              <w:bottom w:val="dotted" w:sz="4" w:space="0" w:color="auto"/>
            </w:tcBorders>
            <w:shd w:val="clear" w:color="auto" w:fill="auto"/>
            <w:noWrap/>
            <w:vAlign w:val="center"/>
            <w:hideMark/>
          </w:tcPr>
          <w:p w14:paraId="0C53DA5E"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-54,618.74</w:t>
            </w:r>
          </w:p>
        </w:tc>
      </w:tr>
      <w:tr w:rsidR="00403745" w:rsidRPr="00DF1340" w14:paraId="2632675E"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2A780F8C"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Spa 2012</w:t>
            </w:r>
          </w:p>
        </w:tc>
        <w:tc>
          <w:tcPr>
            <w:tcW w:w="3600" w:type="dxa"/>
            <w:tcBorders>
              <w:top w:val="dotted" w:sz="4" w:space="0" w:color="auto"/>
              <w:bottom w:val="dotted" w:sz="4" w:space="0" w:color="auto"/>
            </w:tcBorders>
            <w:shd w:val="clear" w:color="auto" w:fill="auto"/>
            <w:noWrap/>
            <w:vAlign w:val="center"/>
            <w:hideMark/>
          </w:tcPr>
          <w:p w14:paraId="5AF939FC"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-27,485.01</w:t>
            </w:r>
          </w:p>
        </w:tc>
      </w:tr>
      <w:tr w:rsidR="00403745" w:rsidRPr="00DF1340" w14:paraId="0C96E863"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76B44D6C"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Programa Mantenimiento y Adquisición de Mobiliario Escolar 2012</w:t>
            </w:r>
          </w:p>
        </w:tc>
        <w:tc>
          <w:tcPr>
            <w:tcW w:w="3600" w:type="dxa"/>
            <w:tcBorders>
              <w:top w:val="dotted" w:sz="4" w:space="0" w:color="auto"/>
              <w:bottom w:val="dotted" w:sz="4" w:space="0" w:color="auto"/>
            </w:tcBorders>
            <w:shd w:val="clear" w:color="auto" w:fill="auto"/>
            <w:noWrap/>
            <w:vAlign w:val="center"/>
            <w:hideMark/>
          </w:tcPr>
          <w:p w14:paraId="7E0B24FD"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-109,407.27</w:t>
            </w:r>
          </w:p>
        </w:tc>
      </w:tr>
      <w:tr w:rsidR="00403745" w:rsidRPr="00DF1340" w14:paraId="0B616942" w14:textId="77777777" w:rsidTr="00403745">
        <w:trPr>
          <w:trHeight w:val="163"/>
          <w:jc w:val="center"/>
        </w:trPr>
        <w:tc>
          <w:tcPr>
            <w:tcW w:w="0" w:type="auto"/>
            <w:tcBorders>
              <w:top w:val="dotted" w:sz="4" w:space="0" w:color="auto"/>
              <w:bottom w:val="dotted" w:sz="4" w:space="0" w:color="auto"/>
            </w:tcBorders>
            <w:shd w:val="clear" w:color="auto" w:fill="auto"/>
            <w:noWrap/>
            <w:vAlign w:val="center"/>
          </w:tcPr>
          <w:p w14:paraId="145DD5CA"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Ingresos por Aplicar</w:t>
            </w:r>
          </w:p>
        </w:tc>
        <w:tc>
          <w:tcPr>
            <w:tcW w:w="3600" w:type="dxa"/>
            <w:tcBorders>
              <w:top w:val="dotted" w:sz="4" w:space="0" w:color="auto"/>
              <w:bottom w:val="dotted" w:sz="4" w:space="0" w:color="auto"/>
            </w:tcBorders>
            <w:shd w:val="clear" w:color="auto" w:fill="auto"/>
            <w:noWrap/>
            <w:vAlign w:val="center"/>
          </w:tcPr>
          <w:p w14:paraId="6EDF6638"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-275,876.85</w:t>
            </w:r>
          </w:p>
        </w:tc>
      </w:tr>
      <w:tr w:rsidR="00403745" w:rsidRPr="00DF1340" w14:paraId="7F456914"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330FC6A5"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Excedentes ATS Sobrantes</w:t>
            </w:r>
          </w:p>
        </w:tc>
        <w:tc>
          <w:tcPr>
            <w:tcW w:w="3600" w:type="dxa"/>
            <w:tcBorders>
              <w:top w:val="dotted" w:sz="4" w:space="0" w:color="auto"/>
              <w:bottom w:val="dotted" w:sz="4" w:space="0" w:color="auto"/>
            </w:tcBorders>
            <w:shd w:val="clear" w:color="auto" w:fill="auto"/>
            <w:noWrap/>
            <w:vAlign w:val="center"/>
            <w:hideMark/>
          </w:tcPr>
          <w:p w14:paraId="7F446E38"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-199,894.82</w:t>
            </w:r>
          </w:p>
        </w:tc>
      </w:tr>
      <w:tr w:rsidR="00403745" w:rsidRPr="00DF1340" w14:paraId="20C7716F" w14:textId="77777777" w:rsidTr="00403745">
        <w:trPr>
          <w:trHeight w:val="163"/>
          <w:jc w:val="center"/>
        </w:trPr>
        <w:tc>
          <w:tcPr>
            <w:tcW w:w="0" w:type="auto"/>
            <w:tcBorders>
              <w:top w:val="dotted" w:sz="4" w:space="0" w:color="auto"/>
              <w:bottom w:val="dotted" w:sz="4" w:space="0" w:color="auto"/>
            </w:tcBorders>
            <w:shd w:val="clear" w:color="auto" w:fill="auto"/>
            <w:noWrap/>
            <w:vAlign w:val="center"/>
            <w:hideMark/>
          </w:tcPr>
          <w:p w14:paraId="24DD2585"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Excedentes Bancos Sobrantes</w:t>
            </w:r>
          </w:p>
        </w:tc>
        <w:tc>
          <w:tcPr>
            <w:tcW w:w="3600" w:type="dxa"/>
            <w:tcBorders>
              <w:top w:val="dotted" w:sz="4" w:space="0" w:color="auto"/>
              <w:bottom w:val="dotted" w:sz="4" w:space="0" w:color="auto"/>
            </w:tcBorders>
            <w:shd w:val="clear" w:color="auto" w:fill="auto"/>
            <w:noWrap/>
            <w:vAlign w:val="center"/>
            <w:hideMark/>
          </w:tcPr>
          <w:p w14:paraId="52F51F87"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-62,323,909.98</w:t>
            </w:r>
          </w:p>
        </w:tc>
      </w:tr>
      <w:tr w:rsidR="00403745" w:rsidRPr="00DF1340" w14:paraId="22A75829" w14:textId="77777777" w:rsidTr="00403745">
        <w:trPr>
          <w:trHeight w:val="163"/>
          <w:jc w:val="center"/>
        </w:trPr>
        <w:tc>
          <w:tcPr>
            <w:tcW w:w="0" w:type="auto"/>
            <w:tcBorders>
              <w:top w:val="dotted" w:sz="4" w:space="0" w:color="auto"/>
              <w:bottom w:val="dotted" w:sz="4" w:space="0" w:color="auto"/>
            </w:tcBorders>
            <w:shd w:val="clear" w:color="auto" w:fill="auto"/>
            <w:noWrap/>
            <w:vAlign w:val="center"/>
          </w:tcPr>
          <w:p w14:paraId="1E577EAD" w14:textId="77777777" w:rsidR="00403745" w:rsidRPr="00DF1340" w:rsidRDefault="00403745" w:rsidP="00393CE9">
            <w:pPr>
              <w:pStyle w:val="Sinespaciado"/>
              <w:rPr>
                <w:rFonts w:asciiTheme="majorHAnsi" w:hAnsiTheme="majorHAnsi"/>
                <w:color w:val="6F7271"/>
                <w:sz w:val="18"/>
                <w:szCs w:val="18"/>
                <w:lang w:eastAsia="es-MX"/>
              </w:rPr>
            </w:pPr>
            <w:r w:rsidRPr="00DF1340">
              <w:rPr>
                <w:rFonts w:asciiTheme="majorHAnsi" w:hAnsiTheme="majorHAnsi"/>
                <w:color w:val="6F7271"/>
                <w:sz w:val="18"/>
                <w:szCs w:val="18"/>
                <w:lang w:eastAsia="es-MX"/>
              </w:rPr>
              <w:t>Ingresos por Clasificar de Caja</w:t>
            </w:r>
          </w:p>
        </w:tc>
        <w:tc>
          <w:tcPr>
            <w:tcW w:w="3600" w:type="dxa"/>
            <w:tcBorders>
              <w:top w:val="dotted" w:sz="4" w:space="0" w:color="auto"/>
              <w:bottom w:val="dotted" w:sz="4" w:space="0" w:color="auto"/>
            </w:tcBorders>
            <w:shd w:val="clear" w:color="auto" w:fill="auto"/>
            <w:noWrap/>
            <w:vAlign w:val="center"/>
          </w:tcPr>
          <w:p w14:paraId="1DA3740A" w14:textId="77777777" w:rsidR="00403745" w:rsidRPr="00DF1340" w:rsidRDefault="00403745" w:rsidP="00393CE9">
            <w:pPr>
              <w:pStyle w:val="Sinespaciado"/>
              <w:jc w:val="right"/>
              <w:rPr>
                <w:rFonts w:asciiTheme="majorHAnsi" w:hAnsiTheme="majorHAnsi"/>
                <w:color w:val="6F7271"/>
                <w:sz w:val="18"/>
                <w:szCs w:val="18"/>
                <w:lang w:eastAsia="es-MX"/>
              </w:rPr>
            </w:pPr>
            <w:r w:rsidRPr="00DF1340">
              <w:rPr>
                <w:rFonts w:asciiTheme="majorHAnsi" w:hAnsiTheme="majorHAnsi"/>
                <w:color w:val="6F7271"/>
                <w:sz w:val="18"/>
                <w:szCs w:val="18"/>
              </w:rPr>
              <w:t>-1,283,706.58</w:t>
            </w:r>
          </w:p>
        </w:tc>
      </w:tr>
      <w:tr w:rsidR="00403745" w:rsidRPr="00DF1340" w14:paraId="09C031FD" w14:textId="77777777" w:rsidTr="00403745">
        <w:trPr>
          <w:trHeight w:val="163"/>
          <w:jc w:val="center"/>
        </w:trPr>
        <w:tc>
          <w:tcPr>
            <w:tcW w:w="0" w:type="auto"/>
            <w:tcBorders>
              <w:top w:val="dotted" w:sz="4" w:space="0" w:color="auto"/>
              <w:bottom w:val="dotted" w:sz="4" w:space="0" w:color="auto"/>
            </w:tcBorders>
            <w:shd w:val="clear" w:color="auto" w:fill="auto"/>
            <w:vAlign w:val="center"/>
            <w:hideMark/>
          </w:tcPr>
          <w:p w14:paraId="08EDDD09" w14:textId="77777777" w:rsidR="00403745" w:rsidRPr="00DF1340" w:rsidRDefault="00403745" w:rsidP="00393CE9">
            <w:pPr>
              <w:pStyle w:val="Sinespaciado"/>
              <w:jc w:val="center"/>
              <w:rPr>
                <w:rFonts w:asciiTheme="majorHAnsi" w:hAnsiTheme="majorHAnsi"/>
                <w:b/>
                <w:bCs/>
                <w:color w:val="6F7271"/>
                <w:sz w:val="18"/>
                <w:szCs w:val="18"/>
                <w:lang w:eastAsia="es-MX"/>
              </w:rPr>
            </w:pPr>
            <w:r w:rsidRPr="00DF1340">
              <w:rPr>
                <w:rFonts w:asciiTheme="majorHAnsi" w:hAnsiTheme="majorHAnsi"/>
                <w:b/>
                <w:bCs/>
                <w:color w:val="6F7271"/>
                <w:sz w:val="18"/>
                <w:szCs w:val="18"/>
                <w:lang w:eastAsia="es-MX"/>
              </w:rPr>
              <w:t>Total</w:t>
            </w:r>
          </w:p>
        </w:tc>
        <w:tc>
          <w:tcPr>
            <w:tcW w:w="3600" w:type="dxa"/>
            <w:tcBorders>
              <w:top w:val="dotted" w:sz="4" w:space="0" w:color="auto"/>
              <w:bottom w:val="dotted" w:sz="4" w:space="0" w:color="auto"/>
            </w:tcBorders>
            <w:shd w:val="clear" w:color="auto" w:fill="auto"/>
            <w:vAlign w:val="center"/>
            <w:hideMark/>
          </w:tcPr>
          <w:p w14:paraId="28456854" w14:textId="77777777" w:rsidR="00403745" w:rsidRPr="00DF1340" w:rsidRDefault="00403745" w:rsidP="00393CE9">
            <w:pPr>
              <w:pStyle w:val="Sinespaciado"/>
              <w:jc w:val="right"/>
              <w:rPr>
                <w:rFonts w:asciiTheme="majorHAnsi" w:hAnsiTheme="majorHAnsi"/>
                <w:b/>
                <w:color w:val="6F7271"/>
                <w:sz w:val="18"/>
                <w:szCs w:val="18"/>
                <w:lang w:eastAsia="es-MX"/>
              </w:rPr>
            </w:pPr>
            <w:r w:rsidRPr="00DF1340">
              <w:rPr>
                <w:rFonts w:asciiTheme="majorHAnsi" w:hAnsiTheme="majorHAnsi"/>
                <w:b/>
                <w:bCs/>
                <w:color w:val="6F7271"/>
                <w:sz w:val="18"/>
                <w:szCs w:val="18"/>
              </w:rPr>
              <w:t>-16,329,599,637.91</w:t>
            </w:r>
          </w:p>
        </w:tc>
      </w:tr>
    </w:tbl>
    <w:p w14:paraId="66523BD5" w14:textId="77777777" w:rsidR="00403745" w:rsidRPr="00DF1340" w:rsidRDefault="00403745" w:rsidP="00403745">
      <w:pPr>
        <w:spacing w:after="0" w:line="240" w:lineRule="auto"/>
        <w:rPr>
          <w:rFonts w:asciiTheme="majorHAnsi" w:hAnsiTheme="majorHAnsi"/>
          <w:b/>
          <w:color w:val="6F7271"/>
        </w:rPr>
      </w:pPr>
    </w:p>
    <w:p w14:paraId="2A561B5A" w14:textId="77777777"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 xml:space="preserve">2.1.9.2 Recaudación por Participar </w:t>
      </w:r>
    </w:p>
    <w:p w14:paraId="3BC255DA" w14:textId="77777777" w:rsidR="00695440" w:rsidRPr="00DF1340" w:rsidRDefault="00695440" w:rsidP="00695440">
      <w:pPr>
        <w:spacing w:after="0" w:line="240" w:lineRule="auto"/>
        <w:jc w:val="both"/>
        <w:rPr>
          <w:rFonts w:asciiTheme="majorHAnsi" w:hAnsiTheme="majorHAnsi"/>
          <w:color w:val="6F7271"/>
        </w:rPr>
      </w:pPr>
      <w:r w:rsidRPr="00DF1340">
        <w:rPr>
          <w:rFonts w:asciiTheme="majorHAnsi" w:hAnsiTheme="majorHAnsi"/>
          <w:color w:val="6F7271"/>
        </w:rPr>
        <w:t>Este rubro se desglosa en las cuentas que se detallan a continuación:</w:t>
      </w:r>
    </w:p>
    <w:p w14:paraId="296453E7" w14:textId="77777777" w:rsidR="00695440" w:rsidRPr="00DF1340" w:rsidRDefault="00695440" w:rsidP="00695440">
      <w:pPr>
        <w:spacing w:after="0" w:line="240" w:lineRule="auto"/>
        <w:jc w:val="both"/>
        <w:rPr>
          <w:rFonts w:asciiTheme="majorHAnsi" w:hAnsiTheme="majorHAnsi"/>
          <w:b/>
          <w:color w:val="6F7271"/>
        </w:rPr>
      </w:pPr>
    </w:p>
    <w:tbl>
      <w:tblPr>
        <w:tblW w:w="9755" w:type="dxa"/>
        <w:jc w:val="center"/>
        <w:tblLayout w:type="fixed"/>
        <w:tblLook w:val="0400" w:firstRow="0" w:lastRow="0" w:firstColumn="0" w:lastColumn="0" w:noHBand="0" w:noVBand="1"/>
      </w:tblPr>
      <w:tblGrid>
        <w:gridCol w:w="7117"/>
        <w:gridCol w:w="2638"/>
      </w:tblGrid>
      <w:tr w:rsidR="00695440" w:rsidRPr="00DF1340" w14:paraId="04243567" w14:textId="77777777" w:rsidTr="00393CE9">
        <w:trPr>
          <w:trHeight w:val="303"/>
          <w:tblHeader/>
          <w:jc w:val="center"/>
        </w:trPr>
        <w:tc>
          <w:tcPr>
            <w:tcW w:w="9755" w:type="dxa"/>
            <w:gridSpan w:val="2"/>
            <w:tcBorders>
              <w:bottom w:val="single" w:sz="4" w:space="0" w:color="FFFFFF"/>
            </w:tcBorders>
            <w:shd w:val="clear" w:color="auto" w:fill="B28E5C"/>
            <w:vAlign w:val="center"/>
          </w:tcPr>
          <w:p w14:paraId="08F3983E" w14:textId="77777777" w:rsidR="00695440" w:rsidRPr="00DF1340" w:rsidRDefault="0069544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Recaudación por participar</w:t>
            </w:r>
            <w:r w:rsidRPr="00DF1340">
              <w:rPr>
                <w:rFonts w:asciiTheme="majorHAnsi" w:hAnsiTheme="majorHAnsi"/>
                <w:b/>
                <w:color w:val="FFFFFF"/>
                <w:sz w:val="18"/>
                <w:szCs w:val="18"/>
              </w:rPr>
              <w:br/>
              <w:t>(Pesos)</w:t>
            </w:r>
          </w:p>
        </w:tc>
      </w:tr>
      <w:tr w:rsidR="00695440" w:rsidRPr="00DF1340" w14:paraId="1E9A899E" w14:textId="77777777" w:rsidTr="00393CE9">
        <w:trPr>
          <w:trHeight w:val="298"/>
          <w:tblHeader/>
          <w:jc w:val="center"/>
        </w:trPr>
        <w:tc>
          <w:tcPr>
            <w:tcW w:w="7117" w:type="dxa"/>
            <w:tcBorders>
              <w:top w:val="single" w:sz="4" w:space="0" w:color="FFFFFF"/>
              <w:right w:val="single" w:sz="4" w:space="0" w:color="FFFFFF"/>
            </w:tcBorders>
            <w:shd w:val="clear" w:color="auto" w:fill="B28E5C"/>
            <w:vAlign w:val="center"/>
          </w:tcPr>
          <w:p w14:paraId="7C2170B4" w14:textId="77777777" w:rsidR="00695440" w:rsidRPr="00DF1340" w:rsidRDefault="0069544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638" w:type="dxa"/>
            <w:tcBorders>
              <w:top w:val="single" w:sz="4" w:space="0" w:color="FFFFFF"/>
              <w:left w:val="single" w:sz="4" w:space="0" w:color="FFFFFF"/>
            </w:tcBorders>
            <w:shd w:val="clear" w:color="auto" w:fill="B28E5C"/>
            <w:vAlign w:val="center"/>
          </w:tcPr>
          <w:p w14:paraId="29EDA3C0" w14:textId="77777777" w:rsidR="00695440" w:rsidRPr="00DF1340" w:rsidRDefault="0069544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w:t>
            </w:r>
          </w:p>
          <w:p w14:paraId="1CAFC80E" w14:textId="77777777" w:rsidR="00695440" w:rsidRPr="00DF1340" w:rsidRDefault="0069544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marzo 2025</w:t>
            </w:r>
          </w:p>
        </w:tc>
      </w:tr>
      <w:tr w:rsidR="00695440" w:rsidRPr="00DF1340" w14:paraId="0BB60B65" w14:textId="77777777" w:rsidTr="00393CE9">
        <w:trPr>
          <w:trHeight w:val="298"/>
          <w:jc w:val="center"/>
        </w:trPr>
        <w:tc>
          <w:tcPr>
            <w:tcW w:w="7117" w:type="dxa"/>
            <w:tcBorders>
              <w:bottom w:val="dotted" w:sz="4" w:space="0" w:color="000000"/>
            </w:tcBorders>
            <w:shd w:val="clear" w:color="auto" w:fill="auto"/>
            <w:vAlign w:val="center"/>
          </w:tcPr>
          <w:p w14:paraId="299E45A5"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ISAN Impuesto</w:t>
            </w:r>
          </w:p>
        </w:tc>
        <w:tc>
          <w:tcPr>
            <w:tcW w:w="2638" w:type="dxa"/>
            <w:tcBorders>
              <w:bottom w:val="dotted" w:sz="4" w:space="0" w:color="000000"/>
            </w:tcBorders>
            <w:shd w:val="clear" w:color="auto" w:fill="auto"/>
            <w:vAlign w:val="center"/>
          </w:tcPr>
          <w:p w14:paraId="37E29D37"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(0.34) </w:t>
            </w:r>
          </w:p>
        </w:tc>
      </w:tr>
      <w:tr w:rsidR="00695440" w:rsidRPr="00DF1340" w14:paraId="103455B7"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61DFCEF2"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ISAN Recargos</w:t>
            </w:r>
          </w:p>
        </w:tc>
        <w:tc>
          <w:tcPr>
            <w:tcW w:w="2638" w:type="dxa"/>
            <w:tcBorders>
              <w:top w:val="dotted" w:sz="4" w:space="0" w:color="000000"/>
              <w:bottom w:val="dotted" w:sz="4" w:space="0" w:color="000000"/>
            </w:tcBorders>
            <w:shd w:val="clear" w:color="auto" w:fill="auto"/>
            <w:vAlign w:val="center"/>
          </w:tcPr>
          <w:p w14:paraId="62130F06"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0.34 </w:t>
            </w:r>
          </w:p>
        </w:tc>
      </w:tr>
      <w:tr w:rsidR="00695440" w:rsidRPr="00DF1340" w14:paraId="2F323094"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42C8FC9C"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Acuerdo de Colaboración Administrativa</w:t>
            </w:r>
          </w:p>
        </w:tc>
        <w:tc>
          <w:tcPr>
            <w:tcW w:w="2638" w:type="dxa"/>
            <w:tcBorders>
              <w:top w:val="dotted" w:sz="4" w:space="0" w:color="000000"/>
              <w:bottom w:val="dotted" w:sz="4" w:space="0" w:color="000000"/>
            </w:tcBorders>
            <w:shd w:val="clear" w:color="auto" w:fill="auto"/>
            <w:vAlign w:val="center"/>
          </w:tcPr>
          <w:p w14:paraId="338FD02D"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41,384,376.80 </w:t>
            </w:r>
          </w:p>
        </w:tc>
      </w:tr>
      <w:tr w:rsidR="00695440" w:rsidRPr="00DF1340" w14:paraId="42809B3F"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337E7CA0"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Acuerdo Contribución Recargos</w:t>
            </w:r>
          </w:p>
        </w:tc>
        <w:tc>
          <w:tcPr>
            <w:tcW w:w="2638" w:type="dxa"/>
            <w:tcBorders>
              <w:top w:val="dotted" w:sz="4" w:space="0" w:color="000000"/>
              <w:bottom w:val="dotted" w:sz="4" w:space="0" w:color="000000"/>
            </w:tcBorders>
            <w:shd w:val="clear" w:color="auto" w:fill="auto"/>
            <w:vAlign w:val="center"/>
          </w:tcPr>
          <w:p w14:paraId="167FDE52"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15,087,498.34 </w:t>
            </w:r>
          </w:p>
        </w:tc>
      </w:tr>
      <w:tr w:rsidR="00695440" w:rsidRPr="00DF1340" w14:paraId="0264063D"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5AD0A736"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Acuerdo Contribución Multas</w:t>
            </w:r>
          </w:p>
        </w:tc>
        <w:tc>
          <w:tcPr>
            <w:tcW w:w="2638" w:type="dxa"/>
            <w:tcBorders>
              <w:top w:val="dotted" w:sz="4" w:space="0" w:color="000000"/>
              <w:bottom w:val="dotted" w:sz="4" w:space="0" w:color="000000"/>
            </w:tcBorders>
            <w:shd w:val="clear" w:color="auto" w:fill="auto"/>
            <w:vAlign w:val="center"/>
          </w:tcPr>
          <w:p w14:paraId="11ABAEF7"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143,122,019.54 </w:t>
            </w:r>
          </w:p>
        </w:tc>
      </w:tr>
      <w:tr w:rsidR="00695440" w:rsidRPr="00DF1340" w14:paraId="3FB2005D"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524FF0BB"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Acuerdo Contribución Gastos de Ejecución</w:t>
            </w:r>
          </w:p>
        </w:tc>
        <w:tc>
          <w:tcPr>
            <w:tcW w:w="2638" w:type="dxa"/>
            <w:tcBorders>
              <w:top w:val="dotted" w:sz="4" w:space="0" w:color="000000"/>
              <w:bottom w:val="dotted" w:sz="4" w:space="0" w:color="000000"/>
            </w:tcBorders>
            <w:shd w:val="clear" w:color="auto" w:fill="auto"/>
            <w:vAlign w:val="center"/>
          </w:tcPr>
          <w:p w14:paraId="5FD313F8"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122,993.55 </w:t>
            </w:r>
          </w:p>
        </w:tc>
      </w:tr>
      <w:tr w:rsidR="00695440" w:rsidRPr="00DF1340" w14:paraId="1A702443"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2AC4BF83"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5 al MILLAR</w:t>
            </w:r>
          </w:p>
        </w:tc>
        <w:tc>
          <w:tcPr>
            <w:tcW w:w="2638" w:type="dxa"/>
            <w:tcBorders>
              <w:top w:val="dotted" w:sz="4" w:space="0" w:color="000000"/>
              <w:bottom w:val="dotted" w:sz="4" w:space="0" w:color="000000"/>
            </w:tcBorders>
            <w:shd w:val="clear" w:color="auto" w:fill="auto"/>
            <w:vAlign w:val="center"/>
          </w:tcPr>
          <w:p w14:paraId="58F3C241"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(6,924,263.34)</w:t>
            </w:r>
          </w:p>
        </w:tc>
      </w:tr>
      <w:tr w:rsidR="00695440" w:rsidRPr="00DF1340" w14:paraId="766ED5C2"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5B2BE05A"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REPECOS Impuesto</w:t>
            </w:r>
          </w:p>
        </w:tc>
        <w:tc>
          <w:tcPr>
            <w:tcW w:w="2638" w:type="dxa"/>
            <w:tcBorders>
              <w:top w:val="dotted" w:sz="4" w:space="0" w:color="000000"/>
              <w:bottom w:val="dotted" w:sz="4" w:space="0" w:color="000000"/>
            </w:tcBorders>
            <w:shd w:val="clear" w:color="auto" w:fill="auto"/>
            <w:vAlign w:val="center"/>
          </w:tcPr>
          <w:p w14:paraId="3D4AB782"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3,972,446.38 </w:t>
            </w:r>
          </w:p>
        </w:tc>
      </w:tr>
      <w:tr w:rsidR="00695440" w:rsidRPr="00DF1340" w14:paraId="7D952315"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150B6406"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REPECOS Recargos</w:t>
            </w:r>
          </w:p>
        </w:tc>
        <w:tc>
          <w:tcPr>
            <w:tcW w:w="2638" w:type="dxa"/>
            <w:tcBorders>
              <w:top w:val="dotted" w:sz="4" w:space="0" w:color="000000"/>
              <w:bottom w:val="dotted" w:sz="4" w:space="0" w:color="000000"/>
            </w:tcBorders>
            <w:shd w:val="clear" w:color="auto" w:fill="auto"/>
            <w:vAlign w:val="center"/>
          </w:tcPr>
          <w:p w14:paraId="7108E70F"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2,945,318.79 </w:t>
            </w:r>
          </w:p>
        </w:tc>
      </w:tr>
      <w:tr w:rsidR="00695440" w:rsidRPr="00DF1340" w14:paraId="5E829808"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5D6FC78D"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REPECOS Multas</w:t>
            </w:r>
          </w:p>
        </w:tc>
        <w:tc>
          <w:tcPr>
            <w:tcW w:w="2638" w:type="dxa"/>
            <w:tcBorders>
              <w:top w:val="dotted" w:sz="4" w:space="0" w:color="000000"/>
              <w:bottom w:val="dotted" w:sz="4" w:space="0" w:color="000000"/>
            </w:tcBorders>
            <w:shd w:val="clear" w:color="auto" w:fill="auto"/>
            <w:vAlign w:val="center"/>
          </w:tcPr>
          <w:p w14:paraId="24474DDB"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1,146,111.00 </w:t>
            </w:r>
          </w:p>
        </w:tc>
      </w:tr>
      <w:tr w:rsidR="00695440" w:rsidRPr="00DF1340" w14:paraId="670C7022"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530F6411"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lastRenderedPageBreak/>
              <w:t>ISR R. INT Impuesto</w:t>
            </w:r>
          </w:p>
        </w:tc>
        <w:tc>
          <w:tcPr>
            <w:tcW w:w="2638" w:type="dxa"/>
            <w:tcBorders>
              <w:top w:val="dotted" w:sz="4" w:space="0" w:color="000000"/>
              <w:bottom w:val="dotted" w:sz="4" w:space="0" w:color="000000"/>
            </w:tcBorders>
            <w:shd w:val="clear" w:color="auto" w:fill="auto"/>
            <w:vAlign w:val="center"/>
          </w:tcPr>
          <w:p w14:paraId="107EAF01"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3,690.99 </w:t>
            </w:r>
          </w:p>
        </w:tc>
      </w:tr>
      <w:tr w:rsidR="00695440" w:rsidRPr="00DF1340" w14:paraId="68C61CB8"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6336C016"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ISR R. INT Recargos</w:t>
            </w:r>
          </w:p>
        </w:tc>
        <w:tc>
          <w:tcPr>
            <w:tcW w:w="2638" w:type="dxa"/>
            <w:tcBorders>
              <w:top w:val="dotted" w:sz="4" w:space="0" w:color="000000"/>
              <w:bottom w:val="dotted" w:sz="4" w:space="0" w:color="000000"/>
            </w:tcBorders>
            <w:shd w:val="clear" w:color="auto" w:fill="auto"/>
            <w:vAlign w:val="center"/>
          </w:tcPr>
          <w:p w14:paraId="4673EFDF"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122.71 </w:t>
            </w:r>
          </w:p>
        </w:tc>
      </w:tr>
      <w:tr w:rsidR="00695440" w:rsidRPr="00DF1340" w14:paraId="5BBC6009"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1348AF77"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ISR Enajenación de Bienes y Construcción Impuestos</w:t>
            </w:r>
          </w:p>
        </w:tc>
        <w:tc>
          <w:tcPr>
            <w:tcW w:w="2638" w:type="dxa"/>
            <w:tcBorders>
              <w:top w:val="dotted" w:sz="4" w:space="0" w:color="000000"/>
              <w:bottom w:val="dotted" w:sz="4" w:space="0" w:color="000000"/>
            </w:tcBorders>
            <w:shd w:val="clear" w:color="auto" w:fill="auto"/>
            <w:vAlign w:val="center"/>
          </w:tcPr>
          <w:p w14:paraId="66801BEE"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19,050,210.98 </w:t>
            </w:r>
          </w:p>
        </w:tc>
      </w:tr>
      <w:tr w:rsidR="00695440" w:rsidRPr="00DF1340" w14:paraId="37134693"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64BD2CA8"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ISR Enajenación de Bienes y Construcción Recargos</w:t>
            </w:r>
          </w:p>
        </w:tc>
        <w:tc>
          <w:tcPr>
            <w:tcW w:w="2638" w:type="dxa"/>
            <w:tcBorders>
              <w:top w:val="dotted" w:sz="4" w:space="0" w:color="000000"/>
              <w:bottom w:val="dotted" w:sz="4" w:space="0" w:color="000000"/>
            </w:tcBorders>
            <w:shd w:val="clear" w:color="auto" w:fill="auto"/>
            <w:vAlign w:val="center"/>
          </w:tcPr>
          <w:p w14:paraId="48671EBE"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98,084.11 </w:t>
            </w:r>
          </w:p>
        </w:tc>
      </w:tr>
      <w:tr w:rsidR="00695440" w:rsidRPr="00DF1340" w14:paraId="03AE5507"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7987504A"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Por Infracciones a la Ley Federal del Trabajo</w:t>
            </w:r>
          </w:p>
        </w:tc>
        <w:tc>
          <w:tcPr>
            <w:tcW w:w="2638" w:type="dxa"/>
            <w:tcBorders>
              <w:top w:val="dotted" w:sz="4" w:space="0" w:color="000000"/>
              <w:bottom w:val="dotted" w:sz="4" w:space="0" w:color="000000"/>
            </w:tcBorders>
            <w:shd w:val="clear" w:color="auto" w:fill="auto"/>
            <w:vAlign w:val="center"/>
          </w:tcPr>
          <w:p w14:paraId="57200D62"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41,530.35 </w:t>
            </w:r>
          </w:p>
        </w:tc>
      </w:tr>
      <w:tr w:rsidR="00695440" w:rsidRPr="00DF1340" w14:paraId="4D8D8218"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52009AA6"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Por Infracciones a la Ley de Estadística</w:t>
            </w:r>
          </w:p>
        </w:tc>
        <w:tc>
          <w:tcPr>
            <w:tcW w:w="2638" w:type="dxa"/>
            <w:tcBorders>
              <w:top w:val="dotted" w:sz="4" w:space="0" w:color="000000"/>
              <w:bottom w:val="dotted" w:sz="4" w:space="0" w:color="000000"/>
            </w:tcBorders>
            <w:shd w:val="clear" w:color="auto" w:fill="auto"/>
            <w:vAlign w:val="center"/>
          </w:tcPr>
          <w:p w14:paraId="7C39B97A"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(1.00)</w:t>
            </w:r>
          </w:p>
        </w:tc>
      </w:tr>
      <w:tr w:rsidR="00695440" w:rsidRPr="00DF1340" w14:paraId="6AA27B95"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48C4A776"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Las Impuestas por la Secretaría de Salud</w:t>
            </w:r>
          </w:p>
        </w:tc>
        <w:tc>
          <w:tcPr>
            <w:tcW w:w="2638" w:type="dxa"/>
            <w:tcBorders>
              <w:top w:val="dotted" w:sz="4" w:space="0" w:color="000000"/>
              <w:bottom w:val="dotted" w:sz="4" w:space="0" w:color="000000"/>
            </w:tcBorders>
            <w:shd w:val="clear" w:color="auto" w:fill="auto"/>
            <w:vAlign w:val="center"/>
          </w:tcPr>
          <w:p w14:paraId="3B59446A"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20,314.00 </w:t>
            </w:r>
          </w:p>
        </w:tc>
      </w:tr>
      <w:tr w:rsidR="00695440" w:rsidRPr="00DF1340" w14:paraId="0730F3D5"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766C049A"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Las Impuestas por la Secretaría de Economía</w:t>
            </w:r>
          </w:p>
        </w:tc>
        <w:tc>
          <w:tcPr>
            <w:tcW w:w="2638" w:type="dxa"/>
            <w:tcBorders>
              <w:top w:val="dotted" w:sz="4" w:space="0" w:color="000000"/>
              <w:bottom w:val="dotted" w:sz="4" w:space="0" w:color="000000"/>
            </w:tcBorders>
            <w:shd w:val="clear" w:color="auto" w:fill="auto"/>
            <w:vAlign w:val="center"/>
          </w:tcPr>
          <w:p w14:paraId="28F9835B"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16,925.00 </w:t>
            </w:r>
          </w:p>
        </w:tc>
      </w:tr>
      <w:tr w:rsidR="00695440" w:rsidRPr="00DF1340" w14:paraId="7CAA3861"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7C06E793"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Las Impuestas por la Procuraduría Federal del Consumidor</w:t>
            </w:r>
          </w:p>
        </w:tc>
        <w:tc>
          <w:tcPr>
            <w:tcW w:w="2638" w:type="dxa"/>
            <w:tcBorders>
              <w:top w:val="dotted" w:sz="4" w:space="0" w:color="000000"/>
              <w:bottom w:val="dotted" w:sz="4" w:space="0" w:color="000000"/>
            </w:tcBorders>
            <w:shd w:val="clear" w:color="auto" w:fill="auto"/>
            <w:vAlign w:val="center"/>
          </w:tcPr>
          <w:p w14:paraId="2FEEF142"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15,116.00 </w:t>
            </w:r>
          </w:p>
        </w:tc>
      </w:tr>
      <w:tr w:rsidR="00695440" w:rsidRPr="00DF1340" w14:paraId="1AE1E7CE"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2941E56A"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Otras</w:t>
            </w:r>
          </w:p>
        </w:tc>
        <w:tc>
          <w:tcPr>
            <w:tcW w:w="2638" w:type="dxa"/>
            <w:tcBorders>
              <w:top w:val="dotted" w:sz="4" w:space="0" w:color="000000"/>
              <w:bottom w:val="dotted" w:sz="4" w:space="0" w:color="000000"/>
            </w:tcBorders>
            <w:shd w:val="clear" w:color="auto" w:fill="auto"/>
            <w:vAlign w:val="center"/>
          </w:tcPr>
          <w:p w14:paraId="600AD6DE"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438,657.01 </w:t>
            </w:r>
          </w:p>
        </w:tc>
      </w:tr>
      <w:tr w:rsidR="00695440" w:rsidRPr="00DF1340" w14:paraId="59E280A8"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6786858D"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Por Infracciones a la Ley Federal de Competencia Económica</w:t>
            </w:r>
          </w:p>
        </w:tc>
        <w:tc>
          <w:tcPr>
            <w:tcW w:w="2638" w:type="dxa"/>
            <w:tcBorders>
              <w:top w:val="dotted" w:sz="4" w:space="0" w:color="000000"/>
              <w:bottom w:val="dotted" w:sz="4" w:space="0" w:color="000000"/>
            </w:tcBorders>
            <w:shd w:val="clear" w:color="auto" w:fill="auto"/>
            <w:vAlign w:val="center"/>
          </w:tcPr>
          <w:p w14:paraId="2EBE6983"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(5,875.00) </w:t>
            </w:r>
          </w:p>
        </w:tc>
      </w:tr>
      <w:tr w:rsidR="00695440" w:rsidRPr="00DF1340" w14:paraId="113577C7"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616EA477"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Las Impuestas por la Procuraduría Federal de Protección al Ambiente</w:t>
            </w:r>
          </w:p>
        </w:tc>
        <w:tc>
          <w:tcPr>
            <w:tcW w:w="2638" w:type="dxa"/>
            <w:tcBorders>
              <w:top w:val="dotted" w:sz="4" w:space="0" w:color="000000"/>
              <w:bottom w:val="dotted" w:sz="4" w:space="0" w:color="000000"/>
            </w:tcBorders>
            <w:shd w:val="clear" w:color="auto" w:fill="auto"/>
            <w:vAlign w:val="center"/>
          </w:tcPr>
          <w:p w14:paraId="6CA85799"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                                 1,720.00 </w:t>
            </w:r>
          </w:p>
        </w:tc>
      </w:tr>
      <w:tr w:rsidR="00695440" w:rsidRPr="00DF1340" w14:paraId="3C15D180"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4B40D60C" w14:textId="77777777" w:rsidR="00695440" w:rsidRPr="00DF1340" w:rsidRDefault="00695440" w:rsidP="00393CE9">
            <w:pPr>
              <w:spacing w:after="0" w:line="240" w:lineRule="auto"/>
              <w:rPr>
                <w:rFonts w:asciiTheme="majorHAnsi" w:hAnsiTheme="majorHAnsi"/>
                <w:color w:val="6F7271"/>
                <w:sz w:val="18"/>
                <w:szCs w:val="18"/>
              </w:rPr>
            </w:pPr>
            <w:r w:rsidRPr="00DF1340">
              <w:rPr>
                <w:rFonts w:asciiTheme="majorHAnsi" w:hAnsiTheme="majorHAnsi" w:cs="Calibri"/>
                <w:color w:val="6F7271"/>
                <w:sz w:val="18"/>
                <w:szCs w:val="18"/>
              </w:rPr>
              <w:t>Las Impuestas por la Secretaría de Marina</w:t>
            </w:r>
          </w:p>
        </w:tc>
        <w:tc>
          <w:tcPr>
            <w:tcW w:w="2638" w:type="dxa"/>
            <w:tcBorders>
              <w:top w:val="dotted" w:sz="4" w:space="0" w:color="000000"/>
              <w:bottom w:val="dotted" w:sz="4" w:space="0" w:color="000000"/>
            </w:tcBorders>
            <w:shd w:val="clear" w:color="auto" w:fill="auto"/>
            <w:vAlign w:val="center"/>
          </w:tcPr>
          <w:p w14:paraId="11607283" w14:textId="77777777" w:rsidR="00695440" w:rsidRPr="00DF1340" w:rsidRDefault="00695440" w:rsidP="00393CE9">
            <w:pPr>
              <w:spacing w:after="0" w:line="240" w:lineRule="auto"/>
              <w:jc w:val="right"/>
              <w:rPr>
                <w:rFonts w:asciiTheme="majorHAnsi" w:hAnsiTheme="majorHAnsi"/>
                <w:color w:val="6F7271"/>
                <w:sz w:val="18"/>
                <w:szCs w:val="18"/>
              </w:rPr>
            </w:pPr>
            <w:r w:rsidRPr="00DF1340">
              <w:rPr>
                <w:rFonts w:asciiTheme="majorHAnsi" w:hAnsiTheme="majorHAnsi" w:cs="Calibri"/>
                <w:color w:val="6F7271"/>
                <w:sz w:val="18"/>
                <w:szCs w:val="18"/>
              </w:rPr>
              <w:t xml:space="preserve">(2,949.00) </w:t>
            </w:r>
          </w:p>
        </w:tc>
      </w:tr>
      <w:tr w:rsidR="00695440" w:rsidRPr="00DF1340" w14:paraId="723750CF"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2C12E109" w14:textId="77777777" w:rsidR="00695440" w:rsidRPr="00DF1340" w:rsidRDefault="00695440" w:rsidP="00393CE9">
            <w:pPr>
              <w:spacing w:after="0" w:line="240" w:lineRule="auto"/>
              <w:rPr>
                <w:rFonts w:asciiTheme="majorHAnsi" w:hAnsiTheme="majorHAnsi"/>
                <w:color w:val="6F7271"/>
                <w:sz w:val="18"/>
                <w:szCs w:val="18"/>
              </w:rPr>
            </w:pPr>
          </w:p>
        </w:tc>
        <w:tc>
          <w:tcPr>
            <w:tcW w:w="2638" w:type="dxa"/>
            <w:tcBorders>
              <w:top w:val="dotted" w:sz="4" w:space="0" w:color="000000"/>
              <w:bottom w:val="dotted" w:sz="4" w:space="0" w:color="000000"/>
            </w:tcBorders>
            <w:shd w:val="clear" w:color="auto" w:fill="auto"/>
            <w:vAlign w:val="center"/>
          </w:tcPr>
          <w:p w14:paraId="6B4FDF53" w14:textId="77777777" w:rsidR="00695440" w:rsidRPr="00DF1340" w:rsidRDefault="00695440" w:rsidP="00393CE9">
            <w:pPr>
              <w:spacing w:after="0" w:line="240" w:lineRule="auto"/>
              <w:jc w:val="right"/>
              <w:rPr>
                <w:rFonts w:asciiTheme="majorHAnsi" w:hAnsiTheme="majorHAnsi"/>
                <w:color w:val="6F7271"/>
                <w:sz w:val="18"/>
                <w:szCs w:val="18"/>
              </w:rPr>
            </w:pPr>
          </w:p>
        </w:tc>
      </w:tr>
      <w:tr w:rsidR="00695440" w:rsidRPr="00DF1340" w14:paraId="2785DA8E" w14:textId="77777777" w:rsidTr="00393CE9">
        <w:trPr>
          <w:trHeight w:val="181"/>
          <w:jc w:val="center"/>
        </w:trPr>
        <w:tc>
          <w:tcPr>
            <w:tcW w:w="7117" w:type="dxa"/>
            <w:tcBorders>
              <w:top w:val="dotted" w:sz="4" w:space="0" w:color="000000"/>
              <w:bottom w:val="dotted" w:sz="4" w:space="0" w:color="000000"/>
            </w:tcBorders>
            <w:shd w:val="clear" w:color="auto" w:fill="auto"/>
            <w:vAlign w:val="center"/>
          </w:tcPr>
          <w:p w14:paraId="4F241780" w14:textId="77777777" w:rsidR="00695440" w:rsidRPr="00DF1340" w:rsidRDefault="00695440"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2638" w:type="dxa"/>
            <w:tcBorders>
              <w:top w:val="dotted" w:sz="4" w:space="0" w:color="000000"/>
              <w:bottom w:val="dotted" w:sz="4" w:space="0" w:color="000000"/>
            </w:tcBorders>
            <w:shd w:val="clear" w:color="auto" w:fill="auto"/>
            <w:vAlign w:val="center"/>
          </w:tcPr>
          <w:p w14:paraId="36A65E8B" w14:textId="77777777" w:rsidR="00695440" w:rsidRPr="00DF1340" w:rsidRDefault="00695440"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220,534,047.21</w:t>
            </w:r>
          </w:p>
        </w:tc>
      </w:tr>
    </w:tbl>
    <w:p w14:paraId="551E4E2E" w14:textId="77777777" w:rsidR="00695440" w:rsidRPr="00DF1340" w:rsidRDefault="00695440" w:rsidP="00695440">
      <w:pPr>
        <w:spacing w:after="0" w:line="240" w:lineRule="auto"/>
        <w:jc w:val="both"/>
        <w:rPr>
          <w:rFonts w:asciiTheme="majorHAnsi" w:hAnsiTheme="majorHAnsi"/>
          <w:b/>
          <w:color w:val="6F7271"/>
        </w:rPr>
      </w:pPr>
    </w:p>
    <w:p w14:paraId="186B06C6" w14:textId="77777777" w:rsidR="006C571D" w:rsidRPr="00DF1340" w:rsidRDefault="006C571D" w:rsidP="006C571D">
      <w:pPr>
        <w:spacing w:after="0" w:line="240" w:lineRule="auto"/>
        <w:rPr>
          <w:rFonts w:asciiTheme="majorHAnsi" w:hAnsiTheme="majorHAnsi"/>
          <w:b/>
          <w:color w:val="6F7271"/>
        </w:rPr>
      </w:pPr>
    </w:p>
    <w:p w14:paraId="5CEF91D4" w14:textId="77777777" w:rsidR="006C571D" w:rsidRPr="00DF1340" w:rsidRDefault="006C571D" w:rsidP="006C571D">
      <w:pPr>
        <w:pStyle w:val="documento"/>
        <w:numPr>
          <w:ilvl w:val="0"/>
          <w:numId w:val="16"/>
        </w:numPr>
        <w:spacing w:after="120" w:line="240" w:lineRule="auto"/>
        <w:ind w:left="425" w:hanging="357"/>
        <w:jc w:val="left"/>
        <w:rPr>
          <w:rFonts w:asciiTheme="majorHAnsi" w:hAnsiTheme="majorHAnsi"/>
          <w:b/>
          <w:color w:val="6F7271"/>
        </w:rPr>
      </w:pPr>
      <w:r w:rsidRPr="00DF1340">
        <w:rPr>
          <w:rFonts w:asciiTheme="majorHAnsi" w:hAnsiTheme="majorHAnsi"/>
          <w:b/>
          <w:color w:val="6F7271"/>
        </w:rPr>
        <w:t xml:space="preserve">2.1.9.9 Otros Pasivos Circulantes </w:t>
      </w:r>
    </w:p>
    <w:p w14:paraId="2A992A49" w14:textId="77777777" w:rsidR="00CD11DD" w:rsidRPr="00DF1340" w:rsidRDefault="00CD11DD" w:rsidP="00CD11DD">
      <w:pPr>
        <w:pStyle w:val="documento"/>
        <w:spacing w:line="240" w:lineRule="auto"/>
        <w:rPr>
          <w:rFonts w:asciiTheme="majorHAnsi" w:hAnsiTheme="majorHAnsi" w:cs="GothamRounded-Book"/>
          <w:color w:val="6F7271"/>
          <w:lang w:eastAsia="es-MX"/>
        </w:rPr>
      </w:pPr>
      <w:bookmarkStart w:id="577" w:name="_Toc189139554"/>
      <w:bookmarkStart w:id="578" w:name="_Toc189143409"/>
      <w:bookmarkStart w:id="579" w:name="_Toc189144756"/>
      <w:r w:rsidRPr="00DF1340">
        <w:rPr>
          <w:rFonts w:asciiTheme="majorHAnsi" w:hAnsiTheme="majorHAnsi" w:cs="GothamRounded-Book"/>
          <w:color w:val="6F7271"/>
          <w:lang w:eastAsia="es-MX"/>
        </w:rPr>
        <w:t>Este rubro se desglosa en las cuentas que se detallan a continuación:</w:t>
      </w:r>
    </w:p>
    <w:p w14:paraId="50F7F9DA" w14:textId="77777777" w:rsidR="00CD11DD" w:rsidRPr="00DF1340" w:rsidRDefault="00CD11DD" w:rsidP="00CD11DD">
      <w:pPr>
        <w:pStyle w:val="documento"/>
        <w:spacing w:line="240" w:lineRule="auto"/>
        <w:rPr>
          <w:rFonts w:asciiTheme="majorHAnsi" w:hAnsiTheme="majorHAnsi" w:cs="GothamRounded-Book"/>
          <w:color w:val="6F7271"/>
          <w:lang w:eastAsia="es-MX"/>
        </w:rPr>
      </w:pPr>
    </w:p>
    <w:tbl>
      <w:tblPr>
        <w:tblW w:w="0" w:type="auto"/>
        <w:jc w:val="center"/>
        <w:tblCellMar>
          <w:left w:w="70" w:type="dxa"/>
          <w:right w:w="70" w:type="dxa"/>
        </w:tblCellMar>
        <w:tblLook w:val="04A0" w:firstRow="1" w:lastRow="0" w:firstColumn="1" w:lastColumn="0" w:noHBand="0" w:noVBand="1"/>
      </w:tblPr>
      <w:tblGrid>
        <w:gridCol w:w="4315"/>
        <w:gridCol w:w="3482"/>
      </w:tblGrid>
      <w:tr w:rsidR="00CD11DD" w:rsidRPr="00DF1340" w14:paraId="286A021E" w14:textId="77777777" w:rsidTr="006002F4">
        <w:trPr>
          <w:trHeight w:val="308"/>
          <w:tblHeader/>
          <w:jc w:val="center"/>
        </w:trPr>
        <w:tc>
          <w:tcPr>
            <w:tcW w:w="7797" w:type="dxa"/>
            <w:gridSpan w:val="2"/>
            <w:tcBorders>
              <w:bottom w:val="single" w:sz="4" w:space="0" w:color="FFFFFF" w:themeColor="background1"/>
            </w:tcBorders>
            <w:shd w:val="clear" w:color="auto" w:fill="B28E5C"/>
            <w:vAlign w:val="center"/>
            <w:hideMark/>
          </w:tcPr>
          <w:p w14:paraId="5438F709" w14:textId="77777777" w:rsidR="00CD11DD" w:rsidRPr="00DF1340" w:rsidRDefault="00CD11D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Otros pasivos circulantes</w:t>
            </w:r>
            <w:r w:rsidRPr="00DF1340">
              <w:rPr>
                <w:rFonts w:asciiTheme="majorHAnsi" w:eastAsia="Times New Roman" w:hAnsiTheme="majorHAnsi"/>
                <w:b/>
                <w:bCs/>
                <w:color w:val="FFFFFF" w:themeColor="background1"/>
                <w:sz w:val="18"/>
                <w:szCs w:val="18"/>
                <w:lang w:eastAsia="es-MX"/>
              </w:rPr>
              <w:br/>
              <w:t>(Pesos) </w:t>
            </w:r>
          </w:p>
        </w:tc>
      </w:tr>
      <w:tr w:rsidR="00CD11DD" w:rsidRPr="00DF1340" w14:paraId="18DD9728" w14:textId="77777777" w:rsidTr="006002F4">
        <w:trPr>
          <w:trHeight w:val="304"/>
          <w:tblHeader/>
          <w:jc w:val="center"/>
        </w:trPr>
        <w:tc>
          <w:tcPr>
            <w:tcW w:w="0" w:type="auto"/>
            <w:tcBorders>
              <w:top w:val="single" w:sz="4" w:space="0" w:color="FFFFFF" w:themeColor="background1"/>
              <w:right w:val="single" w:sz="4" w:space="0" w:color="FFFFFF" w:themeColor="background1"/>
            </w:tcBorders>
            <w:shd w:val="clear" w:color="auto" w:fill="B28E5C"/>
            <w:vAlign w:val="center"/>
            <w:hideMark/>
          </w:tcPr>
          <w:p w14:paraId="05DFF751" w14:textId="77777777" w:rsidR="00CD11DD" w:rsidRPr="00DF1340" w:rsidRDefault="00CD11D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3482" w:type="dxa"/>
            <w:tcBorders>
              <w:top w:val="single" w:sz="4" w:space="0" w:color="FFFFFF" w:themeColor="background1"/>
              <w:left w:val="single" w:sz="4" w:space="0" w:color="FFFFFF" w:themeColor="background1"/>
            </w:tcBorders>
            <w:shd w:val="clear" w:color="auto" w:fill="B28E5C"/>
            <w:vAlign w:val="center"/>
            <w:hideMark/>
          </w:tcPr>
          <w:p w14:paraId="7C1F9DA9" w14:textId="77777777" w:rsidR="00CD11DD" w:rsidRPr="00DF1340" w:rsidRDefault="00CD11D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Saldo a</w:t>
            </w:r>
          </w:p>
          <w:p w14:paraId="63F06849" w14:textId="77777777" w:rsidR="00CD11DD" w:rsidRPr="00DF1340" w:rsidRDefault="00CD11DD" w:rsidP="009E799B">
            <w:pPr>
              <w:spacing w:after="0" w:line="240" w:lineRule="auto"/>
              <w:jc w:val="center"/>
              <w:rPr>
                <w:rFonts w:asciiTheme="majorHAnsi" w:eastAsia="Times New Roman" w:hAnsiTheme="majorHAnsi"/>
                <w:b/>
                <w:bCs/>
                <w:color w:val="FFFFFF" w:themeColor="background1"/>
                <w:sz w:val="18"/>
                <w:szCs w:val="18"/>
                <w:lang w:eastAsia="es-MX"/>
              </w:rPr>
            </w:pPr>
            <w:proofErr w:type="gramStart"/>
            <w:r w:rsidRPr="00DF1340">
              <w:rPr>
                <w:rFonts w:asciiTheme="majorHAnsi" w:eastAsia="Times New Roman" w:hAnsiTheme="majorHAnsi"/>
                <w:b/>
                <w:bCs/>
                <w:color w:val="FFFFFF" w:themeColor="background1"/>
                <w:sz w:val="18"/>
                <w:szCs w:val="18"/>
                <w:lang w:eastAsia="es-MX"/>
              </w:rPr>
              <w:t>marzo  2025</w:t>
            </w:r>
            <w:proofErr w:type="gramEnd"/>
          </w:p>
        </w:tc>
      </w:tr>
      <w:tr w:rsidR="00CD11DD" w:rsidRPr="00DF1340" w14:paraId="31C10460" w14:textId="77777777" w:rsidTr="006002F4">
        <w:trPr>
          <w:trHeight w:val="185"/>
          <w:jc w:val="center"/>
        </w:trPr>
        <w:tc>
          <w:tcPr>
            <w:tcW w:w="0" w:type="auto"/>
            <w:tcBorders>
              <w:bottom w:val="dotted" w:sz="4" w:space="0" w:color="auto"/>
            </w:tcBorders>
            <w:shd w:val="clear" w:color="auto" w:fill="auto"/>
            <w:noWrap/>
            <w:vAlign w:val="center"/>
            <w:hideMark/>
          </w:tcPr>
          <w:p w14:paraId="07FC9CD2"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 de Sueldos No Cobrados</w:t>
            </w:r>
          </w:p>
        </w:tc>
        <w:tc>
          <w:tcPr>
            <w:tcW w:w="3482" w:type="dxa"/>
            <w:tcBorders>
              <w:bottom w:val="dotted" w:sz="4" w:space="0" w:color="auto"/>
            </w:tcBorders>
            <w:shd w:val="clear" w:color="auto" w:fill="auto"/>
            <w:noWrap/>
            <w:vAlign w:val="center"/>
            <w:hideMark/>
          </w:tcPr>
          <w:p w14:paraId="0118DC1D"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482,452,270.51</w:t>
            </w:r>
          </w:p>
        </w:tc>
      </w:tr>
      <w:tr w:rsidR="00CD11DD" w:rsidRPr="00DF1340" w14:paraId="4116593A"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54D1A76C"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Fondo Revolvente</w:t>
            </w:r>
          </w:p>
        </w:tc>
        <w:tc>
          <w:tcPr>
            <w:tcW w:w="3482" w:type="dxa"/>
            <w:tcBorders>
              <w:top w:val="dotted" w:sz="4" w:space="0" w:color="auto"/>
              <w:bottom w:val="dotted" w:sz="4" w:space="0" w:color="auto"/>
            </w:tcBorders>
            <w:shd w:val="clear" w:color="auto" w:fill="auto"/>
            <w:noWrap/>
            <w:vAlign w:val="center"/>
            <w:hideMark/>
          </w:tcPr>
          <w:p w14:paraId="0A10C9B2"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 xml:space="preserve">24,558,362.56 </w:t>
            </w:r>
          </w:p>
        </w:tc>
      </w:tr>
      <w:tr w:rsidR="00CD11DD" w:rsidRPr="00DF1340" w14:paraId="1AE78511"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1169DC51"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Diferencia por Ajuste de Costos</w:t>
            </w:r>
          </w:p>
        </w:tc>
        <w:tc>
          <w:tcPr>
            <w:tcW w:w="3482" w:type="dxa"/>
            <w:tcBorders>
              <w:top w:val="dotted" w:sz="4" w:space="0" w:color="auto"/>
              <w:bottom w:val="dotted" w:sz="4" w:space="0" w:color="auto"/>
            </w:tcBorders>
            <w:shd w:val="clear" w:color="auto" w:fill="auto"/>
            <w:noWrap/>
            <w:vAlign w:val="center"/>
            <w:hideMark/>
          </w:tcPr>
          <w:p w14:paraId="2535C587"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2,924,437.83</w:t>
            </w:r>
          </w:p>
        </w:tc>
      </w:tr>
      <w:tr w:rsidR="00CD11DD" w:rsidRPr="00DF1340" w14:paraId="0300D035"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3EE8996B"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Cobros Indebidos Recuperados</w:t>
            </w:r>
          </w:p>
        </w:tc>
        <w:tc>
          <w:tcPr>
            <w:tcW w:w="3482" w:type="dxa"/>
            <w:tcBorders>
              <w:top w:val="dotted" w:sz="4" w:space="0" w:color="auto"/>
              <w:bottom w:val="dotted" w:sz="4" w:space="0" w:color="auto"/>
            </w:tcBorders>
            <w:shd w:val="clear" w:color="auto" w:fill="auto"/>
            <w:noWrap/>
            <w:vAlign w:val="center"/>
            <w:hideMark/>
          </w:tcPr>
          <w:p w14:paraId="7C527935"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19,560,734.58</w:t>
            </w:r>
          </w:p>
        </w:tc>
      </w:tr>
      <w:tr w:rsidR="00CD11DD" w:rsidRPr="00DF1340" w14:paraId="10B00274"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51402EBC"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Disponibilidades Otras</w:t>
            </w:r>
          </w:p>
        </w:tc>
        <w:tc>
          <w:tcPr>
            <w:tcW w:w="3482" w:type="dxa"/>
            <w:tcBorders>
              <w:top w:val="dotted" w:sz="4" w:space="0" w:color="auto"/>
              <w:bottom w:val="dotted" w:sz="4" w:space="0" w:color="auto"/>
            </w:tcBorders>
            <w:shd w:val="clear" w:color="auto" w:fill="auto"/>
            <w:noWrap/>
            <w:vAlign w:val="center"/>
            <w:hideMark/>
          </w:tcPr>
          <w:p w14:paraId="264DC5F5"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 xml:space="preserve">361,200,444.33 </w:t>
            </w:r>
          </w:p>
        </w:tc>
      </w:tr>
      <w:tr w:rsidR="00CD11DD" w:rsidRPr="00DF1340" w14:paraId="632F5FDC"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4B5AC354"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 de Aguinaldo por Baja</w:t>
            </w:r>
          </w:p>
        </w:tc>
        <w:tc>
          <w:tcPr>
            <w:tcW w:w="3482" w:type="dxa"/>
            <w:tcBorders>
              <w:top w:val="dotted" w:sz="4" w:space="0" w:color="auto"/>
              <w:bottom w:val="dotted" w:sz="4" w:space="0" w:color="auto"/>
            </w:tcBorders>
            <w:shd w:val="clear" w:color="auto" w:fill="auto"/>
            <w:noWrap/>
            <w:vAlign w:val="center"/>
            <w:hideMark/>
          </w:tcPr>
          <w:p w14:paraId="74044747"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 xml:space="preserve">1,464,905.12 </w:t>
            </w:r>
          </w:p>
        </w:tc>
      </w:tr>
      <w:tr w:rsidR="00CD11DD" w:rsidRPr="00DF1340" w14:paraId="190DBF84"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2B7D5882"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Reconocimiento Mensual por Baja</w:t>
            </w:r>
          </w:p>
        </w:tc>
        <w:tc>
          <w:tcPr>
            <w:tcW w:w="3482" w:type="dxa"/>
            <w:tcBorders>
              <w:top w:val="dotted" w:sz="4" w:space="0" w:color="auto"/>
              <w:bottom w:val="dotted" w:sz="4" w:space="0" w:color="auto"/>
            </w:tcBorders>
            <w:shd w:val="clear" w:color="auto" w:fill="auto"/>
            <w:noWrap/>
            <w:vAlign w:val="center"/>
            <w:hideMark/>
          </w:tcPr>
          <w:p w14:paraId="02B9480D"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 xml:space="preserve">113,000.00 </w:t>
            </w:r>
          </w:p>
        </w:tc>
      </w:tr>
      <w:tr w:rsidR="00CD11DD" w:rsidRPr="00DF1340" w14:paraId="71982B26"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3F78E58D"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Nominas Eventuales por Baja</w:t>
            </w:r>
          </w:p>
        </w:tc>
        <w:tc>
          <w:tcPr>
            <w:tcW w:w="3482" w:type="dxa"/>
            <w:tcBorders>
              <w:top w:val="dotted" w:sz="4" w:space="0" w:color="auto"/>
              <w:bottom w:val="dotted" w:sz="4" w:space="0" w:color="auto"/>
            </w:tcBorders>
            <w:shd w:val="clear" w:color="auto" w:fill="auto"/>
            <w:noWrap/>
            <w:vAlign w:val="center"/>
            <w:hideMark/>
          </w:tcPr>
          <w:p w14:paraId="1C0B1E5A"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-1,759,331.98</w:t>
            </w:r>
          </w:p>
        </w:tc>
      </w:tr>
      <w:tr w:rsidR="00CD11DD" w:rsidRPr="00DF1340" w14:paraId="5139830D"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75BC4371"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Incapacidades</w:t>
            </w:r>
          </w:p>
        </w:tc>
        <w:tc>
          <w:tcPr>
            <w:tcW w:w="3482" w:type="dxa"/>
            <w:tcBorders>
              <w:top w:val="dotted" w:sz="4" w:space="0" w:color="auto"/>
              <w:bottom w:val="dotted" w:sz="4" w:space="0" w:color="auto"/>
            </w:tcBorders>
            <w:shd w:val="clear" w:color="auto" w:fill="auto"/>
            <w:noWrap/>
            <w:vAlign w:val="center"/>
            <w:hideMark/>
          </w:tcPr>
          <w:p w14:paraId="527442F5"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 xml:space="preserve">343,771.77 </w:t>
            </w:r>
          </w:p>
        </w:tc>
      </w:tr>
      <w:tr w:rsidR="00CD11DD" w:rsidRPr="00DF1340" w14:paraId="19CD1CBC"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26655F98"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Reintegros de Saldos por Baja</w:t>
            </w:r>
          </w:p>
        </w:tc>
        <w:tc>
          <w:tcPr>
            <w:tcW w:w="3482" w:type="dxa"/>
            <w:tcBorders>
              <w:top w:val="dotted" w:sz="4" w:space="0" w:color="auto"/>
              <w:bottom w:val="dotted" w:sz="4" w:space="0" w:color="auto"/>
            </w:tcBorders>
            <w:shd w:val="clear" w:color="auto" w:fill="auto"/>
            <w:noWrap/>
            <w:vAlign w:val="center"/>
            <w:hideMark/>
          </w:tcPr>
          <w:p w14:paraId="1A1103D7"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 xml:space="preserve">101,375.84 </w:t>
            </w:r>
          </w:p>
        </w:tc>
      </w:tr>
      <w:tr w:rsidR="00CD11DD" w:rsidRPr="00DF1340" w14:paraId="1D0B076E"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6CD412AA"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Ausencias</w:t>
            </w:r>
          </w:p>
        </w:tc>
        <w:tc>
          <w:tcPr>
            <w:tcW w:w="3482" w:type="dxa"/>
            <w:tcBorders>
              <w:top w:val="dotted" w:sz="4" w:space="0" w:color="auto"/>
              <w:bottom w:val="dotted" w:sz="4" w:space="0" w:color="auto"/>
            </w:tcBorders>
            <w:shd w:val="clear" w:color="auto" w:fill="auto"/>
            <w:noWrap/>
            <w:vAlign w:val="center"/>
            <w:hideMark/>
          </w:tcPr>
          <w:p w14:paraId="1EDCF0B5"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 xml:space="preserve">1,042,990.83 </w:t>
            </w:r>
          </w:p>
        </w:tc>
      </w:tr>
      <w:tr w:rsidR="00CD11DD" w:rsidRPr="00DF1340" w14:paraId="283CEF1C"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4B28B8DD"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Licencias Sin Goce d Sueldo</w:t>
            </w:r>
          </w:p>
        </w:tc>
        <w:tc>
          <w:tcPr>
            <w:tcW w:w="3482" w:type="dxa"/>
            <w:tcBorders>
              <w:top w:val="dotted" w:sz="4" w:space="0" w:color="auto"/>
              <w:bottom w:val="dotted" w:sz="4" w:space="0" w:color="auto"/>
            </w:tcBorders>
            <w:shd w:val="clear" w:color="auto" w:fill="auto"/>
            <w:noWrap/>
            <w:vAlign w:val="center"/>
            <w:hideMark/>
          </w:tcPr>
          <w:p w14:paraId="7448CF13"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 xml:space="preserve">602,221.24 </w:t>
            </w:r>
          </w:p>
        </w:tc>
      </w:tr>
      <w:tr w:rsidR="00CD11DD" w:rsidRPr="00DF1340" w14:paraId="12B751A9"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44ADCB88"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Saldos Cuentas Bancarias Remanentes de Recursos</w:t>
            </w:r>
          </w:p>
        </w:tc>
        <w:tc>
          <w:tcPr>
            <w:tcW w:w="3482" w:type="dxa"/>
            <w:tcBorders>
              <w:top w:val="dotted" w:sz="4" w:space="0" w:color="auto"/>
              <w:bottom w:val="dotted" w:sz="4" w:space="0" w:color="auto"/>
            </w:tcBorders>
            <w:shd w:val="clear" w:color="auto" w:fill="auto"/>
            <w:noWrap/>
            <w:vAlign w:val="center"/>
            <w:hideMark/>
          </w:tcPr>
          <w:p w14:paraId="5A65E963"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 xml:space="preserve">184,937,181.52 </w:t>
            </w:r>
          </w:p>
        </w:tc>
      </w:tr>
      <w:tr w:rsidR="00CD11DD" w:rsidRPr="00DF1340" w14:paraId="7147AB1B"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1DC479F1"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Saldos Cuentas Bancarias (Otros Recursos)</w:t>
            </w:r>
          </w:p>
        </w:tc>
        <w:tc>
          <w:tcPr>
            <w:tcW w:w="3482" w:type="dxa"/>
            <w:tcBorders>
              <w:top w:val="dotted" w:sz="4" w:space="0" w:color="auto"/>
              <w:bottom w:val="dotted" w:sz="4" w:space="0" w:color="auto"/>
            </w:tcBorders>
            <w:shd w:val="clear" w:color="auto" w:fill="auto"/>
            <w:noWrap/>
            <w:vAlign w:val="center"/>
            <w:hideMark/>
          </w:tcPr>
          <w:p w14:paraId="1586D936"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-689,058,481.91</w:t>
            </w:r>
          </w:p>
        </w:tc>
      </w:tr>
      <w:tr w:rsidR="00CD11DD" w:rsidRPr="00DF1340" w14:paraId="7A4309BE"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657C1761"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 de CLC Recursos no Ejercidos Federales</w:t>
            </w:r>
          </w:p>
        </w:tc>
        <w:tc>
          <w:tcPr>
            <w:tcW w:w="3482" w:type="dxa"/>
            <w:tcBorders>
              <w:top w:val="dotted" w:sz="4" w:space="0" w:color="auto"/>
              <w:bottom w:val="dotted" w:sz="4" w:space="0" w:color="auto"/>
            </w:tcBorders>
            <w:shd w:val="clear" w:color="auto" w:fill="auto"/>
            <w:noWrap/>
            <w:vAlign w:val="center"/>
            <w:hideMark/>
          </w:tcPr>
          <w:p w14:paraId="6499C5B8"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214,774,483.96</w:t>
            </w:r>
          </w:p>
        </w:tc>
      </w:tr>
      <w:tr w:rsidR="00CD11DD" w:rsidRPr="00DF1340" w14:paraId="6DEB389B"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78D9BF6C"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 de CLC Recuperables de Recursos</w:t>
            </w:r>
          </w:p>
        </w:tc>
        <w:tc>
          <w:tcPr>
            <w:tcW w:w="3482" w:type="dxa"/>
            <w:tcBorders>
              <w:top w:val="dotted" w:sz="4" w:space="0" w:color="auto"/>
              <w:bottom w:val="dotted" w:sz="4" w:space="0" w:color="auto"/>
            </w:tcBorders>
            <w:shd w:val="clear" w:color="auto" w:fill="auto"/>
            <w:noWrap/>
            <w:vAlign w:val="center"/>
            <w:hideMark/>
          </w:tcPr>
          <w:p w14:paraId="549186BF"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4,340,742,447.00</w:t>
            </w:r>
          </w:p>
        </w:tc>
      </w:tr>
      <w:tr w:rsidR="00CD11DD" w:rsidRPr="00DF1340" w14:paraId="3C66BE97"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73E78FBC"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 de Nómina SIDEN</w:t>
            </w:r>
          </w:p>
        </w:tc>
        <w:tc>
          <w:tcPr>
            <w:tcW w:w="3482" w:type="dxa"/>
            <w:tcBorders>
              <w:top w:val="dotted" w:sz="4" w:space="0" w:color="auto"/>
              <w:bottom w:val="dotted" w:sz="4" w:space="0" w:color="auto"/>
            </w:tcBorders>
            <w:shd w:val="clear" w:color="auto" w:fill="auto"/>
            <w:noWrap/>
            <w:vAlign w:val="center"/>
            <w:hideMark/>
          </w:tcPr>
          <w:p w14:paraId="15822233"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953,337,739.76</w:t>
            </w:r>
          </w:p>
        </w:tc>
      </w:tr>
      <w:tr w:rsidR="00CD11DD" w:rsidRPr="00DF1340" w14:paraId="2C271FB0"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4CAA8C4F"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 de Sueldos x Baja</w:t>
            </w:r>
          </w:p>
        </w:tc>
        <w:tc>
          <w:tcPr>
            <w:tcW w:w="3482" w:type="dxa"/>
            <w:tcBorders>
              <w:top w:val="dotted" w:sz="4" w:space="0" w:color="auto"/>
              <w:bottom w:val="dotted" w:sz="4" w:space="0" w:color="auto"/>
            </w:tcBorders>
            <w:shd w:val="clear" w:color="auto" w:fill="auto"/>
            <w:noWrap/>
            <w:vAlign w:val="center"/>
            <w:hideMark/>
          </w:tcPr>
          <w:p w14:paraId="45D58A4A"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88,466,742.35</w:t>
            </w:r>
          </w:p>
        </w:tc>
      </w:tr>
      <w:tr w:rsidR="00CD11DD" w:rsidRPr="00DF1340" w14:paraId="0E9E5472"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73F75E81"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Diferencia Cambiaria</w:t>
            </w:r>
          </w:p>
        </w:tc>
        <w:tc>
          <w:tcPr>
            <w:tcW w:w="3482" w:type="dxa"/>
            <w:tcBorders>
              <w:top w:val="dotted" w:sz="4" w:space="0" w:color="auto"/>
              <w:bottom w:val="dotted" w:sz="4" w:space="0" w:color="auto"/>
            </w:tcBorders>
            <w:shd w:val="clear" w:color="auto" w:fill="auto"/>
            <w:noWrap/>
            <w:vAlign w:val="center"/>
            <w:hideMark/>
          </w:tcPr>
          <w:p w14:paraId="73F16436"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5,722,987.00</w:t>
            </w:r>
          </w:p>
        </w:tc>
      </w:tr>
      <w:tr w:rsidR="00CD11DD" w:rsidRPr="00DF1340" w14:paraId="02DC117C"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6B1A5162"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Depósitos Diversos (2310100001)</w:t>
            </w:r>
          </w:p>
        </w:tc>
        <w:tc>
          <w:tcPr>
            <w:tcW w:w="3482" w:type="dxa"/>
            <w:tcBorders>
              <w:top w:val="dotted" w:sz="4" w:space="0" w:color="auto"/>
              <w:bottom w:val="dotted" w:sz="4" w:space="0" w:color="auto"/>
            </w:tcBorders>
            <w:shd w:val="clear" w:color="auto" w:fill="auto"/>
            <w:noWrap/>
            <w:vAlign w:val="center"/>
            <w:hideMark/>
          </w:tcPr>
          <w:p w14:paraId="6BB110BD"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-10,714,882,598.82</w:t>
            </w:r>
          </w:p>
        </w:tc>
      </w:tr>
      <w:tr w:rsidR="00CD11DD" w:rsidRPr="00DF1340" w14:paraId="68FB63C4"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4F976809"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Por Ordenes Administrativas</w:t>
            </w:r>
          </w:p>
        </w:tc>
        <w:tc>
          <w:tcPr>
            <w:tcW w:w="3482" w:type="dxa"/>
            <w:tcBorders>
              <w:top w:val="dotted" w:sz="4" w:space="0" w:color="auto"/>
              <w:bottom w:val="dotted" w:sz="4" w:space="0" w:color="auto"/>
            </w:tcBorders>
            <w:shd w:val="clear" w:color="auto" w:fill="auto"/>
            <w:noWrap/>
            <w:vAlign w:val="center"/>
            <w:hideMark/>
          </w:tcPr>
          <w:p w14:paraId="7E7EFEA1"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21,597,750.87</w:t>
            </w:r>
          </w:p>
        </w:tc>
      </w:tr>
      <w:tr w:rsidR="00CD11DD" w:rsidRPr="00DF1340" w14:paraId="3A934D26"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0F2F4B05"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De Caja General</w:t>
            </w:r>
          </w:p>
        </w:tc>
        <w:tc>
          <w:tcPr>
            <w:tcW w:w="3482" w:type="dxa"/>
            <w:tcBorders>
              <w:top w:val="dotted" w:sz="4" w:space="0" w:color="auto"/>
              <w:bottom w:val="dotted" w:sz="4" w:space="0" w:color="auto"/>
            </w:tcBorders>
            <w:shd w:val="clear" w:color="auto" w:fill="auto"/>
            <w:noWrap/>
            <w:vAlign w:val="center"/>
            <w:hideMark/>
          </w:tcPr>
          <w:p w14:paraId="245DB91D" w14:textId="77777777" w:rsidR="00CD11DD" w:rsidRPr="00DF1340" w:rsidRDefault="00CD11DD" w:rsidP="009E799B">
            <w:pPr>
              <w:spacing w:after="0" w:line="240" w:lineRule="auto"/>
              <w:jc w:val="right"/>
              <w:rPr>
                <w:rFonts w:asciiTheme="majorHAnsi" w:eastAsia="Times New Roman" w:hAnsiTheme="majorHAnsi" w:cs="Arial"/>
                <w:color w:val="6F7271"/>
                <w:sz w:val="18"/>
                <w:szCs w:val="18"/>
                <w:lang w:eastAsia="es-MX"/>
              </w:rPr>
            </w:pPr>
            <w:r w:rsidRPr="00DF1340">
              <w:rPr>
                <w:rFonts w:asciiTheme="majorHAnsi" w:hAnsiTheme="majorHAnsi" w:cs="Calibri"/>
                <w:color w:val="6F7271"/>
                <w:sz w:val="18"/>
                <w:szCs w:val="18"/>
              </w:rPr>
              <w:t>4,772,097.20</w:t>
            </w:r>
          </w:p>
        </w:tc>
      </w:tr>
      <w:tr w:rsidR="00CD11DD" w:rsidRPr="00DF1340" w14:paraId="559B9982"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40038CD0"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Fondo Revolvente</w:t>
            </w:r>
          </w:p>
        </w:tc>
        <w:tc>
          <w:tcPr>
            <w:tcW w:w="3482" w:type="dxa"/>
            <w:tcBorders>
              <w:top w:val="dotted" w:sz="4" w:space="0" w:color="auto"/>
              <w:bottom w:val="dotted" w:sz="4" w:space="0" w:color="auto"/>
            </w:tcBorders>
            <w:shd w:val="clear" w:color="auto" w:fill="auto"/>
            <w:noWrap/>
            <w:vAlign w:val="center"/>
            <w:hideMark/>
          </w:tcPr>
          <w:p w14:paraId="633DD184"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22,001,751.61</w:t>
            </w:r>
          </w:p>
        </w:tc>
      </w:tr>
      <w:tr w:rsidR="00CD11DD" w:rsidRPr="00DF1340" w14:paraId="16B76A90"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4D5CE0ED"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Rem. de Recursos de Aplicación Automática</w:t>
            </w:r>
          </w:p>
        </w:tc>
        <w:tc>
          <w:tcPr>
            <w:tcW w:w="3482" w:type="dxa"/>
            <w:tcBorders>
              <w:top w:val="dotted" w:sz="4" w:space="0" w:color="auto"/>
              <w:bottom w:val="dotted" w:sz="4" w:space="0" w:color="auto"/>
            </w:tcBorders>
            <w:shd w:val="clear" w:color="auto" w:fill="auto"/>
            <w:noWrap/>
            <w:vAlign w:val="center"/>
            <w:hideMark/>
          </w:tcPr>
          <w:p w14:paraId="7F2DAF9F"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3,741,278.60</w:t>
            </w:r>
          </w:p>
        </w:tc>
      </w:tr>
      <w:tr w:rsidR="00CD11DD" w:rsidRPr="00DF1340" w14:paraId="0E5DAA0D"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157FDD46"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Rec. No </w:t>
            </w:r>
            <w:proofErr w:type="spellStart"/>
            <w:r w:rsidRPr="00DF1340">
              <w:rPr>
                <w:rFonts w:asciiTheme="majorHAnsi" w:eastAsia="Times New Roman" w:hAnsiTheme="majorHAnsi"/>
                <w:color w:val="6F7271"/>
                <w:sz w:val="18"/>
                <w:szCs w:val="18"/>
                <w:lang w:eastAsia="es-MX"/>
              </w:rPr>
              <w:t>Aut</w:t>
            </w:r>
            <w:proofErr w:type="spellEnd"/>
            <w:r w:rsidRPr="00DF1340">
              <w:rPr>
                <w:rFonts w:asciiTheme="majorHAnsi" w:eastAsia="Times New Roman" w:hAnsiTheme="majorHAnsi"/>
                <w:color w:val="6F7271"/>
                <w:sz w:val="18"/>
                <w:szCs w:val="18"/>
                <w:lang w:eastAsia="es-MX"/>
              </w:rPr>
              <w:t>. Aplicación Automática</w:t>
            </w:r>
          </w:p>
        </w:tc>
        <w:tc>
          <w:tcPr>
            <w:tcW w:w="3482" w:type="dxa"/>
            <w:tcBorders>
              <w:top w:val="dotted" w:sz="4" w:space="0" w:color="auto"/>
              <w:bottom w:val="dotted" w:sz="4" w:space="0" w:color="auto"/>
            </w:tcBorders>
            <w:shd w:val="clear" w:color="auto" w:fill="auto"/>
            <w:noWrap/>
            <w:vAlign w:val="center"/>
            <w:hideMark/>
          </w:tcPr>
          <w:p w14:paraId="65587A6E"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12,543,502.15</w:t>
            </w:r>
          </w:p>
        </w:tc>
      </w:tr>
      <w:tr w:rsidR="00CD11DD" w:rsidRPr="00DF1340" w14:paraId="160210B1"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3A517144"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lastRenderedPageBreak/>
              <w:t>Rec. No identificados de Aplicación Automática</w:t>
            </w:r>
          </w:p>
        </w:tc>
        <w:tc>
          <w:tcPr>
            <w:tcW w:w="3482" w:type="dxa"/>
            <w:tcBorders>
              <w:top w:val="dotted" w:sz="4" w:space="0" w:color="auto"/>
              <w:bottom w:val="dotted" w:sz="4" w:space="0" w:color="auto"/>
            </w:tcBorders>
            <w:shd w:val="clear" w:color="auto" w:fill="auto"/>
            <w:noWrap/>
            <w:vAlign w:val="center"/>
            <w:hideMark/>
          </w:tcPr>
          <w:p w14:paraId="61730E8D"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32,939,952.67</w:t>
            </w:r>
          </w:p>
        </w:tc>
      </w:tr>
      <w:tr w:rsidR="00CD11DD" w:rsidRPr="00DF1340" w14:paraId="213E7FE7"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68470521"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Saldo Cuentas Bancarias</w:t>
            </w:r>
          </w:p>
        </w:tc>
        <w:tc>
          <w:tcPr>
            <w:tcW w:w="3482" w:type="dxa"/>
            <w:tcBorders>
              <w:top w:val="dotted" w:sz="4" w:space="0" w:color="auto"/>
              <w:bottom w:val="dotted" w:sz="4" w:space="0" w:color="auto"/>
            </w:tcBorders>
            <w:shd w:val="clear" w:color="auto" w:fill="auto"/>
            <w:noWrap/>
            <w:vAlign w:val="center"/>
            <w:hideMark/>
          </w:tcPr>
          <w:p w14:paraId="079CB0FD"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182,902,489.07</w:t>
            </w:r>
          </w:p>
        </w:tc>
      </w:tr>
      <w:tr w:rsidR="00CD11DD" w:rsidRPr="00DF1340" w14:paraId="35CBF21D"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75BD77EA"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 de C.L.C</w:t>
            </w:r>
          </w:p>
        </w:tc>
        <w:tc>
          <w:tcPr>
            <w:tcW w:w="3482" w:type="dxa"/>
            <w:tcBorders>
              <w:top w:val="dotted" w:sz="4" w:space="0" w:color="auto"/>
              <w:bottom w:val="dotted" w:sz="4" w:space="0" w:color="auto"/>
            </w:tcBorders>
            <w:shd w:val="clear" w:color="auto" w:fill="auto"/>
            <w:noWrap/>
            <w:vAlign w:val="center"/>
            <w:hideMark/>
          </w:tcPr>
          <w:p w14:paraId="00AE324A"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273,433,400.23</w:t>
            </w:r>
          </w:p>
        </w:tc>
      </w:tr>
      <w:tr w:rsidR="00CD11DD" w:rsidRPr="00DF1340" w14:paraId="10AB4788"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6C1402F9"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 de C.L.C</w:t>
            </w:r>
          </w:p>
        </w:tc>
        <w:tc>
          <w:tcPr>
            <w:tcW w:w="3482" w:type="dxa"/>
            <w:tcBorders>
              <w:top w:val="dotted" w:sz="4" w:space="0" w:color="auto"/>
              <w:bottom w:val="dotted" w:sz="4" w:space="0" w:color="auto"/>
            </w:tcBorders>
            <w:shd w:val="clear" w:color="auto" w:fill="auto"/>
            <w:noWrap/>
            <w:vAlign w:val="center"/>
            <w:hideMark/>
          </w:tcPr>
          <w:p w14:paraId="56C2F7DA"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39,605,560.90</w:t>
            </w:r>
          </w:p>
        </w:tc>
      </w:tr>
      <w:tr w:rsidR="00CD11DD" w:rsidRPr="00DF1340" w14:paraId="70C6D80D"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15E3DE03"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 de C.L.C</w:t>
            </w:r>
          </w:p>
        </w:tc>
        <w:tc>
          <w:tcPr>
            <w:tcW w:w="3482" w:type="dxa"/>
            <w:tcBorders>
              <w:top w:val="dotted" w:sz="4" w:space="0" w:color="auto"/>
              <w:bottom w:val="dotted" w:sz="4" w:space="0" w:color="auto"/>
            </w:tcBorders>
            <w:shd w:val="clear" w:color="auto" w:fill="auto"/>
            <w:noWrap/>
            <w:vAlign w:val="center"/>
            <w:hideMark/>
          </w:tcPr>
          <w:p w14:paraId="61C8D601"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1,237,207,406.75</w:t>
            </w:r>
          </w:p>
        </w:tc>
      </w:tr>
      <w:tr w:rsidR="00CD11DD" w:rsidRPr="00DF1340" w14:paraId="755E8870"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175B55F3"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Reintegro de C.L.C</w:t>
            </w:r>
          </w:p>
        </w:tc>
        <w:tc>
          <w:tcPr>
            <w:tcW w:w="3482" w:type="dxa"/>
            <w:tcBorders>
              <w:top w:val="dotted" w:sz="4" w:space="0" w:color="auto"/>
              <w:bottom w:val="dotted" w:sz="4" w:space="0" w:color="auto"/>
            </w:tcBorders>
            <w:shd w:val="clear" w:color="auto" w:fill="auto"/>
            <w:noWrap/>
            <w:vAlign w:val="center"/>
            <w:hideMark/>
          </w:tcPr>
          <w:p w14:paraId="25FCFC0F"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181,187,456.99</w:t>
            </w:r>
          </w:p>
        </w:tc>
      </w:tr>
      <w:tr w:rsidR="00CD11DD" w:rsidRPr="00DF1340" w14:paraId="506487DA"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46A52B58"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Reintegro </w:t>
            </w:r>
            <w:proofErr w:type="spellStart"/>
            <w:r w:rsidRPr="00DF1340">
              <w:rPr>
                <w:rFonts w:asciiTheme="majorHAnsi" w:eastAsia="Times New Roman" w:hAnsiTheme="majorHAnsi"/>
                <w:color w:val="6F7271"/>
                <w:sz w:val="18"/>
                <w:szCs w:val="18"/>
                <w:lang w:eastAsia="es-MX"/>
              </w:rPr>
              <w:t>Princ</w:t>
            </w:r>
            <w:proofErr w:type="spellEnd"/>
            <w:r w:rsidRPr="00DF1340">
              <w:rPr>
                <w:rFonts w:asciiTheme="majorHAnsi" w:eastAsia="Times New Roman" w:hAnsiTheme="majorHAnsi"/>
                <w:color w:val="6F7271"/>
                <w:sz w:val="18"/>
                <w:szCs w:val="18"/>
                <w:lang w:eastAsia="es-MX"/>
              </w:rPr>
              <w:t xml:space="preserve"> de mi PA</w:t>
            </w:r>
          </w:p>
        </w:tc>
        <w:tc>
          <w:tcPr>
            <w:tcW w:w="3482" w:type="dxa"/>
            <w:tcBorders>
              <w:top w:val="dotted" w:sz="4" w:space="0" w:color="auto"/>
              <w:bottom w:val="dotted" w:sz="4" w:space="0" w:color="auto"/>
            </w:tcBorders>
            <w:shd w:val="clear" w:color="auto" w:fill="auto"/>
            <w:noWrap/>
            <w:vAlign w:val="center"/>
            <w:hideMark/>
          </w:tcPr>
          <w:p w14:paraId="497CB625"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338,217,069.17</w:t>
            </w:r>
          </w:p>
        </w:tc>
      </w:tr>
      <w:tr w:rsidR="00CD11DD" w:rsidRPr="00DF1340" w14:paraId="4C3B2860"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3BBC8AF1"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Reintegro </w:t>
            </w:r>
            <w:proofErr w:type="spellStart"/>
            <w:r w:rsidRPr="00DF1340">
              <w:rPr>
                <w:rFonts w:asciiTheme="majorHAnsi" w:eastAsia="Times New Roman" w:hAnsiTheme="majorHAnsi"/>
                <w:color w:val="6F7271"/>
                <w:sz w:val="18"/>
                <w:szCs w:val="18"/>
                <w:lang w:eastAsia="es-MX"/>
              </w:rPr>
              <w:t>Int</w:t>
            </w:r>
            <w:proofErr w:type="spellEnd"/>
            <w:r w:rsidRPr="00DF1340">
              <w:rPr>
                <w:rFonts w:asciiTheme="majorHAnsi" w:eastAsia="Times New Roman" w:hAnsiTheme="majorHAnsi"/>
                <w:color w:val="6F7271"/>
                <w:sz w:val="18"/>
                <w:szCs w:val="18"/>
                <w:lang w:eastAsia="es-MX"/>
              </w:rPr>
              <w:t xml:space="preserve"> de Min Par</w:t>
            </w:r>
          </w:p>
        </w:tc>
        <w:tc>
          <w:tcPr>
            <w:tcW w:w="3482" w:type="dxa"/>
            <w:tcBorders>
              <w:top w:val="dotted" w:sz="4" w:space="0" w:color="auto"/>
              <w:bottom w:val="dotted" w:sz="4" w:space="0" w:color="auto"/>
            </w:tcBorders>
            <w:shd w:val="clear" w:color="auto" w:fill="auto"/>
            <w:noWrap/>
            <w:vAlign w:val="center"/>
            <w:hideMark/>
          </w:tcPr>
          <w:p w14:paraId="4B2B03BC"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9,862,061.72</w:t>
            </w:r>
          </w:p>
        </w:tc>
      </w:tr>
      <w:tr w:rsidR="00CD11DD" w:rsidRPr="00DF1340" w14:paraId="18A823B4"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1488C5FE"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Reintegro </w:t>
            </w:r>
            <w:proofErr w:type="spellStart"/>
            <w:r w:rsidRPr="00DF1340">
              <w:rPr>
                <w:rFonts w:asciiTheme="majorHAnsi" w:eastAsia="Times New Roman" w:hAnsiTheme="majorHAnsi"/>
                <w:color w:val="6F7271"/>
                <w:sz w:val="18"/>
                <w:szCs w:val="18"/>
                <w:lang w:eastAsia="es-MX"/>
              </w:rPr>
              <w:t>Princ</w:t>
            </w:r>
            <w:proofErr w:type="spellEnd"/>
            <w:r w:rsidRPr="00DF1340">
              <w:rPr>
                <w:rFonts w:asciiTheme="majorHAnsi" w:eastAsia="Times New Roman" w:hAnsiTheme="majorHAnsi"/>
                <w:color w:val="6F7271"/>
                <w:sz w:val="18"/>
                <w:szCs w:val="18"/>
                <w:lang w:eastAsia="es-MX"/>
              </w:rPr>
              <w:t xml:space="preserve"> de mi </w:t>
            </w:r>
            <w:proofErr w:type="spellStart"/>
            <w:r w:rsidRPr="00DF1340">
              <w:rPr>
                <w:rFonts w:asciiTheme="majorHAnsi" w:eastAsia="Times New Roman" w:hAnsiTheme="majorHAnsi"/>
                <w:color w:val="6F7271"/>
                <w:sz w:val="18"/>
                <w:szCs w:val="18"/>
                <w:lang w:eastAsia="es-MX"/>
              </w:rPr>
              <w:t>Fisc</w:t>
            </w:r>
            <w:proofErr w:type="spellEnd"/>
          </w:p>
        </w:tc>
        <w:tc>
          <w:tcPr>
            <w:tcW w:w="3482" w:type="dxa"/>
            <w:tcBorders>
              <w:top w:val="dotted" w:sz="4" w:space="0" w:color="auto"/>
              <w:bottom w:val="dotted" w:sz="4" w:space="0" w:color="auto"/>
            </w:tcBorders>
            <w:shd w:val="clear" w:color="auto" w:fill="auto"/>
            <w:noWrap/>
            <w:vAlign w:val="center"/>
            <w:hideMark/>
          </w:tcPr>
          <w:p w14:paraId="5E204FF4"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157,572,538.92</w:t>
            </w:r>
          </w:p>
        </w:tc>
      </w:tr>
      <w:tr w:rsidR="00CD11DD" w:rsidRPr="00DF1340" w14:paraId="4A9CE7D5"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056E5EA0"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Reintegro </w:t>
            </w:r>
            <w:proofErr w:type="spellStart"/>
            <w:r w:rsidRPr="00DF1340">
              <w:rPr>
                <w:rFonts w:asciiTheme="majorHAnsi" w:eastAsia="Times New Roman" w:hAnsiTheme="majorHAnsi"/>
                <w:color w:val="6F7271"/>
                <w:sz w:val="18"/>
                <w:szCs w:val="18"/>
                <w:lang w:eastAsia="es-MX"/>
              </w:rPr>
              <w:t>Int</w:t>
            </w:r>
            <w:proofErr w:type="spellEnd"/>
            <w:r w:rsidRPr="00DF1340">
              <w:rPr>
                <w:rFonts w:asciiTheme="majorHAnsi" w:eastAsia="Times New Roman" w:hAnsiTheme="majorHAnsi"/>
                <w:color w:val="6F7271"/>
                <w:sz w:val="18"/>
                <w:szCs w:val="18"/>
                <w:lang w:eastAsia="es-MX"/>
              </w:rPr>
              <w:t xml:space="preserve"> de Min Fis</w:t>
            </w:r>
          </w:p>
        </w:tc>
        <w:tc>
          <w:tcPr>
            <w:tcW w:w="3482" w:type="dxa"/>
            <w:tcBorders>
              <w:top w:val="dotted" w:sz="4" w:space="0" w:color="auto"/>
              <w:bottom w:val="dotted" w:sz="4" w:space="0" w:color="auto"/>
            </w:tcBorders>
            <w:shd w:val="clear" w:color="auto" w:fill="auto"/>
            <w:noWrap/>
            <w:vAlign w:val="center"/>
            <w:hideMark/>
          </w:tcPr>
          <w:p w14:paraId="7630D65F"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13,077,692.02</w:t>
            </w:r>
          </w:p>
        </w:tc>
      </w:tr>
      <w:tr w:rsidR="00CD11DD" w:rsidRPr="00DF1340" w14:paraId="57198FF8"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0076B0D2"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ISR</w:t>
            </w:r>
          </w:p>
        </w:tc>
        <w:tc>
          <w:tcPr>
            <w:tcW w:w="3482" w:type="dxa"/>
            <w:tcBorders>
              <w:top w:val="dotted" w:sz="4" w:space="0" w:color="auto"/>
              <w:bottom w:val="dotted" w:sz="4" w:space="0" w:color="auto"/>
            </w:tcBorders>
            <w:shd w:val="clear" w:color="auto" w:fill="auto"/>
            <w:noWrap/>
            <w:vAlign w:val="center"/>
            <w:hideMark/>
          </w:tcPr>
          <w:p w14:paraId="646A24FB"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79,389,157.13</w:t>
            </w:r>
          </w:p>
        </w:tc>
      </w:tr>
      <w:tr w:rsidR="00CD11DD" w:rsidRPr="00DF1340" w14:paraId="1DFD9960"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0AB4F9C9"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Imp sobre Nómina</w:t>
            </w:r>
          </w:p>
        </w:tc>
        <w:tc>
          <w:tcPr>
            <w:tcW w:w="3482" w:type="dxa"/>
            <w:tcBorders>
              <w:top w:val="dotted" w:sz="4" w:space="0" w:color="auto"/>
              <w:bottom w:val="dotted" w:sz="4" w:space="0" w:color="auto"/>
            </w:tcBorders>
            <w:shd w:val="clear" w:color="auto" w:fill="auto"/>
            <w:noWrap/>
            <w:vAlign w:val="center"/>
            <w:hideMark/>
          </w:tcPr>
          <w:p w14:paraId="5BDF3B95"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2,047,044.47</w:t>
            </w:r>
          </w:p>
        </w:tc>
      </w:tr>
      <w:tr w:rsidR="00CD11DD" w:rsidRPr="00DF1340" w14:paraId="70DC02B5"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24F1ADFA"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Cuotas ISSSTE</w:t>
            </w:r>
          </w:p>
        </w:tc>
        <w:tc>
          <w:tcPr>
            <w:tcW w:w="3482" w:type="dxa"/>
            <w:tcBorders>
              <w:top w:val="dotted" w:sz="4" w:space="0" w:color="auto"/>
              <w:bottom w:val="dotted" w:sz="4" w:space="0" w:color="auto"/>
            </w:tcBorders>
            <w:shd w:val="clear" w:color="auto" w:fill="auto"/>
            <w:noWrap/>
            <w:vAlign w:val="center"/>
            <w:hideMark/>
          </w:tcPr>
          <w:p w14:paraId="66AC08D7"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7,452,456.59</w:t>
            </w:r>
          </w:p>
        </w:tc>
      </w:tr>
      <w:tr w:rsidR="00CD11DD" w:rsidRPr="00DF1340" w14:paraId="4217B4EC"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4360DB74"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Pensión Alimenticia</w:t>
            </w:r>
          </w:p>
        </w:tc>
        <w:tc>
          <w:tcPr>
            <w:tcW w:w="3482" w:type="dxa"/>
            <w:tcBorders>
              <w:top w:val="dotted" w:sz="4" w:space="0" w:color="auto"/>
              <w:bottom w:val="dotted" w:sz="4" w:space="0" w:color="auto"/>
            </w:tcBorders>
            <w:shd w:val="clear" w:color="auto" w:fill="auto"/>
            <w:noWrap/>
            <w:vAlign w:val="center"/>
            <w:hideMark/>
          </w:tcPr>
          <w:p w14:paraId="75CFDB29"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2,752,326.71</w:t>
            </w:r>
          </w:p>
        </w:tc>
      </w:tr>
      <w:tr w:rsidR="00CD11DD" w:rsidRPr="00DF1340" w14:paraId="42C68E1A"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2284937C"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Impuesto al Valor Agregado</w:t>
            </w:r>
          </w:p>
        </w:tc>
        <w:tc>
          <w:tcPr>
            <w:tcW w:w="3482" w:type="dxa"/>
            <w:tcBorders>
              <w:top w:val="dotted" w:sz="4" w:space="0" w:color="auto"/>
              <w:bottom w:val="dotted" w:sz="4" w:space="0" w:color="auto"/>
            </w:tcBorders>
            <w:shd w:val="clear" w:color="auto" w:fill="auto"/>
            <w:noWrap/>
            <w:vAlign w:val="center"/>
            <w:hideMark/>
          </w:tcPr>
          <w:p w14:paraId="531AB60A"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47,034,099.77</w:t>
            </w:r>
          </w:p>
        </w:tc>
      </w:tr>
      <w:tr w:rsidR="00CD11DD" w:rsidRPr="00DF1340" w14:paraId="3A25B633" w14:textId="77777777" w:rsidTr="006002F4">
        <w:trPr>
          <w:trHeight w:val="185"/>
          <w:jc w:val="center"/>
        </w:trPr>
        <w:tc>
          <w:tcPr>
            <w:tcW w:w="0" w:type="auto"/>
            <w:tcBorders>
              <w:top w:val="dotted" w:sz="4" w:space="0" w:color="auto"/>
              <w:bottom w:val="dotted" w:sz="4" w:space="0" w:color="auto"/>
            </w:tcBorders>
            <w:shd w:val="clear" w:color="auto" w:fill="auto"/>
            <w:noWrap/>
            <w:vAlign w:val="center"/>
          </w:tcPr>
          <w:p w14:paraId="56464792"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Productos Financieros Cuentas Bancarias Otras</w:t>
            </w:r>
          </w:p>
        </w:tc>
        <w:tc>
          <w:tcPr>
            <w:tcW w:w="3482" w:type="dxa"/>
            <w:tcBorders>
              <w:top w:val="dotted" w:sz="4" w:space="0" w:color="auto"/>
              <w:bottom w:val="dotted" w:sz="4" w:space="0" w:color="auto"/>
            </w:tcBorders>
            <w:shd w:val="clear" w:color="auto" w:fill="auto"/>
            <w:noWrap/>
            <w:vAlign w:val="center"/>
          </w:tcPr>
          <w:p w14:paraId="61349ADB"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200.00</w:t>
            </w:r>
          </w:p>
        </w:tc>
      </w:tr>
      <w:tr w:rsidR="00CD11DD" w:rsidRPr="00DF1340" w14:paraId="229EB1B6"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53CB98EB"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INT MORAT PENA SANC</w:t>
            </w:r>
          </w:p>
        </w:tc>
        <w:tc>
          <w:tcPr>
            <w:tcW w:w="3482" w:type="dxa"/>
            <w:tcBorders>
              <w:top w:val="dotted" w:sz="4" w:space="0" w:color="auto"/>
              <w:bottom w:val="dotted" w:sz="4" w:space="0" w:color="auto"/>
            </w:tcBorders>
            <w:shd w:val="clear" w:color="auto" w:fill="auto"/>
            <w:noWrap/>
            <w:vAlign w:val="center"/>
            <w:hideMark/>
          </w:tcPr>
          <w:p w14:paraId="44B659C5"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35,307.65</w:t>
            </w:r>
          </w:p>
        </w:tc>
      </w:tr>
      <w:tr w:rsidR="00CD11DD" w:rsidRPr="00DF1340" w14:paraId="1B34BA56" w14:textId="77777777" w:rsidTr="006002F4">
        <w:trPr>
          <w:trHeight w:val="185"/>
          <w:jc w:val="center"/>
        </w:trPr>
        <w:tc>
          <w:tcPr>
            <w:tcW w:w="0" w:type="auto"/>
            <w:tcBorders>
              <w:top w:val="dotted" w:sz="4" w:space="0" w:color="auto"/>
              <w:bottom w:val="dotted" w:sz="4" w:space="0" w:color="auto"/>
            </w:tcBorders>
            <w:shd w:val="clear" w:color="auto" w:fill="auto"/>
            <w:noWrap/>
            <w:vAlign w:val="center"/>
            <w:hideMark/>
          </w:tcPr>
          <w:p w14:paraId="3D14501C" w14:textId="77777777" w:rsidR="00CD11DD" w:rsidRPr="00DF1340" w:rsidRDefault="00CD11D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Consignación de Pago</w:t>
            </w:r>
          </w:p>
        </w:tc>
        <w:tc>
          <w:tcPr>
            <w:tcW w:w="3482" w:type="dxa"/>
            <w:tcBorders>
              <w:top w:val="dotted" w:sz="4" w:space="0" w:color="auto"/>
              <w:bottom w:val="dotted" w:sz="4" w:space="0" w:color="auto"/>
            </w:tcBorders>
            <w:shd w:val="clear" w:color="auto" w:fill="auto"/>
            <w:noWrap/>
            <w:vAlign w:val="center"/>
            <w:hideMark/>
          </w:tcPr>
          <w:p w14:paraId="4F521677" w14:textId="77777777" w:rsidR="00CD11DD" w:rsidRPr="00DF1340" w:rsidRDefault="00CD11DD" w:rsidP="009E799B">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138,530,763.80</w:t>
            </w:r>
          </w:p>
        </w:tc>
      </w:tr>
      <w:tr w:rsidR="00CD11DD" w:rsidRPr="00DF1340" w14:paraId="4B0420D7" w14:textId="77777777" w:rsidTr="006002F4">
        <w:trPr>
          <w:trHeight w:val="185"/>
          <w:jc w:val="center"/>
        </w:trPr>
        <w:tc>
          <w:tcPr>
            <w:tcW w:w="0" w:type="auto"/>
            <w:tcBorders>
              <w:top w:val="dotted" w:sz="4" w:space="0" w:color="auto"/>
              <w:bottom w:val="dotted" w:sz="4" w:space="0" w:color="auto"/>
            </w:tcBorders>
            <w:shd w:val="clear" w:color="auto" w:fill="auto"/>
            <w:vAlign w:val="center"/>
            <w:hideMark/>
          </w:tcPr>
          <w:p w14:paraId="50DD2652" w14:textId="77777777" w:rsidR="00CD11DD" w:rsidRPr="00DF1340" w:rsidRDefault="00CD11DD" w:rsidP="009E799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3482" w:type="dxa"/>
            <w:tcBorders>
              <w:top w:val="dotted" w:sz="4" w:space="0" w:color="auto"/>
              <w:bottom w:val="dotted" w:sz="4" w:space="0" w:color="auto"/>
            </w:tcBorders>
            <w:shd w:val="clear" w:color="auto" w:fill="auto"/>
            <w:vAlign w:val="center"/>
            <w:hideMark/>
          </w:tcPr>
          <w:p w14:paraId="4F13F0A7" w14:textId="77777777" w:rsidR="00CD11DD" w:rsidRPr="00DF1340" w:rsidRDefault="00CD11DD" w:rsidP="009E799B">
            <w:pPr>
              <w:spacing w:after="0" w:line="240" w:lineRule="auto"/>
              <w:jc w:val="right"/>
              <w:rPr>
                <w:rFonts w:asciiTheme="majorHAnsi" w:eastAsia="Times New Roman" w:hAnsiTheme="majorHAnsi" w:cs="Arial"/>
                <w:b/>
                <w:bCs/>
                <w:color w:val="6F7271"/>
                <w:sz w:val="18"/>
                <w:szCs w:val="18"/>
                <w:lang w:eastAsia="es-MX"/>
              </w:rPr>
            </w:pPr>
            <w:r w:rsidRPr="00DF1340">
              <w:rPr>
                <w:rFonts w:asciiTheme="majorHAnsi" w:hAnsiTheme="majorHAnsi" w:cs="Calibri"/>
                <w:b/>
                <w:bCs/>
                <w:color w:val="6F7271"/>
                <w:sz w:val="18"/>
                <w:szCs w:val="18"/>
              </w:rPr>
              <w:t>-1,915,450,951.52</w:t>
            </w:r>
          </w:p>
        </w:tc>
      </w:tr>
    </w:tbl>
    <w:p w14:paraId="686070E7" w14:textId="77777777" w:rsidR="006C571D" w:rsidRPr="00DF1340" w:rsidRDefault="006C571D" w:rsidP="006C571D">
      <w:pPr>
        <w:pStyle w:val="Ttulo3"/>
        <w:rPr>
          <w:rFonts w:asciiTheme="majorHAnsi" w:hAnsiTheme="majorHAnsi"/>
        </w:rPr>
      </w:pPr>
      <w:bookmarkStart w:id="580" w:name="_Toc196942803"/>
      <w:r w:rsidRPr="00DF1340">
        <w:rPr>
          <w:rFonts w:asciiTheme="majorHAnsi" w:hAnsiTheme="majorHAnsi"/>
        </w:rPr>
        <w:t>Notas al Estado de Variación en la Hacienda Pública</w:t>
      </w:r>
      <w:bookmarkEnd w:id="577"/>
      <w:bookmarkEnd w:id="578"/>
      <w:bookmarkEnd w:id="579"/>
      <w:bookmarkEnd w:id="580"/>
    </w:p>
    <w:p w14:paraId="56D84A5F" w14:textId="77777777" w:rsidR="006C571D" w:rsidRPr="00DF1340" w:rsidRDefault="006C571D" w:rsidP="006C571D">
      <w:pPr>
        <w:spacing w:after="0" w:line="240" w:lineRule="auto"/>
        <w:rPr>
          <w:rFonts w:asciiTheme="majorHAnsi" w:hAnsiTheme="majorHAnsi"/>
          <w:b/>
          <w:color w:val="6F7271"/>
        </w:rPr>
      </w:pPr>
    </w:p>
    <w:tbl>
      <w:tblPr>
        <w:tblW w:w="9674" w:type="dxa"/>
        <w:jc w:val="center"/>
        <w:tblCellMar>
          <w:left w:w="70" w:type="dxa"/>
          <w:right w:w="70" w:type="dxa"/>
        </w:tblCellMar>
        <w:tblLook w:val="04A0" w:firstRow="1" w:lastRow="0" w:firstColumn="1" w:lastColumn="0" w:noHBand="0" w:noVBand="1"/>
      </w:tblPr>
      <w:tblGrid>
        <w:gridCol w:w="3840"/>
        <w:gridCol w:w="2034"/>
        <w:gridCol w:w="2080"/>
        <w:gridCol w:w="1720"/>
      </w:tblGrid>
      <w:tr w:rsidR="004B68FA" w:rsidRPr="00DF1340" w14:paraId="19E9F8F6" w14:textId="77777777" w:rsidTr="00393CE9">
        <w:trPr>
          <w:trHeight w:val="223"/>
          <w:jc w:val="center"/>
        </w:trPr>
        <w:tc>
          <w:tcPr>
            <w:tcW w:w="9674" w:type="dxa"/>
            <w:gridSpan w:val="4"/>
            <w:shd w:val="clear" w:color="auto" w:fill="B28E5C"/>
            <w:vAlign w:val="center"/>
            <w:hideMark/>
          </w:tcPr>
          <w:p w14:paraId="5AE18CF8" w14:textId="77777777" w:rsidR="004B68FA" w:rsidRPr="00DF1340" w:rsidRDefault="004B68FA" w:rsidP="00393CE9">
            <w:pPr>
              <w:spacing w:after="0" w:line="240" w:lineRule="auto"/>
              <w:jc w:val="center"/>
              <w:rPr>
                <w:rFonts w:asciiTheme="majorHAnsi" w:eastAsia="Times New Roman" w:hAnsiTheme="majorHAnsi" w:cs="Calibri"/>
                <w:b/>
                <w:bCs/>
                <w:color w:val="FFFFFF" w:themeColor="background1"/>
                <w:sz w:val="18"/>
                <w:szCs w:val="18"/>
                <w:lang w:eastAsia="es-MX"/>
              </w:rPr>
            </w:pPr>
            <w:bookmarkStart w:id="581" w:name="_Toc189139555"/>
            <w:bookmarkStart w:id="582" w:name="_Toc189143410"/>
            <w:bookmarkStart w:id="583" w:name="_Toc189144757"/>
            <w:r w:rsidRPr="00DF1340">
              <w:rPr>
                <w:rFonts w:asciiTheme="majorHAnsi" w:eastAsia="Times New Roman" w:hAnsiTheme="majorHAnsi" w:cs="Calibri"/>
                <w:b/>
                <w:bCs/>
                <w:color w:val="FFFFFF" w:themeColor="background1"/>
                <w:sz w:val="18"/>
                <w:szCs w:val="18"/>
                <w:lang w:eastAsia="es-MX"/>
              </w:rPr>
              <w:t>Hacienda Pública/Patrimonio Contribuido</w:t>
            </w:r>
          </w:p>
        </w:tc>
      </w:tr>
      <w:tr w:rsidR="004B68FA" w:rsidRPr="00DF1340" w14:paraId="76F7FA01" w14:textId="77777777" w:rsidTr="00393CE9">
        <w:trPr>
          <w:trHeight w:val="223"/>
          <w:jc w:val="center"/>
        </w:trPr>
        <w:tc>
          <w:tcPr>
            <w:tcW w:w="9674" w:type="dxa"/>
            <w:gridSpan w:val="4"/>
            <w:tcBorders>
              <w:bottom w:val="single" w:sz="4" w:space="0" w:color="FFFFFF" w:themeColor="background1"/>
            </w:tcBorders>
            <w:shd w:val="clear" w:color="auto" w:fill="B28E5C"/>
            <w:vAlign w:val="center"/>
            <w:hideMark/>
          </w:tcPr>
          <w:p w14:paraId="4000BA4D" w14:textId="77777777" w:rsidR="004B68FA" w:rsidRPr="00DF1340" w:rsidRDefault="004B68FA"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(Pesos)</w:t>
            </w:r>
          </w:p>
        </w:tc>
      </w:tr>
      <w:tr w:rsidR="004B68FA" w:rsidRPr="00DF1340" w14:paraId="59C689CF" w14:textId="77777777" w:rsidTr="00393CE9">
        <w:trPr>
          <w:trHeight w:val="387"/>
          <w:jc w:val="center"/>
        </w:trPr>
        <w:tc>
          <w:tcPr>
            <w:tcW w:w="3840" w:type="dxa"/>
            <w:tcBorders>
              <w:top w:val="single" w:sz="4" w:space="0" w:color="FFFFFF" w:themeColor="background1"/>
              <w:right w:val="single" w:sz="4" w:space="0" w:color="FFFFFF" w:themeColor="background1"/>
            </w:tcBorders>
            <w:shd w:val="clear" w:color="auto" w:fill="B28E5C"/>
            <w:vAlign w:val="center"/>
            <w:hideMark/>
          </w:tcPr>
          <w:p w14:paraId="223EF6FF" w14:textId="77777777" w:rsidR="004B68FA" w:rsidRPr="00DF1340" w:rsidRDefault="004B68FA"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Rubro</w:t>
            </w:r>
          </w:p>
        </w:tc>
        <w:tc>
          <w:tcPr>
            <w:tcW w:w="2034"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hideMark/>
          </w:tcPr>
          <w:p w14:paraId="64964736" w14:textId="77777777" w:rsidR="004B68FA" w:rsidRPr="00DF1340" w:rsidRDefault="004B68FA" w:rsidP="00393CE9">
            <w:pPr>
              <w:spacing w:after="0" w:line="240" w:lineRule="auto"/>
              <w:jc w:val="center"/>
              <w:rPr>
                <w:rFonts w:asciiTheme="majorHAnsi" w:hAnsiTheme="majorHAnsi" w:cs="Calibri"/>
                <w:b/>
                <w:bCs/>
                <w:color w:val="FFFFFF" w:themeColor="background1"/>
                <w:sz w:val="18"/>
                <w:szCs w:val="18"/>
                <w:lang w:eastAsia="es-MX"/>
              </w:rPr>
            </w:pPr>
            <w:r w:rsidRPr="00DF1340">
              <w:rPr>
                <w:rFonts w:asciiTheme="majorHAnsi" w:hAnsiTheme="majorHAnsi" w:cs="Calibri"/>
                <w:b/>
                <w:bCs/>
                <w:color w:val="FFFFFF" w:themeColor="background1"/>
                <w:sz w:val="18"/>
                <w:szCs w:val="18"/>
              </w:rPr>
              <w:t>Importe a</w:t>
            </w:r>
            <w:r w:rsidRPr="00DF1340">
              <w:rPr>
                <w:rFonts w:asciiTheme="majorHAnsi" w:hAnsiTheme="majorHAnsi" w:cs="Calibri"/>
                <w:b/>
                <w:bCs/>
                <w:color w:val="FFFFFF" w:themeColor="background1"/>
                <w:sz w:val="18"/>
                <w:szCs w:val="18"/>
              </w:rPr>
              <w:br/>
              <w:t>marzo 2025</w:t>
            </w:r>
          </w:p>
        </w:tc>
        <w:tc>
          <w:tcPr>
            <w:tcW w:w="2080"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hideMark/>
          </w:tcPr>
          <w:p w14:paraId="7436D3C2" w14:textId="7073E6AF" w:rsidR="004B68FA" w:rsidRPr="00DF1340" w:rsidRDefault="004B68FA"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hAnsiTheme="majorHAnsi" w:cs="Calibri"/>
                <w:b/>
                <w:bCs/>
                <w:color w:val="FFFFFF" w:themeColor="background1"/>
                <w:sz w:val="18"/>
                <w:szCs w:val="18"/>
              </w:rPr>
              <w:t xml:space="preserve">Importe </w:t>
            </w:r>
            <w:r w:rsidR="00AA6ECE" w:rsidRPr="00DF1340">
              <w:rPr>
                <w:rFonts w:asciiTheme="majorHAnsi" w:hAnsiTheme="majorHAnsi" w:cs="Calibri"/>
                <w:b/>
                <w:bCs/>
                <w:color w:val="FFFFFF" w:themeColor="background1"/>
                <w:sz w:val="18"/>
                <w:szCs w:val="18"/>
              </w:rPr>
              <w:t>a</w:t>
            </w:r>
            <w:r w:rsidRPr="00DF1340">
              <w:rPr>
                <w:rFonts w:asciiTheme="majorHAnsi" w:hAnsiTheme="majorHAnsi" w:cs="Calibri"/>
                <w:b/>
                <w:bCs/>
                <w:color w:val="FFFFFF" w:themeColor="background1"/>
                <w:sz w:val="18"/>
                <w:szCs w:val="18"/>
              </w:rPr>
              <w:br/>
              <w:t>marzo 2024</w:t>
            </w:r>
          </w:p>
        </w:tc>
        <w:tc>
          <w:tcPr>
            <w:tcW w:w="1720" w:type="dxa"/>
            <w:tcBorders>
              <w:top w:val="single" w:sz="4" w:space="0" w:color="FFFFFF" w:themeColor="background1"/>
              <w:left w:val="single" w:sz="4" w:space="0" w:color="FFFFFF" w:themeColor="background1"/>
            </w:tcBorders>
            <w:shd w:val="clear" w:color="auto" w:fill="B28E5C"/>
            <w:vAlign w:val="center"/>
            <w:hideMark/>
          </w:tcPr>
          <w:p w14:paraId="76669DF4" w14:textId="77777777" w:rsidR="004B68FA" w:rsidRPr="00DF1340" w:rsidRDefault="004B68FA"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hAnsiTheme="majorHAnsi" w:cs="Calibri"/>
                <w:b/>
                <w:bCs/>
                <w:color w:val="FFFFFF" w:themeColor="background1"/>
                <w:sz w:val="18"/>
                <w:szCs w:val="18"/>
              </w:rPr>
              <w:t>Variación</w:t>
            </w:r>
          </w:p>
        </w:tc>
      </w:tr>
      <w:tr w:rsidR="004B68FA" w:rsidRPr="00DF1340" w14:paraId="3D27EB5D" w14:textId="77777777" w:rsidTr="00393CE9">
        <w:trPr>
          <w:trHeight w:val="223"/>
          <w:jc w:val="center"/>
        </w:trPr>
        <w:tc>
          <w:tcPr>
            <w:tcW w:w="3840" w:type="dxa"/>
            <w:tcBorders>
              <w:bottom w:val="dotted" w:sz="4" w:space="0" w:color="auto"/>
            </w:tcBorders>
            <w:shd w:val="clear" w:color="auto" w:fill="auto"/>
            <w:noWrap/>
            <w:vAlign w:val="center"/>
            <w:hideMark/>
          </w:tcPr>
          <w:p w14:paraId="30A1A0E4" w14:textId="77777777" w:rsidR="004B68FA" w:rsidRPr="00DF1340" w:rsidRDefault="004B68FA" w:rsidP="00393CE9">
            <w:pPr>
              <w:spacing w:after="0" w:line="240" w:lineRule="auto"/>
              <w:jc w:val="both"/>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Donaciones de Capital</w:t>
            </w:r>
          </w:p>
        </w:tc>
        <w:tc>
          <w:tcPr>
            <w:tcW w:w="2034" w:type="dxa"/>
            <w:tcBorders>
              <w:bottom w:val="dotted" w:sz="4" w:space="0" w:color="auto"/>
            </w:tcBorders>
            <w:shd w:val="clear" w:color="auto" w:fill="auto"/>
            <w:noWrap/>
            <w:vAlign w:val="center"/>
            <w:hideMark/>
          </w:tcPr>
          <w:p w14:paraId="43A62ABD" w14:textId="77777777" w:rsidR="004B68FA" w:rsidRPr="00DF1340" w:rsidRDefault="004B68FA" w:rsidP="00393CE9">
            <w:pPr>
              <w:spacing w:after="0" w:line="240" w:lineRule="auto"/>
              <w:jc w:val="right"/>
              <w:rPr>
                <w:rFonts w:asciiTheme="majorHAnsi" w:hAnsiTheme="majorHAnsi" w:cs="Calibri"/>
                <w:color w:val="6F7271"/>
                <w:sz w:val="18"/>
                <w:szCs w:val="18"/>
                <w:lang w:eastAsia="es-MX"/>
              </w:rPr>
            </w:pPr>
            <w:r w:rsidRPr="00DF1340">
              <w:rPr>
                <w:rFonts w:asciiTheme="majorHAnsi" w:eastAsia="Times New Roman" w:hAnsiTheme="majorHAnsi" w:cs="Calibri"/>
                <w:bCs/>
                <w:color w:val="6F7271"/>
                <w:sz w:val="18"/>
                <w:szCs w:val="18"/>
                <w:lang w:eastAsia="es-MX"/>
              </w:rPr>
              <w:t>29,569,576.18</w:t>
            </w:r>
          </w:p>
        </w:tc>
        <w:tc>
          <w:tcPr>
            <w:tcW w:w="2080" w:type="dxa"/>
            <w:tcBorders>
              <w:bottom w:val="dotted" w:sz="4" w:space="0" w:color="auto"/>
            </w:tcBorders>
            <w:shd w:val="clear" w:color="auto" w:fill="auto"/>
            <w:noWrap/>
            <w:vAlign w:val="center"/>
            <w:hideMark/>
          </w:tcPr>
          <w:p w14:paraId="58C25B51" w14:textId="77777777" w:rsidR="004B68FA" w:rsidRPr="00DF1340" w:rsidRDefault="004B68FA" w:rsidP="00393CE9">
            <w:pPr>
              <w:spacing w:after="0" w:line="240" w:lineRule="auto"/>
              <w:jc w:val="right"/>
              <w:rPr>
                <w:rFonts w:asciiTheme="majorHAnsi" w:hAnsiTheme="majorHAnsi"/>
                <w:color w:val="6F7271"/>
                <w:sz w:val="18"/>
                <w:szCs w:val="18"/>
                <w:lang w:eastAsia="es-MX"/>
              </w:rPr>
            </w:pPr>
            <w:r w:rsidRPr="00DF1340">
              <w:rPr>
                <w:rFonts w:asciiTheme="majorHAnsi" w:eastAsia="Times New Roman" w:hAnsiTheme="majorHAnsi" w:cs="Calibri"/>
                <w:bCs/>
                <w:color w:val="6F7271"/>
                <w:sz w:val="18"/>
                <w:szCs w:val="18"/>
                <w:lang w:eastAsia="es-MX"/>
              </w:rPr>
              <w:t>29,569,576.18</w:t>
            </w:r>
          </w:p>
        </w:tc>
        <w:tc>
          <w:tcPr>
            <w:tcW w:w="1720" w:type="dxa"/>
            <w:tcBorders>
              <w:bottom w:val="dotted" w:sz="4" w:space="0" w:color="auto"/>
            </w:tcBorders>
            <w:shd w:val="clear" w:color="auto" w:fill="auto"/>
            <w:noWrap/>
            <w:vAlign w:val="center"/>
            <w:hideMark/>
          </w:tcPr>
          <w:p w14:paraId="33361748" w14:textId="77777777" w:rsidR="004B68FA" w:rsidRPr="00DF1340" w:rsidRDefault="004B68FA" w:rsidP="00393CE9">
            <w:pPr>
              <w:spacing w:after="0" w:line="240" w:lineRule="auto"/>
              <w:jc w:val="right"/>
              <w:rPr>
                <w:rFonts w:asciiTheme="majorHAnsi" w:hAnsiTheme="majorHAnsi" w:cs="Calibri"/>
                <w:color w:val="6F7271"/>
                <w:sz w:val="18"/>
                <w:szCs w:val="18"/>
                <w:lang w:eastAsia="es-MX"/>
              </w:rPr>
            </w:pPr>
            <w:r w:rsidRPr="00DF1340">
              <w:rPr>
                <w:rFonts w:asciiTheme="majorHAnsi" w:hAnsiTheme="majorHAnsi" w:cs="Calibri"/>
                <w:color w:val="6F7271"/>
                <w:sz w:val="18"/>
                <w:szCs w:val="18"/>
              </w:rPr>
              <w:t>0.00</w:t>
            </w:r>
          </w:p>
        </w:tc>
      </w:tr>
    </w:tbl>
    <w:p w14:paraId="3F7D3031" w14:textId="77777777" w:rsidR="004B68FA" w:rsidRPr="00DF1340" w:rsidRDefault="004B68FA" w:rsidP="004B68FA">
      <w:pPr>
        <w:spacing w:after="0" w:line="240" w:lineRule="auto"/>
        <w:jc w:val="both"/>
        <w:rPr>
          <w:rFonts w:asciiTheme="majorHAnsi" w:hAnsiTheme="majorHAnsi"/>
          <w:color w:val="6F7271"/>
        </w:rPr>
      </w:pPr>
    </w:p>
    <w:p w14:paraId="40AEA6BC" w14:textId="77777777" w:rsidR="004B68FA" w:rsidRPr="00DF1340" w:rsidRDefault="004B68FA" w:rsidP="004B68FA">
      <w:pPr>
        <w:spacing w:after="0" w:line="240" w:lineRule="auto"/>
        <w:jc w:val="both"/>
        <w:rPr>
          <w:rFonts w:asciiTheme="majorHAnsi" w:hAnsiTheme="majorHAnsi"/>
          <w:b/>
          <w:color w:val="6F7271"/>
        </w:rPr>
      </w:pPr>
      <w:r w:rsidRPr="00DF1340">
        <w:rPr>
          <w:rFonts w:asciiTheme="majorHAnsi" w:hAnsiTheme="majorHAnsi"/>
          <w:b/>
          <w:color w:val="6F7271"/>
        </w:rPr>
        <w:t xml:space="preserve">Donaciones de Capital </w:t>
      </w:r>
    </w:p>
    <w:p w14:paraId="073F5976" w14:textId="77777777" w:rsidR="004B68FA" w:rsidRPr="00DF1340" w:rsidRDefault="004B68FA" w:rsidP="004B68FA">
      <w:pPr>
        <w:spacing w:after="0" w:line="240" w:lineRule="auto"/>
        <w:jc w:val="both"/>
        <w:rPr>
          <w:rFonts w:asciiTheme="majorHAnsi" w:hAnsiTheme="majorHAnsi"/>
          <w:color w:val="6F7271"/>
        </w:rPr>
      </w:pPr>
      <w:r w:rsidRPr="00DF1340">
        <w:rPr>
          <w:rFonts w:asciiTheme="majorHAnsi" w:hAnsiTheme="majorHAnsi"/>
          <w:color w:val="6F7271"/>
        </w:rPr>
        <w:t xml:space="preserve">Donaciones recibidas en especie a las Unidades Responsables del Gasto que se detallan a continuación: </w:t>
      </w:r>
    </w:p>
    <w:p w14:paraId="2457AB35" w14:textId="77777777" w:rsidR="004B68FA" w:rsidRPr="00DF1340" w:rsidRDefault="004B68FA" w:rsidP="004B68FA">
      <w:pPr>
        <w:spacing w:after="0" w:line="240" w:lineRule="auto"/>
        <w:jc w:val="both"/>
        <w:rPr>
          <w:rFonts w:asciiTheme="majorHAnsi" w:hAnsiTheme="majorHAnsi"/>
          <w:color w:val="6F7271"/>
        </w:rPr>
      </w:pPr>
    </w:p>
    <w:tbl>
      <w:tblPr>
        <w:tblW w:w="10065" w:type="dxa"/>
        <w:jc w:val="center"/>
        <w:tblLayout w:type="fixed"/>
        <w:tblCellMar>
          <w:left w:w="70" w:type="dxa"/>
          <w:right w:w="70" w:type="dxa"/>
        </w:tblCellMar>
        <w:tblLook w:val="04A0" w:firstRow="1" w:lastRow="0" w:firstColumn="1" w:lastColumn="0" w:noHBand="0" w:noVBand="1"/>
      </w:tblPr>
      <w:tblGrid>
        <w:gridCol w:w="1135"/>
        <w:gridCol w:w="4252"/>
        <w:gridCol w:w="2263"/>
        <w:gridCol w:w="1090"/>
        <w:gridCol w:w="1325"/>
      </w:tblGrid>
      <w:tr w:rsidR="004B68FA" w:rsidRPr="00DF1340" w14:paraId="3BED1BC4" w14:textId="77777777" w:rsidTr="006002F4">
        <w:trPr>
          <w:trHeight w:val="240"/>
          <w:tblHeader/>
          <w:jc w:val="center"/>
        </w:trPr>
        <w:tc>
          <w:tcPr>
            <w:tcW w:w="1135" w:type="dxa"/>
            <w:tcBorders>
              <w:top w:val="nil"/>
              <w:left w:val="nil"/>
              <w:bottom w:val="single" w:sz="4" w:space="0" w:color="FFFFFF"/>
              <w:right w:val="single" w:sz="4" w:space="0" w:color="FFFFFF"/>
            </w:tcBorders>
            <w:shd w:val="clear" w:color="000000" w:fill="B28E5C"/>
          </w:tcPr>
          <w:p w14:paraId="524FD197"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p>
        </w:tc>
        <w:tc>
          <w:tcPr>
            <w:tcW w:w="8930" w:type="dxa"/>
            <w:gridSpan w:val="4"/>
            <w:tcBorders>
              <w:top w:val="nil"/>
              <w:left w:val="nil"/>
              <w:bottom w:val="single" w:sz="4" w:space="0" w:color="FFFFFF"/>
              <w:right w:val="single" w:sz="4" w:space="0" w:color="FFFFFF"/>
            </w:tcBorders>
            <w:shd w:val="clear" w:color="000000" w:fill="B28E5C"/>
            <w:noWrap/>
            <w:vAlign w:val="center"/>
            <w:hideMark/>
          </w:tcPr>
          <w:p w14:paraId="5B2876AE"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 xml:space="preserve">Donativos de capital </w:t>
            </w:r>
          </w:p>
          <w:p w14:paraId="3A5DCF79"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(Pesos)</w:t>
            </w:r>
          </w:p>
        </w:tc>
      </w:tr>
      <w:tr w:rsidR="004B68FA" w:rsidRPr="00DF1340" w14:paraId="14E10615" w14:textId="77777777" w:rsidTr="006002F4">
        <w:trPr>
          <w:trHeight w:val="720"/>
          <w:tblHeader/>
          <w:jc w:val="center"/>
        </w:trPr>
        <w:tc>
          <w:tcPr>
            <w:tcW w:w="1135" w:type="dxa"/>
            <w:tcBorders>
              <w:top w:val="nil"/>
              <w:left w:val="nil"/>
              <w:bottom w:val="nil"/>
              <w:right w:val="single" w:sz="4" w:space="0" w:color="FFFFFF"/>
            </w:tcBorders>
            <w:shd w:val="clear" w:color="000000" w:fill="B28E5C"/>
          </w:tcPr>
          <w:p w14:paraId="124EFAA2"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p>
          <w:p w14:paraId="7AF1D6D0"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Sociedad</w:t>
            </w:r>
          </w:p>
        </w:tc>
        <w:tc>
          <w:tcPr>
            <w:tcW w:w="4252" w:type="dxa"/>
            <w:tcBorders>
              <w:top w:val="nil"/>
              <w:left w:val="nil"/>
              <w:bottom w:val="nil"/>
              <w:right w:val="single" w:sz="4" w:space="0" w:color="FFFFFF"/>
            </w:tcBorders>
            <w:shd w:val="clear" w:color="000000" w:fill="B28E5C"/>
            <w:noWrap/>
            <w:vAlign w:val="center"/>
            <w:hideMark/>
          </w:tcPr>
          <w:p w14:paraId="2ACAF215"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Nombre de la URG</w:t>
            </w:r>
          </w:p>
        </w:tc>
        <w:tc>
          <w:tcPr>
            <w:tcW w:w="2263" w:type="dxa"/>
            <w:tcBorders>
              <w:top w:val="nil"/>
              <w:left w:val="nil"/>
              <w:bottom w:val="nil"/>
              <w:right w:val="single" w:sz="4" w:space="0" w:color="FFFFFF"/>
            </w:tcBorders>
            <w:shd w:val="clear" w:color="000000" w:fill="B28E5C"/>
            <w:vAlign w:val="center"/>
            <w:hideMark/>
          </w:tcPr>
          <w:p w14:paraId="46B5E7AB"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Ejercicios 2014 - 2024</w:t>
            </w:r>
          </w:p>
        </w:tc>
        <w:tc>
          <w:tcPr>
            <w:tcW w:w="1090" w:type="dxa"/>
            <w:tcBorders>
              <w:top w:val="nil"/>
              <w:left w:val="nil"/>
              <w:bottom w:val="nil"/>
              <w:right w:val="single" w:sz="4" w:space="0" w:color="FFFFFF"/>
            </w:tcBorders>
            <w:shd w:val="clear" w:color="000000" w:fill="B28E5C"/>
            <w:vAlign w:val="center"/>
            <w:hideMark/>
          </w:tcPr>
          <w:p w14:paraId="4B85755E"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Ejercicio 2025</w:t>
            </w:r>
          </w:p>
        </w:tc>
        <w:tc>
          <w:tcPr>
            <w:tcW w:w="1325" w:type="dxa"/>
            <w:tcBorders>
              <w:top w:val="nil"/>
              <w:left w:val="nil"/>
              <w:bottom w:val="nil"/>
              <w:right w:val="nil"/>
            </w:tcBorders>
            <w:shd w:val="clear" w:color="000000" w:fill="B28E5C"/>
            <w:vAlign w:val="center"/>
            <w:hideMark/>
          </w:tcPr>
          <w:p w14:paraId="59F486B7"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 marzo 2025</w:t>
            </w:r>
          </w:p>
        </w:tc>
      </w:tr>
      <w:tr w:rsidR="004B68FA" w:rsidRPr="00DF1340" w14:paraId="351D68DC" w14:textId="77777777" w:rsidTr="006002F4">
        <w:trPr>
          <w:trHeight w:val="240"/>
          <w:jc w:val="center"/>
        </w:trPr>
        <w:tc>
          <w:tcPr>
            <w:tcW w:w="1135" w:type="dxa"/>
            <w:tcBorders>
              <w:top w:val="nil"/>
              <w:left w:val="nil"/>
              <w:bottom w:val="dotted" w:sz="4" w:space="0" w:color="auto"/>
              <w:right w:val="nil"/>
            </w:tcBorders>
          </w:tcPr>
          <w:p w14:paraId="17B300D0"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02D1</w:t>
            </w:r>
          </w:p>
        </w:tc>
        <w:tc>
          <w:tcPr>
            <w:tcW w:w="4252" w:type="dxa"/>
            <w:tcBorders>
              <w:top w:val="nil"/>
              <w:left w:val="nil"/>
              <w:bottom w:val="dotted" w:sz="4" w:space="0" w:color="auto"/>
              <w:right w:val="nil"/>
            </w:tcBorders>
            <w:shd w:val="clear" w:color="auto" w:fill="auto"/>
            <w:noWrap/>
            <w:vAlign w:val="center"/>
            <w:hideMark/>
          </w:tcPr>
          <w:p w14:paraId="4932F358"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Álvaro Obregón</w:t>
            </w:r>
          </w:p>
        </w:tc>
        <w:tc>
          <w:tcPr>
            <w:tcW w:w="2263" w:type="dxa"/>
            <w:tcBorders>
              <w:top w:val="nil"/>
              <w:left w:val="nil"/>
              <w:bottom w:val="dotted" w:sz="4" w:space="0" w:color="auto"/>
              <w:right w:val="nil"/>
            </w:tcBorders>
            <w:shd w:val="clear" w:color="auto" w:fill="auto"/>
            <w:vAlign w:val="center"/>
            <w:hideMark/>
          </w:tcPr>
          <w:p w14:paraId="42AE5142"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1,804,357.00</w:t>
            </w:r>
          </w:p>
        </w:tc>
        <w:tc>
          <w:tcPr>
            <w:tcW w:w="1090" w:type="dxa"/>
            <w:tcBorders>
              <w:top w:val="nil"/>
              <w:left w:val="nil"/>
              <w:bottom w:val="dotted" w:sz="4" w:space="0" w:color="auto"/>
              <w:right w:val="nil"/>
            </w:tcBorders>
            <w:shd w:val="clear" w:color="auto" w:fill="auto"/>
            <w:vAlign w:val="center"/>
            <w:hideMark/>
          </w:tcPr>
          <w:p w14:paraId="34702619"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0.00 </w:t>
            </w:r>
          </w:p>
        </w:tc>
        <w:tc>
          <w:tcPr>
            <w:tcW w:w="1325" w:type="dxa"/>
            <w:tcBorders>
              <w:top w:val="nil"/>
              <w:left w:val="nil"/>
              <w:bottom w:val="dotted" w:sz="4" w:space="0" w:color="auto"/>
              <w:right w:val="nil"/>
            </w:tcBorders>
            <w:shd w:val="clear" w:color="auto" w:fill="auto"/>
            <w:noWrap/>
            <w:vAlign w:val="center"/>
            <w:hideMark/>
          </w:tcPr>
          <w:p w14:paraId="4D724DBF"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1,804,357.00</w:t>
            </w:r>
          </w:p>
        </w:tc>
      </w:tr>
      <w:tr w:rsidR="004B68FA" w:rsidRPr="00DF1340" w14:paraId="3F827CAE" w14:textId="77777777" w:rsidTr="006002F4">
        <w:trPr>
          <w:trHeight w:val="240"/>
          <w:jc w:val="center"/>
        </w:trPr>
        <w:tc>
          <w:tcPr>
            <w:tcW w:w="1135" w:type="dxa"/>
            <w:tcBorders>
              <w:top w:val="dotted" w:sz="4" w:space="0" w:color="auto"/>
              <w:left w:val="nil"/>
              <w:bottom w:val="dotted" w:sz="4" w:space="0" w:color="auto"/>
              <w:right w:val="nil"/>
            </w:tcBorders>
          </w:tcPr>
          <w:p w14:paraId="444C9CE8"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2D14</w:t>
            </w:r>
          </w:p>
        </w:tc>
        <w:tc>
          <w:tcPr>
            <w:tcW w:w="4252" w:type="dxa"/>
            <w:tcBorders>
              <w:top w:val="dotted" w:sz="4" w:space="0" w:color="auto"/>
              <w:left w:val="nil"/>
              <w:bottom w:val="dotted" w:sz="4" w:space="0" w:color="auto"/>
              <w:right w:val="nil"/>
            </w:tcBorders>
            <w:shd w:val="clear" w:color="auto" w:fill="auto"/>
            <w:noWrap/>
            <w:vAlign w:val="center"/>
            <w:hideMark/>
          </w:tcPr>
          <w:p w14:paraId="4A2C5A14"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Tlalpan</w:t>
            </w:r>
          </w:p>
        </w:tc>
        <w:tc>
          <w:tcPr>
            <w:tcW w:w="2263" w:type="dxa"/>
            <w:tcBorders>
              <w:top w:val="dotted" w:sz="4" w:space="0" w:color="auto"/>
              <w:left w:val="nil"/>
              <w:bottom w:val="dotted" w:sz="4" w:space="0" w:color="auto"/>
              <w:right w:val="nil"/>
            </w:tcBorders>
            <w:shd w:val="clear" w:color="auto" w:fill="auto"/>
            <w:vAlign w:val="center"/>
            <w:hideMark/>
          </w:tcPr>
          <w:p w14:paraId="22889D64"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191,476.00</w:t>
            </w:r>
          </w:p>
        </w:tc>
        <w:tc>
          <w:tcPr>
            <w:tcW w:w="1090" w:type="dxa"/>
            <w:tcBorders>
              <w:top w:val="dotted" w:sz="4" w:space="0" w:color="auto"/>
              <w:left w:val="nil"/>
              <w:bottom w:val="dotted" w:sz="4" w:space="0" w:color="auto"/>
              <w:right w:val="nil"/>
            </w:tcBorders>
            <w:shd w:val="clear" w:color="auto" w:fill="auto"/>
            <w:vAlign w:val="center"/>
            <w:hideMark/>
          </w:tcPr>
          <w:p w14:paraId="6E0ABCEC"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dotted" w:sz="4" w:space="0" w:color="auto"/>
              <w:left w:val="nil"/>
              <w:bottom w:val="dotted" w:sz="4" w:space="0" w:color="auto"/>
              <w:right w:val="nil"/>
            </w:tcBorders>
            <w:shd w:val="clear" w:color="auto" w:fill="auto"/>
            <w:noWrap/>
            <w:vAlign w:val="center"/>
            <w:hideMark/>
          </w:tcPr>
          <w:p w14:paraId="2CFEA165"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191,476.00</w:t>
            </w:r>
          </w:p>
        </w:tc>
      </w:tr>
      <w:tr w:rsidR="004B68FA" w:rsidRPr="00DF1340" w14:paraId="73EBC0CB" w14:textId="77777777" w:rsidTr="006002F4">
        <w:trPr>
          <w:trHeight w:val="240"/>
          <w:jc w:val="center"/>
        </w:trPr>
        <w:tc>
          <w:tcPr>
            <w:tcW w:w="1135" w:type="dxa"/>
            <w:tcBorders>
              <w:top w:val="nil"/>
              <w:left w:val="nil"/>
              <w:bottom w:val="dotted" w:sz="4" w:space="0" w:color="auto"/>
              <w:right w:val="nil"/>
            </w:tcBorders>
          </w:tcPr>
          <w:p w14:paraId="0BF5E2A6"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2D15</w:t>
            </w:r>
          </w:p>
        </w:tc>
        <w:tc>
          <w:tcPr>
            <w:tcW w:w="4252" w:type="dxa"/>
            <w:tcBorders>
              <w:top w:val="nil"/>
              <w:left w:val="nil"/>
              <w:bottom w:val="dotted" w:sz="4" w:space="0" w:color="auto"/>
              <w:right w:val="nil"/>
            </w:tcBorders>
            <w:shd w:val="clear" w:color="auto" w:fill="auto"/>
            <w:noWrap/>
            <w:vAlign w:val="center"/>
            <w:hideMark/>
          </w:tcPr>
          <w:p w14:paraId="7304C00F"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Venustiano Carranza</w:t>
            </w:r>
          </w:p>
        </w:tc>
        <w:tc>
          <w:tcPr>
            <w:tcW w:w="2263" w:type="dxa"/>
            <w:tcBorders>
              <w:top w:val="nil"/>
              <w:left w:val="nil"/>
              <w:bottom w:val="dotted" w:sz="4" w:space="0" w:color="auto"/>
              <w:right w:val="nil"/>
            </w:tcBorders>
            <w:shd w:val="clear" w:color="auto" w:fill="auto"/>
            <w:vAlign w:val="center"/>
            <w:hideMark/>
          </w:tcPr>
          <w:p w14:paraId="184903C6"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1,357,931.00</w:t>
            </w:r>
          </w:p>
        </w:tc>
        <w:tc>
          <w:tcPr>
            <w:tcW w:w="1090" w:type="dxa"/>
            <w:tcBorders>
              <w:top w:val="nil"/>
              <w:left w:val="nil"/>
              <w:bottom w:val="dotted" w:sz="4" w:space="0" w:color="auto"/>
              <w:right w:val="nil"/>
            </w:tcBorders>
            <w:shd w:val="clear" w:color="auto" w:fill="auto"/>
            <w:hideMark/>
          </w:tcPr>
          <w:p w14:paraId="44229460"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7DA311B8"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1,357,931.00</w:t>
            </w:r>
          </w:p>
        </w:tc>
      </w:tr>
      <w:tr w:rsidR="004B68FA" w:rsidRPr="00DF1340" w14:paraId="7DF52562" w14:textId="77777777" w:rsidTr="006002F4">
        <w:trPr>
          <w:trHeight w:val="240"/>
          <w:jc w:val="center"/>
        </w:trPr>
        <w:tc>
          <w:tcPr>
            <w:tcW w:w="1135" w:type="dxa"/>
            <w:tcBorders>
              <w:top w:val="nil"/>
              <w:left w:val="nil"/>
              <w:bottom w:val="dotted" w:sz="4" w:space="0" w:color="auto"/>
              <w:right w:val="nil"/>
            </w:tcBorders>
          </w:tcPr>
          <w:p w14:paraId="36501CD0"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06D5</w:t>
            </w:r>
          </w:p>
        </w:tc>
        <w:tc>
          <w:tcPr>
            <w:tcW w:w="4252" w:type="dxa"/>
            <w:tcBorders>
              <w:top w:val="nil"/>
              <w:left w:val="nil"/>
              <w:bottom w:val="dotted" w:sz="4" w:space="0" w:color="auto"/>
              <w:right w:val="nil"/>
            </w:tcBorders>
            <w:shd w:val="clear" w:color="auto" w:fill="auto"/>
            <w:noWrap/>
            <w:vAlign w:val="center"/>
            <w:hideMark/>
          </w:tcPr>
          <w:p w14:paraId="3A6E3526"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Agencia de Atención Animal</w:t>
            </w:r>
          </w:p>
        </w:tc>
        <w:tc>
          <w:tcPr>
            <w:tcW w:w="2263" w:type="dxa"/>
            <w:tcBorders>
              <w:top w:val="nil"/>
              <w:left w:val="nil"/>
              <w:bottom w:val="dotted" w:sz="4" w:space="0" w:color="auto"/>
              <w:right w:val="nil"/>
            </w:tcBorders>
            <w:shd w:val="clear" w:color="auto" w:fill="auto"/>
            <w:vAlign w:val="center"/>
            <w:hideMark/>
          </w:tcPr>
          <w:p w14:paraId="30F9C7A0"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383,894.00</w:t>
            </w:r>
          </w:p>
        </w:tc>
        <w:tc>
          <w:tcPr>
            <w:tcW w:w="1090" w:type="dxa"/>
            <w:tcBorders>
              <w:top w:val="nil"/>
              <w:left w:val="nil"/>
              <w:bottom w:val="dotted" w:sz="4" w:space="0" w:color="auto"/>
              <w:right w:val="nil"/>
            </w:tcBorders>
            <w:shd w:val="clear" w:color="auto" w:fill="auto"/>
            <w:hideMark/>
          </w:tcPr>
          <w:p w14:paraId="796C1046"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41B954C0"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383,894.00</w:t>
            </w:r>
          </w:p>
        </w:tc>
      </w:tr>
      <w:tr w:rsidR="004B68FA" w:rsidRPr="00DF1340" w14:paraId="0E54E471" w14:textId="77777777" w:rsidTr="006002F4">
        <w:trPr>
          <w:trHeight w:val="240"/>
          <w:jc w:val="center"/>
        </w:trPr>
        <w:tc>
          <w:tcPr>
            <w:tcW w:w="1135" w:type="dxa"/>
            <w:tcBorders>
              <w:top w:val="nil"/>
              <w:left w:val="nil"/>
              <w:bottom w:val="dotted" w:sz="4" w:space="0" w:color="auto"/>
              <w:right w:val="nil"/>
            </w:tcBorders>
          </w:tcPr>
          <w:p w14:paraId="40A8266C"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3100</w:t>
            </w:r>
          </w:p>
        </w:tc>
        <w:tc>
          <w:tcPr>
            <w:tcW w:w="4252" w:type="dxa"/>
            <w:tcBorders>
              <w:top w:val="nil"/>
              <w:left w:val="nil"/>
              <w:bottom w:val="dotted" w:sz="4" w:space="0" w:color="auto"/>
              <w:right w:val="nil"/>
            </w:tcBorders>
            <w:shd w:val="clear" w:color="auto" w:fill="auto"/>
            <w:noWrap/>
            <w:vAlign w:val="center"/>
            <w:hideMark/>
          </w:tcPr>
          <w:p w14:paraId="0DD6E6F6"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Cultura</w:t>
            </w:r>
          </w:p>
        </w:tc>
        <w:tc>
          <w:tcPr>
            <w:tcW w:w="2263" w:type="dxa"/>
            <w:tcBorders>
              <w:top w:val="nil"/>
              <w:left w:val="nil"/>
              <w:bottom w:val="dotted" w:sz="4" w:space="0" w:color="auto"/>
              <w:right w:val="nil"/>
            </w:tcBorders>
            <w:shd w:val="clear" w:color="auto" w:fill="auto"/>
            <w:vAlign w:val="center"/>
            <w:hideMark/>
          </w:tcPr>
          <w:p w14:paraId="08672A29"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656,779.00</w:t>
            </w:r>
          </w:p>
        </w:tc>
        <w:tc>
          <w:tcPr>
            <w:tcW w:w="1090" w:type="dxa"/>
            <w:tcBorders>
              <w:top w:val="nil"/>
              <w:left w:val="nil"/>
              <w:bottom w:val="dotted" w:sz="4" w:space="0" w:color="auto"/>
              <w:right w:val="nil"/>
            </w:tcBorders>
            <w:shd w:val="clear" w:color="auto" w:fill="auto"/>
            <w:vAlign w:val="center"/>
            <w:hideMark/>
          </w:tcPr>
          <w:p w14:paraId="78C9229C"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5741B1F5"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656,779.00</w:t>
            </w:r>
          </w:p>
        </w:tc>
      </w:tr>
      <w:tr w:rsidR="004B68FA" w:rsidRPr="00DF1340" w14:paraId="36B63FEF" w14:textId="77777777" w:rsidTr="006002F4">
        <w:trPr>
          <w:trHeight w:val="240"/>
          <w:jc w:val="center"/>
        </w:trPr>
        <w:tc>
          <w:tcPr>
            <w:tcW w:w="1135" w:type="dxa"/>
            <w:tcBorders>
              <w:top w:val="nil"/>
              <w:left w:val="nil"/>
              <w:bottom w:val="dotted" w:sz="4" w:space="0" w:color="auto"/>
              <w:right w:val="nil"/>
            </w:tcBorders>
          </w:tcPr>
          <w:p w14:paraId="69CC6DC2"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0801</w:t>
            </w:r>
          </w:p>
        </w:tc>
        <w:tc>
          <w:tcPr>
            <w:tcW w:w="4252" w:type="dxa"/>
            <w:tcBorders>
              <w:top w:val="nil"/>
              <w:left w:val="nil"/>
              <w:bottom w:val="dotted" w:sz="4" w:space="0" w:color="auto"/>
              <w:right w:val="nil"/>
            </w:tcBorders>
            <w:shd w:val="clear" w:color="auto" w:fill="auto"/>
            <w:noWrap/>
            <w:vAlign w:val="center"/>
            <w:hideMark/>
          </w:tcPr>
          <w:p w14:paraId="629B99D8"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Inclusión y Bienestar Social</w:t>
            </w:r>
          </w:p>
        </w:tc>
        <w:tc>
          <w:tcPr>
            <w:tcW w:w="2263" w:type="dxa"/>
            <w:tcBorders>
              <w:top w:val="nil"/>
              <w:left w:val="nil"/>
              <w:bottom w:val="dotted" w:sz="4" w:space="0" w:color="auto"/>
              <w:right w:val="nil"/>
            </w:tcBorders>
            <w:shd w:val="clear" w:color="auto" w:fill="auto"/>
            <w:vAlign w:val="center"/>
            <w:hideMark/>
          </w:tcPr>
          <w:p w14:paraId="0669E2AB"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2,271,344.00</w:t>
            </w:r>
          </w:p>
        </w:tc>
        <w:tc>
          <w:tcPr>
            <w:tcW w:w="1090" w:type="dxa"/>
            <w:tcBorders>
              <w:top w:val="nil"/>
              <w:left w:val="nil"/>
              <w:bottom w:val="dotted" w:sz="4" w:space="0" w:color="auto"/>
              <w:right w:val="nil"/>
            </w:tcBorders>
            <w:shd w:val="clear" w:color="auto" w:fill="auto"/>
            <w:vAlign w:val="center"/>
            <w:hideMark/>
          </w:tcPr>
          <w:p w14:paraId="27295C84"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78CEF5BD"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2,271,344.00</w:t>
            </w:r>
          </w:p>
        </w:tc>
      </w:tr>
      <w:tr w:rsidR="004B68FA" w:rsidRPr="00DF1340" w14:paraId="3A6C62A6" w14:textId="77777777" w:rsidTr="006002F4">
        <w:trPr>
          <w:trHeight w:val="240"/>
          <w:jc w:val="center"/>
        </w:trPr>
        <w:tc>
          <w:tcPr>
            <w:tcW w:w="1135" w:type="dxa"/>
            <w:tcBorders>
              <w:top w:val="nil"/>
              <w:left w:val="nil"/>
              <w:bottom w:val="dotted" w:sz="4" w:space="0" w:color="auto"/>
              <w:right w:val="nil"/>
            </w:tcBorders>
          </w:tcPr>
          <w:p w14:paraId="08BF7970"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2601</w:t>
            </w:r>
          </w:p>
        </w:tc>
        <w:tc>
          <w:tcPr>
            <w:tcW w:w="4252" w:type="dxa"/>
            <w:tcBorders>
              <w:top w:val="nil"/>
              <w:left w:val="nil"/>
              <w:bottom w:val="dotted" w:sz="4" w:space="0" w:color="auto"/>
              <w:right w:val="nil"/>
            </w:tcBorders>
            <w:shd w:val="clear" w:color="auto" w:fill="auto"/>
            <w:noWrap/>
            <w:vAlign w:val="center"/>
            <w:hideMark/>
          </w:tcPr>
          <w:p w14:paraId="34A26759"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Salud</w:t>
            </w:r>
          </w:p>
        </w:tc>
        <w:tc>
          <w:tcPr>
            <w:tcW w:w="2263" w:type="dxa"/>
            <w:tcBorders>
              <w:top w:val="nil"/>
              <w:left w:val="nil"/>
              <w:bottom w:val="dotted" w:sz="4" w:space="0" w:color="auto"/>
              <w:right w:val="nil"/>
            </w:tcBorders>
            <w:shd w:val="clear" w:color="auto" w:fill="auto"/>
            <w:vAlign w:val="center"/>
            <w:hideMark/>
          </w:tcPr>
          <w:p w14:paraId="55639ADF"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6,363,945.00</w:t>
            </w:r>
          </w:p>
        </w:tc>
        <w:tc>
          <w:tcPr>
            <w:tcW w:w="1090" w:type="dxa"/>
            <w:tcBorders>
              <w:top w:val="nil"/>
              <w:left w:val="nil"/>
              <w:bottom w:val="dotted" w:sz="4" w:space="0" w:color="auto"/>
              <w:right w:val="nil"/>
            </w:tcBorders>
            <w:shd w:val="clear" w:color="auto" w:fill="auto"/>
            <w:hideMark/>
          </w:tcPr>
          <w:p w14:paraId="6939392C"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535336DB"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6,363,945.00</w:t>
            </w:r>
          </w:p>
        </w:tc>
      </w:tr>
      <w:tr w:rsidR="004B68FA" w:rsidRPr="00DF1340" w14:paraId="52F0A7AA" w14:textId="77777777" w:rsidTr="006002F4">
        <w:trPr>
          <w:trHeight w:val="240"/>
          <w:jc w:val="center"/>
        </w:trPr>
        <w:tc>
          <w:tcPr>
            <w:tcW w:w="1135" w:type="dxa"/>
            <w:tcBorders>
              <w:top w:val="nil"/>
              <w:left w:val="nil"/>
              <w:bottom w:val="dotted" w:sz="4" w:space="0" w:color="auto"/>
              <w:right w:val="nil"/>
            </w:tcBorders>
          </w:tcPr>
          <w:p w14:paraId="6B115424"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08PI</w:t>
            </w:r>
          </w:p>
        </w:tc>
        <w:tc>
          <w:tcPr>
            <w:tcW w:w="4252" w:type="dxa"/>
            <w:tcBorders>
              <w:top w:val="nil"/>
              <w:left w:val="nil"/>
              <w:bottom w:val="dotted" w:sz="4" w:space="0" w:color="auto"/>
              <w:right w:val="nil"/>
            </w:tcBorders>
            <w:shd w:val="clear" w:color="auto" w:fill="auto"/>
            <w:noWrap/>
            <w:vAlign w:val="center"/>
            <w:hideMark/>
          </w:tcPr>
          <w:p w14:paraId="12D5E11E"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Instituto de las Personas con Discapacidad de la CDMX</w:t>
            </w:r>
          </w:p>
        </w:tc>
        <w:tc>
          <w:tcPr>
            <w:tcW w:w="2263" w:type="dxa"/>
            <w:tcBorders>
              <w:top w:val="nil"/>
              <w:left w:val="nil"/>
              <w:bottom w:val="dotted" w:sz="4" w:space="0" w:color="auto"/>
              <w:right w:val="nil"/>
            </w:tcBorders>
            <w:shd w:val="clear" w:color="auto" w:fill="auto"/>
            <w:vAlign w:val="center"/>
            <w:hideMark/>
          </w:tcPr>
          <w:p w14:paraId="3229EF13"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2,050,688.00</w:t>
            </w:r>
          </w:p>
        </w:tc>
        <w:tc>
          <w:tcPr>
            <w:tcW w:w="1090" w:type="dxa"/>
            <w:tcBorders>
              <w:top w:val="nil"/>
              <w:left w:val="nil"/>
              <w:bottom w:val="dotted" w:sz="4" w:space="0" w:color="auto"/>
              <w:right w:val="nil"/>
            </w:tcBorders>
            <w:shd w:val="clear" w:color="auto" w:fill="auto"/>
            <w:vAlign w:val="center"/>
            <w:hideMark/>
          </w:tcPr>
          <w:p w14:paraId="0DC58811" w14:textId="77777777" w:rsidR="004B68FA" w:rsidRPr="00DF1340" w:rsidRDefault="004B68FA" w:rsidP="00AA6ECE">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6E01B7AF"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2,050,688.00</w:t>
            </w:r>
          </w:p>
        </w:tc>
      </w:tr>
      <w:tr w:rsidR="004B68FA" w:rsidRPr="00DF1340" w14:paraId="3B02A50E" w14:textId="77777777" w:rsidTr="006002F4">
        <w:trPr>
          <w:trHeight w:val="240"/>
          <w:jc w:val="center"/>
        </w:trPr>
        <w:tc>
          <w:tcPr>
            <w:tcW w:w="1135" w:type="dxa"/>
            <w:tcBorders>
              <w:top w:val="nil"/>
              <w:left w:val="nil"/>
              <w:bottom w:val="dotted" w:sz="4" w:space="0" w:color="auto"/>
              <w:right w:val="nil"/>
            </w:tcBorders>
          </w:tcPr>
          <w:p w14:paraId="755CFE98"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26PP</w:t>
            </w:r>
          </w:p>
        </w:tc>
        <w:tc>
          <w:tcPr>
            <w:tcW w:w="4252" w:type="dxa"/>
            <w:tcBorders>
              <w:top w:val="nil"/>
              <w:left w:val="nil"/>
              <w:bottom w:val="dotted" w:sz="4" w:space="0" w:color="auto"/>
              <w:right w:val="nil"/>
            </w:tcBorders>
            <w:shd w:val="clear" w:color="auto" w:fill="auto"/>
            <w:noWrap/>
            <w:vAlign w:val="center"/>
            <w:hideMark/>
          </w:tcPr>
          <w:p w14:paraId="0BA00542"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Servicios de Salud Pública de la Ciudad de México</w:t>
            </w:r>
          </w:p>
        </w:tc>
        <w:tc>
          <w:tcPr>
            <w:tcW w:w="2263" w:type="dxa"/>
            <w:tcBorders>
              <w:top w:val="nil"/>
              <w:left w:val="nil"/>
              <w:bottom w:val="dotted" w:sz="4" w:space="0" w:color="auto"/>
              <w:right w:val="nil"/>
            </w:tcBorders>
            <w:shd w:val="clear" w:color="auto" w:fill="auto"/>
            <w:vAlign w:val="center"/>
            <w:hideMark/>
          </w:tcPr>
          <w:p w14:paraId="14F66828"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667,275.00</w:t>
            </w:r>
          </w:p>
        </w:tc>
        <w:tc>
          <w:tcPr>
            <w:tcW w:w="1090" w:type="dxa"/>
            <w:tcBorders>
              <w:top w:val="nil"/>
              <w:left w:val="nil"/>
              <w:bottom w:val="dotted" w:sz="4" w:space="0" w:color="auto"/>
              <w:right w:val="nil"/>
            </w:tcBorders>
            <w:shd w:val="clear" w:color="auto" w:fill="auto"/>
            <w:vAlign w:val="center"/>
            <w:hideMark/>
          </w:tcPr>
          <w:p w14:paraId="4C067C54"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2FDC8C64"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667,275.00</w:t>
            </w:r>
          </w:p>
        </w:tc>
      </w:tr>
      <w:tr w:rsidR="004B68FA" w:rsidRPr="00DF1340" w14:paraId="5799A3D2" w14:textId="77777777" w:rsidTr="006002F4">
        <w:trPr>
          <w:trHeight w:val="240"/>
          <w:jc w:val="center"/>
        </w:trPr>
        <w:tc>
          <w:tcPr>
            <w:tcW w:w="1135" w:type="dxa"/>
            <w:tcBorders>
              <w:top w:val="nil"/>
              <w:left w:val="nil"/>
              <w:bottom w:val="dotted" w:sz="4" w:space="0" w:color="auto"/>
              <w:right w:val="nil"/>
            </w:tcBorders>
          </w:tcPr>
          <w:p w14:paraId="6F82E3EC"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1101</w:t>
            </w:r>
          </w:p>
        </w:tc>
        <w:tc>
          <w:tcPr>
            <w:tcW w:w="4252" w:type="dxa"/>
            <w:tcBorders>
              <w:top w:val="nil"/>
              <w:left w:val="nil"/>
              <w:bottom w:val="dotted" w:sz="4" w:space="0" w:color="auto"/>
              <w:right w:val="nil"/>
            </w:tcBorders>
            <w:shd w:val="clear" w:color="auto" w:fill="auto"/>
            <w:noWrap/>
            <w:vAlign w:val="center"/>
            <w:hideMark/>
          </w:tcPr>
          <w:p w14:paraId="0B6ECCC6"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Seguridad Ciudadana</w:t>
            </w:r>
          </w:p>
        </w:tc>
        <w:tc>
          <w:tcPr>
            <w:tcW w:w="2263" w:type="dxa"/>
            <w:tcBorders>
              <w:top w:val="nil"/>
              <w:left w:val="nil"/>
              <w:bottom w:val="dotted" w:sz="4" w:space="0" w:color="auto"/>
              <w:right w:val="nil"/>
            </w:tcBorders>
            <w:shd w:val="clear" w:color="auto" w:fill="auto"/>
            <w:vAlign w:val="center"/>
            <w:hideMark/>
          </w:tcPr>
          <w:p w14:paraId="34B27B1B"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240,636.00</w:t>
            </w:r>
          </w:p>
        </w:tc>
        <w:tc>
          <w:tcPr>
            <w:tcW w:w="1090" w:type="dxa"/>
            <w:tcBorders>
              <w:top w:val="nil"/>
              <w:left w:val="nil"/>
              <w:bottom w:val="dotted" w:sz="4" w:space="0" w:color="auto"/>
              <w:right w:val="nil"/>
            </w:tcBorders>
            <w:shd w:val="clear" w:color="auto" w:fill="auto"/>
            <w:hideMark/>
          </w:tcPr>
          <w:p w14:paraId="3E2996F9"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5C9191F7"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240,636.00</w:t>
            </w:r>
          </w:p>
        </w:tc>
      </w:tr>
      <w:tr w:rsidR="004B68FA" w:rsidRPr="00DF1340" w14:paraId="569324A1" w14:textId="77777777" w:rsidTr="006002F4">
        <w:trPr>
          <w:trHeight w:val="240"/>
          <w:jc w:val="center"/>
        </w:trPr>
        <w:tc>
          <w:tcPr>
            <w:tcW w:w="1135" w:type="dxa"/>
            <w:tcBorders>
              <w:top w:val="nil"/>
              <w:left w:val="nil"/>
              <w:bottom w:val="dotted" w:sz="4" w:space="0" w:color="auto"/>
              <w:right w:val="nil"/>
            </w:tcBorders>
          </w:tcPr>
          <w:p w14:paraId="3C2E8921"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lastRenderedPageBreak/>
              <w:t>3401</w:t>
            </w:r>
          </w:p>
        </w:tc>
        <w:tc>
          <w:tcPr>
            <w:tcW w:w="4252" w:type="dxa"/>
            <w:tcBorders>
              <w:top w:val="nil"/>
              <w:left w:val="nil"/>
              <w:bottom w:val="dotted" w:sz="4" w:space="0" w:color="auto"/>
              <w:right w:val="nil"/>
            </w:tcBorders>
            <w:shd w:val="clear" w:color="auto" w:fill="auto"/>
            <w:noWrap/>
            <w:vAlign w:val="center"/>
            <w:hideMark/>
          </w:tcPr>
          <w:p w14:paraId="604F88A9"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Gestión Integral de Riesgos y Protección Civil</w:t>
            </w:r>
          </w:p>
        </w:tc>
        <w:tc>
          <w:tcPr>
            <w:tcW w:w="2263" w:type="dxa"/>
            <w:tcBorders>
              <w:top w:val="nil"/>
              <w:left w:val="nil"/>
              <w:bottom w:val="dotted" w:sz="4" w:space="0" w:color="auto"/>
              <w:right w:val="nil"/>
            </w:tcBorders>
            <w:shd w:val="clear" w:color="auto" w:fill="auto"/>
            <w:vAlign w:val="center"/>
            <w:hideMark/>
          </w:tcPr>
          <w:p w14:paraId="663A94C8"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155,484.00</w:t>
            </w:r>
          </w:p>
        </w:tc>
        <w:tc>
          <w:tcPr>
            <w:tcW w:w="1090" w:type="dxa"/>
            <w:tcBorders>
              <w:top w:val="nil"/>
              <w:left w:val="nil"/>
              <w:bottom w:val="dotted" w:sz="4" w:space="0" w:color="auto"/>
              <w:right w:val="nil"/>
            </w:tcBorders>
            <w:shd w:val="clear" w:color="auto" w:fill="auto"/>
            <w:vAlign w:val="center"/>
            <w:hideMark/>
          </w:tcPr>
          <w:p w14:paraId="706AB13E" w14:textId="77777777" w:rsidR="004B68FA" w:rsidRPr="00DF1340" w:rsidRDefault="004B68FA" w:rsidP="00AA6ECE">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481E89A4"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155,484.00</w:t>
            </w:r>
          </w:p>
        </w:tc>
      </w:tr>
      <w:tr w:rsidR="004B68FA" w:rsidRPr="00DF1340" w14:paraId="37D6C847" w14:textId="77777777" w:rsidTr="006002F4">
        <w:trPr>
          <w:trHeight w:val="240"/>
          <w:jc w:val="center"/>
        </w:trPr>
        <w:tc>
          <w:tcPr>
            <w:tcW w:w="1135" w:type="dxa"/>
            <w:tcBorders>
              <w:top w:val="nil"/>
              <w:left w:val="nil"/>
              <w:bottom w:val="dotted" w:sz="4" w:space="0" w:color="auto"/>
              <w:right w:val="nil"/>
            </w:tcBorders>
          </w:tcPr>
          <w:p w14:paraId="65F11C56"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2D10</w:t>
            </w:r>
          </w:p>
        </w:tc>
        <w:tc>
          <w:tcPr>
            <w:tcW w:w="4252" w:type="dxa"/>
            <w:tcBorders>
              <w:top w:val="nil"/>
              <w:left w:val="nil"/>
              <w:bottom w:val="dotted" w:sz="4" w:space="0" w:color="auto"/>
              <w:right w:val="nil"/>
            </w:tcBorders>
            <w:shd w:val="clear" w:color="auto" w:fill="auto"/>
            <w:noWrap/>
            <w:vAlign w:val="center"/>
            <w:hideMark/>
          </w:tcPr>
          <w:p w14:paraId="6DD90600"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Xochimilco</w:t>
            </w:r>
          </w:p>
        </w:tc>
        <w:tc>
          <w:tcPr>
            <w:tcW w:w="2263" w:type="dxa"/>
            <w:tcBorders>
              <w:top w:val="nil"/>
              <w:left w:val="nil"/>
              <w:bottom w:val="dotted" w:sz="4" w:space="0" w:color="auto"/>
              <w:right w:val="nil"/>
            </w:tcBorders>
            <w:shd w:val="clear" w:color="auto" w:fill="auto"/>
            <w:vAlign w:val="center"/>
            <w:hideMark/>
          </w:tcPr>
          <w:p w14:paraId="39C82A62"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3,343,621.00</w:t>
            </w:r>
          </w:p>
        </w:tc>
        <w:tc>
          <w:tcPr>
            <w:tcW w:w="1090" w:type="dxa"/>
            <w:tcBorders>
              <w:top w:val="nil"/>
              <w:left w:val="nil"/>
              <w:bottom w:val="dotted" w:sz="4" w:space="0" w:color="auto"/>
              <w:right w:val="nil"/>
            </w:tcBorders>
            <w:shd w:val="clear" w:color="auto" w:fill="auto"/>
            <w:vAlign w:val="center"/>
            <w:hideMark/>
          </w:tcPr>
          <w:p w14:paraId="4F0EB928"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02E21F48"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3,343,621.00</w:t>
            </w:r>
          </w:p>
        </w:tc>
      </w:tr>
      <w:tr w:rsidR="004B68FA" w:rsidRPr="00DF1340" w14:paraId="45A04E1A" w14:textId="77777777" w:rsidTr="006002F4">
        <w:trPr>
          <w:trHeight w:val="240"/>
          <w:jc w:val="center"/>
        </w:trPr>
        <w:tc>
          <w:tcPr>
            <w:tcW w:w="1135" w:type="dxa"/>
            <w:tcBorders>
              <w:top w:val="nil"/>
              <w:left w:val="nil"/>
              <w:bottom w:val="dotted" w:sz="4" w:space="0" w:color="auto"/>
              <w:right w:val="nil"/>
            </w:tcBorders>
          </w:tcPr>
          <w:p w14:paraId="45CE0B56"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0201</w:t>
            </w:r>
          </w:p>
        </w:tc>
        <w:tc>
          <w:tcPr>
            <w:tcW w:w="4252" w:type="dxa"/>
            <w:tcBorders>
              <w:top w:val="nil"/>
              <w:left w:val="nil"/>
              <w:bottom w:val="dotted" w:sz="4" w:space="0" w:color="auto"/>
              <w:right w:val="nil"/>
            </w:tcBorders>
            <w:shd w:val="clear" w:color="auto" w:fill="auto"/>
            <w:noWrap/>
            <w:vAlign w:val="center"/>
            <w:hideMark/>
          </w:tcPr>
          <w:p w14:paraId="0C95ADEC"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Gobierno</w:t>
            </w:r>
          </w:p>
        </w:tc>
        <w:tc>
          <w:tcPr>
            <w:tcW w:w="2263" w:type="dxa"/>
            <w:tcBorders>
              <w:top w:val="nil"/>
              <w:left w:val="nil"/>
              <w:bottom w:val="dotted" w:sz="4" w:space="0" w:color="auto"/>
              <w:right w:val="nil"/>
            </w:tcBorders>
            <w:shd w:val="clear" w:color="auto" w:fill="auto"/>
            <w:vAlign w:val="center"/>
            <w:hideMark/>
          </w:tcPr>
          <w:p w14:paraId="653DFBBE"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59,186.00</w:t>
            </w:r>
          </w:p>
        </w:tc>
        <w:tc>
          <w:tcPr>
            <w:tcW w:w="1090" w:type="dxa"/>
            <w:tcBorders>
              <w:top w:val="nil"/>
              <w:left w:val="nil"/>
              <w:bottom w:val="dotted" w:sz="4" w:space="0" w:color="auto"/>
              <w:right w:val="nil"/>
            </w:tcBorders>
            <w:shd w:val="clear" w:color="auto" w:fill="auto"/>
            <w:hideMark/>
          </w:tcPr>
          <w:p w14:paraId="15EF8D08"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220219B1"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59,186.00</w:t>
            </w:r>
          </w:p>
        </w:tc>
      </w:tr>
      <w:tr w:rsidR="004B68FA" w:rsidRPr="00DF1340" w14:paraId="6624A849" w14:textId="77777777" w:rsidTr="006002F4">
        <w:trPr>
          <w:trHeight w:val="240"/>
          <w:jc w:val="center"/>
        </w:trPr>
        <w:tc>
          <w:tcPr>
            <w:tcW w:w="1135" w:type="dxa"/>
            <w:tcBorders>
              <w:top w:val="nil"/>
              <w:left w:val="nil"/>
              <w:bottom w:val="dotted" w:sz="4" w:space="0" w:color="auto"/>
              <w:right w:val="nil"/>
            </w:tcBorders>
          </w:tcPr>
          <w:p w14:paraId="31E11B21"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01D6</w:t>
            </w:r>
          </w:p>
        </w:tc>
        <w:tc>
          <w:tcPr>
            <w:tcW w:w="4252" w:type="dxa"/>
            <w:tcBorders>
              <w:top w:val="nil"/>
              <w:left w:val="nil"/>
              <w:bottom w:val="dotted" w:sz="4" w:space="0" w:color="auto"/>
              <w:right w:val="nil"/>
            </w:tcBorders>
            <w:shd w:val="clear" w:color="auto" w:fill="auto"/>
            <w:noWrap/>
            <w:vAlign w:val="center"/>
            <w:hideMark/>
          </w:tcPr>
          <w:p w14:paraId="23DA991B"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Agencia Digital de Innovación Publica</w:t>
            </w:r>
          </w:p>
        </w:tc>
        <w:tc>
          <w:tcPr>
            <w:tcW w:w="2263" w:type="dxa"/>
            <w:tcBorders>
              <w:top w:val="nil"/>
              <w:left w:val="nil"/>
              <w:bottom w:val="dotted" w:sz="4" w:space="0" w:color="auto"/>
              <w:right w:val="nil"/>
            </w:tcBorders>
            <w:shd w:val="clear" w:color="auto" w:fill="auto"/>
            <w:vAlign w:val="center"/>
            <w:hideMark/>
          </w:tcPr>
          <w:p w14:paraId="14306BAA"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827,799.00</w:t>
            </w:r>
          </w:p>
        </w:tc>
        <w:tc>
          <w:tcPr>
            <w:tcW w:w="1090" w:type="dxa"/>
            <w:tcBorders>
              <w:top w:val="nil"/>
              <w:left w:val="nil"/>
              <w:bottom w:val="dotted" w:sz="4" w:space="0" w:color="auto"/>
              <w:right w:val="nil"/>
            </w:tcBorders>
            <w:shd w:val="clear" w:color="auto" w:fill="auto"/>
            <w:hideMark/>
          </w:tcPr>
          <w:p w14:paraId="209F1DD8"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1348AD15"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827,799.00</w:t>
            </w:r>
          </w:p>
        </w:tc>
      </w:tr>
      <w:tr w:rsidR="004B68FA" w:rsidRPr="00DF1340" w14:paraId="068708A7" w14:textId="77777777" w:rsidTr="006002F4">
        <w:trPr>
          <w:trHeight w:val="240"/>
          <w:jc w:val="center"/>
        </w:trPr>
        <w:tc>
          <w:tcPr>
            <w:tcW w:w="1135" w:type="dxa"/>
            <w:tcBorders>
              <w:top w:val="nil"/>
              <w:left w:val="nil"/>
              <w:bottom w:val="dotted" w:sz="4" w:space="0" w:color="auto"/>
              <w:right w:val="nil"/>
            </w:tcBorders>
          </w:tcPr>
          <w:p w14:paraId="2758F86D"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3601</w:t>
            </w:r>
          </w:p>
        </w:tc>
        <w:tc>
          <w:tcPr>
            <w:tcW w:w="4252" w:type="dxa"/>
            <w:tcBorders>
              <w:top w:val="nil"/>
              <w:left w:val="nil"/>
              <w:bottom w:val="dotted" w:sz="4" w:space="0" w:color="auto"/>
              <w:right w:val="nil"/>
            </w:tcBorders>
            <w:shd w:val="clear" w:color="auto" w:fill="auto"/>
            <w:noWrap/>
            <w:vAlign w:val="center"/>
            <w:hideMark/>
          </w:tcPr>
          <w:p w14:paraId="1B3F2366"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Secretaría de Educación, Ciencia Tecnología e Innovación </w:t>
            </w:r>
          </w:p>
        </w:tc>
        <w:tc>
          <w:tcPr>
            <w:tcW w:w="2263" w:type="dxa"/>
            <w:tcBorders>
              <w:top w:val="nil"/>
              <w:left w:val="nil"/>
              <w:bottom w:val="dotted" w:sz="4" w:space="0" w:color="auto"/>
              <w:right w:val="nil"/>
            </w:tcBorders>
            <w:shd w:val="clear" w:color="auto" w:fill="auto"/>
            <w:vAlign w:val="center"/>
            <w:hideMark/>
          </w:tcPr>
          <w:p w14:paraId="603DC390"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6,098,830.00</w:t>
            </w:r>
          </w:p>
        </w:tc>
        <w:tc>
          <w:tcPr>
            <w:tcW w:w="1090" w:type="dxa"/>
            <w:tcBorders>
              <w:top w:val="nil"/>
              <w:left w:val="nil"/>
              <w:bottom w:val="dotted" w:sz="4" w:space="0" w:color="auto"/>
              <w:right w:val="nil"/>
            </w:tcBorders>
            <w:shd w:val="clear" w:color="auto" w:fill="auto"/>
            <w:vAlign w:val="center"/>
            <w:hideMark/>
          </w:tcPr>
          <w:p w14:paraId="3C845E67" w14:textId="77777777" w:rsidR="004B68FA" w:rsidRPr="00DF1340" w:rsidRDefault="004B68FA" w:rsidP="00AA6ECE">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3D266F42"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6,098,830.00</w:t>
            </w:r>
          </w:p>
        </w:tc>
      </w:tr>
      <w:tr w:rsidR="004B68FA" w:rsidRPr="00DF1340" w14:paraId="6D6CABD1" w14:textId="77777777" w:rsidTr="006002F4">
        <w:trPr>
          <w:trHeight w:val="240"/>
          <w:jc w:val="center"/>
        </w:trPr>
        <w:tc>
          <w:tcPr>
            <w:tcW w:w="1135" w:type="dxa"/>
            <w:tcBorders>
              <w:top w:val="nil"/>
              <w:left w:val="nil"/>
              <w:bottom w:val="dotted" w:sz="4" w:space="0" w:color="auto"/>
              <w:right w:val="nil"/>
            </w:tcBorders>
          </w:tcPr>
          <w:p w14:paraId="0563A1B3" w14:textId="77777777" w:rsidR="004B68FA" w:rsidRPr="00DF1340" w:rsidRDefault="004B68FA" w:rsidP="00393CE9">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0901</w:t>
            </w:r>
          </w:p>
        </w:tc>
        <w:tc>
          <w:tcPr>
            <w:tcW w:w="4252" w:type="dxa"/>
            <w:tcBorders>
              <w:top w:val="nil"/>
              <w:left w:val="nil"/>
              <w:bottom w:val="dotted" w:sz="4" w:space="0" w:color="auto"/>
              <w:right w:val="nil"/>
            </w:tcBorders>
            <w:shd w:val="clear" w:color="auto" w:fill="auto"/>
            <w:noWrap/>
            <w:vAlign w:val="center"/>
            <w:hideMark/>
          </w:tcPr>
          <w:p w14:paraId="5A3EF7E3"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Secretaria de Administración y Finanzas </w:t>
            </w:r>
          </w:p>
        </w:tc>
        <w:tc>
          <w:tcPr>
            <w:tcW w:w="2263" w:type="dxa"/>
            <w:tcBorders>
              <w:top w:val="nil"/>
              <w:left w:val="nil"/>
              <w:bottom w:val="dotted" w:sz="4" w:space="0" w:color="auto"/>
              <w:right w:val="nil"/>
            </w:tcBorders>
            <w:shd w:val="clear" w:color="auto" w:fill="auto"/>
            <w:vAlign w:val="center"/>
            <w:hideMark/>
          </w:tcPr>
          <w:p w14:paraId="3CB8B195"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3,096,331.00</w:t>
            </w:r>
          </w:p>
        </w:tc>
        <w:tc>
          <w:tcPr>
            <w:tcW w:w="1090" w:type="dxa"/>
            <w:tcBorders>
              <w:top w:val="nil"/>
              <w:left w:val="nil"/>
              <w:bottom w:val="dotted" w:sz="4" w:space="0" w:color="auto"/>
              <w:right w:val="nil"/>
            </w:tcBorders>
            <w:shd w:val="clear" w:color="auto" w:fill="auto"/>
            <w:vAlign w:val="center"/>
            <w:hideMark/>
          </w:tcPr>
          <w:p w14:paraId="14816D1C"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325" w:type="dxa"/>
            <w:tcBorders>
              <w:top w:val="nil"/>
              <w:left w:val="nil"/>
              <w:bottom w:val="dotted" w:sz="4" w:space="0" w:color="auto"/>
              <w:right w:val="nil"/>
            </w:tcBorders>
            <w:shd w:val="clear" w:color="auto" w:fill="auto"/>
            <w:noWrap/>
            <w:vAlign w:val="center"/>
            <w:hideMark/>
          </w:tcPr>
          <w:p w14:paraId="444385B1"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3,096,331.00</w:t>
            </w:r>
          </w:p>
        </w:tc>
      </w:tr>
      <w:tr w:rsidR="004B68FA" w:rsidRPr="00DF1340" w14:paraId="4A3D715E" w14:textId="77777777" w:rsidTr="006002F4">
        <w:trPr>
          <w:trHeight w:val="240"/>
          <w:jc w:val="center"/>
        </w:trPr>
        <w:tc>
          <w:tcPr>
            <w:tcW w:w="1135" w:type="dxa"/>
            <w:tcBorders>
              <w:top w:val="nil"/>
              <w:left w:val="nil"/>
              <w:bottom w:val="nil"/>
              <w:right w:val="nil"/>
            </w:tcBorders>
          </w:tcPr>
          <w:p w14:paraId="7D086CEE" w14:textId="77777777" w:rsidR="004B68FA" w:rsidRPr="00DF1340" w:rsidRDefault="004B68FA" w:rsidP="00393CE9">
            <w:pPr>
              <w:spacing w:after="0" w:line="240" w:lineRule="auto"/>
              <w:jc w:val="center"/>
              <w:rPr>
                <w:rFonts w:asciiTheme="majorHAnsi" w:eastAsia="Times New Roman" w:hAnsiTheme="majorHAnsi"/>
                <w:b/>
                <w:bCs/>
                <w:color w:val="6F7271"/>
                <w:sz w:val="18"/>
                <w:szCs w:val="18"/>
                <w:lang w:eastAsia="es-MX"/>
              </w:rPr>
            </w:pPr>
          </w:p>
        </w:tc>
        <w:tc>
          <w:tcPr>
            <w:tcW w:w="4252" w:type="dxa"/>
            <w:tcBorders>
              <w:top w:val="nil"/>
              <w:left w:val="nil"/>
              <w:bottom w:val="nil"/>
              <w:right w:val="nil"/>
            </w:tcBorders>
            <w:shd w:val="clear" w:color="auto" w:fill="auto"/>
            <w:noWrap/>
            <w:vAlign w:val="center"/>
            <w:hideMark/>
          </w:tcPr>
          <w:p w14:paraId="4747D7FA" w14:textId="77777777" w:rsidR="004B68FA" w:rsidRPr="00DF1340" w:rsidRDefault="004B68FA" w:rsidP="00393CE9">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2263" w:type="dxa"/>
            <w:tcBorders>
              <w:top w:val="nil"/>
              <w:left w:val="nil"/>
              <w:bottom w:val="nil"/>
              <w:right w:val="nil"/>
            </w:tcBorders>
            <w:shd w:val="clear" w:color="auto" w:fill="auto"/>
            <w:vAlign w:val="center"/>
            <w:hideMark/>
          </w:tcPr>
          <w:p w14:paraId="2A3572DB" w14:textId="77777777"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29,569,576.00</w:t>
            </w:r>
          </w:p>
        </w:tc>
        <w:tc>
          <w:tcPr>
            <w:tcW w:w="1090" w:type="dxa"/>
            <w:tcBorders>
              <w:top w:val="nil"/>
              <w:left w:val="nil"/>
              <w:bottom w:val="nil"/>
              <w:right w:val="nil"/>
            </w:tcBorders>
            <w:shd w:val="clear" w:color="auto" w:fill="auto"/>
            <w:vAlign w:val="center"/>
            <w:hideMark/>
          </w:tcPr>
          <w:p w14:paraId="5F83F7A6" w14:textId="77777777"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0.00</w:t>
            </w:r>
          </w:p>
        </w:tc>
        <w:tc>
          <w:tcPr>
            <w:tcW w:w="1325" w:type="dxa"/>
            <w:tcBorders>
              <w:top w:val="nil"/>
              <w:left w:val="nil"/>
              <w:bottom w:val="nil"/>
              <w:right w:val="nil"/>
            </w:tcBorders>
            <w:shd w:val="clear" w:color="auto" w:fill="auto"/>
            <w:vAlign w:val="center"/>
            <w:hideMark/>
          </w:tcPr>
          <w:p w14:paraId="64C08F11" w14:textId="77777777"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29,569,576.00</w:t>
            </w:r>
          </w:p>
        </w:tc>
      </w:tr>
    </w:tbl>
    <w:p w14:paraId="3232F618" w14:textId="77777777" w:rsidR="004B68FA" w:rsidRPr="00DF1340" w:rsidRDefault="004B68FA" w:rsidP="004B68FA">
      <w:pPr>
        <w:spacing w:after="0" w:line="240" w:lineRule="auto"/>
        <w:jc w:val="both"/>
        <w:rPr>
          <w:rFonts w:asciiTheme="majorHAnsi" w:hAnsiTheme="majorHAnsi"/>
          <w:color w:val="6F7271"/>
        </w:rPr>
      </w:pPr>
    </w:p>
    <w:tbl>
      <w:tblPr>
        <w:tblW w:w="9923" w:type="dxa"/>
        <w:jc w:val="center"/>
        <w:tblCellMar>
          <w:left w:w="70" w:type="dxa"/>
          <w:right w:w="70" w:type="dxa"/>
        </w:tblCellMar>
        <w:tblLook w:val="04A0" w:firstRow="1" w:lastRow="0" w:firstColumn="1" w:lastColumn="0" w:noHBand="0" w:noVBand="1"/>
      </w:tblPr>
      <w:tblGrid>
        <w:gridCol w:w="4472"/>
        <w:gridCol w:w="1753"/>
        <w:gridCol w:w="1753"/>
        <w:gridCol w:w="1945"/>
      </w:tblGrid>
      <w:tr w:rsidR="004B68FA" w:rsidRPr="00DF1340" w14:paraId="57EC01E3" w14:textId="77777777" w:rsidTr="006002F4">
        <w:trPr>
          <w:trHeight w:val="196"/>
          <w:jc w:val="center"/>
        </w:trPr>
        <w:tc>
          <w:tcPr>
            <w:tcW w:w="9923" w:type="dxa"/>
            <w:gridSpan w:val="4"/>
            <w:tcBorders>
              <w:top w:val="nil"/>
              <w:left w:val="nil"/>
              <w:bottom w:val="single" w:sz="4" w:space="0" w:color="FFFFFF"/>
              <w:right w:val="single" w:sz="4" w:space="0" w:color="FFFFFF"/>
            </w:tcBorders>
            <w:shd w:val="clear" w:color="000000" w:fill="B28E5C"/>
            <w:noWrap/>
            <w:vAlign w:val="center"/>
            <w:hideMark/>
          </w:tcPr>
          <w:p w14:paraId="6817D37A"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Hacienda Pública/Patrimonio Generado</w:t>
            </w:r>
          </w:p>
          <w:p w14:paraId="7518EA93"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(Pesos)</w:t>
            </w:r>
          </w:p>
        </w:tc>
      </w:tr>
      <w:tr w:rsidR="004B68FA" w:rsidRPr="00DF1340" w14:paraId="5B26A202" w14:textId="77777777" w:rsidTr="006002F4">
        <w:trPr>
          <w:trHeight w:val="196"/>
          <w:jc w:val="center"/>
        </w:trPr>
        <w:tc>
          <w:tcPr>
            <w:tcW w:w="0" w:type="auto"/>
            <w:tcBorders>
              <w:top w:val="nil"/>
              <w:left w:val="nil"/>
              <w:bottom w:val="nil"/>
              <w:right w:val="single" w:sz="4" w:space="0" w:color="FFFFFF"/>
            </w:tcBorders>
            <w:shd w:val="clear" w:color="000000" w:fill="B28E5C"/>
            <w:noWrap/>
            <w:vAlign w:val="center"/>
            <w:hideMark/>
          </w:tcPr>
          <w:p w14:paraId="14113E4E"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Rubro</w:t>
            </w:r>
          </w:p>
        </w:tc>
        <w:tc>
          <w:tcPr>
            <w:tcW w:w="0" w:type="auto"/>
            <w:tcBorders>
              <w:top w:val="nil"/>
              <w:left w:val="nil"/>
              <w:bottom w:val="nil"/>
              <w:right w:val="single" w:sz="4" w:space="0" w:color="FFFFFF"/>
            </w:tcBorders>
            <w:shd w:val="clear" w:color="000000" w:fill="B28E5C"/>
            <w:noWrap/>
            <w:vAlign w:val="center"/>
            <w:hideMark/>
          </w:tcPr>
          <w:p w14:paraId="748FEBD5"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 marzo 2025</w:t>
            </w:r>
          </w:p>
        </w:tc>
        <w:tc>
          <w:tcPr>
            <w:tcW w:w="0" w:type="auto"/>
            <w:tcBorders>
              <w:top w:val="nil"/>
              <w:left w:val="nil"/>
              <w:bottom w:val="nil"/>
              <w:right w:val="single" w:sz="4" w:space="0" w:color="FFFFFF"/>
            </w:tcBorders>
            <w:shd w:val="clear" w:color="000000" w:fill="B28E5C"/>
            <w:noWrap/>
            <w:vAlign w:val="center"/>
            <w:hideMark/>
          </w:tcPr>
          <w:p w14:paraId="50573EBE"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 marzo 2024</w:t>
            </w:r>
          </w:p>
        </w:tc>
        <w:tc>
          <w:tcPr>
            <w:tcW w:w="1945" w:type="dxa"/>
            <w:tcBorders>
              <w:top w:val="nil"/>
              <w:left w:val="nil"/>
              <w:bottom w:val="nil"/>
              <w:right w:val="nil"/>
            </w:tcBorders>
            <w:shd w:val="clear" w:color="000000" w:fill="B28E5C"/>
            <w:noWrap/>
            <w:vAlign w:val="center"/>
            <w:hideMark/>
          </w:tcPr>
          <w:p w14:paraId="3E0EDC4F"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Variación</w:t>
            </w:r>
          </w:p>
        </w:tc>
      </w:tr>
      <w:tr w:rsidR="004B68FA" w:rsidRPr="00DF1340" w14:paraId="0C9220B8" w14:textId="77777777" w:rsidTr="006002F4">
        <w:trPr>
          <w:trHeight w:val="196"/>
          <w:jc w:val="center"/>
        </w:trPr>
        <w:tc>
          <w:tcPr>
            <w:tcW w:w="0" w:type="auto"/>
            <w:tcBorders>
              <w:top w:val="nil"/>
              <w:left w:val="nil"/>
              <w:bottom w:val="dotted" w:sz="4" w:space="0" w:color="000000"/>
              <w:right w:val="nil"/>
            </w:tcBorders>
            <w:shd w:val="clear" w:color="auto" w:fill="auto"/>
            <w:noWrap/>
            <w:vAlign w:val="center"/>
            <w:hideMark/>
          </w:tcPr>
          <w:p w14:paraId="7422025C"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Resultado del Ejercicio (Ahorro/Desahorro)</w:t>
            </w:r>
          </w:p>
        </w:tc>
        <w:tc>
          <w:tcPr>
            <w:tcW w:w="0" w:type="auto"/>
            <w:tcBorders>
              <w:top w:val="nil"/>
              <w:left w:val="nil"/>
              <w:bottom w:val="dotted" w:sz="4" w:space="0" w:color="000000"/>
              <w:right w:val="nil"/>
            </w:tcBorders>
            <w:shd w:val="clear" w:color="auto" w:fill="auto"/>
            <w:noWrap/>
            <w:vAlign w:val="center"/>
            <w:hideMark/>
          </w:tcPr>
          <w:p w14:paraId="57C1893E"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47,728,033,767</w:t>
            </w:r>
          </w:p>
        </w:tc>
        <w:tc>
          <w:tcPr>
            <w:tcW w:w="0" w:type="auto"/>
            <w:tcBorders>
              <w:top w:val="nil"/>
              <w:left w:val="nil"/>
              <w:bottom w:val="dotted" w:sz="4" w:space="0" w:color="000000"/>
              <w:right w:val="nil"/>
            </w:tcBorders>
            <w:shd w:val="clear" w:color="auto" w:fill="auto"/>
            <w:noWrap/>
            <w:vAlign w:val="center"/>
            <w:hideMark/>
          </w:tcPr>
          <w:p w14:paraId="36BAF940"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29,441,293,960</w:t>
            </w:r>
          </w:p>
        </w:tc>
        <w:tc>
          <w:tcPr>
            <w:tcW w:w="1945" w:type="dxa"/>
            <w:tcBorders>
              <w:top w:val="nil"/>
              <w:left w:val="nil"/>
              <w:bottom w:val="dotted" w:sz="4" w:space="0" w:color="000000"/>
              <w:right w:val="nil"/>
            </w:tcBorders>
            <w:shd w:val="clear" w:color="auto" w:fill="auto"/>
            <w:noWrap/>
            <w:vAlign w:val="center"/>
            <w:hideMark/>
          </w:tcPr>
          <w:p w14:paraId="3DF8CB0A"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18,286,739,807.29</w:t>
            </w:r>
          </w:p>
        </w:tc>
      </w:tr>
      <w:tr w:rsidR="004B68FA" w:rsidRPr="00DF1340" w14:paraId="41C438CF" w14:textId="77777777" w:rsidTr="006002F4">
        <w:trPr>
          <w:trHeight w:val="196"/>
          <w:jc w:val="center"/>
        </w:trPr>
        <w:tc>
          <w:tcPr>
            <w:tcW w:w="0" w:type="auto"/>
            <w:tcBorders>
              <w:top w:val="nil"/>
              <w:left w:val="nil"/>
              <w:bottom w:val="dotted" w:sz="4" w:space="0" w:color="000000"/>
              <w:right w:val="nil"/>
            </w:tcBorders>
            <w:shd w:val="clear" w:color="auto" w:fill="auto"/>
            <w:noWrap/>
            <w:vAlign w:val="center"/>
            <w:hideMark/>
          </w:tcPr>
          <w:p w14:paraId="5CFDDD67"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Resultados de Ejercicios Anteriores</w:t>
            </w:r>
          </w:p>
        </w:tc>
        <w:tc>
          <w:tcPr>
            <w:tcW w:w="0" w:type="auto"/>
            <w:tcBorders>
              <w:top w:val="nil"/>
              <w:left w:val="nil"/>
              <w:bottom w:val="dotted" w:sz="4" w:space="0" w:color="000000"/>
              <w:right w:val="nil"/>
            </w:tcBorders>
            <w:shd w:val="clear" w:color="auto" w:fill="auto"/>
            <w:noWrap/>
            <w:vAlign w:val="center"/>
            <w:hideMark/>
          </w:tcPr>
          <w:p w14:paraId="122398DB"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281,327,583,218</w:t>
            </w:r>
          </w:p>
        </w:tc>
        <w:tc>
          <w:tcPr>
            <w:tcW w:w="0" w:type="auto"/>
            <w:tcBorders>
              <w:top w:val="nil"/>
              <w:left w:val="nil"/>
              <w:bottom w:val="dotted" w:sz="4" w:space="0" w:color="000000"/>
              <w:right w:val="nil"/>
            </w:tcBorders>
            <w:shd w:val="clear" w:color="auto" w:fill="auto"/>
            <w:noWrap/>
            <w:vAlign w:val="center"/>
            <w:hideMark/>
          </w:tcPr>
          <w:p w14:paraId="7AABB444"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251,884,692,446</w:t>
            </w:r>
          </w:p>
        </w:tc>
        <w:tc>
          <w:tcPr>
            <w:tcW w:w="1945" w:type="dxa"/>
            <w:tcBorders>
              <w:top w:val="nil"/>
              <w:left w:val="nil"/>
              <w:bottom w:val="dotted" w:sz="4" w:space="0" w:color="000000"/>
              <w:right w:val="nil"/>
            </w:tcBorders>
            <w:shd w:val="clear" w:color="auto" w:fill="auto"/>
            <w:noWrap/>
            <w:vAlign w:val="center"/>
            <w:hideMark/>
          </w:tcPr>
          <w:p w14:paraId="282F8313"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29,442,890,772</w:t>
            </w:r>
          </w:p>
        </w:tc>
      </w:tr>
      <w:tr w:rsidR="004B68FA" w:rsidRPr="00DF1340" w14:paraId="5918B10C" w14:textId="77777777" w:rsidTr="006002F4">
        <w:trPr>
          <w:trHeight w:val="196"/>
          <w:jc w:val="center"/>
        </w:trPr>
        <w:tc>
          <w:tcPr>
            <w:tcW w:w="0" w:type="auto"/>
            <w:tcBorders>
              <w:top w:val="nil"/>
              <w:left w:val="nil"/>
              <w:bottom w:val="dotted" w:sz="4" w:space="0" w:color="000000"/>
              <w:right w:val="nil"/>
            </w:tcBorders>
            <w:shd w:val="clear" w:color="auto" w:fill="auto"/>
            <w:noWrap/>
            <w:vAlign w:val="center"/>
            <w:hideMark/>
          </w:tcPr>
          <w:p w14:paraId="1FC42CED"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proofErr w:type="spellStart"/>
            <w:r w:rsidRPr="00DF1340">
              <w:rPr>
                <w:rFonts w:asciiTheme="majorHAnsi" w:eastAsia="Times New Roman" w:hAnsiTheme="majorHAnsi"/>
                <w:color w:val="6F7271"/>
                <w:sz w:val="18"/>
                <w:szCs w:val="18"/>
                <w:lang w:eastAsia="es-MX"/>
              </w:rPr>
              <w:t>Revalúos</w:t>
            </w:r>
            <w:proofErr w:type="spellEnd"/>
          </w:p>
        </w:tc>
        <w:tc>
          <w:tcPr>
            <w:tcW w:w="0" w:type="auto"/>
            <w:tcBorders>
              <w:top w:val="nil"/>
              <w:left w:val="nil"/>
              <w:bottom w:val="dotted" w:sz="4" w:space="0" w:color="000000"/>
              <w:right w:val="nil"/>
            </w:tcBorders>
            <w:shd w:val="clear" w:color="auto" w:fill="auto"/>
            <w:noWrap/>
            <w:vAlign w:val="center"/>
            <w:hideMark/>
          </w:tcPr>
          <w:p w14:paraId="43FC3DC4"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0" w:type="auto"/>
            <w:tcBorders>
              <w:top w:val="nil"/>
              <w:left w:val="nil"/>
              <w:bottom w:val="dotted" w:sz="4" w:space="0" w:color="000000"/>
              <w:right w:val="nil"/>
            </w:tcBorders>
            <w:shd w:val="clear" w:color="auto" w:fill="auto"/>
            <w:noWrap/>
            <w:vAlign w:val="center"/>
            <w:hideMark/>
          </w:tcPr>
          <w:p w14:paraId="3EDA4E7C"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945" w:type="dxa"/>
            <w:tcBorders>
              <w:top w:val="nil"/>
              <w:left w:val="nil"/>
              <w:bottom w:val="dotted" w:sz="4" w:space="0" w:color="000000"/>
              <w:right w:val="nil"/>
            </w:tcBorders>
            <w:shd w:val="clear" w:color="auto" w:fill="auto"/>
            <w:noWrap/>
            <w:vAlign w:val="center"/>
            <w:hideMark/>
          </w:tcPr>
          <w:p w14:paraId="5801D36C"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r>
      <w:tr w:rsidR="004B68FA" w:rsidRPr="00DF1340" w14:paraId="27A05061" w14:textId="77777777" w:rsidTr="006002F4">
        <w:trPr>
          <w:trHeight w:val="196"/>
          <w:jc w:val="center"/>
        </w:trPr>
        <w:tc>
          <w:tcPr>
            <w:tcW w:w="0" w:type="auto"/>
            <w:tcBorders>
              <w:top w:val="nil"/>
              <w:left w:val="nil"/>
              <w:bottom w:val="dotted" w:sz="4" w:space="0" w:color="000000"/>
              <w:right w:val="nil"/>
            </w:tcBorders>
            <w:shd w:val="clear" w:color="auto" w:fill="auto"/>
            <w:noWrap/>
            <w:vAlign w:val="center"/>
            <w:hideMark/>
          </w:tcPr>
          <w:p w14:paraId="234CF8E5"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Reservas</w:t>
            </w:r>
          </w:p>
        </w:tc>
        <w:tc>
          <w:tcPr>
            <w:tcW w:w="0" w:type="auto"/>
            <w:tcBorders>
              <w:top w:val="nil"/>
              <w:left w:val="nil"/>
              <w:bottom w:val="dotted" w:sz="4" w:space="0" w:color="000000"/>
              <w:right w:val="nil"/>
            </w:tcBorders>
            <w:shd w:val="clear" w:color="auto" w:fill="auto"/>
            <w:noWrap/>
            <w:vAlign w:val="center"/>
            <w:hideMark/>
          </w:tcPr>
          <w:p w14:paraId="5AF5335E"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0" w:type="auto"/>
            <w:tcBorders>
              <w:top w:val="nil"/>
              <w:left w:val="nil"/>
              <w:bottom w:val="dotted" w:sz="4" w:space="0" w:color="000000"/>
              <w:right w:val="nil"/>
            </w:tcBorders>
            <w:shd w:val="clear" w:color="auto" w:fill="auto"/>
            <w:noWrap/>
            <w:vAlign w:val="center"/>
            <w:hideMark/>
          </w:tcPr>
          <w:p w14:paraId="0BC0969C"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945" w:type="dxa"/>
            <w:tcBorders>
              <w:top w:val="nil"/>
              <w:left w:val="nil"/>
              <w:bottom w:val="dotted" w:sz="4" w:space="0" w:color="000000"/>
              <w:right w:val="nil"/>
            </w:tcBorders>
            <w:shd w:val="clear" w:color="auto" w:fill="auto"/>
            <w:noWrap/>
            <w:vAlign w:val="center"/>
            <w:hideMark/>
          </w:tcPr>
          <w:p w14:paraId="765EA301"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r>
      <w:tr w:rsidR="004B68FA" w:rsidRPr="00DF1340" w14:paraId="7B69E813" w14:textId="77777777" w:rsidTr="006002F4">
        <w:trPr>
          <w:trHeight w:val="36"/>
          <w:jc w:val="center"/>
        </w:trPr>
        <w:tc>
          <w:tcPr>
            <w:tcW w:w="0" w:type="auto"/>
            <w:tcBorders>
              <w:top w:val="nil"/>
              <w:left w:val="nil"/>
              <w:bottom w:val="dotted" w:sz="4" w:space="0" w:color="000000"/>
              <w:right w:val="nil"/>
            </w:tcBorders>
            <w:shd w:val="clear" w:color="auto" w:fill="auto"/>
            <w:noWrap/>
            <w:vAlign w:val="center"/>
            <w:hideMark/>
          </w:tcPr>
          <w:p w14:paraId="4C386C2F"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Rectificaciones de Resultados de Ejercicios Anteriores</w:t>
            </w:r>
          </w:p>
        </w:tc>
        <w:tc>
          <w:tcPr>
            <w:tcW w:w="0" w:type="auto"/>
            <w:tcBorders>
              <w:top w:val="nil"/>
              <w:left w:val="nil"/>
              <w:bottom w:val="dotted" w:sz="4" w:space="0" w:color="000000"/>
              <w:right w:val="nil"/>
            </w:tcBorders>
            <w:shd w:val="clear" w:color="auto" w:fill="auto"/>
            <w:noWrap/>
            <w:vAlign w:val="center"/>
            <w:hideMark/>
          </w:tcPr>
          <w:p w14:paraId="2B9B23D6"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3,055,961,174</w:t>
            </w:r>
          </w:p>
        </w:tc>
        <w:tc>
          <w:tcPr>
            <w:tcW w:w="0" w:type="auto"/>
            <w:tcBorders>
              <w:top w:val="nil"/>
              <w:left w:val="nil"/>
              <w:bottom w:val="dotted" w:sz="4" w:space="0" w:color="000000"/>
              <w:right w:val="nil"/>
            </w:tcBorders>
            <w:shd w:val="clear" w:color="auto" w:fill="auto"/>
            <w:noWrap/>
            <w:vAlign w:val="center"/>
            <w:hideMark/>
          </w:tcPr>
          <w:p w14:paraId="79BA9DA2"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3,055,961,174</w:t>
            </w:r>
          </w:p>
        </w:tc>
        <w:tc>
          <w:tcPr>
            <w:tcW w:w="1945" w:type="dxa"/>
            <w:tcBorders>
              <w:top w:val="nil"/>
              <w:left w:val="nil"/>
              <w:bottom w:val="dotted" w:sz="4" w:space="0" w:color="000000"/>
              <w:right w:val="nil"/>
            </w:tcBorders>
            <w:shd w:val="clear" w:color="auto" w:fill="auto"/>
            <w:noWrap/>
            <w:vAlign w:val="center"/>
            <w:hideMark/>
          </w:tcPr>
          <w:p w14:paraId="073E4857"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-0.01</w:t>
            </w:r>
          </w:p>
        </w:tc>
      </w:tr>
      <w:tr w:rsidR="004B68FA" w:rsidRPr="00DF1340" w14:paraId="427F49DA" w14:textId="77777777" w:rsidTr="006002F4">
        <w:trPr>
          <w:trHeight w:val="196"/>
          <w:jc w:val="center"/>
        </w:trPr>
        <w:tc>
          <w:tcPr>
            <w:tcW w:w="0" w:type="auto"/>
            <w:tcBorders>
              <w:top w:val="nil"/>
              <w:left w:val="nil"/>
              <w:bottom w:val="dotted" w:sz="4" w:space="0" w:color="000000"/>
              <w:right w:val="nil"/>
            </w:tcBorders>
            <w:shd w:val="clear" w:color="auto" w:fill="auto"/>
            <w:noWrap/>
            <w:vAlign w:val="bottom"/>
          </w:tcPr>
          <w:p w14:paraId="28F92321"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Cambios por errores contables</w:t>
            </w:r>
          </w:p>
        </w:tc>
        <w:tc>
          <w:tcPr>
            <w:tcW w:w="0" w:type="auto"/>
            <w:tcBorders>
              <w:top w:val="nil"/>
              <w:left w:val="nil"/>
              <w:bottom w:val="dotted" w:sz="4" w:space="0" w:color="000000"/>
              <w:right w:val="nil"/>
            </w:tcBorders>
            <w:shd w:val="clear" w:color="auto" w:fill="auto"/>
            <w:noWrap/>
            <w:vAlign w:val="center"/>
          </w:tcPr>
          <w:p w14:paraId="78C57723"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-504,381,488</w:t>
            </w:r>
          </w:p>
        </w:tc>
        <w:tc>
          <w:tcPr>
            <w:tcW w:w="0" w:type="auto"/>
            <w:tcBorders>
              <w:top w:val="nil"/>
              <w:left w:val="nil"/>
              <w:bottom w:val="dotted" w:sz="4" w:space="0" w:color="000000"/>
              <w:right w:val="nil"/>
            </w:tcBorders>
            <w:shd w:val="clear" w:color="auto" w:fill="auto"/>
            <w:noWrap/>
            <w:vAlign w:val="center"/>
          </w:tcPr>
          <w:p w14:paraId="4A7864DD"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-504,381,488</w:t>
            </w:r>
          </w:p>
        </w:tc>
        <w:tc>
          <w:tcPr>
            <w:tcW w:w="1945" w:type="dxa"/>
            <w:tcBorders>
              <w:top w:val="nil"/>
              <w:left w:val="nil"/>
              <w:bottom w:val="dotted" w:sz="4" w:space="0" w:color="000000"/>
              <w:right w:val="nil"/>
            </w:tcBorders>
            <w:shd w:val="clear" w:color="auto" w:fill="auto"/>
            <w:noWrap/>
            <w:vAlign w:val="center"/>
          </w:tcPr>
          <w:p w14:paraId="07C2428A"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r>
      <w:tr w:rsidR="004B68FA" w:rsidRPr="00DF1340" w14:paraId="4DE66399" w14:textId="77777777" w:rsidTr="006002F4">
        <w:trPr>
          <w:trHeight w:val="36"/>
          <w:jc w:val="center"/>
        </w:trPr>
        <w:tc>
          <w:tcPr>
            <w:tcW w:w="0" w:type="auto"/>
            <w:tcBorders>
              <w:top w:val="nil"/>
              <w:left w:val="nil"/>
              <w:bottom w:val="dotted" w:sz="4" w:space="0" w:color="000000"/>
              <w:right w:val="nil"/>
            </w:tcBorders>
            <w:shd w:val="clear" w:color="auto" w:fill="auto"/>
            <w:noWrap/>
            <w:vAlign w:val="bottom"/>
            <w:hideMark/>
          </w:tcPr>
          <w:p w14:paraId="2840FFFF" w14:textId="77777777" w:rsidR="004B68FA" w:rsidRPr="00DF1340" w:rsidRDefault="004B68FA" w:rsidP="00393CE9">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 xml:space="preserve">Total </w:t>
            </w:r>
          </w:p>
        </w:tc>
        <w:tc>
          <w:tcPr>
            <w:tcW w:w="0" w:type="auto"/>
            <w:tcBorders>
              <w:top w:val="nil"/>
              <w:left w:val="nil"/>
              <w:bottom w:val="dotted" w:sz="4" w:space="0" w:color="000000"/>
              <w:right w:val="nil"/>
            </w:tcBorders>
            <w:shd w:val="clear" w:color="auto" w:fill="auto"/>
            <w:noWrap/>
            <w:vAlign w:val="center"/>
            <w:hideMark/>
          </w:tcPr>
          <w:p w14:paraId="60A99E45" w14:textId="2965B053"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331,607,196,671</w:t>
            </w:r>
          </w:p>
        </w:tc>
        <w:tc>
          <w:tcPr>
            <w:tcW w:w="0" w:type="auto"/>
            <w:tcBorders>
              <w:top w:val="nil"/>
              <w:left w:val="nil"/>
              <w:bottom w:val="dotted" w:sz="4" w:space="0" w:color="000000"/>
              <w:right w:val="nil"/>
            </w:tcBorders>
            <w:shd w:val="clear" w:color="auto" w:fill="auto"/>
            <w:noWrap/>
            <w:vAlign w:val="center"/>
            <w:hideMark/>
          </w:tcPr>
          <w:p w14:paraId="6629A597" w14:textId="3D2A3798"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283,877,566,091</w:t>
            </w:r>
          </w:p>
        </w:tc>
        <w:tc>
          <w:tcPr>
            <w:tcW w:w="1945" w:type="dxa"/>
            <w:tcBorders>
              <w:top w:val="nil"/>
              <w:left w:val="nil"/>
              <w:bottom w:val="dotted" w:sz="4" w:space="0" w:color="000000"/>
              <w:right w:val="nil"/>
            </w:tcBorders>
            <w:shd w:val="clear" w:color="auto" w:fill="auto"/>
            <w:noWrap/>
            <w:vAlign w:val="center"/>
            <w:hideMark/>
          </w:tcPr>
          <w:p w14:paraId="66C27A9A" w14:textId="17A39B16"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47,729,630,579</w:t>
            </w:r>
          </w:p>
        </w:tc>
      </w:tr>
    </w:tbl>
    <w:p w14:paraId="3FB6AA9F" w14:textId="501EC712" w:rsidR="006C571D" w:rsidRPr="00DF1340" w:rsidRDefault="006C571D" w:rsidP="006C571D">
      <w:pPr>
        <w:pStyle w:val="Ttulo3"/>
        <w:rPr>
          <w:rFonts w:asciiTheme="majorHAnsi" w:hAnsiTheme="majorHAnsi"/>
        </w:rPr>
      </w:pPr>
      <w:bookmarkStart w:id="584" w:name="_Toc196942804"/>
      <w:r w:rsidRPr="00DF1340">
        <w:rPr>
          <w:rFonts w:asciiTheme="majorHAnsi" w:hAnsiTheme="majorHAnsi"/>
        </w:rPr>
        <w:t>Notas al Estado de Flujos de Efectivo</w:t>
      </w:r>
      <w:bookmarkEnd w:id="581"/>
      <w:bookmarkEnd w:id="582"/>
      <w:bookmarkEnd w:id="583"/>
      <w:bookmarkEnd w:id="584"/>
    </w:p>
    <w:p w14:paraId="5DBC5E37" w14:textId="77777777" w:rsidR="006C571D" w:rsidRPr="00DF1340" w:rsidRDefault="006C571D" w:rsidP="006C571D">
      <w:pPr>
        <w:rPr>
          <w:rFonts w:asciiTheme="majorHAnsi" w:hAnsiTheme="majorHAnsi"/>
          <w:b/>
          <w:bCs/>
          <w:color w:val="58595A" w:themeColor="accent1"/>
        </w:rPr>
      </w:pPr>
      <w:bookmarkStart w:id="585" w:name="_Toc189139556"/>
      <w:bookmarkStart w:id="586" w:name="_Toc189143411"/>
      <w:bookmarkStart w:id="587" w:name="_Toc189144758"/>
      <w:r w:rsidRPr="00DF1340">
        <w:rPr>
          <w:rFonts w:asciiTheme="majorHAnsi" w:hAnsiTheme="majorHAnsi"/>
          <w:b/>
          <w:bCs/>
          <w:color w:val="58595A" w:themeColor="accent1"/>
        </w:rPr>
        <w:t>Efectivo y equivalentes</w:t>
      </w:r>
      <w:bookmarkEnd w:id="585"/>
      <w:bookmarkEnd w:id="586"/>
      <w:bookmarkEnd w:id="587"/>
    </w:p>
    <w:tbl>
      <w:tblPr>
        <w:tblW w:w="8931" w:type="dxa"/>
        <w:tblCellMar>
          <w:left w:w="70" w:type="dxa"/>
          <w:right w:w="70" w:type="dxa"/>
        </w:tblCellMar>
        <w:tblLook w:val="04A0" w:firstRow="1" w:lastRow="0" w:firstColumn="1" w:lastColumn="0" w:noHBand="0" w:noVBand="1"/>
      </w:tblPr>
      <w:tblGrid>
        <w:gridCol w:w="3174"/>
        <w:gridCol w:w="2506"/>
        <w:gridCol w:w="3251"/>
      </w:tblGrid>
      <w:tr w:rsidR="006C571D" w:rsidRPr="00DF1340" w14:paraId="6342E827" w14:textId="77777777" w:rsidTr="006002F4">
        <w:trPr>
          <w:trHeight w:val="235"/>
        </w:trPr>
        <w:tc>
          <w:tcPr>
            <w:tcW w:w="8931" w:type="dxa"/>
            <w:gridSpan w:val="3"/>
            <w:tcBorders>
              <w:top w:val="nil"/>
              <w:left w:val="nil"/>
              <w:bottom w:val="single" w:sz="4" w:space="0" w:color="FFFFFF" w:themeColor="background1"/>
              <w:right w:val="single" w:sz="4" w:space="0" w:color="FFFFFF"/>
            </w:tcBorders>
            <w:shd w:val="clear" w:color="000000" w:fill="B28E5C"/>
            <w:noWrap/>
            <w:vAlign w:val="center"/>
          </w:tcPr>
          <w:p w14:paraId="1E7756A0" w14:textId="77777777" w:rsidR="006C571D" w:rsidRPr="00DF1340" w:rsidRDefault="006C571D"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Efectivo y equivalentes</w:t>
            </w:r>
          </w:p>
        </w:tc>
      </w:tr>
      <w:tr w:rsidR="006002F4" w:rsidRPr="00DF1340" w14:paraId="161AEA74" w14:textId="77777777" w:rsidTr="006002F4">
        <w:trPr>
          <w:trHeight w:val="235"/>
        </w:trPr>
        <w:tc>
          <w:tcPr>
            <w:tcW w:w="3174" w:type="dxa"/>
            <w:tcBorders>
              <w:top w:val="single" w:sz="4" w:space="0" w:color="FFFFFF" w:themeColor="background1"/>
              <w:left w:val="nil"/>
              <w:bottom w:val="nil"/>
              <w:right w:val="single" w:sz="4" w:space="0" w:color="FFFFFF"/>
            </w:tcBorders>
            <w:shd w:val="clear" w:color="000000" w:fill="B28E5C"/>
            <w:noWrap/>
            <w:vAlign w:val="center"/>
            <w:hideMark/>
          </w:tcPr>
          <w:p w14:paraId="18D10A92" w14:textId="77777777" w:rsidR="004B68FA" w:rsidRPr="00DF1340" w:rsidRDefault="004B68FA" w:rsidP="004B68FA">
            <w:pPr>
              <w:spacing w:after="0" w:line="240" w:lineRule="auto"/>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Rubro</w:t>
            </w:r>
          </w:p>
        </w:tc>
        <w:tc>
          <w:tcPr>
            <w:tcW w:w="2506" w:type="dxa"/>
            <w:tcBorders>
              <w:top w:val="single" w:sz="4" w:space="0" w:color="FFFFFF" w:themeColor="background1"/>
              <w:left w:val="nil"/>
              <w:bottom w:val="nil"/>
              <w:right w:val="single" w:sz="4" w:space="0" w:color="FFFFFF"/>
            </w:tcBorders>
            <w:shd w:val="clear" w:color="000000" w:fill="B28E5C"/>
            <w:noWrap/>
            <w:vAlign w:val="bottom"/>
            <w:hideMark/>
          </w:tcPr>
          <w:p w14:paraId="268F33D2" w14:textId="5002DD66" w:rsidR="004B68FA" w:rsidRPr="00DF1340" w:rsidRDefault="004B68FA" w:rsidP="00561038">
            <w:pPr>
              <w:spacing w:after="0" w:line="240" w:lineRule="auto"/>
              <w:jc w:val="right"/>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 marzo 2025</w:t>
            </w:r>
          </w:p>
        </w:tc>
        <w:tc>
          <w:tcPr>
            <w:tcW w:w="3251" w:type="dxa"/>
            <w:tcBorders>
              <w:top w:val="single" w:sz="4" w:space="0" w:color="FFFFFF" w:themeColor="background1"/>
              <w:left w:val="nil"/>
              <w:bottom w:val="nil"/>
              <w:right w:val="nil"/>
            </w:tcBorders>
            <w:shd w:val="clear" w:color="000000" w:fill="B28E5C"/>
            <w:noWrap/>
            <w:vAlign w:val="bottom"/>
            <w:hideMark/>
          </w:tcPr>
          <w:p w14:paraId="5EC3BC47" w14:textId="6A09BBDF" w:rsidR="004B68FA" w:rsidRPr="00DF1340" w:rsidRDefault="004B68FA" w:rsidP="00561038">
            <w:pPr>
              <w:spacing w:after="0" w:line="240" w:lineRule="auto"/>
              <w:jc w:val="right"/>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w:t>
            </w:r>
            <w:r w:rsidR="008A1F06" w:rsidRPr="00DF1340">
              <w:rPr>
                <w:rFonts w:asciiTheme="majorHAnsi" w:eastAsia="Times New Roman" w:hAnsiTheme="majorHAnsi"/>
                <w:b/>
                <w:bCs/>
                <w:color w:val="FFFFFF"/>
                <w:sz w:val="18"/>
                <w:szCs w:val="18"/>
                <w:lang w:eastAsia="es-MX"/>
              </w:rPr>
              <w:t xml:space="preserve"> diciembre</w:t>
            </w:r>
            <w:r w:rsidRPr="00DF1340">
              <w:rPr>
                <w:rFonts w:asciiTheme="majorHAnsi" w:eastAsia="Times New Roman" w:hAnsiTheme="majorHAnsi"/>
                <w:b/>
                <w:bCs/>
                <w:color w:val="FFFFFF"/>
                <w:sz w:val="18"/>
                <w:szCs w:val="18"/>
                <w:lang w:eastAsia="es-MX"/>
              </w:rPr>
              <w:t xml:space="preserve"> 2024</w:t>
            </w:r>
          </w:p>
        </w:tc>
      </w:tr>
      <w:tr w:rsidR="006002F4" w:rsidRPr="00DF1340" w14:paraId="7FC39592" w14:textId="77777777" w:rsidTr="006002F4">
        <w:trPr>
          <w:trHeight w:val="235"/>
        </w:trPr>
        <w:tc>
          <w:tcPr>
            <w:tcW w:w="3174" w:type="dxa"/>
            <w:tcBorders>
              <w:top w:val="nil"/>
              <w:left w:val="nil"/>
              <w:bottom w:val="dotted" w:sz="4" w:space="0" w:color="000000"/>
              <w:right w:val="nil"/>
            </w:tcBorders>
            <w:shd w:val="clear" w:color="auto" w:fill="auto"/>
            <w:noWrap/>
            <w:vAlign w:val="center"/>
            <w:hideMark/>
          </w:tcPr>
          <w:p w14:paraId="21A124E1" w14:textId="79254C7C" w:rsidR="004B68FA" w:rsidRPr="00DF1340" w:rsidRDefault="004B68FA" w:rsidP="004B68FA">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Bancos/Tesorería</w:t>
            </w:r>
          </w:p>
        </w:tc>
        <w:tc>
          <w:tcPr>
            <w:tcW w:w="2506" w:type="dxa"/>
            <w:tcBorders>
              <w:top w:val="nil"/>
              <w:left w:val="nil"/>
              <w:bottom w:val="dotted" w:sz="4" w:space="0" w:color="000000"/>
              <w:right w:val="nil"/>
            </w:tcBorders>
            <w:shd w:val="clear" w:color="auto" w:fill="auto"/>
            <w:noWrap/>
            <w:vAlign w:val="center"/>
            <w:hideMark/>
          </w:tcPr>
          <w:p w14:paraId="3E10A32E" w14:textId="41DA3300" w:rsidR="004B68FA" w:rsidRPr="00DF1340" w:rsidRDefault="004B68FA" w:rsidP="004B68FA">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74,775,295,126.94</w:t>
            </w:r>
          </w:p>
        </w:tc>
        <w:tc>
          <w:tcPr>
            <w:tcW w:w="3251" w:type="dxa"/>
            <w:tcBorders>
              <w:top w:val="nil"/>
              <w:left w:val="nil"/>
              <w:bottom w:val="dotted" w:sz="4" w:space="0" w:color="000000"/>
              <w:right w:val="nil"/>
            </w:tcBorders>
            <w:shd w:val="clear" w:color="auto" w:fill="auto"/>
            <w:noWrap/>
            <w:vAlign w:val="center"/>
            <w:hideMark/>
          </w:tcPr>
          <w:p w14:paraId="1F50F494" w14:textId="132B32EA" w:rsidR="004B68FA" w:rsidRPr="00DF1340" w:rsidRDefault="004B68FA" w:rsidP="004B68FA">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37,</w:t>
            </w:r>
            <w:r w:rsidR="008A1F06" w:rsidRPr="00DF1340">
              <w:rPr>
                <w:rFonts w:asciiTheme="majorHAnsi" w:hAnsiTheme="majorHAnsi"/>
                <w:color w:val="6F7271"/>
                <w:sz w:val="18"/>
                <w:szCs w:val="18"/>
              </w:rPr>
              <w:t>070,708,485.65</w:t>
            </w:r>
          </w:p>
        </w:tc>
      </w:tr>
      <w:tr w:rsidR="006002F4" w:rsidRPr="00DF1340" w14:paraId="55476EC1" w14:textId="77777777" w:rsidTr="006002F4">
        <w:trPr>
          <w:trHeight w:val="235"/>
        </w:trPr>
        <w:tc>
          <w:tcPr>
            <w:tcW w:w="3174" w:type="dxa"/>
            <w:tcBorders>
              <w:top w:val="nil"/>
              <w:left w:val="nil"/>
              <w:bottom w:val="dotted" w:sz="4" w:space="0" w:color="000000"/>
              <w:right w:val="nil"/>
            </w:tcBorders>
            <w:shd w:val="clear" w:color="auto" w:fill="auto"/>
            <w:noWrap/>
            <w:vAlign w:val="center"/>
            <w:hideMark/>
          </w:tcPr>
          <w:p w14:paraId="0D4E1101" w14:textId="7D242342" w:rsidR="004B68FA" w:rsidRPr="00DF1340" w:rsidRDefault="004B68FA" w:rsidP="004B68FA">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Bancos/Dependencias y Otros</w:t>
            </w:r>
          </w:p>
        </w:tc>
        <w:tc>
          <w:tcPr>
            <w:tcW w:w="2506" w:type="dxa"/>
            <w:tcBorders>
              <w:top w:val="nil"/>
              <w:left w:val="nil"/>
              <w:bottom w:val="dotted" w:sz="4" w:space="0" w:color="000000"/>
              <w:right w:val="nil"/>
            </w:tcBorders>
            <w:shd w:val="clear" w:color="auto" w:fill="auto"/>
            <w:noWrap/>
            <w:vAlign w:val="center"/>
            <w:hideMark/>
          </w:tcPr>
          <w:p w14:paraId="06EF1CB9" w14:textId="2C4EDB4E" w:rsidR="004B68FA" w:rsidRPr="00DF1340" w:rsidRDefault="004B68FA" w:rsidP="004B68FA">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3,432,874,841.80</w:t>
            </w:r>
          </w:p>
        </w:tc>
        <w:tc>
          <w:tcPr>
            <w:tcW w:w="3251" w:type="dxa"/>
            <w:tcBorders>
              <w:top w:val="nil"/>
              <w:left w:val="nil"/>
              <w:bottom w:val="dotted" w:sz="4" w:space="0" w:color="000000"/>
              <w:right w:val="nil"/>
            </w:tcBorders>
            <w:shd w:val="clear" w:color="auto" w:fill="auto"/>
            <w:noWrap/>
            <w:vAlign w:val="center"/>
            <w:hideMark/>
          </w:tcPr>
          <w:p w14:paraId="1E2D9204" w14:textId="0EF41E11" w:rsidR="004B68FA" w:rsidRPr="00DF1340" w:rsidRDefault="008A1F06" w:rsidP="004B68FA">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866,381,083.27</w:t>
            </w:r>
          </w:p>
        </w:tc>
      </w:tr>
      <w:tr w:rsidR="006002F4" w:rsidRPr="00DF1340" w14:paraId="5417907E" w14:textId="77777777" w:rsidTr="006002F4">
        <w:trPr>
          <w:trHeight w:val="235"/>
        </w:trPr>
        <w:tc>
          <w:tcPr>
            <w:tcW w:w="3174" w:type="dxa"/>
            <w:tcBorders>
              <w:top w:val="nil"/>
              <w:left w:val="nil"/>
              <w:bottom w:val="dotted" w:sz="4" w:space="0" w:color="000000"/>
              <w:right w:val="nil"/>
            </w:tcBorders>
            <w:shd w:val="clear" w:color="auto" w:fill="auto"/>
            <w:noWrap/>
            <w:vAlign w:val="center"/>
            <w:hideMark/>
          </w:tcPr>
          <w:p w14:paraId="3070D102" w14:textId="631CF4C5" w:rsidR="004B68FA" w:rsidRPr="00DF1340" w:rsidRDefault="004B68FA" w:rsidP="004B68FA">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Depósitos de Fondos de Terceros en Garantía y/o </w:t>
            </w:r>
            <w:proofErr w:type="spellStart"/>
            <w:r w:rsidRPr="00DF1340">
              <w:rPr>
                <w:rFonts w:asciiTheme="majorHAnsi" w:eastAsia="Times New Roman" w:hAnsiTheme="majorHAnsi"/>
                <w:color w:val="6F7271"/>
                <w:sz w:val="18"/>
                <w:szCs w:val="18"/>
                <w:lang w:eastAsia="es-MX"/>
              </w:rPr>
              <w:t>Admón</w:t>
            </w:r>
            <w:proofErr w:type="spellEnd"/>
          </w:p>
        </w:tc>
        <w:tc>
          <w:tcPr>
            <w:tcW w:w="2506" w:type="dxa"/>
            <w:tcBorders>
              <w:top w:val="nil"/>
              <w:left w:val="nil"/>
              <w:bottom w:val="dotted" w:sz="4" w:space="0" w:color="000000"/>
              <w:right w:val="nil"/>
            </w:tcBorders>
            <w:shd w:val="clear" w:color="auto" w:fill="auto"/>
            <w:noWrap/>
            <w:vAlign w:val="center"/>
            <w:hideMark/>
          </w:tcPr>
          <w:p w14:paraId="730F0CF8" w14:textId="09A386B8" w:rsidR="004B68FA" w:rsidRPr="00DF1340" w:rsidRDefault="004B68FA" w:rsidP="004B68FA">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1,745,886,225.17</w:t>
            </w:r>
          </w:p>
        </w:tc>
        <w:tc>
          <w:tcPr>
            <w:tcW w:w="3251" w:type="dxa"/>
            <w:tcBorders>
              <w:top w:val="nil"/>
              <w:left w:val="nil"/>
              <w:bottom w:val="dotted" w:sz="4" w:space="0" w:color="000000"/>
              <w:right w:val="nil"/>
            </w:tcBorders>
            <w:shd w:val="clear" w:color="auto" w:fill="auto"/>
            <w:noWrap/>
            <w:vAlign w:val="center"/>
            <w:hideMark/>
          </w:tcPr>
          <w:p w14:paraId="23717EBB" w14:textId="3817A379" w:rsidR="004B68FA" w:rsidRPr="00DF1340" w:rsidRDefault="004B68FA" w:rsidP="004B68FA">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1,745,886,225.17</w:t>
            </w:r>
          </w:p>
        </w:tc>
      </w:tr>
      <w:tr w:rsidR="006002F4" w:rsidRPr="00DF1340" w14:paraId="1CA6628E" w14:textId="77777777" w:rsidTr="006002F4">
        <w:trPr>
          <w:trHeight w:val="235"/>
        </w:trPr>
        <w:tc>
          <w:tcPr>
            <w:tcW w:w="3174" w:type="dxa"/>
            <w:tcBorders>
              <w:top w:val="nil"/>
              <w:left w:val="nil"/>
              <w:bottom w:val="dotted" w:sz="4" w:space="0" w:color="000000"/>
              <w:right w:val="nil"/>
            </w:tcBorders>
            <w:shd w:val="clear" w:color="auto" w:fill="auto"/>
            <w:noWrap/>
            <w:vAlign w:val="bottom"/>
            <w:hideMark/>
          </w:tcPr>
          <w:p w14:paraId="270F1355" w14:textId="05ECCB3E" w:rsidR="004B68FA" w:rsidRPr="00DF1340" w:rsidRDefault="004B68FA" w:rsidP="004B68FA">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2506" w:type="dxa"/>
            <w:tcBorders>
              <w:top w:val="nil"/>
              <w:left w:val="nil"/>
              <w:bottom w:val="dotted" w:sz="4" w:space="0" w:color="000000"/>
              <w:right w:val="nil"/>
            </w:tcBorders>
            <w:shd w:val="clear" w:color="auto" w:fill="auto"/>
            <w:noWrap/>
            <w:vAlign w:val="center"/>
            <w:hideMark/>
          </w:tcPr>
          <w:p w14:paraId="08656A64" w14:textId="25A95AEB" w:rsidR="004B68FA" w:rsidRPr="00DF1340" w:rsidRDefault="004B68FA" w:rsidP="004B68FA">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b/>
                <w:bCs/>
                <w:color w:val="6F7271"/>
                <w:sz w:val="18"/>
                <w:szCs w:val="18"/>
              </w:rPr>
              <w:t>79,954,056,193.91</w:t>
            </w:r>
          </w:p>
        </w:tc>
        <w:tc>
          <w:tcPr>
            <w:tcW w:w="3251" w:type="dxa"/>
            <w:tcBorders>
              <w:top w:val="nil"/>
              <w:left w:val="nil"/>
              <w:bottom w:val="dotted" w:sz="4" w:space="0" w:color="000000"/>
              <w:right w:val="nil"/>
            </w:tcBorders>
            <w:shd w:val="clear" w:color="auto" w:fill="auto"/>
            <w:noWrap/>
            <w:vAlign w:val="center"/>
            <w:hideMark/>
          </w:tcPr>
          <w:p w14:paraId="35AF2EE2" w14:textId="5A7E22B0" w:rsidR="004B68FA" w:rsidRPr="00DF1340" w:rsidRDefault="004B68FA" w:rsidP="004B68FA">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b/>
                <w:bCs/>
                <w:color w:val="6F7271"/>
                <w:sz w:val="18"/>
                <w:szCs w:val="18"/>
              </w:rPr>
              <w:t>39,682,975,794.09</w:t>
            </w:r>
          </w:p>
        </w:tc>
      </w:tr>
    </w:tbl>
    <w:p w14:paraId="7F8B6CB7" w14:textId="77777777" w:rsidR="006002F4" w:rsidRPr="00DF1340" w:rsidRDefault="006002F4">
      <w:pPr>
        <w:rPr>
          <w:rFonts w:asciiTheme="majorHAnsi" w:hAnsiTheme="majorHAnsi"/>
        </w:rPr>
      </w:pPr>
    </w:p>
    <w:tbl>
      <w:tblPr>
        <w:tblW w:w="9567" w:type="dxa"/>
        <w:jc w:val="center"/>
        <w:tblCellMar>
          <w:left w:w="70" w:type="dxa"/>
          <w:right w:w="70" w:type="dxa"/>
        </w:tblCellMar>
        <w:tblLook w:val="04A0" w:firstRow="1" w:lastRow="0" w:firstColumn="1" w:lastColumn="0" w:noHBand="0" w:noVBand="1"/>
      </w:tblPr>
      <w:tblGrid>
        <w:gridCol w:w="5609"/>
        <w:gridCol w:w="1904"/>
        <w:gridCol w:w="2479"/>
      </w:tblGrid>
      <w:tr w:rsidR="00F903C7" w:rsidRPr="00DF1340" w14:paraId="4C2B7739" w14:textId="77777777" w:rsidTr="006002F4">
        <w:trPr>
          <w:gridAfter w:val="1"/>
          <w:wAfter w:w="2054" w:type="dxa"/>
          <w:trHeight w:val="184"/>
          <w:jc w:val="center"/>
        </w:trPr>
        <w:tc>
          <w:tcPr>
            <w:tcW w:w="7513" w:type="dxa"/>
            <w:gridSpan w:val="2"/>
            <w:tcBorders>
              <w:top w:val="nil"/>
              <w:left w:val="nil"/>
              <w:bottom w:val="nil"/>
              <w:right w:val="nil"/>
            </w:tcBorders>
            <w:shd w:val="clear" w:color="000000" w:fill="B28E5C"/>
            <w:vAlign w:val="center"/>
            <w:hideMark/>
          </w:tcPr>
          <w:p w14:paraId="22F92C76" w14:textId="77777777" w:rsidR="00F903C7" w:rsidRPr="00DF1340" w:rsidRDefault="00F903C7"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Adquisiciones de actividades de inversión efectivamente pagadas</w:t>
            </w:r>
          </w:p>
        </w:tc>
      </w:tr>
      <w:tr w:rsidR="00F903C7" w:rsidRPr="00DF1340" w14:paraId="4AF463F7" w14:textId="77777777" w:rsidTr="006002F4">
        <w:trPr>
          <w:gridAfter w:val="1"/>
          <w:wAfter w:w="2054" w:type="dxa"/>
          <w:trHeight w:val="184"/>
          <w:jc w:val="center"/>
        </w:trPr>
        <w:tc>
          <w:tcPr>
            <w:tcW w:w="7513" w:type="dxa"/>
            <w:gridSpan w:val="2"/>
            <w:tcBorders>
              <w:top w:val="nil"/>
              <w:left w:val="nil"/>
              <w:bottom w:val="single" w:sz="4" w:space="0" w:color="FFFFFF"/>
              <w:right w:val="nil"/>
            </w:tcBorders>
            <w:shd w:val="clear" w:color="000000" w:fill="B28E5C"/>
            <w:noWrap/>
            <w:vAlign w:val="center"/>
            <w:hideMark/>
          </w:tcPr>
          <w:p w14:paraId="3A8993B5" w14:textId="77777777" w:rsidR="00F903C7" w:rsidRPr="00DF1340" w:rsidRDefault="00F903C7" w:rsidP="009E799B">
            <w:pPr>
              <w:spacing w:after="0" w:line="240" w:lineRule="auto"/>
              <w:jc w:val="center"/>
              <w:rPr>
                <w:rFonts w:asciiTheme="majorHAnsi" w:eastAsia="Times New Roman" w:hAnsiTheme="majorHAnsi"/>
                <w:i/>
                <w:iCs/>
                <w:color w:val="FFFFFF"/>
                <w:sz w:val="18"/>
                <w:szCs w:val="18"/>
                <w:lang w:eastAsia="es-MX"/>
              </w:rPr>
            </w:pPr>
            <w:r w:rsidRPr="00DF1340">
              <w:rPr>
                <w:rFonts w:asciiTheme="majorHAnsi" w:eastAsia="Times New Roman" w:hAnsiTheme="majorHAnsi"/>
                <w:b/>
                <w:bCs/>
                <w:color w:val="FFFFFF" w:themeColor="background1"/>
                <w:sz w:val="18"/>
                <w:szCs w:val="18"/>
                <w:lang w:eastAsia="es-MX"/>
              </w:rPr>
              <w:t>(Pesos) </w:t>
            </w:r>
          </w:p>
        </w:tc>
      </w:tr>
      <w:tr w:rsidR="00F903C7" w:rsidRPr="00DF1340" w14:paraId="6DFA2E65" w14:textId="77777777" w:rsidTr="006002F4">
        <w:trPr>
          <w:trHeight w:val="295"/>
          <w:jc w:val="center"/>
        </w:trPr>
        <w:tc>
          <w:tcPr>
            <w:tcW w:w="0" w:type="auto"/>
            <w:tcBorders>
              <w:top w:val="nil"/>
              <w:left w:val="nil"/>
              <w:bottom w:val="nil"/>
              <w:right w:val="single" w:sz="4" w:space="0" w:color="FFFFFF"/>
            </w:tcBorders>
            <w:shd w:val="clear" w:color="000000" w:fill="B28E5C"/>
            <w:vAlign w:val="center"/>
            <w:hideMark/>
          </w:tcPr>
          <w:p w14:paraId="1CABD313" w14:textId="77777777" w:rsidR="00F903C7" w:rsidRPr="00DF1340" w:rsidRDefault="00F903C7"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Concepto</w:t>
            </w:r>
          </w:p>
        </w:tc>
        <w:tc>
          <w:tcPr>
            <w:tcW w:w="1793" w:type="dxa"/>
            <w:tcBorders>
              <w:top w:val="nil"/>
              <w:left w:val="nil"/>
              <w:bottom w:val="nil"/>
              <w:right w:val="nil"/>
            </w:tcBorders>
            <w:shd w:val="clear" w:color="000000" w:fill="B28E5C"/>
            <w:vAlign w:val="center"/>
            <w:hideMark/>
          </w:tcPr>
          <w:p w14:paraId="06CD394D" w14:textId="77777777" w:rsidR="00F903C7" w:rsidRPr="00DF1340" w:rsidRDefault="00F903C7"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 marzo 2025</w:t>
            </w:r>
          </w:p>
        </w:tc>
        <w:tc>
          <w:tcPr>
            <w:tcW w:w="2479" w:type="dxa"/>
            <w:tcBorders>
              <w:top w:val="nil"/>
              <w:left w:val="single" w:sz="4" w:space="0" w:color="FFFFFF"/>
              <w:bottom w:val="nil"/>
              <w:right w:val="nil"/>
            </w:tcBorders>
            <w:shd w:val="clear" w:color="000000" w:fill="B28E5C"/>
            <w:vAlign w:val="center"/>
          </w:tcPr>
          <w:p w14:paraId="0A1BF7B2" w14:textId="47A748EF" w:rsidR="00F903C7" w:rsidRPr="00DF1340" w:rsidRDefault="008A1F06"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 diciembre</w:t>
            </w:r>
            <w:r w:rsidR="00F903C7" w:rsidRPr="00DF1340">
              <w:rPr>
                <w:rFonts w:asciiTheme="majorHAnsi" w:eastAsia="Times New Roman" w:hAnsiTheme="majorHAnsi"/>
                <w:b/>
                <w:bCs/>
                <w:color w:val="FFFFFF"/>
                <w:sz w:val="18"/>
                <w:szCs w:val="18"/>
                <w:lang w:eastAsia="es-MX"/>
              </w:rPr>
              <w:t xml:space="preserve"> 2024</w:t>
            </w:r>
          </w:p>
        </w:tc>
      </w:tr>
      <w:tr w:rsidR="00F903C7" w:rsidRPr="00DF1340" w14:paraId="76AE92F5" w14:textId="77777777" w:rsidTr="006002F4">
        <w:trPr>
          <w:trHeight w:val="295"/>
          <w:jc w:val="center"/>
        </w:trPr>
        <w:tc>
          <w:tcPr>
            <w:tcW w:w="0" w:type="auto"/>
            <w:tcBorders>
              <w:top w:val="nil"/>
              <w:left w:val="nil"/>
              <w:bottom w:val="dotted" w:sz="4" w:space="0" w:color="auto"/>
              <w:right w:val="nil"/>
            </w:tcBorders>
            <w:shd w:val="clear" w:color="auto" w:fill="auto"/>
            <w:vAlign w:val="center"/>
            <w:hideMark/>
          </w:tcPr>
          <w:p w14:paraId="31D2C484" w14:textId="77777777" w:rsidR="00F903C7" w:rsidRPr="00DF1340" w:rsidRDefault="00F903C7" w:rsidP="009E799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Bienes Inmuebles, Infraestructura y Construcciones en Proceso</w:t>
            </w:r>
          </w:p>
        </w:tc>
        <w:tc>
          <w:tcPr>
            <w:tcW w:w="1793" w:type="dxa"/>
            <w:tcBorders>
              <w:top w:val="nil"/>
              <w:left w:val="nil"/>
              <w:bottom w:val="dotted" w:sz="4" w:space="0" w:color="auto"/>
              <w:right w:val="nil"/>
            </w:tcBorders>
            <w:shd w:val="clear" w:color="auto" w:fill="auto"/>
            <w:noWrap/>
            <w:vAlign w:val="center"/>
            <w:hideMark/>
          </w:tcPr>
          <w:p w14:paraId="7DC9BE1D" w14:textId="77777777" w:rsidR="00F903C7" w:rsidRPr="00DF1340" w:rsidRDefault="00F903C7"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277,748,015,683.38</w:t>
            </w:r>
          </w:p>
        </w:tc>
        <w:tc>
          <w:tcPr>
            <w:tcW w:w="2479" w:type="dxa"/>
            <w:tcBorders>
              <w:top w:val="nil"/>
              <w:left w:val="nil"/>
              <w:bottom w:val="dotted" w:sz="4" w:space="0" w:color="auto"/>
              <w:right w:val="nil"/>
            </w:tcBorders>
            <w:shd w:val="clear" w:color="auto" w:fill="auto"/>
            <w:noWrap/>
            <w:vAlign w:val="center"/>
          </w:tcPr>
          <w:p w14:paraId="3F8F4749" w14:textId="77777777" w:rsidR="00F903C7" w:rsidRPr="00DF1340" w:rsidRDefault="00F903C7"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277,589,868,727.01</w:t>
            </w:r>
          </w:p>
        </w:tc>
      </w:tr>
      <w:tr w:rsidR="00F903C7" w:rsidRPr="00DF1340" w14:paraId="44E62AC8" w14:textId="77777777" w:rsidTr="006002F4">
        <w:trPr>
          <w:trHeight w:val="184"/>
          <w:jc w:val="center"/>
        </w:trPr>
        <w:tc>
          <w:tcPr>
            <w:tcW w:w="0" w:type="auto"/>
            <w:tcBorders>
              <w:top w:val="dotted" w:sz="4" w:space="0" w:color="auto"/>
              <w:left w:val="nil"/>
              <w:bottom w:val="dotted" w:sz="4" w:space="0" w:color="auto"/>
              <w:right w:val="nil"/>
            </w:tcBorders>
            <w:shd w:val="clear" w:color="auto" w:fill="auto"/>
            <w:noWrap/>
            <w:vAlign w:val="center"/>
            <w:hideMark/>
          </w:tcPr>
          <w:p w14:paraId="2248C03C"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Terrenos</w:t>
            </w:r>
          </w:p>
        </w:tc>
        <w:tc>
          <w:tcPr>
            <w:tcW w:w="1793" w:type="dxa"/>
            <w:tcBorders>
              <w:top w:val="dotted" w:sz="4" w:space="0" w:color="auto"/>
              <w:left w:val="nil"/>
              <w:bottom w:val="dotted" w:sz="4" w:space="0" w:color="auto"/>
              <w:right w:val="nil"/>
            </w:tcBorders>
            <w:shd w:val="clear" w:color="auto" w:fill="auto"/>
            <w:noWrap/>
            <w:vAlign w:val="center"/>
            <w:hideMark/>
          </w:tcPr>
          <w:p w14:paraId="5C0381C1"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3,884,641,174.13</w:t>
            </w:r>
          </w:p>
        </w:tc>
        <w:tc>
          <w:tcPr>
            <w:tcW w:w="2479" w:type="dxa"/>
            <w:tcBorders>
              <w:top w:val="dotted" w:sz="4" w:space="0" w:color="auto"/>
              <w:left w:val="nil"/>
              <w:bottom w:val="dotted" w:sz="4" w:space="0" w:color="auto"/>
              <w:right w:val="nil"/>
            </w:tcBorders>
            <w:shd w:val="clear" w:color="auto" w:fill="auto"/>
            <w:noWrap/>
            <w:vAlign w:val="center"/>
          </w:tcPr>
          <w:p w14:paraId="0D95BFA7"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3,884,641,174.13</w:t>
            </w:r>
          </w:p>
        </w:tc>
      </w:tr>
      <w:tr w:rsidR="00F903C7" w:rsidRPr="00DF1340" w14:paraId="5B651A10"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4D040E93"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Viviendas</w:t>
            </w:r>
          </w:p>
        </w:tc>
        <w:tc>
          <w:tcPr>
            <w:tcW w:w="1793" w:type="dxa"/>
            <w:tcBorders>
              <w:top w:val="nil"/>
              <w:left w:val="nil"/>
              <w:bottom w:val="dotted" w:sz="4" w:space="0" w:color="auto"/>
              <w:right w:val="nil"/>
            </w:tcBorders>
            <w:shd w:val="clear" w:color="auto" w:fill="auto"/>
            <w:noWrap/>
            <w:vAlign w:val="center"/>
            <w:hideMark/>
          </w:tcPr>
          <w:p w14:paraId="2FB00807"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1,090,423,483.60</w:t>
            </w:r>
          </w:p>
        </w:tc>
        <w:tc>
          <w:tcPr>
            <w:tcW w:w="2479" w:type="dxa"/>
            <w:tcBorders>
              <w:top w:val="nil"/>
              <w:left w:val="nil"/>
              <w:bottom w:val="dotted" w:sz="4" w:space="0" w:color="auto"/>
              <w:right w:val="nil"/>
            </w:tcBorders>
            <w:shd w:val="clear" w:color="auto" w:fill="auto"/>
            <w:noWrap/>
            <w:vAlign w:val="center"/>
          </w:tcPr>
          <w:p w14:paraId="0F30BA3B"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1,090,423,483.60</w:t>
            </w:r>
          </w:p>
        </w:tc>
      </w:tr>
      <w:tr w:rsidR="00F903C7" w:rsidRPr="00DF1340" w14:paraId="5A42B00C"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50A5AD3B"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Edificios no Habitacionales</w:t>
            </w:r>
          </w:p>
        </w:tc>
        <w:tc>
          <w:tcPr>
            <w:tcW w:w="1793" w:type="dxa"/>
            <w:tcBorders>
              <w:top w:val="nil"/>
              <w:left w:val="nil"/>
              <w:bottom w:val="dotted" w:sz="4" w:space="0" w:color="auto"/>
              <w:right w:val="nil"/>
            </w:tcBorders>
            <w:shd w:val="clear" w:color="auto" w:fill="auto"/>
            <w:noWrap/>
            <w:vAlign w:val="center"/>
            <w:hideMark/>
          </w:tcPr>
          <w:p w14:paraId="7EF38CF7"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39,008,999,832.42</w:t>
            </w:r>
          </w:p>
        </w:tc>
        <w:tc>
          <w:tcPr>
            <w:tcW w:w="2479" w:type="dxa"/>
            <w:tcBorders>
              <w:top w:val="nil"/>
              <w:left w:val="nil"/>
              <w:bottom w:val="dotted" w:sz="4" w:space="0" w:color="auto"/>
              <w:right w:val="nil"/>
            </w:tcBorders>
            <w:shd w:val="clear" w:color="auto" w:fill="auto"/>
            <w:noWrap/>
            <w:vAlign w:val="center"/>
          </w:tcPr>
          <w:p w14:paraId="6073EC72"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39,008,999,832.42</w:t>
            </w:r>
          </w:p>
        </w:tc>
      </w:tr>
      <w:tr w:rsidR="00F903C7" w:rsidRPr="00DF1340" w14:paraId="6C7F1D61"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4B68A602"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Infraestructura</w:t>
            </w:r>
          </w:p>
        </w:tc>
        <w:tc>
          <w:tcPr>
            <w:tcW w:w="1793" w:type="dxa"/>
            <w:tcBorders>
              <w:top w:val="nil"/>
              <w:left w:val="nil"/>
              <w:bottom w:val="dotted" w:sz="4" w:space="0" w:color="auto"/>
              <w:right w:val="nil"/>
            </w:tcBorders>
            <w:shd w:val="clear" w:color="auto" w:fill="auto"/>
            <w:noWrap/>
            <w:vAlign w:val="center"/>
            <w:hideMark/>
          </w:tcPr>
          <w:p w14:paraId="08B578EA"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41,155,752,380.17</w:t>
            </w:r>
          </w:p>
        </w:tc>
        <w:tc>
          <w:tcPr>
            <w:tcW w:w="2479" w:type="dxa"/>
            <w:tcBorders>
              <w:top w:val="nil"/>
              <w:left w:val="nil"/>
              <w:bottom w:val="dotted" w:sz="4" w:space="0" w:color="auto"/>
              <w:right w:val="nil"/>
            </w:tcBorders>
            <w:shd w:val="clear" w:color="auto" w:fill="auto"/>
            <w:noWrap/>
            <w:vAlign w:val="center"/>
          </w:tcPr>
          <w:p w14:paraId="34EC68D9"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41,155,752,380.17</w:t>
            </w:r>
          </w:p>
        </w:tc>
      </w:tr>
      <w:tr w:rsidR="00F903C7" w:rsidRPr="00DF1340" w14:paraId="4ED69725"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6396F631"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Construcciones en Proceso en Bienes de Dominio Público</w:t>
            </w:r>
          </w:p>
        </w:tc>
        <w:tc>
          <w:tcPr>
            <w:tcW w:w="1793" w:type="dxa"/>
            <w:tcBorders>
              <w:top w:val="nil"/>
              <w:left w:val="nil"/>
              <w:bottom w:val="dotted" w:sz="4" w:space="0" w:color="auto"/>
              <w:right w:val="nil"/>
            </w:tcBorders>
            <w:shd w:val="clear" w:color="auto" w:fill="auto"/>
            <w:noWrap/>
            <w:vAlign w:val="center"/>
            <w:hideMark/>
          </w:tcPr>
          <w:p w14:paraId="316F9BA1"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187,181,339,771.40</w:t>
            </w:r>
          </w:p>
        </w:tc>
        <w:tc>
          <w:tcPr>
            <w:tcW w:w="2479" w:type="dxa"/>
            <w:tcBorders>
              <w:top w:val="nil"/>
              <w:left w:val="nil"/>
              <w:bottom w:val="dotted" w:sz="4" w:space="0" w:color="auto"/>
              <w:right w:val="nil"/>
            </w:tcBorders>
            <w:shd w:val="clear" w:color="auto" w:fill="auto"/>
            <w:noWrap/>
            <w:vAlign w:val="center"/>
          </w:tcPr>
          <w:p w14:paraId="21B2438F"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187,023,192,815.03</w:t>
            </w:r>
          </w:p>
        </w:tc>
      </w:tr>
      <w:tr w:rsidR="00F903C7" w:rsidRPr="00DF1340" w14:paraId="619967F9"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19714A40"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Construcciones en Proceso en Bienes Propios</w:t>
            </w:r>
          </w:p>
        </w:tc>
        <w:tc>
          <w:tcPr>
            <w:tcW w:w="1793" w:type="dxa"/>
            <w:tcBorders>
              <w:top w:val="nil"/>
              <w:left w:val="nil"/>
              <w:bottom w:val="dotted" w:sz="4" w:space="0" w:color="auto"/>
              <w:right w:val="nil"/>
            </w:tcBorders>
            <w:shd w:val="clear" w:color="auto" w:fill="auto"/>
            <w:noWrap/>
            <w:vAlign w:val="center"/>
            <w:hideMark/>
          </w:tcPr>
          <w:p w14:paraId="2A3A2AA1"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2,338,668,480.05</w:t>
            </w:r>
          </w:p>
        </w:tc>
        <w:tc>
          <w:tcPr>
            <w:tcW w:w="2479" w:type="dxa"/>
            <w:tcBorders>
              <w:top w:val="nil"/>
              <w:left w:val="nil"/>
              <w:bottom w:val="dotted" w:sz="4" w:space="0" w:color="auto"/>
              <w:right w:val="nil"/>
            </w:tcBorders>
            <w:shd w:val="clear" w:color="auto" w:fill="auto"/>
            <w:noWrap/>
            <w:vAlign w:val="center"/>
          </w:tcPr>
          <w:p w14:paraId="148230DE" w14:textId="77A5E5EB"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2,338,668,480.05</w:t>
            </w:r>
          </w:p>
        </w:tc>
      </w:tr>
      <w:tr w:rsidR="00F903C7" w:rsidRPr="00DF1340" w14:paraId="0E358217"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5536A58E"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Otros Bienes Inmuebles</w:t>
            </w:r>
          </w:p>
        </w:tc>
        <w:tc>
          <w:tcPr>
            <w:tcW w:w="1793" w:type="dxa"/>
            <w:tcBorders>
              <w:top w:val="nil"/>
              <w:left w:val="nil"/>
              <w:bottom w:val="dotted" w:sz="4" w:space="0" w:color="auto"/>
              <w:right w:val="nil"/>
            </w:tcBorders>
            <w:shd w:val="clear" w:color="auto" w:fill="auto"/>
            <w:noWrap/>
            <w:vAlign w:val="center"/>
            <w:hideMark/>
          </w:tcPr>
          <w:p w14:paraId="2C7A1A38"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3,088,190,561.61</w:t>
            </w:r>
          </w:p>
        </w:tc>
        <w:tc>
          <w:tcPr>
            <w:tcW w:w="2479" w:type="dxa"/>
            <w:tcBorders>
              <w:top w:val="nil"/>
              <w:left w:val="nil"/>
              <w:bottom w:val="dotted" w:sz="4" w:space="0" w:color="auto"/>
              <w:right w:val="nil"/>
            </w:tcBorders>
            <w:shd w:val="clear" w:color="auto" w:fill="auto"/>
            <w:noWrap/>
            <w:vAlign w:val="center"/>
          </w:tcPr>
          <w:p w14:paraId="634CA3D1" w14:textId="74164F8B"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3,088,190,561.61</w:t>
            </w:r>
          </w:p>
        </w:tc>
      </w:tr>
      <w:tr w:rsidR="00F903C7" w:rsidRPr="00DF1340" w14:paraId="21C6751B"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35CC54D1" w14:textId="77777777" w:rsidR="00F903C7" w:rsidRPr="00DF1340" w:rsidRDefault="00F903C7" w:rsidP="009E799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 xml:space="preserve">Bienes Muebles </w:t>
            </w:r>
          </w:p>
        </w:tc>
        <w:tc>
          <w:tcPr>
            <w:tcW w:w="1793" w:type="dxa"/>
            <w:tcBorders>
              <w:top w:val="nil"/>
              <w:left w:val="nil"/>
              <w:bottom w:val="dotted" w:sz="4" w:space="0" w:color="auto"/>
              <w:right w:val="nil"/>
            </w:tcBorders>
            <w:shd w:val="clear" w:color="auto" w:fill="auto"/>
            <w:noWrap/>
            <w:vAlign w:val="center"/>
            <w:hideMark/>
          </w:tcPr>
          <w:p w14:paraId="7ADEB30F" w14:textId="77777777" w:rsidR="00F903C7" w:rsidRPr="00DF1340" w:rsidRDefault="00F903C7"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58,571,708,383.54</w:t>
            </w:r>
          </w:p>
        </w:tc>
        <w:tc>
          <w:tcPr>
            <w:tcW w:w="2479" w:type="dxa"/>
            <w:tcBorders>
              <w:top w:val="nil"/>
              <w:left w:val="nil"/>
              <w:bottom w:val="dotted" w:sz="4" w:space="0" w:color="auto"/>
              <w:right w:val="nil"/>
            </w:tcBorders>
            <w:shd w:val="clear" w:color="auto" w:fill="auto"/>
            <w:noWrap/>
            <w:vAlign w:val="center"/>
          </w:tcPr>
          <w:p w14:paraId="4C883E2F" w14:textId="77777777" w:rsidR="00F903C7" w:rsidRPr="00DF1340" w:rsidRDefault="00F903C7"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58,568,932,647.38</w:t>
            </w:r>
          </w:p>
        </w:tc>
      </w:tr>
      <w:tr w:rsidR="00F903C7" w:rsidRPr="00DF1340" w14:paraId="500827EB"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55875317"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Mobiliario y Equipo de Administración</w:t>
            </w:r>
          </w:p>
        </w:tc>
        <w:tc>
          <w:tcPr>
            <w:tcW w:w="1793" w:type="dxa"/>
            <w:tcBorders>
              <w:top w:val="nil"/>
              <w:left w:val="nil"/>
              <w:bottom w:val="dotted" w:sz="4" w:space="0" w:color="auto"/>
              <w:right w:val="nil"/>
            </w:tcBorders>
            <w:shd w:val="clear" w:color="auto" w:fill="auto"/>
            <w:noWrap/>
            <w:vAlign w:val="center"/>
            <w:hideMark/>
          </w:tcPr>
          <w:p w14:paraId="438B81BB"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7,412,582,543.82</w:t>
            </w:r>
          </w:p>
        </w:tc>
        <w:tc>
          <w:tcPr>
            <w:tcW w:w="2479" w:type="dxa"/>
            <w:tcBorders>
              <w:top w:val="nil"/>
              <w:left w:val="nil"/>
              <w:bottom w:val="dotted" w:sz="4" w:space="0" w:color="auto"/>
              <w:right w:val="nil"/>
            </w:tcBorders>
            <w:shd w:val="clear" w:color="auto" w:fill="auto"/>
            <w:noWrap/>
            <w:vAlign w:val="center"/>
          </w:tcPr>
          <w:p w14:paraId="59FCBDBF"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7,412,582,543.82</w:t>
            </w:r>
          </w:p>
        </w:tc>
      </w:tr>
      <w:tr w:rsidR="00F903C7" w:rsidRPr="00DF1340" w14:paraId="08BD8619"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63F052E9"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Mobiliario y Equipo Educacional y Recreativo</w:t>
            </w:r>
          </w:p>
        </w:tc>
        <w:tc>
          <w:tcPr>
            <w:tcW w:w="1793" w:type="dxa"/>
            <w:tcBorders>
              <w:top w:val="nil"/>
              <w:left w:val="nil"/>
              <w:bottom w:val="dotted" w:sz="4" w:space="0" w:color="auto"/>
              <w:right w:val="nil"/>
            </w:tcBorders>
            <w:shd w:val="clear" w:color="auto" w:fill="auto"/>
            <w:noWrap/>
            <w:vAlign w:val="center"/>
            <w:hideMark/>
          </w:tcPr>
          <w:p w14:paraId="15A9AE1B"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2,402,951,284.26</w:t>
            </w:r>
          </w:p>
        </w:tc>
        <w:tc>
          <w:tcPr>
            <w:tcW w:w="2479" w:type="dxa"/>
            <w:tcBorders>
              <w:top w:val="nil"/>
              <w:left w:val="nil"/>
              <w:bottom w:val="dotted" w:sz="4" w:space="0" w:color="auto"/>
              <w:right w:val="nil"/>
            </w:tcBorders>
            <w:shd w:val="clear" w:color="auto" w:fill="auto"/>
            <w:noWrap/>
            <w:vAlign w:val="center"/>
          </w:tcPr>
          <w:p w14:paraId="29890625"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2,402,951,284.26</w:t>
            </w:r>
          </w:p>
        </w:tc>
      </w:tr>
      <w:tr w:rsidR="00F903C7" w:rsidRPr="00DF1340" w14:paraId="47C77389"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69CE1996"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lastRenderedPageBreak/>
              <w:t>Equipo e Instrumental Médico y de Laboratorio</w:t>
            </w:r>
          </w:p>
        </w:tc>
        <w:tc>
          <w:tcPr>
            <w:tcW w:w="1793" w:type="dxa"/>
            <w:tcBorders>
              <w:top w:val="nil"/>
              <w:left w:val="nil"/>
              <w:bottom w:val="dotted" w:sz="4" w:space="0" w:color="auto"/>
              <w:right w:val="nil"/>
            </w:tcBorders>
            <w:shd w:val="clear" w:color="auto" w:fill="auto"/>
            <w:noWrap/>
            <w:vAlign w:val="center"/>
            <w:hideMark/>
          </w:tcPr>
          <w:p w14:paraId="22B88BA7"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6,016,581,659.21</w:t>
            </w:r>
          </w:p>
        </w:tc>
        <w:tc>
          <w:tcPr>
            <w:tcW w:w="2479" w:type="dxa"/>
            <w:tcBorders>
              <w:top w:val="nil"/>
              <w:left w:val="nil"/>
              <w:bottom w:val="dotted" w:sz="4" w:space="0" w:color="auto"/>
              <w:right w:val="nil"/>
            </w:tcBorders>
            <w:shd w:val="clear" w:color="auto" w:fill="auto"/>
            <w:noWrap/>
            <w:vAlign w:val="center"/>
          </w:tcPr>
          <w:p w14:paraId="1CD23852"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6,016,581,659.21</w:t>
            </w:r>
          </w:p>
        </w:tc>
      </w:tr>
      <w:tr w:rsidR="00F903C7" w:rsidRPr="00DF1340" w14:paraId="0DB3284B"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49A82F21"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Vehículos y Equipo de Transporte</w:t>
            </w:r>
          </w:p>
        </w:tc>
        <w:tc>
          <w:tcPr>
            <w:tcW w:w="1793" w:type="dxa"/>
            <w:tcBorders>
              <w:top w:val="nil"/>
              <w:left w:val="nil"/>
              <w:bottom w:val="dotted" w:sz="4" w:space="0" w:color="auto"/>
              <w:right w:val="nil"/>
            </w:tcBorders>
            <w:shd w:val="clear" w:color="auto" w:fill="auto"/>
            <w:noWrap/>
            <w:vAlign w:val="center"/>
            <w:hideMark/>
          </w:tcPr>
          <w:p w14:paraId="5424CF17"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13,521,153,557.31</w:t>
            </w:r>
          </w:p>
        </w:tc>
        <w:tc>
          <w:tcPr>
            <w:tcW w:w="2479" w:type="dxa"/>
            <w:tcBorders>
              <w:top w:val="nil"/>
              <w:left w:val="nil"/>
              <w:bottom w:val="dotted" w:sz="4" w:space="0" w:color="auto"/>
              <w:right w:val="nil"/>
            </w:tcBorders>
            <w:shd w:val="clear" w:color="auto" w:fill="auto"/>
            <w:noWrap/>
            <w:vAlign w:val="center"/>
          </w:tcPr>
          <w:p w14:paraId="232997D9"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13,521,153,557.31</w:t>
            </w:r>
          </w:p>
        </w:tc>
      </w:tr>
      <w:tr w:rsidR="00F903C7" w:rsidRPr="00DF1340" w14:paraId="15976A84"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2D1D6B29"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Equipo de Defensa y Seguridad</w:t>
            </w:r>
          </w:p>
        </w:tc>
        <w:tc>
          <w:tcPr>
            <w:tcW w:w="1793" w:type="dxa"/>
            <w:tcBorders>
              <w:top w:val="nil"/>
              <w:left w:val="nil"/>
              <w:bottom w:val="dotted" w:sz="4" w:space="0" w:color="auto"/>
              <w:right w:val="nil"/>
            </w:tcBorders>
            <w:shd w:val="clear" w:color="auto" w:fill="auto"/>
            <w:noWrap/>
            <w:vAlign w:val="center"/>
            <w:hideMark/>
          </w:tcPr>
          <w:p w14:paraId="5CA4DA49"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10,900,618,261.94</w:t>
            </w:r>
          </w:p>
        </w:tc>
        <w:tc>
          <w:tcPr>
            <w:tcW w:w="2479" w:type="dxa"/>
            <w:tcBorders>
              <w:top w:val="nil"/>
              <w:left w:val="nil"/>
              <w:bottom w:val="dotted" w:sz="4" w:space="0" w:color="auto"/>
              <w:right w:val="nil"/>
            </w:tcBorders>
            <w:shd w:val="clear" w:color="auto" w:fill="auto"/>
            <w:noWrap/>
            <w:vAlign w:val="center"/>
          </w:tcPr>
          <w:p w14:paraId="3B570CEB"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10,900,618,261.94</w:t>
            </w:r>
          </w:p>
        </w:tc>
      </w:tr>
      <w:tr w:rsidR="00F903C7" w:rsidRPr="00DF1340" w14:paraId="1109C860"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6CDE06F1"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Maquinaria, Otros Equipos y Herramientas</w:t>
            </w:r>
          </w:p>
        </w:tc>
        <w:tc>
          <w:tcPr>
            <w:tcW w:w="1793" w:type="dxa"/>
            <w:tcBorders>
              <w:top w:val="nil"/>
              <w:left w:val="nil"/>
              <w:bottom w:val="dotted" w:sz="4" w:space="0" w:color="auto"/>
              <w:right w:val="nil"/>
            </w:tcBorders>
            <w:shd w:val="clear" w:color="auto" w:fill="auto"/>
            <w:noWrap/>
            <w:vAlign w:val="center"/>
            <w:hideMark/>
          </w:tcPr>
          <w:p w14:paraId="1CBD4636"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17,886,543,080.90</w:t>
            </w:r>
          </w:p>
        </w:tc>
        <w:tc>
          <w:tcPr>
            <w:tcW w:w="2479" w:type="dxa"/>
            <w:tcBorders>
              <w:top w:val="nil"/>
              <w:left w:val="nil"/>
              <w:bottom w:val="dotted" w:sz="4" w:space="0" w:color="auto"/>
              <w:right w:val="nil"/>
            </w:tcBorders>
            <w:shd w:val="clear" w:color="auto" w:fill="auto"/>
            <w:noWrap/>
            <w:vAlign w:val="center"/>
          </w:tcPr>
          <w:p w14:paraId="243B466F"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17,883,767,344.74</w:t>
            </w:r>
          </w:p>
        </w:tc>
      </w:tr>
      <w:tr w:rsidR="00F903C7" w:rsidRPr="00DF1340" w14:paraId="2387F592"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3F58B942"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Colecciones, Obras de Arte y Objetos Valiosos</w:t>
            </w:r>
          </w:p>
        </w:tc>
        <w:tc>
          <w:tcPr>
            <w:tcW w:w="1793" w:type="dxa"/>
            <w:tcBorders>
              <w:top w:val="nil"/>
              <w:left w:val="nil"/>
              <w:bottom w:val="dotted" w:sz="4" w:space="0" w:color="auto"/>
              <w:right w:val="nil"/>
            </w:tcBorders>
            <w:shd w:val="clear" w:color="auto" w:fill="auto"/>
            <w:noWrap/>
            <w:vAlign w:val="center"/>
            <w:hideMark/>
          </w:tcPr>
          <w:p w14:paraId="49C7DD29"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142,143,143.99</w:t>
            </w:r>
          </w:p>
        </w:tc>
        <w:tc>
          <w:tcPr>
            <w:tcW w:w="2479" w:type="dxa"/>
            <w:tcBorders>
              <w:top w:val="nil"/>
              <w:left w:val="nil"/>
              <w:bottom w:val="dotted" w:sz="4" w:space="0" w:color="auto"/>
              <w:right w:val="nil"/>
            </w:tcBorders>
            <w:shd w:val="clear" w:color="auto" w:fill="auto"/>
            <w:noWrap/>
            <w:vAlign w:val="center"/>
          </w:tcPr>
          <w:p w14:paraId="137C52FA"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142,143,143.99</w:t>
            </w:r>
          </w:p>
        </w:tc>
      </w:tr>
      <w:tr w:rsidR="00F903C7" w:rsidRPr="00DF1340" w14:paraId="15CBA205"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31E4B715"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Activos Biológicos</w:t>
            </w:r>
          </w:p>
        </w:tc>
        <w:tc>
          <w:tcPr>
            <w:tcW w:w="1793" w:type="dxa"/>
            <w:tcBorders>
              <w:top w:val="nil"/>
              <w:left w:val="nil"/>
              <w:bottom w:val="dotted" w:sz="4" w:space="0" w:color="auto"/>
              <w:right w:val="nil"/>
            </w:tcBorders>
            <w:shd w:val="clear" w:color="auto" w:fill="auto"/>
            <w:noWrap/>
            <w:vAlign w:val="center"/>
            <w:hideMark/>
          </w:tcPr>
          <w:p w14:paraId="2E5080B0"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289,134,852.11</w:t>
            </w:r>
          </w:p>
        </w:tc>
        <w:tc>
          <w:tcPr>
            <w:tcW w:w="2479" w:type="dxa"/>
            <w:tcBorders>
              <w:top w:val="nil"/>
              <w:left w:val="nil"/>
              <w:bottom w:val="dotted" w:sz="4" w:space="0" w:color="auto"/>
              <w:right w:val="nil"/>
            </w:tcBorders>
            <w:shd w:val="clear" w:color="auto" w:fill="auto"/>
            <w:noWrap/>
            <w:vAlign w:val="center"/>
          </w:tcPr>
          <w:p w14:paraId="6165B488"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289,134,852.11</w:t>
            </w:r>
          </w:p>
        </w:tc>
      </w:tr>
      <w:tr w:rsidR="00F903C7" w:rsidRPr="00DF1340" w14:paraId="3D42CAC9"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401360C6" w14:textId="77777777" w:rsidR="00F903C7" w:rsidRPr="00DF1340" w:rsidRDefault="00F903C7" w:rsidP="009E799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Activos Intangibles</w:t>
            </w:r>
          </w:p>
        </w:tc>
        <w:tc>
          <w:tcPr>
            <w:tcW w:w="1793" w:type="dxa"/>
            <w:tcBorders>
              <w:top w:val="nil"/>
              <w:left w:val="nil"/>
              <w:bottom w:val="dotted" w:sz="4" w:space="0" w:color="auto"/>
              <w:right w:val="nil"/>
            </w:tcBorders>
            <w:shd w:val="clear" w:color="auto" w:fill="auto"/>
            <w:noWrap/>
            <w:vAlign w:val="center"/>
            <w:hideMark/>
          </w:tcPr>
          <w:p w14:paraId="4274664B" w14:textId="77777777" w:rsidR="00F903C7" w:rsidRPr="00DF1340" w:rsidRDefault="00F903C7"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815,990,222.55</w:t>
            </w:r>
          </w:p>
        </w:tc>
        <w:tc>
          <w:tcPr>
            <w:tcW w:w="2479" w:type="dxa"/>
            <w:tcBorders>
              <w:top w:val="nil"/>
              <w:left w:val="nil"/>
              <w:bottom w:val="dotted" w:sz="4" w:space="0" w:color="auto"/>
              <w:right w:val="nil"/>
            </w:tcBorders>
            <w:shd w:val="clear" w:color="auto" w:fill="auto"/>
            <w:noWrap/>
            <w:vAlign w:val="center"/>
          </w:tcPr>
          <w:p w14:paraId="06852756" w14:textId="77777777" w:rsidR="00F903C7" w:rsidRPr="00DF1340" w:rsidRDefault="00F903C7"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815,990,222.55</w:t>
            </w:r>
          </w:p>
        </w:tc>
      </w:tr>
      <w:tr w:rsidR="00F903C7" w:rsidRPr="00DF1340" w14:paraId="74CB49A3"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466A51DE"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Software</w:t>
            </w:r>
          </w:p>
        </w:tc>
        <w:tc>
          <w:tcPr>
            <w:tcW w:w="1793" w:type="dxa"/>
            <w:tcBorders>
              <w:top w:val="nil"/>
              <w:left w:val="nil"/>
              <w:bottom w:val="dotted" w:sz="4" w:space="0" w:color="auto"/>
              <w:right w:val="nil"/>
            </w:tcBorders>
            <w:shd w:val="clear" w:color="auto" w:fill="auto"/>
            <w:noWrap/>
            <w:vAlign w:val="center"/>
            <w:hideMark/>
          </w:tcPr>
          <w:p w14:paraId="77D38B1C"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613,586,453.09</w:t>
            </w:r>
          </w:p>
        </w:tc>
        <w:tc>
          <w:tcPr>
            <w:tcW w:w="2479" w:type="dxa"/>
            <w:tcBorders>
              <w:top w:val="nil"/>
              <w:left w:val="nil"/>
              <w:bottom w:val="dotted" w:sz="4" w:space="0" w:color="auto"/>
              <w:right w:val="nil"/>
            </w:tcBorders>
            <w:shd w:val="clear" w:color="auto" w:fill="auto"/>
            <w:noWrap/>
            <w:vAlign w:val="center"/>
          </w:tcPr>
          <w:p w14:paraId="098CACBB"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613,586,453.09</w:t>
            </w:r>
          </w:p>
        </w:tc>
      </w:tr>
      <w:tr w:rsidR="00F903C7" w:rsidRPr="00DF1340" w14:paraId="73FB4E0C"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35D4EBE6"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Licencias</w:t>
            </w:r>
          </w:p>
        </w:tc>
        <w:tc>
          <w:tcPr>
            <w:tcW w:w="1793" w:type="dxa"/>
            <w:tcBorders>
              <w:top w:val="nil"/>
              <w:left w:val="nil"/>
              <w:bottom w:val="dotted" w:sz="4" w:space="0" w:color="auto"/>
              <w:right w:val="nil"/>
            </w:tcBorders>
            <w:shd w:val="clear" w:color="auto" w:fill="auto"/>
            <w:noWrap/>
            <w:vAlign w:val="center"/>
            <w:hideMark/>
          </w:tcPr>
          <w:p w14:paraId="446AAFCB"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187,119,834.01</w:t>
            </w:r>
          </w:p>
        </w:tc>
        <w:tc>
          <w:tcPr>
            <w:tcW w:w="2479" w:type="dxa"/>
            <w:tcBorders>
              <w:top w:val="nil"/>
              <w:left w:val="nil"/>
              <w:bottom w:val="dotted" w:sz="4" w:space="0" w:color="auto"/>
              <w:right w:val="nil"/>
            </w:tcBorders>
            <w:shd w:val="clear" w:color="auto" w:fill="auto"/>
            <w:noWrap/>
            <w:vAlign w:val="center"/>
          </w:tcPr>
          <w:p w14:paraId="4BE6E566"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187,119,834.01</w:t>
            </w:r>
          </w:p>
        </w:tc>
      </w:tr>
      <w:tr w:rsidR="00F903C7" w:rsidRPr="00DF1340" w14:paraId="516350DF"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0AEE13F4" w14:textId="77777777" w:rsidR="00F903C7" w:rsidRPr="00DF1340" w:rsidRDefault="00F903C7"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Otros Activos Intangibles</w:t>
            </w:r>
          </w:p>
        </w:tc>
        <w:tc>
          <w:tcPr>
            <w:tcW w:w="1793" w:type="dxa"/>
            <w:tcBorders>
              <w:top w:val="nil"/>
              <w:left w:val="nil"/>
              <w:bottom w:val="dotted" w:sz="4" w:space="0" w:color="auto"/>
              <w:right w:val="nil"/>
            </w:tcBorders>
            <w:shd w:val="clear" w:color="auto" w:fill="auto"/>
            <w:noWrap/>
            <w:vAlign w:val="center"/>
            <w:hideMark/>
          </w:tcPr>
          <w:p w14:paraId="6A803933"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15,283,935.45</w:t>
            </w:r>
          </w:p>
        </w:tc>
        <w:tc>
          <w:tcPr>
            <w:tcW w:w="2479" w:type="dxa"/>
            <w:tcBorders>
              <w:top w:val="nil"/>
              <w:left w:val="nil"/>
              <w:bottom w:val="dotted" w:sz="4" w:space="0" w:color="auto"/>
              <w:right w:val="nil"/>
            </w:tcBorders>
            <w:shd w:val="clear" w:color="auto" w:fill="auto"/>
            <w:noWrap/>
            <w:vAlign w:val="center"/>
          </w:tcPr>
          <w:p w14:paraId="541F5742" w14:textId="77777777" w:rsidR="00F903C7" w:rsidRPr="00DF1340" w:rsidRDefault="00F903C7" w:rsidP="009E799B">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15,283,935.45</w:t>
            </w:r>
          </w:p>
        </w:tc>
      </w:tr>
      <w:tr w:rsidR="00F903C7" w:rsidRPr="00DF1340" w14:paraId="6732BB36" w14:textId="77777777" w:rsidTr="006002F4">
        <w:trPr>
          <w:trHeight w:val="184"/>
          <w:jc w:val="center"/>
        </w:trPr>
        <w:tc>
          <w:tcPr>
            <w:tcW w:w="0" w:type="auto"/>
            <w:tcBorders>
              <w:top w:val="nil"/>
              <w:left w:val="nil"/>
              <w:bottom w:val="dotted" w:sz="4" w:space="0" w:color="auto"/>
              <w:right w:val="nil"/>
            </w:tcBorders>
            <w:shd w:val="clear" w:color="auto" w:fill="auto"/>
            <w:noWrap/>
            <w:vAlign w:val="center"/>
            <w:hideMark/>
          </w:tcPr>
          <w:p w14:paraId="6A22694E" w14:textId="77777777" w:rsidR="00F903C7" w:rsidRPr="00DF1340" w:rsidRDefault="00F903C7" w:rsidP="009E799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1793" w:type="dxa"/>
            <w:tcBorders>
              <w:top w:val="nil"/>
              <w:left w:val="nil"/>
              <w:bottom w:val="dotted" w:sz="4" w:space="0" w:color="auto"/>
              <w:right w:val="nil"/>
            </w:tcBorders>
            <w:shd w:val="clear" w:color="auto" w:fill="auto"/>
            <w:noWrap/>
            <w:vAlign w:val="center"/>
            <w:hideMark/>
          </w:tcPr>
          <w:p w14:paraId="452EBD90" w14:textId="77777777" w:rsidR="00F903C7" w:rsidRPr="00DF1340" w:rsidRDefault="00F903C7"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337,135,714,289.47</w:t>
            </w:r>
          </w:p>
        </w:tc>
        <w:tc>
          <w:tcPr>
            <w:tcW w:w="2479" w:type="dxa"/>
            <w:tcBorders>
              <w:top w:val="nil"/>
              <w:left w:val="nil"/>
              <w:bottom w:val="dotted" w:sz="4" w:space="0" w:color="auto"/>
              <w:right w:val="nil"/>
            </w:tcBorders>
            <w:shd w:val="clear" w:color="auto" w:fill="auto"/>
            <w:noWrap/>
            <w:vAlign w:val="center"/>
          </w:tcPr>
          <w:p w14:paraId="2D2B0A31" w14:textId="77777777" w:rsidR="00F903C7" w:rsidRPr="00DF1340" w:rsidRDefault="00F903C7"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336,974,791,596.94</w:t>
            </w:r>
          </w:p>
        </w:tc>
      </w:tr>
    </w:tbl>
    <w:p w14:paraId="150ED1A6" w14:textId="77777777" w:rsidR="006C571D" w:rsidRPr="00DF1340" w:rsidRDefault="006C571D" w:rsidP="006C571D">
      <w:pPr>
        <w:rPr>
          <w:rFonts w:asciiTheme="majorHAnsi" w:hAnsiTheme="majorHAnsi"/>
          <w:highlight w:val="cyan"/>
        </w:rPr>
      </w:pPr>
    </w:p>
    <w:p w14:paraId="748D7F5B" w14:textId="77777777" w:rsidR="006C571D" w:rsidRPr="00DF1340" w:rsidRDefault="006C571D" w:rsidP="006C571D">
      <w:pPr>
        <w:pStyle w:val="Ttulo3"/>
        <w:rPr>
          <w:rFonts w:asciiTheme="majorHAnsi" w:hAnsiTheme="majorHAnsi"/>
        </w:rPr>
      </w:pPr>
      <w:bookmarkStart w:id="588" w:name="_Toc189139558"/>
      <w:bookmarkStart w:id="589" w:name="_Toc189143413"/>
      <w:bookmarkStart w:id="590" w:name="_Toc189144760"/>
      <w:bookmarkStart w:id="591" w:name="_Toc196942805"/>
      <w:r w:rsidRPr="00DF1340">
        <w:rPr>
          <w:rFonts w:asciiTheme="majorHAnsi" w:hAnsiTheme="majorHAnsi"/>
        </w:rPr>
        <w:t>Conciliación entre los ingresos presupuestarios y contables, así como entre los egresos presupuestarios y los gastos contables</w:t>
      </w:r>
      <w:bookmarkEnd w:id="588"/>
      <w:bookmarkEnd w:id="589"/>
      <w:bookmarkEnd w:id="590"/>
      <w:bookmarkEnd w:id="591"/>
    </w:p>
    <w:p w14:paraId="02295E4D" w14:textId="77777777" w:rsidR="004B68FA" w:rsidRPr="00DF1340" w:rsidRDefault="004B68FA" w:rsidP="004B68FA">
      <w:pPr>
        <w:pStyle w:val="documento"/>
        <w:spacing w:line="240" w:lineRule="auto"/>
        <w:rPr>
          <w:rFonts w:asciiTheme="majorHAnsi" w:hAnsiTheme="majorHAnsi"/>
          <w:color w:val="6F7271"/>
        </w:rPr>
      </w:pPr>
    </w:p>
    <w:tbl>
      <w:tblPr>
        <w:tblW w:w="0" w:type="auto"/>
        <w:tblCellMar>
          <w:left w:w="70" w:type="dxa"/>
          <w:right w:w="70" w:type="dxa"/>
        </w:tblCellMar>
        <w:tblLook w:val="04A0" w:firstRow="1" w:lastRow="0" w:firstColumn="1" w:lastColumn="0" w:noHBand="0" w:noVBand="1"/>
      </w:tblPr>
      <w:tblGrid>
        <w:gridCol w:w="5561"/>
        <w:gridCol w:w="1507"/>
        <w:gridCol w:w="1770"/>
      </w:tblGrid>
      <w:tr w:rsidR="004B68FA" w:rsidRPr="00DF1340" w14:paraId="6BE9384B" w14:textId="77777777" w:rsidTr="006002F4">
        <w:trPr>
          <w:trHeight w:val="480"/>
          <w:tblHeader/>
        </w:trPr>
        <w:tc>
          <w:tcPr>
            <w:tcW w:w="0" w:type="auto"/>
            <w:gridSpan w:val="3"/>
            <w:tcBorders>
              <w:top w:val="nil"/>
              <w:left w:val="nil"/>
              <w:bottom w:val="nil"/>
              <w:right w:val="nil"/>
            </w:tcBorders>
            <w:shd w:val="clear" w:color="000000" w:fill="B28E5C"/>
            <w:vAlign w:val="center"/>
            <w:hideMark/>
          </w:tcPr>
          <w:p w14:paraId="08136A7F"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Conciliación entre los ingresos presupuestarios y contables</w:t>
            </w:r>
          </w:p>
        </w:tc>
      </w:tr>
      <w:tr w:rsidR="004B68FA" w:rsidRPr="00DF1340" w14:paraId="39809458" w14:textId="77777777" w:rsidTr="006002F4">
        <w:trPr>
          <w:trHeight w:val="300"/>
          <w:tblHeader/>
        </w:trPr>
        <w:tc>
          <w:tcPr>
            <w:tcW w:w="0" w:type="auto"/>
            <w:gridSpan w:val="3"/>
            <w:tcBorders>
              <w:top w:val="nil"/>
              <w:left w:val="nil"/>
              <w:bottom w:val="nil"/>
              <w:right w:val="nil"/>
            </w:tcBorders>
            <w:shd w:val="clear" w:color="000000" w:fill="B28E5C"/>
            <w:vAlign w:val="center"/>
            <w:hideMark/>
          </w:tcPr>
          <w:p w14:paraId="6D2181E1"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(Pesos)</w:t>
            </w:r>
          </w:p>
        </w:tc>
      </w:tr>
      <w:tr w:rsidR="004B68FA" w:rsidRPr="00DF1340" w14:paraId="4C935493" w14:textId="77777777" w:rsidTr="00393CE9">
        <w:trPr>
          <w:trHeight w:val="300"/>
        </w:trPr>
        <w:tc>
          <w:tcPr>
            <w:tcW w:w="0" w:type="auto"/>
            <w:gridSpan w:val="2"/>
            <w:tcBorders>
              <w:top w:val="nil"/>
              <w:left w:val="nil"/>
              <w:bottom w:val="dotted" w:sz="4" w:space="0" w:color="000000"/>
              <w:right w:val="nil"/>
            </w:tcBorders>
            <w:shd w:val="clear" w:color="auto" w:fill="auto"/>
            <w:noWrap/>
            <w:vAlign w:val="center"/>
            <w:hideMark/>
          </w:tcPr>
          <w:p w14:paraId="14C7B456" w14:textId="77777777" w:rsidR="004B68FA" w:rsidRPr="00DF1340" w:rsidRDefault="004B68FA" w:rsidP="00393CE9">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1. Total de Ingresos Presupuestarios</w:t>
            </w:r>
          </w:p>
        </w:tc>
        <w:tc>
          <w:tcPr>
            <w:tcW w:w="0" w:type="auto"/>
            <w:tcBorders>
              <w:top w:val="nil"/>
              <w:left w:val="nil"/>
              <w:bottom w:val="dotted" w:sz="4" w:space="0" w:color="000000"/>
              <w:right w:val="nil"/>
            </w:tcBorders>
            <w:shd w:val="clear" w:color="auto" w:fill="auto"/>
            <w:vAlign w:val="center"/>
            <w:hideMark/>
          </w:tcPr>
          <w:p w14:paraId="4C5DFBD7" w14:textId="77777777"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285,694,937,913.98</w:t>
            </w:r>
          </w:p>
        </w:tc>
      </w:tr>
      <w:tr w:rsidR="004B68FA" w:rsidRPr="00DF1340" w14:paraId="738A1CF1" w14:textId="77777777" w:rsidTr="00393CE9">
        <w:trPr>
          <w:trHeight w:val="300"/>
        </w:trPr>
        <w:tc>
          <w:tcPr>
            <w:tcW w:w="0" w:type="auto"/>
            <w:tcBorders>
              <w:top w:val="nil"/>
              <w:left w:val="nil"/>
              <w:bottom w:val="dotted" w:sz="4" w:space="0" w:color="000000"/>
              <w:right w:val="nil"/>
            </w:tcBorders>
            <w:shd w:val="clear" w:color="auto" w:fill="auto"/>
            <w:noWrap/>
            <w:vAlign w:val="center"/>
            <w:hideMark/>
          </w:tcPr>
          <w:p w14:paraId="4B2073B4" w14:textId="77777777" w:rsidR="004B68FA" w:rsidRPr="00DF1340" w:rsidRDefault="004B68FA" w:rsidP="00393CE9">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 Más Ingresos Contables No Presupuestarios</w:t>
            </w:r>
          </w:p>
        </w:tc>
        <w:tc>
          <w:tcPr>
            <w:tcW w:w="0" w:type="auto"/>
            <w:tcBorders>
              <w:top w:val="nil"/>
              <w:left w:val="nil"/>
              <w:bottom w:val="dotted" w:sz="4" w:space="0" w:color="000000"/>
              <w:right w:val="nil"/>
            </w:tcBorders>
            <w:shd w:val="clear" w:color="auto" w:fill="auto"/>
            <w:vAlign w:val="center"/>
            <w:hideMark/>
          </w:tcPr>
          <w:p w14:paraId="3703943C" w14:textId="77777777"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 </w:t>
            </w:r>
          </w:p>
        </w:tc>
        <w:tc>
          <w:tcPr>
            <w:tcW w:w="0" w:type="auto"/>
            <w:tcBorders>
              <w:top w:val="nil"/>
              <w:left w:val="nil"/>
              <w:bottom w:val="dotted" w:sz="4" w:space="0" w:color="000000"/>
              <w:right w:val="nil"/>
            </w:tcBorders>
            <w:shd w:val="clear" w:color="auto" w:fill="auto"/>
            <w:noWrap/>
            <w:vAlign w:val="center"/>
            <w:hideMark/>
          </w:tcPr>
          <w:p w14:paraId="1F5AA574" w14:textId="77777777"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105,118,327.97</w:t>
            </w:r>
          </w:p>
        </w:tc>
      </w:tr>
      <w:tr w:rsidR="004B68FA" w:rsidRPr="00DF1340" w14:paraId="26A7FBA7" w14:textId="77777777" w:rsidTr="00393CE9">
        <w:trPr>
          <w:trHeight w:val="480"/>
        </w:trPr>
        <w:tc>
          <w:tcPr>
            <w:tcW w:w="0" w:type="auto"/>
            <w:tcBorders>
              <w:top w:val="nil"/>
              <w:left w:val="nil"/>
              <w:bottom w:val="dotted" w:sz="4" w:space="0" w:color="000000"/>
              <w:right w:val="nil"/>
            </w:tcBorders>
            <w:shd w:val="clear" w:color="auto" w:fill="auto"/>
            <w:noWrap/>
            <w:vAlign w:val="center"/>
            <w:hideMark/>
          </w:tcPr>
          <w:p w14:paraId="14854689"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2.1 Ingresos Financieros</w:t>
            </w:r>
          </w:p>
        </w:tc>
        <w:tc>
          <w:tcPr>
            <w:tcW w:w="0" w:type="auto"/>
            <w:tcBorders>
              <w:top w:val="nil"/>
              <w:left w:val="nil"/>
              <w:bottom w:val="dotted" w:sz="4" w:space="0" w:color="000000"/>
              <w:right w:val="nil"/>
            </w:tcBorders>
            <w:shd w:val="clear" w:color="auto" w:fill="auto"/>
            <w:vAlign w:val="center"/>
            <w:hideMark/>
          </w:tcPr>
          <w:p w14:paraId="57EFA858"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w:t>
            </w:r>
          </w:p>
        </w:tc>
        <w:tc>
          <w:tcPr>
            <w:tcW w:w="0" w:type="auto"/>
            <w:tcBorders>
              <w:top w:val="nil"/>
              <w:left w:val="nil"/>
              <w:bottom w:val="dotted" w:sz="4" w:space="0" w:color="000000"/>
              <w:right w:val="nil"/>
            </w:tcBorders>
            <w:shd w:val="clear" w:color="auto" w:fill="auto"/>
            <w:vAlign w:val="center"/>
            <w:hideMark/>
          </w:tcPr>
          <w:p w14:paraId="201A291D"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w:t>
            </w:r>
          </w:p>
        </w:tc>
      </w:tr>
      <w:tr w:rsidR="004B68FA" w:rsidRPr="00DF1340" w14:paraId="587FBD8B" w14:textId="77777777" w:rsidTr="00393CE9">
        <w:trPr>
          <w:trHeight w:val="300"/>
        </w:trPr>
        <w:tc>
          <w:tcPr>
            <w:tcW w:w="0" w:type="auto"/>
            <w:tcBorders>
              <w:top w:val="nil"/>
              <w:left w:val="nil"/>
              <w:bottom w:val="dotted" w:sz="4" w:space="0" w:color="000000"/>
              <w:right w:val="nil"/>
            </w:tcBorders>
            <w:shd w:val="clear" w:color="auto" w:fill="auto"/>
            <w:noWrap/>
            <w:vAlign w:val="center"/>
            <w:hideMark/>
          </w:tcPr>
          <w:p w14:paraId="156DFF66"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2.2 Incremento por Variación de Inventarios</w:t>
            </w:r>
          </w:p>
        </w:tc>
        <w:tc>
          <w:tcPr>
            <w:tcW w:w="0" w:type="auto"/>
            <w:tcBorders>
              <w:top w:val="nil"/>
              <w:left w:val="nil"/>
              <w:bottom w:val="dotted" w:sz="4" w:space="0" w:color="000000"/>
              <w:right w:val="nil"/>
            </w:tcBorders>
            <w:shd w:val="clear" w:color="auto" w:fill="auto"/>
            <w:vAlign w:val="center"/>
            <w:hideMark/>
          </w:tcPr>
          <w:p w14:paraId="37EBBBB4"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0" w:type="auto"/>
            <w:tcBorders>
              <w:top w:val="nil"/>
              <w:left w:val="nil"/>
              <w:bottom w:val="dotted" w:sz="4" w:space="0" w:color="000000"/>
              <w:right w:val="nil"/>
            </w:tcBorders>
            <w:shd w:val="clear" w:color="auto" w:fill="auto"/>
            <w:vAlign w:val="center"/>
            <w:hideMark/>
          </w:tcPr>
          <w:p w14:paraId="698CC573"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w:t>
            </w:r>
          </w:p>
        </w:tc>
      </w:tr>
      <w:tr w:rsidR="004B68FA" w:rsidRPr="00DF1340" w14:paraId="1B96569B" w14:textId="77777777" w:rsidTr="00393CE9">
        <w:trPr>
          <w:trHeight w:val="480"/>
        </w:trPr>
        <w:tc>
          <w:tcPr>
            <w:tcW w:w="0" w:type="auto"/>
            <w:tcBorders>
              <w:top w:val="nil"/>
              <w:left w:val="nil"/>
              <w:bottom w:val="dotted" w:sz="4" w:space="0" w:color="000000"/>
              <w:right w:val="nil"/>
            </w:tcBorders>
            <w:shd w:val="clear" w:color="auto" w:fill="auto"/>
            <w:vAlign w:val="center"/>
            <w:hideMark/>
          </w:tcPr>
          <w:p w14:paraId="3797657F"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2.3 Disminución del Exceso de Estimaciones por Pérdida o Deterioro u Obsolescencia</w:t>
            </w:r>
          </w:p>
        </w:tc>
        <w:tc>
          <w:tcPr>
            <w:tcW w:w="0" w:type="auto"/>
            <w:tcBorders>
              <w:top w:val="nil"/>
              <w:left w:val="nil"/>
              <w:bottom w:val="dotted" w:sz="4" w:space="0" w:color="000000"/>
              <w:right w:val="nil"/>
            </w:tcBorders>
            <w:shd w:val="clear" w:color="auto" w:fill="auto"/>
            <w:vAlign w:val="center"/>
            <w:hideMark/>
          </w:tcPr>
          <w:p w14:paraId="461D9779"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w:t>
            </w:r>
          </w:p>
        </w:tc>
        <w:tc>
          <w:tcPr>
            <w:tcW w:w="0" w:type="auto"/>
            <w:tcBorders>
              <w:top w:val="nil"/>
              <w:left w:val="nil"/>
              <w:bottom w:val="dotted" w:sz="4" w:space="0" w:color="000000"/>
              <w:right w:val="nil"/>
            </w:tcBorders>
            <w:shd w:val="clear" w:color="auto" w:fill="auto"/>
            <w:vAlign w:val="center"/>
            <w:hideMark/>
          </w:tcPr>
          <w:p w14:paraId="7848CABB"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w:t>
            </w:r>
          </w:p>
        </w:tc>
      </w:tr>
      <w:tr w:rsidR="004B68FA" w:rsidRPr="00DF1340" w14:paraId="7C2CDC20" w14:textId="77777777" w:rsidTr="00393CE9">
        <w:trPr>
          <w:trHeight w:val="300"/>
        </w:trPr>
        <w:tc>
          <w:tcPr>
            <w:tcW w:w="0" w:type="auto"/>
            <w:tcBorders>
              <w:top w:val="nil"/>
              <w:left w:val="nil"/>
              <w:bottom w:val="dotted" w:sz="4" w:space="0" w:color="000000"/>
              <w:right w:val="nil"/>
            </w:tcBorders>
            <w:shd w:val="clear" w:color="auto" w:fill="auto"/>
            <w:noWrap/>
            <w:vAlign w:val="center"/>
            <w:hideMark/>
          </w:tcPr>
          <w:p w14:paraId="718536B9"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2.4 Disminución del Exceso de Provisiones </w:t>
            </w:r>
          </w:p>
        </w:tc>
        <w:tc>
          <w:tcPr>
            <w:tcW w:w="0" w:type="auto"/>
            <w:tcBorders>
              <w:top w:val="nil"/>
              <w:left w:val="nil"/>
              <w:bottom w:val="dotted" w:sz="4" w:space="0" w:color="000000"/>
              <w:right w:val="nil"/>
            </w:tcBorders>
            <w:shd w:val="clear" w:color="auto" w:fill="auto"/>
            <w:vAlign w:val="center"/>
            <w:hideMark/>
          </w:tcPr>
          <w:p w14:paraId="1E913CD0"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w:t>
            </w:r>
          </w:p>
        </w:tc>
        <w:tc>
          <w:tcPr>
            <w:tcW w:w="0" w:type="auto"/>
            <w:tcBorders>
              <w:top w:val="nil"/>
              <w:left w:val="nil"/>
              <w:bottom w:val="dotted" w:sz="4" w:space="0" w:color="000000"/>
              <w:right w:val="nil"/>
            </w:tcBorders>
            <w:shd w:val="clear" w:color="auto" w:fill="auto"/>
            <w:vAlign w:val="center"/>
            <w:hideMark/>
          </w:tcPr>
          <w:p w14:paraId="44D6B6BA"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w:t>
            </w:r>
          </w:p>
        </w:tc>
      </w:tr>
      <w:tr w:rsidR="004B68FA" w:rsidRPr="00DF1340" w14:paraId="1516D490" w14:textId="77777777" w:rsidTr="00393CE9">
        <w:trPr>
          <w:trHeight w:val="300"/>
        </w:trPr>
        <w:tc>
          <w:tcPr>
            <w:tcW w:w="0" w:type="auto"/>
            <w:tcBorders>
              <w:top w:val="nil"/>
              <w:left w:val="nil"/>
              <w:bottom w:val="dotted" w:sz="4" w:space="0" w:color="000000"/>
              <w:right w:val="nil"/>
            </w:tcBorders>
            <w:shd w:val="clear" w:color="auto" w:fill="auto"/>
            <w:noWrap/>
            <w:vAlign w:val="center"/>
            <w:hideMark/>
          </w:tcPr>
          <w:p w14:paraId="6005C0AB"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2.5 Otros Ingresos y Beneficios Varios </w:t>
            </w:r>
          </w:p>
        </w:tc>
        <w:tc>
          <w:tcPr>
            <w:tcW w:w="0" w:type="auto"/>
            <w:tcBorders>
              <w:top w:val="nil"/>
              <w:left w:val="nil"/>
              <w:bottom w:val="dotted" w:sz="4" w:space="0" w:color="000000"/>
              <w:right w:val="nil"/>
            </w:tcBorders>
            <w:shd w:val="clear" w:color="auto" w:fill="auto"/>
            <w:noWrap/>
            <w:vAlign w:val="center"/>
            <w:hideMark/>
          </w:tcPr>
          <w:p w14:paraId="57BD4280"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105,118,327.97</w:t>
            </w:r>
          </w:p>
        </w:tc>
        <w:tc>
          <w:tcPr>
            <w:tcW w:w="0" w:type="auto"/>
            <w:tcBorders>
              <w:top w:val="nil"/>
              <w:left w:val="nil"/>
              <w:bottom w:val="dotted" w:sz="4" w:space="0" w:color="000000"/>
              <w:right w:val="nil"/>
            </w:tcBorders>
            <w:shd w:val="clear" w:color="auto" w:fill="auto"/>
            <w:vAlign w:val="center"/>
            <w:hideMark/>
          </w:tcPr>
          <w:p w14:paraId="12AD154D"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w:t>
            </w:r>
          </w:p>
        </w:tc>
      </w:tr>
      <w:tr w:rsidR="004B68FA" w:rsidRPr="00DF1340" w14:paraId="707122E0" w14:textId="77777777" w:rsidTr="00393CE9">
        <w:trPr>
          <w:trHeight w:val="300"/>
        </w:trPr>
        <w:tc>
          <w:tcPr>
            <w:tcW w:w="0" w:type="auto"/>
            <w:tcBorders>
              <w:top w:val="nil"/>
              <w:left w:val="nil"/>
              <w:bottom w:val="dotted" w:sz="4" w:space="0" w:color="000000"/>
              <w:right w:val="nil"/>
            </w:tcBorders>
            <w:shd w:val="clear" w:color="auto" w:fill="auto"/>
            <w:noWrap/>
            <w:vAlign w:val="center"/>
            <w:hideMark/>
          </w:tcPr>
          <w:p w14:paraId="27E54486"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2.6 Otros Ingresos Contables No Presupuestarios </w:t>
            </w:r>
          </w:p>
        </w:tc>
        <w:tc>
          <w:tcPr>
            <w:tcW w:w="0" w:type="auto"/>
            <w:tcBorders>
              <w:top w:val="nil"/>
              <w:left w:val="nil"/>
              <w:bottom w:val="dotted" w:sz="4" w:space="0" w:color="000000"/>
              <w:right w:val="nil"/>
            </w:tcBorders>
            <w:shd w:val="clear" w:color="auto" w:fill="auto"/>
            <w:vAlign w:val="center"/>
            <w:hideMark/>
          </w:tcPr>
          <w:p w14:paraId="2182829A"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w:t>
            </w:r>
          </w:p>
        </w:tc>
        <w:tc>
          <w:tcPr>
            <w:tcW w:w="0" w:type="auto"/>
            <w:tcBorders>
              <w:top w:val="nil"/>
              <w:left w:val="nil"/>
              <w:bottom w:val="dotted" w:sz="4" w:space="0" w:color="000000"/>
              <w:right w:val="nil"/>
            </w:tcBorders>
            <w:shd w:val="clear" w:color="auto" w:fill="auto"/>
            <w:vAlign w:val="center"/>
            <w:hideMark/>
          </w:tcPr>
          <w:p w14:paraId="26D91115"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w:t>
            </w:r>
          </w:p>
        </w:tc>
      </w:tr>
      <w:tr w:rsidR="004B68FA" w:rsidRPr="00DF1340" w14:paraId="0CBF0938" w14:textId="77777777" w:rsidTr="00393CE9">
        <w:trPr>
          <w:trHeight w:val="300"/>
        </w:trPr>
        <w:tc>
          <w:tcPr>
            <w:tcW w:w="0" w:type="auto"/>
            <w:tcBorders>
              <w:top w:val="nil"/>
              <w:left w:val="nil"/>
              <w:bottom w:val="dotted" w:sz="4" w:space="0" w:color="000000"/>
              <w:right w:val="nil"/>
            </w:tcBorders>
            <w:shd w:val="clear" w:color="auto" w:fill="auto"/>
            <w:noWrap/>
            <w:vAlign w:val="center"/>
            <w:hideMark/>
          </w:tcPr>
          <w:p w14:paraId="3F53D9D2" w14:textId="77777777" w:rsidR="004B68FA" w:rsidRPr="00DF1340" w:rsidRDefault="004B68FA" w:rsidP="00393CE9">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3. Menos Ingresos Presupuestarios No Contables</w:t>
            </w:r>
          </w:p>
        </w:tc>
        <w:tc>
          <w:tcPr>
            <w:tcW w:w="0" w:type="auto"/>
            <w:tcBorders>
              <w:top w:val="nil"/>
              <w:left w:val="nil"/>
              <w:bottom w:val="dotted" w:sz="4" w:space="0" w:color="000000"/>
              <w:right w:val="nil"/>
            </w:tcBorders>
            <w:shd w:val="clear" w:color="auto" w:fill="auto"/>
            <w:vAlign w:val="center"/>
            <w:hideMark/>
          </w:tcPr>
          <w:p w14:paraId="0ED81D3E" w14:textId="77777777" w:rsidR="004B68FA" w:rsidRPr="00DF1340" w:rsidRDefault="004B68FA" w:rsidP="00393CE9">
            <w:pPr>
              <w:spacing w:after="0" w:line="240" w:lineRule="auto"/>
              <w:rPr>
                <w:rFonts w:asciiTheme="majorHAnsi" w:eastAsia="Times New Roman" w:hAnsiTheme="majorHAnsi" w:cs="Calibri"/>
                <w:color w:val="000000"/>
                <w:sz w:val="20"/>
                <w:szCs w:val="20"/>
                <w:lang w:eastAsia="es-MX"/>
              </w:rPr>
            </w:pPr>
            <w:r w:rsidRPr="00DF1340">
              <w:rPr>
                <w:rFonts w:asciiTheme="majorHAnsi" w:eastAsia="Times New Roman" w:hAnsiTheme="majorHAnsi" w:cs="Calibri"/>
                <w:color w:val="000000"/>
                <w:sz w:val="20"/>
                <w:szCs w:val="20"/>
                <w:lang w:eastAsia="es-MX"/>
              </w:rPr>
              <w:t> </w:t>
            </w:r>
          </w:p>
        </w:tc>
        <w:tc>
          <w:tcPr>
            <w:tcW w:w="0" w:type="auto"/>
            <w:tcBorders>
              <w:top w:val="nil"/>
              <w:left w:val="nil"/>
              <w:bottom w:val="dotted" w:sz="4" w:space="0" w:color="000000"/>
              <w:right w:val="nil"/>
            </w:tcBorders>
            <w:shd w:val="clear" w:color="auto" w:fill="auto"/>
            <w:noWrap/>
            <w:vAlign w:val="center"/>
            <w:hideMark/>
          </w:tcPr>
          <w:p w14:paraId="13E67FBC" w14:textId="77777777"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5,917,325,606.25</w:t>
            </w:r>
          </w:p>
        </w:tc>
      </w:tr>
      <w:tr w:rsidR="004B68FA" w:rsidRPr="00DF1340" w14:paraId="682B9614" w14:textId="77777777" w:rsidTr="00393CE9">
        <w:trPr>
          <w:trHeight w:val="300"/>
        </w:trPr>
        <w:tc>
          <w:tcPr>
            <w:tcW w:w="0" w:type="auto"/>
            <w:tcBorders>
              <w:top w:val="nil"/>
              <w:left w:val="nil"/>
              <w:bottom w:val="dotted" w:sz="4" w:space="0" w:color="000000"/>
              <w:right w:val="nil"/>
            </w:tcBorders>
            <w:shd w:val="clear" w:color="auto" w:fill="auto"/>
            <w:vAlign w:val="center"/>
            <w:hideMark/>
          </w:tcPr>
          <w:p w14:paraId="17D16C7B"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3.1 Aprovechamientos Patrimoniales </w:t>
            </w:r>
          </w:p>
        </w:tc>
        <w:tc>
          <w:tcPr>
            <w:tcW w:w="0" w:type="auto"/>
            <w:tcBorders>
              <w:top w:val="nil"/>
              <w:left w:val="nil"/>
              <w:bottom w:val="dotted" w:sz="4" w:space="0" w:color="000000"/>
              <w:right w:val="nil"/>
            </w:tcBorders>
            <w:shd w:val="clear" w:color="auto" w:fill="auto"/>
            <w:noWrap/>
            <w:vAlign w:val="center"/>
            <w:hideMark/>
          </w:tcPr>
          <w:p w14:paraId="583B7AEE"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w:t>
            </w:r>
          </w:p>
        </w:tc>
        <w:tc>
          <w:tcPr>
            <w:tcW w:w="0" w:type="auto"/>
            <w:tcBorders>
              <w:top w:val="nil"/>
              <w:left w:val="nil"/>
              <w:bottom w:val="dotted" w:sz="4" w:space="0" w:color="000000"/>
              <w:right w:val="nil"/>
            </w:tcBorders>
            <w:shd w:val="clear" w:color="auto" w:fill="auto"/>
            <w:vAlign w:val="center"/>
            <w:hideMark/>
          </w:tcPr>
          <w:p w14:paraId="7CE7EAE7"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w:t>
            </w:r>
          </w:p>
        </w:tc>
      </w:tr>
      <w:tr w:rsidR="004B68FA" w:rsidRPr="00DF1340" w14:paraId="3FDA15C4" w14:textId="77777777" w:rsidTr="00393CE9">
        <w:trPr>
          <w:trHeight w:val="300"/>
        </w:trPr>
        <w:tc>
          <w:tcPr>
            <w:tcW w:w="0" w:type="auto"/>
            <w:tcBorders>
              <w:top w:val="nil"/>
              <w:left w:val="nil"/>
              <w:bottom w:val="dotted" w:sz="4" w:space="0" w:color="000000"/>
              <w:right w:val="nil"/>
            </w:tcBorders>
            <w:shd w:val="clear" w:color="auto" w:fill="auto"/>
            <w:vAlign w:val="center"/>
            <w:hideMark/>
          </w:tcPr>
          <w:p w14:paraId="6B296856"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3.2 Ingresos Derivados de Financiamientos </w:t>
            </w:r>
          </w:p>
        </w:tc>
        <w:tc>
          <w:tcPr>
            <w:tcW w:w="0" w:type="auto"/>
            <w:tcBorders>
              <w:top w:val="nil"/>
              <w:left w:val="nil"/>
              <w:bottom w:val="dotted" w:sz="4" w:space="0" w:color="000000"/>
              <w:right w:val="nil"/>
            </w:tcBorders>
            <w:shd w:val="clear" w:color="auto" w:fill="auto"/>
            <w:noWrap/>
            <w:vAlign w:val="center"/>
            <w:hideMark/>
          </w:tcPr>
          <w:p w14:paraId="2E949ABD"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2,415,528,673.19</w:t>
            </w:r>
          </w:p>
        </w:tc>
        <w:tc>
          <w:tcPr>
            <w:tcW w:w="0" w:type="auto"/>
            <w:tcBorders>
              <w:top w:val="nil"/>
              <w:left w:val="nil"/>
              <w:bottom w:val="dotted" w:sz="4" w:space="0" w:color="000000"/>
              <w:right w:val="nil"/>
            </w:tcBorders>
            <w:shd w:val="clear" w:color="auto" w:fill="auto"/>
            <w:vAlign w:val="center"/>
            <w:hideMark/>
          </w:tcPr>
          <w:p w14:paraId="160102EE"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w:t>
            </w:r>
          </w:p>
        </w:tc>
      </w:tr>
      <w:tr w:rsidR="004B68FA" w:rsidRPr="00DF1340" w14:paraId="36CB03EF" w14:textId="77777777" w:rsidTr="00393CE9">
        <w:trPr>
          <w:trHeight w:val="300"/>
        </w:trPr>
        <w:tc>
          <w:tcPr>
            <w:tcW w:w="0" w:type="auto"/>
            <w:tcBorders>
              <w:top w:val="nil"/>
              <w:left w:val="nil"/>
              <w:bottom w:val="dotted" w:sz="4" w:space="0" w:color="000000"/>
              <w:right w:val="nil"/>
            </w:tcBorders>
            <w:shd w:val="clear" w:color="auto" w:fill="auto"/>
            <w:noWrap/>
            <w:vAlign w:val="center"/>
            <w:hideMark/>
          </w:tcPr>
          <w:p w14:paraId="2C81C79C" w14:textId="77777777" w:rsidR="004B68FA" w:rsidRPr="00DF1340" w:rsidRDefault="004B68FA" w:rsidP="00393CE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3.3 Otros Ingresos Presupuestarios No Contables </w:t>
            </w:r>
          </w:p>
        </w:tc>
        <w:tc>
          <w:tcPr>
            <w:tcW w:w="0" w:type="auto"/>
            <w:tcBorders>
              <w:top w:val="nil"/>
              <w:left w:val="nil"/>
              <w:bottom w:val="dotted" w:sz="4" w:space="0" w:color="000000"/>
              <w:right w:val="nil"/>
            </w:tcBorders>
            <w:shd w:val="clear" w:color="auto" w:fill="auto"/>
            <w:vAlign w:val="center"/>
            <w:hideMark/>
          </w:tcPr>
          <w:p w14:paraId="09D3897C"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3,501,796,933.06</w:t>
            </w:r>
          </w:p>
        </w:tc>
        <w:tc>
          <w:tcPr>
            <w:tcW w:w="0" w:type="auto"/>
            <w:tcBorders>
              <w:top w:val="nil"/>
              <w:left w:val="nil"/>
              <w:bottom w:val="dotted" w:sz="4" w:space="0" w:color="000000"/>
              <w:right w:val="nil"/>
            </w:tcBorders>
            <w:shd w:val="clear" w:color="auto" w:fill="auto"/>
            <w:vAlign w:val="center"/>
            <w:hideMark/>
          </w:tcPr>
          <w:p w14:paraId="134E1D69" w14:textId="77777777" w:rsidR="004B68FA" w:rsidRPr="00DF1340" w:rsidRDefault="004B68FA"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w:t>
            </w:r>
          </w:p>
        </w:tc>
      </w:tr>
      <w:tr w:rsidR="004B68FA" w:rsidRPr="00DF1340" w14:paraId="3A504A3A" w14:textId="77777777" w:rsidTr="00393CE9">
        <w:trPr>
          <w:trHeight w:val="300"/>
        </w:trPr>
        <w:tc>
          <w:tcPr>
            <w:tcW w:w="0" w:type="auto"/>
            <w:tcBorders>
              <w:top w:val="nil"/>
              <w:left w:val="nil"/>
              <w:bottom w:val="dotted" w:sz="4" w:space="0" w:color="000000"/>
              <w:right w:val="nil"/>
            </w:tcBorders>
            <w:shd w:val="clear" w:color="auto" w:fill="auto"/>
            <w:noWrap/>
            <w:vAlign w:val="center"/>
            <w:hideMark/>
          </w:tcPr>
          <w:p w14:paraId="2562C9E8" w14:textId="77777777" w:rsidR="004B68FA" w:rsidRPr="00DF1340" w:rsidRDefault="004B68FA" w:rsidP="00393CE9">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4. Total de Ingresos Contables (4=1+2-3)</w:t>
            </w:r>
          </w:p>
        </w:tc>
        <w:tc>
          <w:tcPr>
            <w:tcW w:w="0" w:type="auto"/>
            <w:tcBorders>
              <w:top w:val="nil"/>
              <w:left w:val="nil"/>
              <w:bottom w:val="dotted" w:sz="4" w:space="0" w:color="000000"/>
              <w:right w:val="nil"/>
            </w:tcBorders>
            <w:shd w:val="clear" w:color="auto" w:fill="auto"/>
            <w:vAlign w:val="center"/>
            <w:hideMark/>
          </w:tcPr>
          <w:p w14:paraId="59E89A34" w14:textId="77777777" w:rsidR="004B68FA" w:rsidRPr="00DF1340" w:rsidRDefault="004B68FA" w:rsidP="00393CE9">
            <w:pPr>
              <w:spacing w:after="0" w:line="240" w:lineRule="auto"/>
              <w:rPr>
                <w:rFonts w:asciiTheme="majorHAnsi" w:eastAsia="Times New Roman" w:hAnsiTheme="majorHAnsi" w:cs="Calibri"/>
                <w:color w:val="000000"/>
                <w:sz w:val="20"/>
                <w:szCs w:val="20"/>
                <w:lang w:eastAsia="es-MX"/>
              </w:rPr>
            </w:pPr>
            <w:r w:rsidRPr="00DF1340">
              <w:rPr>
                <w:rFonts w:asciiTheme="majorHAnsi" w:eastAsia="Times New Roman" w:hAnsiTheme="majorHAnsi" w:cs="Calibri"/>
                <w:color w:val="000000"/>
                <w:sz w:val="20"/>
                <w:szCs w:val="20"/>
                <w:lang w:eastAsia="es-MX"/>
              </w:rPr>
              <w:t> </w:t>
            </w:r>
          </w:p>
        </w:tc>
        <w:tc>
          <w:tcPr>
            <w:tcW w:w="0" w:type="auto"/>
            <w:tcBorders>
              <w:top w:val="nil"/>
              <w:left w:val="nil"/>
              <w:bottom w:val="dotted" w:sz="4" w:space="0" w:color="000000"/>
              <w:right w:val="nil"/>
            </w:tcBorders>
            <w:shd w:val="clear" w:color="auto" w:fill="auto"/>
            <w:vAlign w:val="center"/>
            <w:hideMark/>
          </w:tcPr>
          <w:p w14:paraId="4B709D53" w14:textId="77777777" w:rsidR="004B68FA" w:rsidRPr="00DF1340" w:rsidRDefault="004B68FA" w:rsidP="00393CE9">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279,882,730,635.70</w:t>
            </w:r>
          </w:p>
        </w:tc>
      </w:tr>
    </w:tbl>
    <w:p w14:paraId="353C5B14" w14:textId="77777777" w:rsidR="004B68FA" w:rsidRPr="00DF1340" w:rsidRDefault="004B68FA" w:rsidP="004B68FA">
      <w:pPr>
        <w:spacing w:after="0" w:line="240" w:lineRule="auto"/>
        <w:rPr>
          <w:rFonts w:asciiTheme="majorHAnsi" w:hAnsiTheme="majorHAnsi"/>
          <w:b/>
          <w:bCs/>
          <w:color w:val="6F7271"/>
        </w:rPr>
      </w:pPr>
    </w:p>
    <w:tbl>
      <w:tblPr>
        <w:tblW w:w="5200" w:type="pct"/>
        <w:tblCellMar>
          <w:left w:w="70" w:type="dxa"/>
          <w:right w:w="70" w:type="dxa"/>
        </w:tblCellMar>
        <w:tblLook w:val="04A0" w:firstRow="1" w:lastRow="0" w:firstColumn="1" w:lastColumn="0" w:noHBand="0" w:noVBand="1"/>
      </w:tblPr>
      <w:tblGrid>
        <w:gridCol w:w="588"/>
        <w:gridCol w:w="4278"/>
        <w:gridCol w:w="4326"/>
      </w:tblGrid>
      <w:tr w:rsidR="006002F4" w:rsidRPr="006002F4" w14:paraId="2CBAF46C" w14:textId="77777777" w:rsidTr="006002F4">
        <w:trPr>
          <w:trHeight w:val="300"/>
          <w:tblHeader/>
        </w:trPr>
        <w:tc>
          <w:tcPr>
            <w:tcW w:w="5000" w:type="pct"/>
            <w:gridSpan w:val="3"/>
            <w:tcBorders>
              <w:top w:val="nil"/>
              <w:left w:val="nil"/>
              <w:bottom w:val="nil"/>
              <w:right w:val="nil"/>
            </w:tcBorders>
            <w:shd w:val="clear" w:color="000000" w:fill="B28E5C"/>
            <w:noWrap/>
            <w:vAlign w:val="center"/>
            <w:hideMark/>
          </w:tcPr>
          <w:p w14:paraId="6A67D749" w14:textId="77777777" w:rsidR="006002F4" w:rsidRPr="006002F4" w:rsidRDefault="006002F4" w:rsidP="006002F4">
            <w:pPr>
              <w:spacing w:after="0" w:line="240" w:lineRule="auto"/>
              <w:jc w:val="center"/>
              <w:rPr>
                <w:rFonts w:asciiTheme="majorHAnsi" w:eastAsia="Times New Roman" w:hAnsiTheme="majorHAnsi" w:cs="Calibri"/>
                <w:b/>
                <w:bCs/>
                <w:color w:val="FFFFFF"/>
                <w:kern w:val="0"/>
                <w:sz w:val="18"/>
                <w:szCs w:val="18"/>
                <w:lang w:eastAsia="es-MX"/>
                <w14:ligatures w14:val="none"/>
              </w:rPr>
            </w:pPr>
            <w:r w:rsidRPr="006002F4">
              <w:rPr>
                <w:rFonts w:asciiTheme="majorHAnsi" w:eastAsia="Times New Roman" w:hAnsiTheme="majorHAnsi" w:cs="Calibri"/>
                <w:b/>
                <w:bCs/>
                <w:color w:val="FFFFFF"/>
                <w:kern w:val="0"/>
                <w:sz w:val="18"/>
                <w:szCs w:val="18"/>
                <w:lang w:eastAsia="es-MX"/>
                <w14:ligatures w14:val="none"/>
              </w:rPr>
              <w:t xml:space="preserve">Poder Ejecutivo de la Ciudad de México </w:t>
            </w:r>
          </w:p>
        </w:tc>
      </w:tr>
      <w:tr w:rsidR="006002F4" w:rsidRPr="006002F4" w14:paraId="70D4B221" w14:textId="77777777" w:rsidTr="006002F4">
        <w:trPr>
          <w:trHeight w:val="300"/>
          <w:tblHeader/>
        </w:trPr>
        <w:tc>
          <w:tcPr>
            <w:tcW w:w="5000" w:type="pct"/>
            <w:gridSpan w:val="3"/>
            <w:tcBorders>
              <w:top w:val="nil"/>
              <w:left w:val="nil"/>
              <w:bottom w:val="nil"/>
              <w:right w:val="nil"/>
            </w:tcBorders>
            <w:shd w:val="clear" w:color="000000" w:fill="B28E5C"/>
            <w:vAlign w:val="center"/>
            <w:hideMark/>
          </w:tcPr>
          <w:p w14:paraId="1B3F921A" w14:textId="77777777" w:rsidR="006002F4" w:rsidRPr="006002F4" w:rsidRDefault="006002F4" w:rsidP="006002F4">
            <w:pPr>
              <w:spacing w:after="0" w:line="240" w:lineRule="auto"/>
              <w:jc w:val="center"/>
              <w:rPr>
                <w:rFonts w:asciiTheme="majorHAnsi" w:eastAsia="Times New Roman" w:hAnsiTheme="majorHAnsi" w:cs="Calibri"/>
                <w:b/>
                <w:bCs/>
                <w:color w:val="FFFFFF"/>
                <w:kern w:val="0"/>
                <w:sz w:val="18"/>
                <w:szCs w:val="18"/>
                <w:lang w:eastAsia="es-MX"/>
                <w14:ligatures w14:val="none"/>
              </w:rPr>
            </w:pPr>
            <w:r w:rsidRPr="006002F4">
              <w:rPr>
                <w:rFonts w:asciiTheme="majorHAnsi" w:eastAsia="Times New Roman" w:hAnsiTheme="majorHAnsi" w:cs="Calibri"/>
                <w:b/>
                <w:bCs/>
                <w:color w:val="FFFFFF"/>
                <w:kern w:val="0"/>
                <w:sz w:val="18"/>
                <w:szCs w:val="18"/>
                <w:lang w:eastAsia="es-MX"/>
                <w14:ligatures w14:val="none"/>
              </w:rPr>
              <w:t>Conciliación entre los Egresos Presupuestarios y los Gastos Contables</w:t>
            </w:r>
          </w:p>
        </w:tc>
      </w:tr>
      <w:tr w:rsidR="006002F4" w:rsidRPr="006002F4" w14:paraId="04FAAC0E" w14:textId="77777777" w:rsidTr="006002F4">
        <w:trPr>
          <w:trHeight w:val="300"/>
          <w:tblHeader/>
        </w:trPr>
        <w:tc>
          <w:tcPr>
            <w:tcW w:w="5000" w:type="pct"/>
            <w:gridSpan w:val="3"/>
            <w:tcBorders>
              <w:top w:val="nil"/>
              <w:left w:val="nil"/>
              <w:bottom w:val="nil"/>
              <w:right w:val="nil"/>
            </w:tcBorders>
            <w:shd w:val="clear" w:color="000000" w:fill="B28E5C"/>
            <w:vAlign w:val="center"/>
            <w:hideMark/>
          </w:tcPr>
          <w:p w14:paraId="2AC28F28" w14:textId="77777777" w:rsidR="006002F4" w:rsidRPr="006002F4" w:rsidRDefault="006002F4" w:rsidP="006002F4">
            <w:pPr>
              <w:spacing w:after="0" w:line="240" w:lineRule="auto"/>
              <w:jc w:val="center"/>
              <w:rPr>
                <w:rFonts w:asciiTheme="majorHAnsi" w:eastAsia="Times New Roman" w:hAnsiTheme="majorHAnsi" w:cs="Calibri"/>
                <w:b/>
                <w:bCs/>
                <w:color w:val="FFFFFF"/>
                <w:kern w:val="0"/>
                <w:sz w:val="18"/>
                <w:szCs w:val="18"/>
                <w:lang w:eastAsia="es-MX"/>
                <w14:ligatures w14:val="none"/>
              </w:rPr>
            </w:pPr>
            <w:r w:rsidRPr="006002F4">
              <w:rPr>
                <w:rFonts w:asciiTheme="majorHAnsi" w:eastAsia="Times New Roman" w:hAnsiTheme="majorHAnsi" w:cs="Calibri"/>
                <w:b/>
                <w:bCs/>
                <w:color w:val="FFFFFF"/>
                <w:kern w:val="0"/>
                <w:sz w:val="18"/>
                <w:szCs w:val="18"/>
                <w:lang w:eastAsia="es-MX"/>
                <w14:ligatures w14:val="none"/>
              </w:rPr>
              <w:t>Del 01 de enero al 30 de marzo 2025</w:t>
            </w:r>
          </w:p>
        </w:tc>
      </w:tr>
      <w:tr w:rsidR="006002F4" w:rsidRPr="006002F4" w14:paraId="6ECB772A" w14:textId="77777777" w:rsidTr="006002F4">
        <w:trPr>
          <w:trHeight w:val="300"/>
          <w:tblHeader/>
        </w:trPr>
        <w:tc>
          <w:tcPr>
            <w:tcW w:w="5000" w:type="pct"/>
            <w:gridSpan w:val="3"/>
            <w:tcBorders>
              <w:top w:val="nil"/>
              <w:left w:val="nil"/>
              <w:bottom w:val="nil"/>
              <w:right w:val="nil"/>
            </w:tcBorders>
            <w:shd w:val="clear" w:color="000000" w:fill="B28E5C"/>
            <w:vAlign w:val="center"/>
            <w:hideMark/>
          </w:tcPr>
          <w:p w14:paraId="1FA7433E" w14:textId="77777777" w:rsidR="006002F4" w:rsidRPr="006002F4" w:rsidRDefault="006002F4" w:rsidP="006002F4">
            <w:pPr>
              <w:spacing w:after="0" w:line="240" w:lineRule="auto"/>
              <w:jc w:val="center"/>
              <w:rPr>
                <w:rFonts w:asciiTheme="majorHAnsi" w:eastAsia="Times New Roman" w:hAnsiTheme="majorHAnsi" w:cs="Calibri"/>
                <w:b/>
                <w:bCs/>
                <w:color w:val="FFFFFF"/>
                <w:kern w:val="0"/>
                <w:sz w:val="18"/>
                <w:szCs w:val="18"/>
                <w:lang w:eastAsia="es-MX"/>
                <w14:ligatures w14:val="none"/>
              </w:rPr>
            </w:pPr>
            <w:r w:rsidRPr="006002F4">
              <w:rPr>
                <w:rFonts w:asciiTheme="majorHAnsi" w:eastAsia="Times New Roman" w:hAnsiTheme="majorHAnsi" w:cs="Calibri"/>
                <w:b/>
                <w:bCs/>
                <w:color w:val="FFFFFF"/>
                <w:kern w:val="0"/>
                <w:sz w:val="18"/>
                <w:szCs w:val="18"/>
                <w:lang w:eastAsia="es-MX"/>
                <w14:ligatures w14:val="none"/>
              </w:rPr>
              <w:t>(Pesos)</w:t>
            </w:r>
          </w:p>
        </w:tc>
      </w:tr>
      <w:tr w:rsidR="006002F4" w:rsidRPr="006002F4" w14:paraId="498280CD" w14:textId="77777777" w:rsidTr="006002F4">
        <w:trPr>
          <w:trHeight w:val="300"/>
          <w:tblHeader/>
        </w:trPr>
        <w:tc>
          <w:tcPr>
            <w:tcW w:w="2647" w:type="pct"/>
            <w:gridSpan w:val="2"/>
            <w:tcBorders>
              <w:top w:val="single" w:sz="4" w:space="0" w:color="FFFFFF"/>
              <w:left w:val="nil"/>
              <w:bottom w:val="nil"/>
              <w:right w:val="single" w:sz="4" w:space="0" w:color="FFFFFF"/>
            </w:tcBorders>
            <w:shd w:val="clear" w:color="000000" w:fill="B28E5C"/>
            <w:vAlign w:val="center"/>
            <w:hideMark/>
          </w:tcPr>
          <w:p w14:paraId="0EA777B4" w14:textId="77777777" w:rsidR="006002F4" w:rsidRPr="006002F4" w:rsidRDefault="006002F4" w:rsidP="006002F4">
            <w:pPr>
              <w:spacing w:after="0" w:line="240" w:lineRule="auto"/>
              <w:jc w:val="center"/>
              <w:rPr>
                <w:rFonts w:asciiTheme="majorHAnsi" w:eastAsia="Times New Roman" w:hAnsiTheme="majorHAnsi" w:cs="Calibri"/>
                <w:b/>
                <w:bCs/>
                <w:color w:val="FFFFFF"/>
                <w:kern w:val="0"/>
                <w:sz w:val="18"/>
                <w:szCs w:val="18"/>
                <w:lang w:eastAsia="es-MX"/>
                <w14:ligatures w14:val="none"/>
              </w:rPr>
            </w:pPr>
            <w:r w:rsidRPr="006002F4">
              <w:rPr>
                <w:rFonts w:asciiTheme="majorHAnsi" w:eastAsia="Times New Roman" w:hAnsiTheme="majorHAnsi" w:cs="Calibri"/>
                <w:b/>
                <w:bCs/>
                <w:color w:val="FFFFFF"/>
                <w:kern w:val="0"/>
                <w:sz w:val="18"/>
                <w:szCs w:val="18"/>
                <w:lang w:eastAsia="es-MX"/>
                <w14:ligatures w14:val="none"/>
              </w:rPr>
              <w:t>Concepto</w:t>
            </w:r>
          </w:p>
        </w:tc>
        <w:tc>
          <w:tcPr>
            <w:tcW w:w="2353" w:type="pct"/>
            <w:tcBorders>
              <w:top w:val="single" w:sz="4" w:space="0" w:color="FFFFFF"/>
              <w:left w:val="nil"/>
              <w:bottom w:val="nil"/>
              <w:right w:val="nil"/>
            </w:tcBorders>
            <w:shd w:val="clear" w:color="000000" w:fill="B28E5C"/>
            <w:vAlign w:val="center"/>
            <w:hideMark/>
          </w:tcPr>
          <w:p w14:paraId="49A7E82A" w14:textId="77777777" w:rsidR="006002F4" w:rsidRPr="006002F4" w:rsidRDefault="006002F4" w:rsidP="006002F4">
            <w:pPr>
              <w:spacing w:after="0" w:line="240" w:lineRule="auto"/>
              <w:jc w:val="center"/>
              <w:rPr>
                <w:rFonts w:asciiTheme="majorHAnsi" w:eastAsia="Times New Roman" w:hAnsiTheme="majorHAnsi" w:cs="Calibri"/>
                <w:b/>
                <w:bCs/>
                <w:color w:val="FFFFFF"/>
                <w:kern w:val="0"/>
                <w:sz w:val="18"/>
                <w:szCs w:val="18"/>
                <w:lang w:eastAsia="es-MX"/>
                <w14:ligatures w14:val="none"/>
              </w:rPr>
            </w:pPr>
            <w:r w:rsidRPr="006002F4">
              <w:rPr>
                <w:rFonts w:asciiTheme="majorHAnsi" w:eastAsia="Times New Roman" w:hAnsiTheme="majorHAnsi" w:cs="Calibri"/>
                <w:b/>
                <w:bCs/>
                <w:color w:val="FFFFFF"/>
                <w:kern w:val="0"/>
                <w:sz w:val="18"/>
                <w:szCs w:val="18"/>
                <w:lang w:eastAsia="es-MX"/>
                <w14:ligatures w14:val="none"/>
              </w:rPr>
              <w:t>2025</w:t>
            </w:r>
          </w:p>
        </w:tc>
      </w:tr>
      <w:tr w:rsidR="006002F4" w:rsidRPr="006002F4" w14:paraId="25F64A6B" w14:textId="77777777" w:rsidTr="006002F4">
        <w:trPr>
          <w:trHeight w:val="315"/>
        </w:trPr>
        <w:tc>
          <w:tcPr>
            <w:tcW w:w="2647" w:type="pct"/>
            <w:gridSpan w:val="2"/>
            <w:tcBorders>
              <w:top w:val="nil"/>
              <w:left w:val="nil"/>
              <w:bottom w:val="single" w:sz="8" w:space="0" w:color="B28E5C"/>
              <w:right w:val="nil"/>
            </w:tcBorders>
            <w:shd w:val="clear" w:color="000000" w:fill="FFFFFF"/>
            <w:vAlign w:val="center"/>
            <w:hideMark/>
          </w:tcPr>
          <w:p w14:paraId="2E9427BE" w14:textId="77777777" w:rsidR="006002F4" w:rsidRPr="006002F4" w:rsidRDefault="006002F4" w:rsidP="006002F4">
            <w:pPr>
              <w:spacing w:after="0" w:line="240" w:lineRule="auto"/>
              <w:jc w:val="both"/>
              <w:rPr>
                <w:rFonts w:asciiTheme="majorHAnsi" w:eastAsia="Times New Roman" w:hAnsiTheme="majorHAnsi" w:cs="Calibri"/>
                <w:b/>
                <w:bCs/>
                <w:color w:val="000000"/>
                <w:kern w:val="0"/>
                <w:sz w:val="18"/>
                <w:szCs w:val="18"/>
                <w:lang w:eastAsia="es-MX"/>
                <w14:ligatures w14:val="none"/>
              </w:rPr>
            </w:pPr>
            <w:r w:rsidRPr="006002F4">
              <w:rPr>
                <w:rFonts w:asciiTheme="majorHAnsi" w:eastAsia="Times New Roman" w:hAnsiTheme="majorHAnsi" w:cs="Calibri"/>
                <w:b/>
                <w:bCs/>
                <w:color w:val="000000"/>
                <w:kern w:val="0"/>
                <w:sz w:val="18"/>
                <w:szCs w:val="18"/>
                <w:lang w:eastAsia="es-MX"/>
                <w14:ligatures w14:val="none"/>
              </w:rPr>
              <w:t>1. Total de Egresos Presupuestarios</w:t>
            </w:r>
          </w:p>
        </w:tc>
        <w:tc>
          <w:tcPr>
            <w:tcW w:w="2353" w:type="pct"/>
            <w:tcBorders>
              <w:top w:val="nil"/>
              <w:left w:val="nil"/>
              <w:bottom w:val="single" w:sz="8" w:space="0" w:color="B28E5C"/>
              <w:right w:val="nil"/>
            </w:tcBorders>
            <w:shd w:val="clear" w:color="000000" w:fill="FFFFFF"/>
            <w:vAlign w:val="center"/>
            <w:hideMark/>
          </w:tcPr>
          <w:p w14:paraId="04C573C0" w14:textId="77777777" w:rsidR="006002F4" w:rsidRPr="006002F4" w:rsidRDefault="006002F4" w:rsidP="006002F4">
            <w:pPr>
              <w:spacing w:after="0" w:line="240" w:lineRule="auto"/>
              <w:jc w:val="right"/>
              <w:rPr>
                <w:rFonts w:asciiTheme="majorHAnsi" w:eastAsia="Times New Roman" w:hAnsiTheme="majorHAnsi" w:cs="Calibri"/>
                <w:b/>
                <w:bCs/>
                <w:color w:val="000000"/>
                <w:kern w:val="0"/>
                <w:sz w:val="18"/>
                <w:szCs w:val="18"/>
                <w:lang w:eastAsia="es-MX"/>
                <w14:ligatures w14:val="none"/>
              </w:rPr>
            </w:pPr>
            <w:r w:rsidRPr="006002F4">
              <w:rPr>
                <w:rFonts w:asciiTheme="majorHAnsi" w:eastAsia="Times New Roman" w:hAnsiTheme="majorHAnsi" w:cs="Calibri"/>
                <w:b/>
                <w:bCs/>
                <w:color w:val="000000"/>
                <w:kern w:val="0"/>
                <w:sz w:val="18"/>
                <w:szCs w:val="18"/>
                <w:lang w:eastAsia="es-MX"/>
                <w14:ligatures w14:val="none"/>
              </w:rPr>
              <w:t>58,882,439,014.87</w:t>
            </w:r>
          </w:p>
        </w:tc>
      </w:tr>
      <w:tr w:rsidR="006002F4" w:rsidRPr="006002F4" w14:paraId="5E826862" w14:textId="77777777" w:rsidTr="006002F4">
        <w:trPr>
          <w:trHeight w:val="315"/>
        </w:trPr>
        <w:tc>
          <w:tcPr>
            <w:tcW w:w="2647" w:type="pct"/>
            <w:gridSpan w:val="2"/>
            <w:tcBorders>
              <w:top w:val="nil"/>
              <w:left w:val="nil"/>
              <w:bottom w:val="single" w:sz="8" w:space="0" w:color="B28E5C"/>
              <w:right w:val="nil"/>
            </w:tcBorders>
            <w:shd w:val="clear" w:color="000000" w:fill="FFFFFF"/>
            <w:vAlign w:val="center"/>
            <w:hideMark/>
          </w:tcPr>
          <w:p w14:paraId="7491B127" w14:textId="77777777" w:rsidR="006002F4" w:rsidRPr="006002F4" w:rsidRDefault="006002F4" w:rsidP="006002F4">
            <w:pPr>
              <w:spacing w:after="0" w:line="240" w:lineRule="auto"/>
              <w:jc w:val="both"/>
              <w:rPr>
                <w:rFonts w:asciiTheme="majorHAnsi" w:eastAsia="Times New Roman" w:hAnsiTheme="majorHAnsi" w:cs="Calibri"/>
                <w:b/>
                <w:bCs/>
                <w:color w:val="000000"/>
                <w:kern w:val="0"/>
                <w:sz w:val="18"/>
                <w:szCs w:val="18"/>
                <w:lang w:eastAsia="es-MX"/>
                <w14:ligatures w14:val="none"/>
              </w:rPr>
            </w:pPr>
            <w:r w:rsidRPr="006002F4">
              <w:rPr>
                <w:rFonts w:asciiTheme="majorHAnsi" w:eastAsia="Times New Roman" w:hAnsiTheme="majorHAnsi" w:cs="Calibri"/>
                <w:b/>
                <w:bCs/>
                <w:color w:val="000000"/>
                <w:kern w:val="0"/>
                <w:sz w:val="18"/>
                <w:szCs w:val="18"/>
                <w:lang w:eastAsia="es-MX"/>
                <w14:ligatures w14:val="none"/>
              </w:rPr>
              <w:t>2. Menos Egresos Presupuestarios No Contables</w:t>
            </w:r>
          </w:p>
        </w:tc>
        <w:tc>
          <w:tcPr>
            <w:tcW w:w="2353" w:type="pct"/>
            <w:tcBorders>
              <w:top w:val="nil"/>
              <w:left w:val="nil"/>
              <w:bottom w:val="single" w:sz="8" w:space="0" w:color="B28E5C"/>
              <w:right w:val="nil"/>
            </w:tcBorders>
            <w:shd w:val="clear" w:color="000000" w:fill="FFFFFF"/>
            <w:vAlign w:val="center"/>
            <w:hideMark/>
          </w:tcPr>
          <w:p w14:paraId="14460D8C" w14:textId="77777777" w:rsidR="006002F4" w:rsidRPr="006002F4" w:rsidRDefault="006002F4" w:rsidP="006002F4">
            <w:pPr>
              <w:spacing w:after="0" w:line="240" w:lineRule="auto"/>
              <w:jc w:val="right"/>
              <w:rPr>
                <w:rFonts w:asciiTheme="majorHAnsi" w:eastAsia="Times New Roman" w:hAnsiTheme="majorHAnsi" w:cs="Calibri"/>
                <w:b/>
                <w:bCs/>
                <w:color w:val="000000"/>
                <w:kern w:val="0"/>
                <w:sz w:val="18"/>
                <w:szCs w:val="18"/>
                <w:lang w:eastAsia="es-MX"/>
                <w14:ligatures w14:val="none"/>
              </w:rPr>
            </w:pPr>
            <w:r w:rsidRPr="006002F4">
              <w:rPr>
                <w:rFonts w:asciiTheme="majorHAnsi" w:eastAsia="Times New Roman" w:hAnsiTheme="majorHAnsi" w:cs="Calibri"/>
                <w:b/>
                <w:bCs/>
                <w:color w:val="000000"/>
                <w:kern w:val="0"/>
                <w:sz w:val="18"/>
                <w:szCs w:val="18"/>
                <w:lang w:eastAsia="es-MX"/>
                <w14:ligatures w14:val="none"/>
              </w:rPr>
              <w:t>1,804,600,282.11</w:t>
            </w:r>
          </w:p>
        </w:tc>
      </w:tr>
      <w:tr w:rsidR="006002F4" w:rsidRPr="006002F4" w14:paraId="42EA0D13" w14:textId="77777777" w:rsidTr="006002F4">
        <w:trPr>
          <w:trHeight w:val="480"/>
        </w:trPr>
        <w:tc>
          <w:tcPr>
            <w:tcW w:w="320" w:type="pct"/>
            <w:tcBorders>
              <w:top w:val="nil"/>
              <w:left w:val="nil"/>
              <w:bottom w:val="dotted" w:sz="4" w:space="0" w:color="D0BB9D"/>
              <w:right w:val="nil"/>
            </w:tcBorders>
            <w:shd w:val="clear" w:color="000000" w:fill="FFFFFF"/>
            <w:vAlign w:val="center"/>
            <w:hideMark/>
          </w:tcPr>
          <w:p w14:paraId="4BEB5E1A"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w:t>
            </w:r>
          </w:p>
        </w:tc>
        <w:tc>
          <w:tcPr>
            <w:tcW w:w="2327" w:type="pct"/>
            <w:tcBorders>
              <w:top w:val="nil"/>
              <w:left w:val="nil"/>
              <w:bottom w:val="dotted" w:sz="4" w:space="0" w:color="D0BB9D"/>
              <w:right w:val="nil"/>
            </w:tcBorders>
            <w:shd w:val="clear" w:color="000000" w:fill="FFFFFF"/>
            <w:vAlign w:val="center"/>
            <w:hideMark/>
          </w:tcPr>
          <w:p w14:paraId="1F85F7DE"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Materias Primas y Materiales de Producción y Comercialización</w:t>
            </w:r>
          </w:p>
        </w:tc>
        <w:tc>
          <w:tcPr>
            <w:tcW w:w="2353" w:type="pct"/>
            <w:tcBorders>
              <w:top w:val="nil"/>
              <w:left w:val="nil"/>
              <w:bottom w:val="dotted" w:sz="4" w:space="0" w:color="D0BB9D"/>
              <w:right w:val="nil"/>
            </w:tcBorders>
            <w:shd w:val="clear" w:color="000000" w:fill="FFFFFF"/>
            <w:vAlign w:val="center"/>
            <w:hideMark/>
          </w:tcPr>
          <w:p w14:paraId="7182D31E"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24,563,528.04</w:t>
            </w:r>
          </w:p>
        </w:tc>
      </w:tr>
      <w:tr w:rsidR="006002F4" w:rsidRPr="006002F4" w14:paraId="148532E3"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28047064"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lastRenderedPageBreak/>
              <w:t>2.2</w:t>
            </w:r>
          </w:p>
        </w:tc>
        <w:tc>
          <w:tcPr>
            <w:tcW w:w="2327" w:type="pct"/>
            <w:tcBorders>
              <w:top w:val="nil"/>
              <w:left w:val="nil"/>
              <w:bottom w:val="dotted" w:sz="4" w:space="0" w:color="D0BB9D"/>
              <w:right w:val="nil"/>
            </w:tcBorders>
            <w:shd w:val="clear" w:color="000000" w:fill="FFFFFF"/>
            <w:vAlign w:val="center"/>
            <w:hideMark/>
          </w:tcPr>
          <w:p w14:paraId="4D5861AD"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Materiales y Suministros</w:t>
            </w:r>
          </w:p>
        </w:tc>
        <w:tc>
          <w:tcPr>
            <w:tcW w:w="2353" w:type="pct"/>
            <w:tcBorders>
              <w:top w:val="nil"/>
              <w:left w:val="nil"/>
              <w:bottom w:val="dotted" w:sz="4" w:space="0" w:color="D0BB9D"/>
              <w:right w:val="nil"/>
            </w:tcBorders>
            <w:shd w:val="clear" w:color="000000" w:fill="FFFFFF"/>
            <w:vAlign w:val="center"/>
            <w:hideMark/>
          </w:tcPr>
          <w:p w14:paraId="52A81046"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7A588739"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54FDDFB1"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2.3</w:t>
            </w:r>
          </w:p>
        </w:tc>
        <w:tc>
          <w:tcPr>
            <w:tcW w:w="2327" w:type="pct"/>
            <w:tcBorders>
              <w:top w:val="nil"/>
              <w:left w:val="nil"/>
              <w:bottom w:val="dotted" w:sz="4" w:space="0" w:color="D0BB9D"/>
              <w:right w:val="nil"/>
            </w:tcBorders>
            <w:shd w:val="clear" w:color="000000" w:fill="FFFFFF"/>
            <w:vAlign w:val="center"/>
            <w:hideMark/>
          </w:tcPr>
          <w:p w14:paraId="2A7B701B"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Mobiliario y Equipo de Administración</w:t>
            </w:r>
          </w:p>
        </w:tc>
        <w:tc>
          <w:tcPr>
            <w:tcW w:w="2353" w:type="pct"/>
            <w:tcBorders>
              <w:top w:val="nil"/>
              <w:left w:val="nil"/>
              <w:bottom w:val="dotted" w:sz="4" w:space="0" w:color="D0BB9D"/>
              <w:right w:val="nil"/>
            </w:tcBorders>
            <w:shd w:val="clear" w:color="000000" w:fill="FFFFFF"/>
            <w:vAlign w:val="center"/>
            <w:hideMark/>
          </w:tcPr>
          <w:p w14:paraId="5C887760"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5F6D3B5F"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31487E62"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2.4</w:t>
            </w:r>
          </w:p>
        </w:tc>
        <w:tc>
          <w:tcPr>
            <w:tcW w:w="2327" w:type="pct"/>
            <w:tcBorders>
              <w:top w:val="nil"/>
              <w:left w:val="nil"/>
              <w:bottom w:val="dotted" w:sz="4" w:space="0" w:color="D0BB9D"/>
              <w:right w:val="nil"/>
            </w:tcBorders>
            <w:shd w:val="clear" w:color="000000" w:fill="FFFFFF"/>
            <w:vAlign w:val="center"/>
            <w:hideMark/>
          </w:tcPr>
          <w:p w14:paraId="45254600"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Mobiliario y Equipo Educacional y Recreativo</w:t>
            </w:r>
          </w:p>
        </w:tc>
        <w:tc>
          <w:tcPr>
            <w:tcW w:w="2353" w:type="pct"/>
            <w:tcBorders>
              <w:top w:val="nil"/>
              <w:left w:val="nil"/>
              <w:bottom w:val="dotted" w:sz="4" w:space="0" w:color="D0BB9D"/>
              <w:right w:val="nil"/>
            </w:tcBorders>
            <w:shd w:val="clear" w:color="000000" w:fill="FFFFFF"/>
            <w:vAlign w:val="center"/>
            <w:hideMark/>
          </w:tcPr>
          <w:p w14:paraId="41FB4405"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7A84E6B0"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7C8B9741"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2.5</w:t>
            </w:r>
          </w:p>
        </w:tc>
        <w:tc>
          <w:tcPr>
            <w:tcW w:w="2327" w:type="pct"/>
            <w:tcBorders>
              <w:top w:val="nil"/>
              <w:left w:val="nil"/>
              <w:bottom w:val="dotted" w:sz="4" w:space="0" w:color="D0BB9D"/>
              <w:right w:val="nil"/>
            </w:tcBorders>
            <w:shd w:val="clear" w:color="000000" w:fill="FFFFFF"/>
            <w:vAlign w:val="center"/>
            <w:hideMark/>
          </w:tcPr>
          <w:p w14:paraId="1236A076"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Equipo e Instrumental Médico y de Laboratorio</w:t>
            </w:r>
          </w:p>
        </w:tc>
        <w:tc>
          <w:tcPr>
            <w:tcW w:w="2353" w:type="pct"/>
            <w:tcBorders>
              <w:top w:val="nil"/>
              <w:left w:val="nil"/>
              <w:bottom w:val="dotted" w:sz="4" w:space="0" w:color="D0BB9D"/>
              <w:right w:val="nil"/>
            </w:tcBorders>
            <w:shd w:val="clear" w:color="000000" w:fill="FFFFFF"/>
            <w:vAlign w:val="center"/>
            <w:hideMark/>
          </w:tcPr>
          <w:p w14:paraId="54B68E7B"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00D80136"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5792DE41"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2.6</w:t>
            </w:r>
          </w:p>
        </w:tc>
        <w:tc>
          <w:tcPr>
            <w:tcW w:w="2327" w:type="pct"/>
            <w:tcBorders>
              <w:top w:val="nil"/>
              <w:left w:val="nil"/>
              <w:bottom w:val="dotted" w:sz="4" w:space="0" w:color="D0BB9D"/>
              <w:right w:val="nil"/>
            </w:tcBorders>
            <w:shd w:val="clear" w:color="000000" w:fill="FFFFFF"/>
            <w:vAlign w:val="center"/>
            <w:hideMark/>
          </w:tcPr>
          <w:p w14:paraId="3865483E"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Vehículos y Equipo de Transporte</w:t>
            </w:r>
          </w:p>
        </w:tc>
        <w:tc>
          <w:tcPr>
            <w:tcW w:w="2353" w:type="pct"/>
            <w:tcBorders>
              <w:top w:val="nil"/>
              <w:left w:val="nil"/>
              <w:bottom w:val="dotted" w:sz="4" w:space="0" w:color="D0BB9D"/>
              <w:right w:val="nil"/>
            </w:tcBorders>
            <w:shd w:val="clear" w:color="000000" w:fill="FFFFFF"/>
            <w:vAlign w:val="center"/>
            <w:hideMark/>
          </w:tcPr>
          <w:p w14:paraId="20914A31"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0A51EAC6"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79B32C10"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2.7</w:t>
            </w:r>
          </w:p>
        </w:tc>
        <w:tc>
          <w:tcPr>
            <w:tcW w:w="2327" w:type="pct"/>
            <w:tcBorders>
              <w:top w:val="nil"/>
              <w:left w:val="nil"/>
              <w:bottom w:val="dotted" w:sz="4" w:space="0" w:color="D0BB9D"/>
              <w:right w:val="nil"/>
            </w:tcBorders>
            <w:shd w:val="clear" w:color="000000" w:fill="FFFFFF"/>
            <w:vAlign w:val="center"/>
            <w:hideMark/>
          </w:tcPr>
          <w:p w14:paraId="69AE4B89"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Equipo de Defensa y Seguridad</w:t>
            </w:r>
          </w:p>
        </w:tc>
        <w:tc>
          <w:tcPr>
            <w:tcW w:w="2353" w:type="pct"/>
            <w:tcBorders>
              <w:top w:val="nil"/>
              <w:left w:val="nil"/>
              <w:bottom w:val="dotted" w:sz="4" w:space="0" w:color="D0BB9D"/>
              <w:right w:val="nil"/>
            </w:tcBorders>
            <w:shd w:val="clear" w:color="000000" w:fill="FFFFFF"/>
            <w:vAlign w:val="center"/>
            <w:hideMark/>
          </w:tcPr>
          <w:p w14:paraId="5E94B789"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632B2EDF"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03A865E8"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2.8</w:t>
            </w:r>
          </w:p>
        </w:tc>
        <w:tc>
          <w:tcPr>
            <w:tcW w:w="2327" w:type="pct"/>
            <w:tcBorders>
              <w:top w:val="nil"/>
              <w:left w:val="nil"/>
              <w:bottom w:val="dotted" w:sz="4" w:space="0" w:color="D0BB9D"/>
              <w:right w:val="nil"/>
            </w:tcBorders>
            <w:shd w:val="clear" w:color="000000" w:fill="FFFFFF"/>
            <w:vAlign w:val="center"/>
            <w:hideMark/>
          </w:tcPr>
          <w:p w14:paraId="6E5A1CB1"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Maquinaria, Otros Equipos y Herramientas</w:t>
            </w:r>
          </w:p>
        </w:tc>
        <w:tc>
          <w:tcPr>
            <w:tcW w:w="2353" w:type="pct"/>
            <w:tcBorders>
              <w:top w:val="nil"/>
              <w:left w:val="nil"/>
              <w:bottom w:val="dotted" w:sz="4" w:space="0" w:color="D0BB9D"/>
              <w:right w:val="nil"/>
            </w:tcBorders>
            <w:shd w:val="clear" w:color="000000" w:fill="FFFFFF"/>
            <w:vAlign w:val="center"/>
            <w:hideMark/>
          </w:tcPr>
          <w:p w14:paraId="120BA0F9"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2,775,736.16</w:t>
            </w:r>
          </w:p>
        </w:tc>
      </w:tr>
      <w:tr w:rsidR="006002F4" w:rsidRPr="006002F4" w14:paraId="171CA1B2"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0AB2069E"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2.9</w:t>
            </w:r>
          </w:p>
        </w:tc>
        <w:tc>
          <w:tcPr>
            <w:tcW w:w="2327" w:type="pct"/>
            <w:tcBorders>
              <w:top w:val="nil"/>
              <w:left w:val="nil"/>
              <w:bottom w:val="dotted" w:sz="4" w:space="0" w:color="D0BB9D"/>
              <w:right w:val="nil"/>
            </w:tcBorders>
            <w:shd w:val="clear" w:color="000000" w:fill="FFFFFF"/>
            <w:vAlign w:val="center"/>
            <w:hideMark/>
          </w:tcPr>
          <w:p w14:paraId="6AB49A90"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Activos Biológicos</w:t>
            </w:r>
          </w:p>
        </w:tc>
        <w:tc>
          <w:tcPr>
            <w:tcW w:w="2353" w:type="pct"/>
            <w:tcBorders>
              <w:top w:val="nil"/>
              <w:left w:val="nil"/>
              <w:bottom w:val="dotted" w:sz="4" w:space="0" w:color="D0BB9D"/>
              <w:right w:val="nil"/>
            </w:tcBorders>
            <w:shd w:val="clear" w:color="000000" w:fill="FFFFFF"/>
            <w:vAlign w:val="center"/>
            <w:hideMark/>
          </w:tcPr>
          <w:p w14:paraId="2D9A64E0"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06901438"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4073E59B"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w:t>
            </w:r>
          </w:p>
        </w:tc>
        <w:tc>
          <w:tcPr>
            <w:tcW w:w="2327" w:type="pct"/>
            <w:tcBorders>
              <w:top w:val="nil"/>
              <w:left w:val="nil"/>
              <w:bottom w:val="dotted" w:sz="4" w:space="0" w:color="D0BB9D"/>
              <w:right w:val="nil"/>
            </w:tcBorders>
            <w:shd w:val="clear" w:color="000000" w:fill="FFFFFF"/>
            <w:vAlign w:val="center"/>
            <w:hideMark/>
          </w:tcPr>
          <w:p w14:paraId="393C5123"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Bienes Inmuebles</w:t>
            </w:r>
          </w:p>
        </w:tc>
        <w:tc>
          <w:tcPr>
            <w:tcW w:w="2353" w:type="pct"/>
            <w:tcBorders>
              <w:top w:val="nil"/>
              <w:left w:val="nil"/>
              <w:bottom w:val="dotted" w:sz="4" w:space="0" w:color="D0BB9D"/>
              <w:right w:val="nil"/>
            </w:tcBorders>
            <w:shd w:val="clear" w:color="000000" w:fill="FFFFFF"/>
            <w:vAlign w:val="center"/>
            <w:hideMark/>
          </w:tcPr>
          <w:p w14:paraId="5A017FC8"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5C9AC1AB"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606465C9"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2.11</w:t>
            </w:r>
          </w:p>
        </w:tc>
        <w:tc>
          <w:tcPr>
            <w:tcW w:w="2327" w:type="pct"/>
            <w:tcBorders>
              <w:top w:val="nil"/>
              <w:left w:val="nil"/>
              <w:bottom w:val="dotted" w:sz="4" w:space="0" w:color="D0BB9D"/>
              <w:right w:val="nil"/>
            </w:tcBorders>
            <w:shd w:val="clear" w:color="000000" w:fill="FFFFFF"/>
            <w:vAlign w:val="center"/>
            <w:hideMark/>
          </w:tcPr>
          <w:p w14:paraId="06A1A7C4"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Activos Intangibles</w:t>
            </w:r>
          </w:p>
        </w:tc>
        <w:tc>
          <w:tcPr>
            <w:tcW w:w="2353" w:type="pct"/>
            <w:tcBorders>
              <w:top w:val="nil"/>
              <w:left w:val="nil"/>
              <w:bottom w:val="dotted" w:sz="4" w:space="0" w:color="D0BB9D"/>
              <w:right w:val="nil"/>
            </w:tcBorders>
            <w:shd w:val="clear" w:color="000000" w:fill="FFFFFF"/>
            <w:vAlign w:val="center"/>
            <w:hideMark/>
          </w:tcPr>
          <w:p w14:paraId="02ADB238"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031756D8"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3804A739"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2.12</w:t>
            </w:r>
          </w:p>
        </w:tc>
        <w:tc>
          <w:tcPr>
            <w:tcW w:w="2327" w:type="pct"/>
            <w:tcBorders>
              <w:top w:val="nil"/>
              <w:left w:val="nil"/>
              <w:bottom w:val="dotted" w:sz="4" w:space="0" w:color="D0BB9D"/>
              <w:right w:val="nil"/>
            </w:tcBorders>
            <w:shd w:val="clear" w:color="000000" w:fill="FFFFFF"/>
            <w:vAlign w:val="center"/>
            <w:hideMark/>
          </w:tcPr>
          <w:p w14:paraId="259007FB"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Obra Pública en Bienes de Dominio Público</w:t>
            </w:r>
          </w:p>
        </w:tc>
        <w:tc>
          <w:tcPr>
            <w:tcW w:w="2353" w:type="pct"/>
            <w:tcBorders>
              <w:top w:val="nil"/>
              <w:left w:val="nil"/>
              <w:bottom w:val="dotted" w:sz="4" w:space="0" w:color="D0BB9D"/>
              <w:right w:val="nil"/>
            </w:tcBorders>
            <w:shd w:val="clear" w:color="000000" w:fill="FFFFFF"/>
            <w:vAlign w:val="center"/>
            <w:hideMark/>
          </w:tcPr>
          <w:p w14:paraId="218EEC98"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157,090,211.89</w:t>
            </w:r>
          </w:p>
        </w:tc>
      </w:tr>
      <w:tr w:rsidR="006002F4" w:rsidRPr="006002F4" w14:paraId="7B84F59C"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316B44DB"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2.13</w:t>
            </w:r>
          </w:p>
        </w:tc>
        <w:tc>
          <w:tcPr>
            <w:tcW w:w="2327" w:type="pct"/>
            <w:tcBorders>
              <w:top w:val="nil"/>
              <w:left w:val="nil"/>
              <w:bottom w:val="dotted" w:sz="4" w:space="0" w:color="D0BB9D"/>
              <w:right w:val="nil"/>
            </w:tcBorders>
            <w:shd w:val="clear" w:color="000000" w:fill="FFFFFF"/>
            <w:vAlign w:val="center"/>
            <w:hideMark/>
          </w:tcPr>
          <w:p w14:paraId="7B3D5BBA"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Obra Pública en Bienes Propios</w:t>
            </w:r>
          </w:p>
        </w:tc>
        <w:tc>
          <w:tcPr>
            <w:tcW w:w="2353" w:type="pct"/>
            <w:tcBorders>
              <w:top w:val="nil"/>
              <w:left w:val="nil"/>
              <w:bottom w:val="dotted" w:sz="4" w:space="0" w:color="D0BB9D"/>
              <w:right w:val="nil"/>
            </w:tcBorders>
            <w:shd w:val="clear" w:color="000000" w:fill="FFFFFF"/>
            <w:vAlign w:val="center"/>
            <w:hideMark/>
          </w:tcPr>
          <w:p w14:paraId="7BF4DB10"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1F8E6803"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36CF6B2B"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2.14</w:t>
            </w:r>
          </w:p>
        </w:tc>
        <w:tc>
          <w:tcPr>
            <w:tcW w:w="2327" w:type="pct"/>
            <w:tcBorders>
              <w:top w:val="nil"/>
              <w:left w:val="nil"/>
              <w:bottom w:val="dotted" w:sz="4" w:space="0" w:color="D0BB9D"/>
              <w:right w:val="nil"/>
            </w:tcBorders>
            <w:shd w:val="clear" w:color="000000" w:fill="FFFFFF"/>
            <w:vAlign w:val="center"/>
            <w:hideMark/>
          </w:tcPr>
          <w:p w14:paraId="4E4F1016"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Acciones y Participaciones de Capital</w:t>
            </w:r>
          </w:p>
        </w:tc>
        <w:tc>
          <w:tcPr>
            <w:tcW w:w="2353" w:type="pct"/>
            <w:tcBorders>
              <w:top w:val="nil"/>
              <w:left w:val="nil"/>
              <w:bottom w:val="dotted" w:sz="4" w:space="0" w:color="D0BB9D"/>
              <w:right w:val="nil"/>
            </w:tcBorders>
            <w:shd w:val="clear" w:color="000000" w:fill="FFFFFF"/>
            <w:vAlign w:val="center"/>
            <w:hideMark/>
          </w:tcPr>
          <w:p w14:paraId="4A28F010"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7ED3D766"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3538F888"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2.15</w:t>
            </w:r>
          </w:p>
        </w:tc>
        <w:tc>
          <w:tcPr>
            <w:tcW w:w="2327" w:type="pct"/>
            <w:tcBorders>
              <w:top w:val="nil"/>
              <w:left w:val="nil"/>
              <w:bottom w:val="dotted" w:sz="4" w:space="0" w:color="D0BB9D"/>
              <w:right w:val="nil"/>
            </w:tcBorders>
            <w:shd w:val="clear" w:color="000000" w:fill="FFFFFF"/>
            <w:vAlign w:val="center"/>
            <w:hideMark/>
          </w:tcPr>
          <w:p w14:paraId="65A35125"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Compra de Títulos y Valores</w:t>
            </w:r>
          </w:p>
        </w:tc>
        <w:tc>
          <w:tcPr>
            <w:tcW w:w="2353" w:type="pct"/>
            <w:tcBorders>
              <w:top w:val="nil"/>
              <w:left w:val="nil"/>
              <w:bottom w:val="dotted" w:sz="4" w:space="0" w:color="D0BB9D"/>
              <w:right w:val="nil"/>
            </w:tcBorders>
            <w:shd w:val="clear" w:color="000000" w:fill="FFFFFF"/>
            <w:vAlign w:val="center"/>
            <w:hideMark/>
          </w:tcPr>
          <w:p w14:paraId="456CED2E"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49DF5513"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1FFB4E28"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2.16</w:t>
            </w:r>
          </w:p>
        </w:tc>
        <w:tc>
          <w:tcPr>
            <w:tcW w:w="2327" w:type="pct"/>
            <w:tcBorders>
              <w:top w:val="nil"/>
              <w:left w:val="nil"/>
              <w:bottom w:val="dotted" w:sz="4" w:space="0" w:color="D0BB9D"/>
              <w:right w:val="nil"/>
            </w:tcBorders>
            <w:shd w:val="clear" w:color="000000" w:fill="FFFFFF"/>
            <w:vAlign w:val="center"/>
            <w:hideMark/>
          </w:tcPr>
          <w:p w14:paraId="06F20FCE"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Concesión de Préstamos</w:t>
            </w:r>
          </w:p>
        </w:tc>
        <w:tc>
          <w:tcPr>
            <w:tcW w:w="2353" w:type="pct"/>
            <w:tcBorders>
              <w:top w:val="nil"/>
              <w:left w:val="nil"/>
              <w:bottom w:val="dotted" w:sz="4" w:space="0" w:color="D0BB9D"/>
              <w:right w:val="nil"/>
            </w:tcBorders>
            <w:shd w:val="clear" w:color="000000" w:fill="FFFFFF"/>
            <w:vAlign w:val="center"/>
            <w:hideMark/>
          </w:tcPr>
          <w:p w14:paraId="0F54F8F4"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128,908,190.69</w:t>
            </w:r>
          </w:p>
        </w:tc>
      </w:tr>
      <w:tr w:rsidR="006002F4" w:rsidRPr="006002F4" w14:paraId="416F8081" w14:textId="77777777" w:rsidTr="006002F4">
        <w:trPr>
          <w:trHeight w:val="480"/>
        </w:trPr>
        <w:tc>
          <w:tcPr>
            <w:tcW w:w="320" w:type="pct"/>
            <w:tcBorders>
              <w:top w:val="nil"/>
              <w:left w:val="nil"/>
              <w:bottom w:val="dotted" w:sz="4" w:space="0" w:color="D0BB9D"/>
              <w:right w:val="nil"/>
            </w:tcBorders>
            <w:shd w:val="clear" w:color="000000" w:fill="FFFFFF"/>
            <w:vAlign w:val="center"/>
            <w:hideMark/>
          </w:tcPr>
          <w:p w14:paraId="17CF88BB"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2.17</w:t>
            </w:r>
          </w:p>
        </w:tc>
        <w:tc>
          <w:tcPr>
            <w:tcW w:w="2327" w:type="pct"/>
            <w:tcBorders>
              <w:top w:val="nil"/>
              <w:left w:val="nil"/>
              <w:bottom w:val="dotted" w:sz="4" w:space="0" w:color="D0BB9D"/>
              <w:right w:val="nil"/>
            </w:tcBorders>
            <w:shd w:val="clear" w:color="000000" w:fill="FFFFFF"/>
            <w:vAlign w:val="center"/>
            <w:hideMark/>
          </w:tcPr>
          <w:p w14:paraId="0FBD24B6"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Inversiones en Fideicomisos, Mandatos y Otros Análogos</w:t>
            </w:r>
          </w:p>
        </w:tc>
        <w:tc>
          <w:tcPr>
            <w:tcW w:w="2353" w:type="pct"/>
            <w:tcBorders>
              <w:top w:val="nil"/>
              <w:left w:val="nil"/>
              <w:bottom w:val="dotted" w:sz="4" w:space="0" w:color="D0BB9D"/>
              <w:right w:val="nil"/>
            </w:tcBorders>
            <w:shd w:val="clear" w:color="000000" w:fill="FFFFFF"/>
            <w:vAlign w:val="center"/>
            <w:hideMark/>
          </w:tcPr>
          <w:p w14:paraId="66360520"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0F91823F" w14:textId="77777777" w:rsidTr="006002F4">
        <w:trPr>
          <w:trHeight w:val="480"/>
        </w:trPr>
        <w:tc>
          <w:tcPr>
            <w:tcW w:w="320" w:type="pct"/>
            <w:tcBorders>
              <w:top w:val="nil"/>
              <w:left w:val="nil"/>
              <w:bottom w:val="dotted" w:sz="4" w:space="0" w:color="D0BB9D"/>
              <w:right w:val="nil"/>
            </w:tcBorders>
            <w:shd w:val="clear" w:color="000000" w:fill="FFFFFF"/>
            <w:vAlign w:val="center"/>
            <w:hideMark/>
          </w:tcPr>
          <w:p w14:paraId="6DA1B392"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2.18</w:t>
            </w:r>
          </w:p>
        </w:tc>
        <w:tc>
          <w:tcPr>
            <w:tcW w:w="2327" w:type="pct"/>
            <w:tcBorders>
              <w:top w:val="nil"/>
              <w:left w:val="nil"/>
              <w:bottom w:val="dotted" w:sz="4" w:space="0" w:color="D0BB9D"/>
              <w:right w:val="nil"/>
            </w:tcBorders>
            <w:shd w:val="clear" w:color="000000" w:fill="FFFFFF"/>
            <w:vAlign w:val="center"/>
            <w:hideMark/>
          </w:tcPr>
          <w:p w14:paraId="6F72D8A7"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Provisiones para Contingencias y Otras Erogaciones Especiales</w:t>
            </w:r>
          </w:p>
        </w:tc>
        <w:tc>
          <w:tcPr>
            <w:tcW w:w="2353" w:type="pct"/>
            <w:tcBorders>
              <w:top w:val="nil"/>
              <w:left w:val="nil"/>
              <w:bottom w:val="dotted" w:sz="4" w:space="0" w:color="D0BB9D"/>
              <w:right w:val="nil"/>
            </w:tcBorders>
            <w:shd w:val="clear" w:color="000000" w:fill="FFFFFF"/>
            <w:vAlign w:val="center"/>
            <w:hideMark/>
          </w:tcPr>
          <w:p w14:paraId="23EE7F2C"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491F1073"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5C3E5465"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2.19</w:t>
            </w:r>
          </w:p>
        </w:tc>
        <w:tc>
          <w:tcPr>
            <w:tcW w:w="2327" w:type="pct"/>
            <w:tcBorders>
              <w:top w:val="nil"/>
              <w:left w:val="nil"/>
              <w:bottom w:val="dotted" w:sz="4" w:space="0" w:color="D0BB9D"/>
              <w:right w:val="nil"/>
            </w:tcBorders>
            <w:shd w:val="clear" w:color="000000" w:fill="FFFFFF"/>
            <w:vAlign w:val="center"/>
            <w:hideMark/>
          </w:tcPr>
          <w:p w14:paraId="5E3898A8"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Amortización de la Deuda Pública</w:t>
            </w:r>
          </w:p>
        </w:tc>
        <w:tc>
          <w:tcPr>
            <w:tcW w:w="2353" w:type="pct"/>
            <w:tcBorders>
              <w:top w:val="nil"/>
              <w:left w:val="nil"/>
              <w:bottom w:val="dotted" w:sz="4" w:space="0" w:color="D0BB9D"/>
              <w:right w:val="nil"/>
            </w:tcBorders>
            <w:shd w:val="clear" w:color="000000" w:fill="FFFFFF"/>
            <w:vAlign w:val="center"/>
            <w:hideMark/>
          </w:tcPr>
          <w:p w14:paraId="3C454970"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1,491,262,615.33</w:t>
            </w:r>
          </w:p>
        </w:tc>
      </w:tr>
      <w:tr w:rsidR="006002F4" w:rsidRPr="006002F4" w14:paraId="3E87C743"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47C6DF8C"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2.2</w:t>
            </w:r>
          </w:p>
        </w:tc>
        <w:tc>
          <w:tcPr>
            <w:tcW w:w="2327" w:type="pct"/>
            <w:tcBorders>
              <w:top w:val="nil"/>
              <w:left w:val="nil"/>
              <w:bottom w:val="dotted" w:sz="4" w:space="0" w:color="D0BB9D"/>
              <w:right w:val="nil"/>
            </w:tcBorders>
            <w:shd w:val="clear" w:color="000000" w:fill="FFFFFF"/>
            <w:vAlign w:val="center"/>
            <w:hideMark/>
          </w:tcPr>
          <w:p w14:paraId="337ADA8C"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Adeudos de Ejercicios Fiscales Anteriores (ADEFAS)</w:t>
            </w:r>
          </w:p>
        </w:tc>
        <w:tc>
          <w:tcPr>
            <w:tcW w:w="2353" w:type="pct"/>
            <w:tcBorders>
              <w:top w:val="nil"/>
              <w:left w:val="nil"/>
              <w:bottom w:val="dotted" w:sz="4" w:space="0" w:color="D0BB9D"/>
              <w:right w:val="nil"/>
            </w:tcBorders>
            <w:shd w:val="clear" w:color="000000" w:fill="FFFFFF"/>
            <w:vAlign w:val="center"/>
            <w:hideMark/>
          </w:tcPr>
          <w:p w14:paraId="0B1EFACA"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7B29EE76"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79F431CC"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2.21</w:t>
            </w:r>
          </w:p>
        </w:tc>
        <w:tc>
          <w:tcPr>
            <w:tcW w:w="2327" w:type="pct"/>
            <w:tcBorders>
              <w:top w:val="nil"/>
              <w:left w:val="nil"/>
              <w:bottom w:val="dotted" w:sz="4" w:space="0" w:color="D0BB9D"/>
              <w:right w:val="nil"/>
            </w:tcBorders>
            <w:shd w:val="clear" w:color="000000" w:fill="FFFFFF"/>
            <w:vAlign w:val="center"/>
            <w:hideMark/>
          </w:tcPr>
          <w:p w14:paraId="282764DC"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Otros Egresos Presupuestarios No Contables</w:t>
            </w:r>
          </w:p>
        </w:tc>
        <w:tc>
          <w:tcPr>
            <w:tcW w:w="2353" w:type="pct"/>
            <w:tcBorders>
              <w:top w:val="nil"/>
              <w:left w:val="nil"/>
              <w:bottom w:val="dotted" w:sz="4" w:space="0" w:color="D0BB9D"/>
              <w:right w:val="nil"/>
            </w:tcBorders>
            <w:shd w:val="clear" w:color="000000" w:fill="FFFFFF"/>
            <w:vAlign w:val="center"/>
            <w:hideMark/>
          </w:tcPr>
          <w:p w14:paraId="0A55083E"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00610063" w14:textId="77777777" w:rsidTr="006002F4">
        <w:trPr>
          <w:trHeight w:val="300"/>
        </w:trPr>
        <w:tc>
          <w:tcPr>
            <w:tcW w:w="2647" w:type="pct"/>
            <w:gridSpan w:val="2"/>
            <w:tcBorders>
              <w:top w:val="nil"/>
              <w:left w:val="nil"/>
              <w:bottom w:val="single" w:sz="8" w:space="0" w:color="B28E5C"/>
              <w:right w:val="nil"/>
            </w:tcBorders>
            <w:shd w:val="clear" w:color="000000" w:fill="FFFFFF"/>
            <w:vAlign w:val="center"/>
            <w:hideMark/>
          </w:tcPr>
          <w:p w14:paraId="12AE3110" w14:textId="77777777" w:rsidR="006002F4" w:rsidRPr="006002F4" w:rsidRDefault="006002F4" w:rsidP="006002F4">
            <w:pPr>
              <w:spacing w:after="0" w:line="240" w:lineRule="auto"/>
              <w:jc w:val="both"/>
              <w:rPr>
                <w:rFonts w:asciiTheme="majorHAnsi" w:eastAsia="Times New Roman" w:hAnsiTheme="majorHAnsi" w:cs="Calibri"/>
                <w:b/>
                <w:bCs/>
                <w:color w:val="000000"/>
                <w:kern w:val="0"/>
                <w:sz w:val="18"/>
                <w:szCs w:val="18"/>
                <w:lang w:eastAsia="es-MX"/>
                <w14:ligatures w14:val="none"/>
              </w:rPr>
            </w:pPr>
            <w:r w:rsidRPr="006002F4">
              <w:rPr>
                <w:rFonts w:asciiTheme="majorHAnsi" w:eastAsia="Times New Roman" w:hAnsiTheme="majorHAnsi" w:cs="Calibri"/>
                <w:b/>
                <w:bCs/>
                <w:color w:val="000000"/>
                <w:kern w:val="0"/>
                <w:sz w:val="18"/>
                <w:szCs w:val="18"/>
                <w:lang w:eastAsia="es-MX"/>
                <w14:ligatures w14:val="none"/>
              </w:rPr>
              <w:t>3. Más Gastos Contables No Presupuestarios</w:t>
            </w:r>
          </w:p>
        </w:tc>
        <w:tc>
          <w:tcPr>
            <w:tcW w:w="2353" w:type="pct"/>
            <w:tcBorders>
              <w:top w:val="nil"/>
              <w:left w:val="nil"/>
              <w:bottom w:val="single" w:sz="8" w:space="0" w:color="B28E5C"/>
              <w:right w:val="nil"/>
            </w:tcBorders>
            <w:shd w:val="clear" w:color="000000" w:fill="FFFFFF"/>
            <w:vAlign w:val="center"/>
            <w:hideMark/>
          </w:tcPr>
          <w:p w14:paraId="3F9CE098" w14:textId="77777777" w:rsidR="006002F4" w:rsidRPr="006002F4" w:rsidRDefault="006002F4" w:rsidP="006002F4">
            <w:pPr>
              <w:spacing w:after="0" w:line="240" w:lineRule="auto"/>
              <w:jc w:val="right"/>
              <w:rPr>
                <w:rFonts w:asciiTheme="majorHAnsi" w:eastAsia="Times New Roman" w:hAnsiTheme="majorHAnsi" w:cs="Calibri"/>
                <w:b/>
                <w:bCs/>
                <w:color w:val="000000"/>
                <w:kern w:val="0"/>
                <w:sz w:val="18"/>
                <w:szCs w:val="18"/>
                <w:lang w:eastAsia="es-MX"/>
                <w14:ligatures w14:val="none"/>
              </w:rPr>
            </w:pPr>
            <w:r w:rsidRPr="006002F4">
              <w:rPr>
                <w:rFonts w:asciiTheme="majorHAnsi" w:eastAsia="Times New Roman" w:hAnsiTheme="majorHAnsi" w:cs="Calibri"/>
                <w:b/>
                <w:bCs/>
                <w:color w:val="000000"/>
                <w:kern w:val="0"/>
                <w:sz w:val="18"/>
                <w:szCs w:val="18"/>
                <w:lang w:eastAsia="es-MX"/>
                <w14:ligatures w14:val="none"/>
              </w:rPr>
              <w:t>33,682,301,750.84</w:t>
            </w:r>
          </w:p>
        </w:tc>
      </w:tr>
      <w:tr w:rsidR="006002F4" w:rsidRPr="006002F4" w14:paraId="4ED389DE" w14:textId="77777777" w:rsidTr="006002F4">
        <w:trPr>
          <w:trHeight w:val="480"/>
        </w:trPr>
        <w:tc>
          <w:tcPr>
            <w:tcW w:w="320" w:type="pct"/>
            <w:tcBorders>
              <w:top w:val="nil"/>
              <w:left w:val="nil"/>
              <w:bottom w:val="dotted" w:sz="4" w:space="0" w:color="D0BB9D"/>
              <w:right w:val="nil"/>
            </w:tcBorders>
            <w:shd w:val="clear" w:color="000000" w:fill="FFFFFF"/>
            <w:vAlign w:val="center"/>
            <w:hideMark/>
          </w:tcPr>
          <w:p w14:paraId="24588F49"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3.1</w:t>
            </w:r>
          </w:p>
        </w:tc>
        <w:tc>
          <w:tcPr>
            <w:tcW w:w="2327" w:type="pct"/>
            <w:tcBorders>
              <w:top w:val="nil"/>
              <w:left w:val="nil"/>
              <w:bottom w:val="dotted" w:sz="4" w:space="0" w:color="D0BB9D"/>
              <w:right w:val="nil"/>
            </w:tcBorders>
            <w:shd w:val="clear" w:color="000000" w:fill="FFFFFF"/>
            <w:vAlign w:val="center"/>
            <w:hideMark/>
          </w:tcPr>
          <w:p w14:paraId="747DBBA2"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Estimaciones, Depreciaciones, Deterioros, Obsolescencia y Amortizaciones</w:t>
            </w:r>
          </w:p>
        </w:tc>
        <w:tc>
          <w:tcPr>
            <w:tcW w:w="2353" w:type="pct"/>
            <w:tcBorders>
              <w:top w:val="nil"/>
              <w:left w:val="nil"/>
              <w:bottom w:val="dotted" w:sz="4" w:space="0" w:color="D0BB9D"/>
              <w:right w:val="nil"/>
            </w:tcBorders>
            <w:shd w:val="clear" w:color="000000" w:fill="FFFFFF"/>
            <w:vAlign w:val="center"/>
            <w:hideMark/>
          </w:tcPr>
          <w:p w14:paraId="16943575"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2B370816"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245CE49D"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3.2</w:t>
            </w:r>
          </w:p>
        </w:tc>
        <w:tc>
          <w:tcPr>
            <w:tcW w:w="2327" w:type="pct"/>
            <w:tcBorders>
              <w:top w:val="nil"/>
              <w:left w:val="nil"/>
              <w:bottom w:val="dotted" w:sz="4" w:space="0" w:color="D0BB9D"/>
              <w:right w:val="nil"/>
            </w:tcBorders>
            <w:shd w:val="clear" w:color="000000" w:fill="FFFFFF"/>
            <w:vAlign w:val="center"/>
            <w:hideMark/>
          </w:tcPr>
          <w:p w14:paraId="1ABB2225"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Provisiones</w:t>
            </w:r>
          </w:p>
        </w:tc>
        <w:tc>
          <w:tcPr>
            <w:tcW w:w="2353" w:type="pct"/>
            <w:tcBorders>
              <w:top w:val="nil"/>
              <w:left w:val="nil"/>
              <w:bottom w:val="dotted" w:sz="4" w:space="0" w:color="D0BB9D"/>
              <w:right w:val="nil"/>
            </w:tcBorders>
            <w:shd w:val="clear" w:color="000000" w:fill="FFFFFF"/>
            <w:vAlign w:val="center"/>
            <w:hideMark/>
          </w:tcPr>
          <w:p w14:paraId="1819A762"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29306B61"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793DF148"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3.3</w:t>
            </w:r>
          </w:p>
        </w:tc>
        <w:tc>
          <w:tcPr>
            <w:tcW w:w="2327" w:type="pct"/>
            <w:tcBorders>
              <w:top w:val="nil"/>
              <w:left w:val="nil"/>
              <w:bottom w:val="dotted" w:sz="4" w:space="0" w:color="D0BB9D"/>
              <w:right w:val="nil"/>
            </w:tcBorders>
            <w:shd w:val="clear" w:color="000000" w:fill="FFFFFF"/>
            <w:vAlign w:val="center"/>
            <w:hideMark/>
          </w:tcPr>
          <w:p w14:paraId="585E4753"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Disminución de Inventarios</w:t>
            </w:r>
          </w:p>
        </w:tc>
        <w:tc>
          <w:tcPr>
            <w:tcW w:w="2353" w:type="pct"/>
            <w:tcBorders>
              <w:top w:val="nil"/>
              <w:left w:val="nil"/>
              <w:bottom w:val="dotted" w:sz="4" w:space="0" w:color="D0BB9D"/>
              <w:right w:val="nil"/>
            </w:tcBorders>
            <w:shd w:val="clear" w:color="000000" w:fill="FFFFFF"/>
            <w:vAlign w:val="center"/>
            <w:hideMark/>
          </w:tcPr>
          <w:p w14:paraId="33E311D8"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0BDDF229"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41942EE5"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3.4</w:t>
            </w:r>
          </w:p>
        </w:tc>
        <w:tc>
          <w:tcPr>
            <w:tcW w:w="2327" w:type="pct"/>
            <w:tcBorders>
              <w:top w:val="nil"/>
              <w:left w:val="nil"/>
              <w:bottom w:val="dotted" w:sz="4" w:space="0" w:color="D0BB9D"/>
              <w:right w:val="nil"/>
            </w:tcBorders>
            <w:shd w:val="clear" w:color="000000" w:fill="FFFFFF"/>
            <w:vAlign w:val="center"/>
            <w:hideMark/>
          </w:tcPr>
          <w:p w14:paraId="6CD7EC0B"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Otros Gastos</w:t>
            </w:r>
          </w:p>
        </w:tc>
        <w:tc>
          <w:tcPr>
            <w:tcW w:w="2353" w:type="pct"/>
            <w:tcBorders>
              <w:top w:val="nil"/>
              <w:left w:val="nil"/>
              <w:bottom w:val="dotted" w:sz="4" w:space="0" w:color="D0BB9D"/>
              <w:right w:val="nil"/>
            </w:tcBorders>
            <w:shd w:val="clear" w:color="000000" w:fill="FFFFFF"/>
            <w:vAlign w:val="center"/>
            <w:hideMark/>
          </w:tcPr>
          <w:p w14:paraId="32874E91"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109,923,448.00</w:t>
            </w:r>
          </w:p>
        </w:tc>
      </w:tr>
      <w:tr w:rsidR="006002F4" w:rsidRPr="006002F4" w14:paraId="3071B041"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5C9FCE6F"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3.5</w:t>
            </w:r>
          </w:p>
        </w:tc>
        <w:tc>
          <w:tcPr>
            <w:tcW w:w="2327" w:type="pct"/>
            <w:tcBorders>
              <w:top w:val="nil"/>
              <w:left w:val="nil"/>
              <w:bottom w:val="dotted" w:sz="4" w:space="0" w:color="D0BB9D"/>
              <w:right w:val="nil"/>
            </w:tcBorders>
            <w:shd w:val="clear" w:color="000000" w:fill="FFFFFF"/>
            <w:vAlign w:val="center"/>
            <w:hideMark/>
          </w:tcPr>
          <w:p w14:paraId="79BF535C"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Inversión Pública no Capitalizable</w:t>
            </w:r>
          </w:p>
        </w:tc>
        <w:tc>
          <w:tcPr>
            <w:tcW w:w="2353" w:type="pct"/>
            <w:tcBorders>
              <w:top w:val="nil"/>
              <w:left w:val="nil"/>
              <w:bottom w:val="dotted" w:sz="4" w:space="0" w:color="D0BB9D"/>
              <w:right w:val="nil"/>
            </w:tcBorders>
            <w:shd w:val="clear" w:color="000000" w:fill="FFFFFF"/>
            <w:vAlign w:val="center"/>
            <w:hideMark/>
          </w:tcPr>
          <w:p w14:paraId="3BEDE4DC"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68A3DF8E"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14836969"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3.6</w:t>
            </w:r>
          </w:p>
        </w:tc>
        <w:tc>
          <w:tcPr>
            <w:tcW w:w="2327" w:type="pct"/>
            <w:tcBorders>
              <w:top w:val="nil"/>
              <w:left w:val="nil"/>
              <w:bottom w:val="dotted" w:sz="4" w:space="0" w:color="D0BB9D"/>
              <w:right w:val="nil"/>
            </w:tcBorders>
            <w:shd w:val="clear" w:color="000000" w:fill="FFFFFF"/>
            <w:vAlign w:val="center"/>
            <w:hideMark/>
          </w:tcPr>
          <w:p w14:paraId="106F92AD"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Materiales y Suministros (consumos)</w:t>
            </w:r>
          </w:p>
        </w:tc>
        <w:tc>
          <w:tcPr>
            <w:tcW w:w="2353" w:type="pct"/>
            <w:tcBorders>
              <w:top w:val="nil"/>
              <w:left w:val="nil"/>
              <w:bottom w:val="dotted" w:sz="4" w:space="0" w:color="D0BB9D"/>
              <w:right w:val="nil"/>
            </w:tcBorders>
            <w:shd w:val="clear" w:color="000000" w:fill="FFFFFF"/>
            <w:vAlign w:val="center"/>
            <w:hideMark/>
          </w:tcPr>
          <w:p w14:paraId="235AACCC"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0.00</w:t>
            </w:r>
          </w:p>
        </w:tc>
      </w:tr>
      <w:tr w:rsidR="006002F4" w:rsidRPr="006002F4" w14:paraId="59FC17A0" w14:textId="77777777" w:rsidTr="006002F4">
        <w:trPr>
          <w:trHeight w:val="300"/>
        </w:trPr>
        <w:tc>
          <w:tcPr>
            <w:tcW w:w="320" w:type="pct"/>
            <w:tcBorders>
              <w:top w:val="nil"/>
              <w:left w:val="nil"/>
              <w:bottom w:val="dotted" w:sz="4" w:space="0" w:color="D0BB9D"/>
              <w:right w:val="nil"/>
            </w:tcBorders>
            <w:shd w:val="clear" w:color="000000" w:fill="FFFFFF"/>
            <w:vAlign w:val="center"/>
            <w:hideMark/>
          </w:tcPr>
          <w:p w14:paraId="71C4356E"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3.7</w:t>
            </w:r>
          </w:p>
        </w:tc>
        <w:tc>
          <w:tcPr>
            <w:tcW w:w="2327" w:type="pct"/>
            <w:tcBorders>
              <w:top w:val="nil"/>
              <w:left w:val="nil"/>
              <w:bottom w:val="dotted" w:sz="4" w:space="0" w:color="D0BB9D"/>
              <w:right w:val="nil"/>
            </w:tcBorders>
            <w:shd w:val="clear" w:color="000000" w:fill="FFFFFF"/>
            <w:vAlign w:val="center"/>
            <w:hideMark/>
          </w:tcPr>
          <w:p w14:paraId="0F42BDEA" w14:textId="77777777" w:rsidR="006002F4" w:rsidRPr="006002F4" w:rsidRDefault="006002F4" w:rsidP="006002F4">
            <w:pPr>
              <w:spacing w:after="0" w:line="240" w:lineRule="auto"/>
              <w:jc w:val="both"/>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Otros Gastos Contables No Presupuestarios</w:t>
            </w:r>
          </w:p>
        </w:tc>
        <w:tc>
          <w:tcPr>
            <w:tcW w:w="2353" w:type="pct"/>
            <w:tcBorders>
              <w:top w:val="nil"/>
              <w:left w:val="nil"/>
              <w:bottom w:val="dotted" w:sz="4" w:space="0" w:color="D0BB9D"/>
              <w:right w:val="nil"/>
            </w:tcBorders>
            <w:shd w:val="clear" w:color="000000" w:fill="FFFFFF"/>
            <w:vAlign w:val="center"/>
            <w:hideMark/>
          </w:tcPr>
          <w:p w14:paraId="0E7C84B7" w14:textId="77777777" w:rsidR="006002F4" w:rsidRPr="006002F4" w:rsidRDefault="006002F4" w:rsidP="006002F4">
            <w:pPr>
              <w:spacing w:after="0" w:line="240" w:lineRule="auto"/>
              <w:jc w:val="right"/>
              <w:rPr>
                <w:rFonts w:asciiTheme="majorHAnsi" w:eastAsia="Times New Roman" w:hAnsiTheme="majorHAnsi" w:cs="Calibri"/>
                <w:color w:val="000000"/>
                <w:kern w:val="0"/>
                <w:sz w:val="18"/>
                <w:szCs w:val="18"/>
                <w:lang w:eastAsia="es-MX"/>
                <w14:ligatures w14:val="none"/>
              </w:rPr>
            </w:pPr>
            <w:r w:rsidRPr="006002F4">
              <w:rPr>
                <w:rFonts w:asciiTheme="majorHAnsi" w:eastAsia="Times New Roman" w:hAnsiTheme="majorHAnsi" w:cs="Calibri"/>
                <w:color w:val="000000"/>
                <w:kern w:val="0"/>
                <w:sz w:val="18"/>
                <w:szCs w:val="18"/>
                <w:lang w:eastAsia="es-MX"/>
                <w14:ligatures w14:val="none"/>
              </w:rPr>
              <w:t>33,572,378,302.84</w:t>
            </w:r>
          </w:p>
        </w:tc>
      </w:tr>
      <w:tr w:rsidR="006002F4" w:rsidRPr="006002F4" w14:paraId="183B6153" w14:textId="77777777" w:rsidTr="006002F4">
        <w:trPr>
          <w:trHeight w:val="300"/>
        </w:trPr>
        <w:tc>
          <w:tcPr>
            <w:tcW w:w="2647" w:type="pct"/>
            <w:gridSpan w:val="2"/>
            <w:tcBorders>
              <w:top w:val="nil"/>
              <w:left w:val="nil"/>
              <w:bottom w:val="single" w:sz="8" w:space="0" w:color="B28E5C"/>
              <w:right w:val="nil"/>
            </w:tcBorders>
            <w:shd w:val="clear" w:color="000000" w:fill="FFFFFF"/>
            <w:vAlign w:val="center"/>
            <w:hideMark/>
          </w:tcPr>
          <w:p w14:paraId="37234957" w14:textId="77777777" w:rsidR="006002F4" w:rsidRPr="006002F4" w:rsidRDefault="006002F4" w:rsidP="006002F4">
            <w:pPr>
              <w:spacing w:after="0" w:line="240" w:lineRule="auto"/>
              <w:jc w:val="both"/>
              <w:rPr>
                <w:rFonts w:asciiTheme="majorHAnsi" w:eastAsia="Times New Roman" w:hAnsiTheme="majorHAnsi" w:cs="Calibri"/>
                <w:b/>
                <w:bCs/>
                <w:color w:val="000000"/>
                <w:kern w:val="0"/>
                <w:sz w:val="18"/>
                <w:szCs w:val="18"/>
                <w:lang w:eastAsia="es-MX"/>
                <w14:ligatures w14:val="none"/>
              </w:rPr>
            </w:pPr>
            <w:r w:rsidRPr="006002F4">
              <w:rPr>
                <w:rFonts w:asciiTheme="majorHAnsi" w:eastAsia="Times New Roman" w:hAnsiTheme="majorHAnsi" w:cs="Calibri"/>
                <w:b/>
                <w:bCs/>
                <w:color w:val="000000"/>
                <w:kern w:val="0"/>
                <w:sz w:val="18"/>
                <w:szCs w:val="18"/>
                <w:lang w:eastAsia="es-MX"/>
                <w14:ligatures w14:val="none"/>
              </w:rPr>
              <w:t>4. Total de Gastos Contables</w:t>
            </w:r>
          </w:p>
        </w:tc>
        <w:tc>
          <w:tcPr>
            <w:tcW w:w="2353" w:type="pct"/>
            <w:tcBorders>
              <w:top w:val="nil"/>
              <w:left w:val="nil"/>
              <w:bottom w:val="single" w:sz="8" w:space="0" w:color="B28E5C"/>
              <w:right w:val="nil"/>
            </w:tcBorders>
            <w:shd w:val="clear" w:color="000000" w:fill="FFFFFF"/>
            <w:vAlign w:val="center"/>
            <w:hideMark/>
          </w:tcPr>
          <w:p w14:paraId="5FC15DE1" w14:textId="77777777" w:rsidR="006002F4" w:rsidRPr="006002F4" w:rsidRDefault="006002F4" w:rsidP="006002F4">
            <w:pPr>
              <w:spacing w:after="0" w:line="240" w:lineRule="auto"/>
              <w:jc w:val="right"/>
              <w:rPr>
                <w:rFonts w:asciiTheme="majorHAnsi" w:eastAsia="Times New Roman" w:hAnsiTheme="majorHAnsi" w:cs="Calibri"/>
                <w:b/>
                <w:bCs/>
                <w:color w:val="000000"/>
                <w:kern w:val="0"/>
                <w:sz w:val="18"/>
                <w:szCs w:val="18"/>
                <w:lang w:eastAsia="es-MX"/>
                <w14:ligatures w14:val="none"/>
              </w:rPr>
            </w:pPr>
            <w:r w:rsidRPr="006002F4">
              <w:rPr>
                <w:rFonts w:asciiTheme="majorHAnsi" w:eastAsia="Times New Roman" w:hAnsiTheme="majorHAnsi" w:cs="Calibri"/>
                <w:b/>
                <w:bCs/>
                <w:color w:val="000000"/>
                <w:kern w:val="0"/>
                <w:sz w:val="18"/>
                <w:szCs w:val="18"/>
                <w:lang w:eastAsia="es-MX"/>
                <w14:ligatures w14:val="none"/>
              </w:rPr>
              <w:t>90,760,140,483.60</w:t>
            </w:r>
          </w:p>
        </w:tc>
      </w:tr>
    </w:tbl>
    <w:p w14:paraId="2DEC91DE" w14:textId="77777777" w:rsidR="006C571D" w:rsidRPr="00DF1340" w:rsidRDefault="006C571D" w:rsidP="006C571D">
      <w:pPr>
        <w:pStyle w:val="Ttulo2"/>
        <w:rPr>
          <w:b/>
          <w:bCs/>
        </w:rPr>
      </w:pPr>
      <w:bookmarkStart w:id="592" w:name="_Toc196776620"/>
      <w:bookmarkStart w:id="593" w:name="_Toc196942806"/>
      <w:r w:rsidRPr="00DF1340">
        <w:rPr>
          <w:b/>
          <w:bCs/>
        </w:rPr>
        <w:t>Notas de Memoria (Cuentas de Orden)</w:t>
      </w:r>
      <w:bookmarkEnd w:id="592"/>
      <w:bookmarkEnd w:id="593"/>
    </w:p>
    <w:p w14:paraId="67A4CEDB" w14:textId="77777777" w:rsidR="006C571D" w:rsidRPr="00DF1340" w:rsidRDefault="006C571D" w:rsidP="006C571D">
      <w:pPr>
        <w:rPr>
          <w:rFonts w:asciiTheme="majorHAnsi" w:hAnsiTheme="majorHAnsi"/>
          <w:b/>
          <w:bCs/>
          <w:color w:val="6F7271"/>
          <w:sz w:val="24"/>
          <w:szCs w:val="24"/>
        </w:rPr>
      </w:pPr>
      <w:bookmarkStart w:id="594" w:name="_Toc189139560"/>
      <w:bookmarkStart w:id="595" w:name="_Toc189143415"/>
      <w:bookmarkStart w:id="596" w:name="_Toc189144762"/>
      <w:r w:rsidRPr="00DF1340">
        <w:rPr>
          <w:rFonts w:asciiTheme="majorHAnsi" w:hAnsiTheme="majorHAnsi"/>
          <w:b/>
          <w:bCs/>
          <w:color w:val="6F7271"/>
          <w:sz w:val="24"/>
          <w:szCs w:val="24"/>
        </w:rPr>
        <w:t>Cuentas de Orden Contable</w:t>
      </w:r>
      <w:bookmarkEnd w:id="594"/>
      <w:bookmarkEnd w:id="595"/>
      <w:bookmarkEnd w:id="596"/>
    </w:p>
    <w:p w14:paraId="38A0A643" w14:textId="77777777" w:rsidR="006C571D" w:rsidRPr="00DF1340" w:rsidRDefault="006C571D" w:rsidP="006002F4">
      <w:pPr>
        <w:pStyle w:val="documento"/>
        <w:rPr>
          <w:rFonts w:asciiTheme="majorHAnsi" w:hAnsiTheme="majorHAnsi"/>
          <w:b/>
          <w:bCs/>
          <w:sz w:val="26"/>
          <w:szCs w:val="28"/>
        </w:rPr>
      </w:pPr>
      <w:bookmarkStart w:id="597" w:name="_Toc189139561"/>
      <w:bookmarkStart w:id="598" w:name="_Toc189143416"/>
      <w:bookmarkStart w:id="599" w:name="_Toc189144763"/>
      <w:r w:rsidRPr="00DF1340">
        <w:rPr>
          <w:rFonts w:asciiTheme="majorHAnsi" w:hAnsiTheme="majorHAnsi"/>
          <w:b/>
          <w:bCs/>
          <w:sz w:val="26"/>
          <w:szCs w:val="28"/>
        </w:rPr>
        <w:lastRenderedPageBreak/>
        <w:t>Valores</w:t>
      </w:r>
      <w:bookmarkEnd w:id="597"/>
      <w:bookmarkEnd w:id="598"/>
      <w:bookmarkEnd w:id="599"/>
    </w:p>
    <w:p w14:paraId="0617381A" w14:textId="77777777" w:rsidR="006C571D" w:rsidRPr="00DF1340" w:rsidRDefault="006C571D" w:rsidP="006C571D">
      <w:pPr>
        <w:rPr>
          <w:rFonts w:asciiTheme="majorHAnsi" w:hAnsiTheme="majorHAnsi"/>
          <w:color w:val="58595A" w:themeColor="accent1"/>
        </w:rPr>
      </w:pPr>
      <w:r w:rsidRPr="00DF1340">
        <w:rPr>
          <w:rFonts w:asciiTheme="majorHAnsi" w:hAnsiTheme="majorHAnsi"/>
          <w:color w:val="58595A" w:themeColor="accent1"/>
        </w:rPr>
        <w:t>No aplica</w:t>
      </w:r>
    </w:p>
    <w:p w14:paraId="43CFF62B" w14:textId="77777777" w:rsidR="006C571D" w:rsidRPr="00DF1340" w:rsidRDefault="006C571D" w:rsidP="006C571D">
      <w:pPr>
        <w:rPr>
          <w:rFonts w:asciiTheme="majorHAnsi" w:hAnsiTheme="majorHAnsi"/>
          <w:b/>
          <w:bCs/>
          <w:color w:val="58595A" w:themeColor="accent1"/>
          <w:sz w:val="24"/>
          <w:szCs w:val="24"/>
        </w:rPr>
      </w:pPr>
      <w:bookmarkStart w:id="600" w:name="_Toc189139562"/>
      <w:bookmarkStart w:id="601" w:name="_Toc189143417"/>
      <w:bookmarkStart w:id="602" w:name="_Toc189144764"/>
      <w:r w:rsidRPr="00DF1340">
        <w:rPr>
          <w:rFonts w:asciiTheme="majorHAnsi" w:hAnsiTheme="majorHAnsi"/>
          <w:b/>
          <w:bCs/>
          <w:color w:val="58595A" w:themeColor="accent1"/>
          <w:sz w:val="24"/>
          <w:szCs w:val="24"/>
        </w:rPr>
        <w:t>Emisión de obligaciones</w:t>
      </w:r>
      <w:bookmarkEnd w:id="600"/>
      <w:bookmarkEnd w:id="601"/>
      <w:bookmarkEnd w:id="602"/>
    </w:p>
    <w:p w14:paraId="1C23965B" w14:textId="77777777" w:rsidR="006C571D" w:rsidRPr="00DF1340" w:rsidRDefault="006C571D" w:rsidP="006C571D">
      <w:pPr>
        <w:rPr>
          <w:rFonts w:asciiTheme="majorHAnsi" w:hAnsiTheme="majorHAnsi"/>
          <w:color w:val="58595A" w:themeColor="accent1"/>
        </w:rPr>
      </w:pPr>
      <w:r w:rsidRPr="00DF1340">
        <w:rPr>
          <w:rFonts w:asciiTheme="majorHAnsi" w:hAnsiTheme="majorHAnsi"/>
          <w:color w:val="58595A" w:themeColor="accent1"/>
        </w:rPr>
        <w:t>No aplica</w:t>
      </w:r>
    </w:p>
    <w:p w14:paraId="1C4BE685" w14:textId="77777777" w:rsidR="006C571D" w:rsidRPr="00DF1340" w:rsidRDefault="006C571D" w:rsidP="006C571D">
      <w:pPr>
        <w:rPr>
          <w:rFonts w:asciiTheme="majorHAnsi" w:hAnsiTheme="majorHAnsi"/>
          <w:b/>
          <w:bCs/>
          <w:color w:val="58595A" w:themeColor="accent1"/>
          <w:sz w:val="24"/>
          <w:szCs w:val="24"/>
        </w:rPr>
      </w:pPr>
      <w:bookmarkStart w:id="603" w:name="_Toc189139563"/>
      <w:bookmarkStart w:id="604" w:name="_Toc189143418"/>
      <w:bookmarkStart w:id="605" w:name="_Toc189144765"/>
      <w:r w:rsidRPr="00DF1340">
        <w:rPr>
          <w:rFonts w:asciiTheme="majorHAnsi" w:hAnsiTheme="majorHAnsi"/>
          <w:b/>
          <w:bCs/>
          <w:color w:val="58595A" w:themeColor="accent1"/>
          <w:sz w:val="24"/>
          <w:szCs w:val="24"/>
        </w:rPr>
        <w:t>Avales y garantías</w:t>
      </w:r>
      <w:bookmarkEnd w:id="603"/>
      <w:bookmarkEnd w:id="604"/>
      <w:bookmarkEnd w:id="605"/>
    </w:p>
    <w:p w14:paraId="26D73E68" w14:textId="77777777" w:rsidR="006C571D" w:rsidRPr="00DF1340" w:rsidRDefault="006C571D" w:rsidP="006C571D">
      <w:pPr>
        <w:rPr>
          <w:rFonts w:asciiTheme="majorHAnsi" w:hAnsiTheme="majorHAnsi"/>
          <w:color w:val="58595A" w:themeColor="accent1"/>
        </w:rPr>
      </w:pPr>
      <w:r w:rsidRPr="00DF1340">
        <w:rPr>
          <w:rFonts w:asciiTheme="majorHAnsi" w:hAnsiTheme="majorHAnsi"/>
          <w:color w:val="58595A" w:themeColor="accent1"/>
        </w:rPr>
        <w:t>No aplica</w:t>
      </w:r>
    </w:p>
    <w:p w14:paraId="2A81D733" w14:textId="47C7ED42" w:rsidR="006C571D" w:rsidRPr="00DF1340" w:rsidRDefault="006C571D" w:rsidP="006C571D">
      <w:pPr>
        <w:rPr>
          <w:rFonts w:asciiTheme="majorHAnsi" w:hAnsiTheme="majorHAnsi"/>
          <w:b/>
          <w:bCs/>
          <w:color w:val="58595A" w:themeColor="accent1"/>
          <w:sz w:val="24"/>
          <w:szCs w:val="24"/>
        </w:rPr>
      </w:pPr>
      <w:bookmarkStart w:id="606" w:name="_Toc189139564"/>
      <w:bookmarkStart w:id="607" w:name="_Toc189143419"/>
      <w:bookmarkStart w:id="608" w:name="_Toc189144766"/>
      <w:r w:rsidRPr="00DF1340">
        <w:rPr>
          <w:rFonts w:asciiTheme="majorHAnsi" w:hAnsiTheme="majorHAnsi"/>
          <w:b/>
          <w:bCs/>
          <w:color w:val="58595A" w:themeColor="accent1"/>
          <w:sz w:val="24"/>
          <w:szCs w:val="24"/>
        </w:rPr>
        <w:t>Juicios</w:t>
      </w:r>
      <w:bookmarkEnd w:id="606"/>
      <w:bookmarkEnd w:id="607"/>
      <w:bookmarkEnd w:id="608"/>
    </w:p>
    <w:p w14:paraId="708E79F0" w14:textId="77777777" w:rsidR="00651AC2" w:rsidRPr="00DF1340" w:rsidRDefault="00651AC2" w:rsidP="00651AC2">
      <w:pPr>
        <w:jc w:val="both"/>
        <w:rPr>
          <w:rFonts w:asciiTheme="majorHAnsi" w:hAnsiTheme="majorHAnsi"/>
        </w:rPr>
      </w:pPr>
      <w:bookmarkStart w:id="609" w:name="_Toc189139566"/>
      <w:bookmarkStart w:id="610" w:name="_Toc189143421"/>
      <w:bookmarkStart w:id="611" w:name="_Toc189144768"/>
      <w:r w:rsidRPr="00DF1340">
        <w:rPr>
          <w:rFonts w:asciiTheme="majorHAnsi" w:hAnsiTheme="majorHAnsi"/>
        </w:rPr>
        <w:t xml:space="preserve">El Poder Ejecutivo de la Ciudad de México, al cierre del primer trimestre de 2025 tiene un saldo contable de pasivos contingentes por la cantidad de </w:t>
      </w:r>
      <w:r w:rsidRPr="00DF1340">
        <w:rPr>
          <w:rFonts w:asciiTheme="majorHAnsi" w:hAnsiTheme="majorHAnsi"/>
          <w:b/>
          <w:color w:val="000000" w:themeColor="text1"/>
        </w:rPr>
        <w:t>$3,322,957,768</w:t>
      </w:r>
      <w:r w:rsidRPr="00DF1340">
        <w:rPr>
          <w:rFonts w:asciiTheme="majorHAnsi" w:hAnsiTheme="majorHAnsi"/>
        </w:rPr>
        <w:t>; dicho importe, se puede visualizar en el Informe sobre Pasivos Contingentes reportados por las diferentes Unidades Responsables del Gasto.</w:t>
      </w:r>
    </w:p>
    <w:p w14:paraId="24E8DC82" w14:textId="77777777" w:rsidR="00651AC2" w:rsidRPr="00DF1340" w:rsidRDefault="00651AC2" w:rsidP="00651AC2">
      <w:pPr>
        <w:rPr>
          <w:rFonts w:asciiTheme="majorHAnsi" w:hAnsiTheme="majorHAnsi"/>
          <w:b/>
          <w:bCs/>
          <w:color w:val="58595A" w:themeColor="accent1"/>
          <w:sz w:val="24"/>
          <w:szCs w:val="24"/>
        </w:rPr>
      </w:pPr>
      <w:bookmarkStart w:id="612" w:name="_Toc189139565"/>
      <w:bookmarkStart w:id="613" w:name="_Toc189143420"/>
      <w:bookmarkStart w:id="614" w:name="_Toc189144767"/>
      <w:r w:rsidRPr="00DF1340">
        <w:rPr>
          <w:rFonts w:asciiTheme="majorHAnsi" w:hAnsiTheme="majorHAnsi"/>
          <w:b/>
          <w:bCs/>
          <w:color w:val="58595A" w:themeColor="accent1"/>
          <w:sz w:val="24"/>
          <w:szCs w:val="24"/>
        </w:rPr>
        <w:t>Inversión mediante Proyectos para prestación de servicios (PPS) y similares</w:t>
      </w:r>
      <w:bookmarkEnd w:id="612"/>
      <w:bookmarkEnd w:id="613"/>
      <w:bookmarkEnd w:id="614"/>
    </w:p>
    <w:p w14:paraId="1460257F" w14:textId="77777777" w:rsidR="00651AC2" w:rsidRPr="00DF1340" w:rsidRDefault="00651AC2" w:rsidP="00651AC2">
      <w:pPr>
        <w:jc w:val="both"/>
        <w:rPr>
          <w:rFonts w:asciiTheme="majorHAnsi" w:hAnsiTheme="majorHAnsi"/>
        </w:rPr>
      </w:pPr>
      <w:r w:rsidRPr="00DF1340">
        <w:rPr>
          <w:rFonts w:asciiTheme="majorHAnsi" w:hAnsiTheme="majorHAnsi"/>
        </w:rPr>
        <w:t>El monto contable de los Proyectos de Inversión al cierre del primer trimestre de 2025 es de</w:t>
      </w:r>
      <w:r w:rsidRPr="00DF1340">
        <w:rPr>
          <w:rFonts w:asciiTheme="majorHAnsi" w:hAnsiTheme="majorHAnsi"/>
          <w:color w:val="6F7271"/>
        </w:rPr>
        <w:t xml:space="preserve"> </w:t>
      </w:r>
      <w:r w:rsidRPr="00DF1340">
        <w:rPr>
          <w:rFonts w:asciiTheme="majorHAnsi" w:hAnsiTheme="majorHAnsi"/>
          <w:b/>
          <w:color w:val="6F7271"/>
        </w:rPr>
        <w:t>$1,613,989,530</w:t>
      </w:r>
      <w:r w:rsidRPr="00DF1340">
        <w:rPr>
          <w:rFonts w:asciiTheme="majorHAnsi" w:hAnsiTheme="majorHAnsi"/>
          <w:color w:val="6F7271"/>
        </w:rPr>
        <w:t xml:space="preserve">, </w:t>
      </w:r>
      <w:r w:rsidRPr="00DF1340">
        <w:rPr>
          <w:rFonts w:asciiTheme="majorHAnsi" w:hAnsiTheme="majorHAnsi"/>
        </w:rPr>
        <w:t>como se describe en el siguiente cuadro:</w:t>
      </w:r>
    </w:p>
    <w:tbl>
      <w:tblPr>
        <w:tblStyle w:val="Tablaconcuadrcula"/>
        <w:tblW w:w="9493" w:type="dxa"/>
        <w:jc w:val="center"/>
        <w:tblBorders>
          <w:top w:val="none" w:sz="0" w:space="0" w:color="auto"/>
          <w:left w:val="none" w:sz="0" w:space="0" w:color="auto"/>
          <w:bottom w:val="none" w:sz="0" w:space="0" w:color="auto"/>
          <w:right w:val="none" w:sz="0" w:space="0" w:color="auto"/>
          <w:insideH w:val="dotted" w:sz="4" w:space="0" w:color="000000" w:themeColor="text1"/>
          <w:insideV w:val="none" w:sz="0" w:space="0" w:color="auto"/>
        </w:tblBorders>
        <w:tblLook w:val="04A0" w:firstRow="1" w:lastRow="0" w:firstColumn="1" w:lastColumn="0" w:noHBand="0" w:noVBand="1"/>
      </w:tblPr>
      <w:tblGrid>
        <w:gridCol w:w="1696"/>
        <w:gridCol w:w="2835"/>
        <w:gridCol w:w="1560"/>
        <w:gridCol w:w="1984"/>
        <w:gridCol w:w="680"/>
        <w:gridCol w:w="738"/>
      </w:tblGrid>
      <w:tr w:rsidR="00651AC2" w:rsidRPr="00DF1340" w14:paraId="1D454307" w14:textId="77777777" w:rsidTr="00393CE9">
        <w:trPr>
          <w:trHeight w:val="398"/>
          <w:jc w:val="center"/>
        </w:trPr>
        <w:tc>
          <w:tcPr>
            <w:tcW w:w="1696" w:type="dxa"/>
            <w:tcBorders>
              <w:top w:val="nil"/>
              <w:bottom w:val="nil"/>
              <w:right w:val="dotted" w:sz="4" w:space="0" w:color="FFFFFF" w:themeColor="background1"/>
            </w:tcBorders>
            <w:shd w:val="clear" w:color="auto" w:fill="B28E5C"/>
            <w:vAlign w:val="center"/>
          </w:tcPr>
          <w:p w14:paraId="478B2A70"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Unidad Responsable del Gasto</w:t>
            </w:r>
          </w:p>
        </w:tc>
        <w:tc>
          <w:tcPr>
            <w:tcW w:w="2835" w:type="dxa"/>
            <w:tcBorders>
              <w:top w:val="nil"/>
              <w:left w:val="dotted" w:sz="4" w:space="0" w:color="FFFFFF" w:themeColor="background1"/>
              <w:bottom w:val="nil"/>
              <w:right w:val="dotted" w:sz="4" w:space="0" w:color="FFFFFF" w:themeColor="background1"/>
            </w:tcBorders>
            <w:shd w:val="clear" w:color="auto" w:fill="B28E5C"/>
            <w:vAlign w:val="center"/>
          </w:tcPr>
          <w:p w14:paraId="40E7F875"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Concepto del Pasivo Contingente</w:t>
            </w:r>
          </w:p>
        </w:tc>
        <w:tc>
          <w:tcPr>
            <w:tcW w:w="1560" w:type="dxa"/>
            <w:tcBorders>
              <w:top w:val="nil"/>
              <w:left w:val="dotted" w:sz="4" w:space="0" w:color="FFFFFF" w:themeColor="background1"/>
              <w:bottom w:val="nil"/>
              <w:right w:val="dotted" w:sz="4" w:space="0" w:color="FFFFFF" w:themeColor="background1"/>
            </w:tcBorders>
            <w:shd w:val="clear" w:color="auto" w:fill="B28E5C"/>
            <w:vAlign w:val="center"/>
          </w:tcPr>
          <w:p w14:paraId="1E337E51"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Importe Total de PPS</w:t>
            </w:r>
          </w:p>
          <w:p w14:paraId="3881ACC9"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(Pesos)</w:t>
            </w:r>
          </w:p>
        </w:tc>
        <w:tc>
          <w:tcPr>
            <w:tcW w:w="1984" w:type="dxa"/>
            <w:tcBorders>
              <w:top w:val="nil"/>
              <w:left w:val="dotted" w:sz="4" w:space="0" w:color="FFFFFF" w:themeColor="background1"/>
              <w:bottom w:val="nil"/>
              <w:right w:val="dotted" w:sz="4" w:space="0" w:color="FFFFFF" w:themeColor="background1"/>
            </w:tcBorders>
            <w:shd w:val="clear" w:color="auto" w:fill="B28E5C"/>
            <w:vAlign w:val="center"/>
          </w:tcPr>
          <w:p w14:paraId="61CE802C"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Vigencia</w:t>
            </w:r>
          </w:p>
        </w:tc>
        <w:tc>
          <w:tcPr>
            <w:tcW w:w="1418" w:type="dxa"/>
            <w:gridSpan w:val="2"/>
            <w:tcBorders>
              <w:top w:val="nil"/>
              <w:left w:val="dotted" w:sz="4" w:space="0" w:color="FFFFFF" w:themeColor="background1"/>
              <w:bottom w:val="nil"/>
            </w:tcBorders>
            <w:shd w:val="clear" w:color="auto" w:fill="B28E5C"/>
            <w:vAlign w:val="center"/>
          </w:tcPr>
          <w:p w14:paraId="4A17FA11"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 xml:space="preserve">Saldo Pasivo Contingente </w:t>
            </w:r>
          </w:p>
          <w:p w14:paraId="14E12F1A"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Saldo a marzo 2025</w:t>
            </w:r>
          </w:p>
          <w:p w14:paraId="1DD8B284"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(Pesos)</w:t>
            </w:r>
          </w:p>
        </w:tc>
      </w:tr>
      <w:tr w:rsidR="00651AC2" w:rsidRPr="00DF1340" w14:paraId="3D59020E" w14:textId="77777777" w:rsidTr="00393CE9">
        <w:trPr>
          <w:trHeight w:val="149"/>
          <w:jc w:val="center"/>
        </w:trPr>
        <w:tc>
          <w:tcPr>
            <w:tcW w:w="1696" w:type="dxa"/>
            <w:tcBorders>
              <w:top w:val="nil"/>
            </w:tcBorders>
            <w:vAlign w:val="center"/>
          </w:tcPr>
          <w:p w14:paraId="05292B8E" w14:textId="77777777" w:rsidR="00651AC2" w:rsidRPr="00DF1340" w:rsidRDefault="00651AC2" w:rsidP="00393CE9">
            <w:pPr>
              <w:rPr>
                <w:rFonts w:asciiTheme="majorHAnsi" w:hAnsiTheme="majorHAnsi"/>
                <w:color w:val="6F7271"/>
                <w:sz w:val="14"/>
                <w:szCs w:val="14"/>
              </w:rPr>
            </w:pPr>
            <w:r w:rsidRPr="00DF1340">
              <w:rPr>
                <w:rFonts w:asciiTheme="majorHAnsi" w:hAnsiTheme="majorHAnsi"/>
                <w:color w:val="6F7271"/>
                <w:sz w:val="14"/>
                <w:szCs w:val="14"/>
              </w:rPr>
              <w:t>Secretaría de Obras y Servicios (SOBSE)</w:t>
            </w:r>
          </w:p>
        </w:tc>
        <w:tc>
          <w:tcPr>
            <w:tcW w:w="2835" w:type="dxa"/>
            <w:tcBorders>
              <w:top w:val="nil"/>
            </w:tcBorders>
            <w:vAlign w:val="center"/>
          </w:tcPr>
          <w:p w14:paraId="1778890E" w14:textId="77777777" w:rsidR="00651AC2" w:rsidRPr="00DF1340" w:rsidRDefault="00651AC2" w:rsidP="00393CE9">
            <w:pPr>
              <w:rPr>
                <w:rFonts w:asciiTheme="majorHAnsi" w:hAnsiTheme="majorHAnsi"/>
                <w:color w:val="6F7271"/>
                <w:sz w:val="14"/>
                <w:szCs w:val="14"/>
              </w:rPr>
            </w:pPr>
            <w:r w:rsidRPr="00DF1340">
              <w:rPr>
                <w:rFonts w:asciiTheme="majorHAnsi" w:hAnsiTheme="majorHAnsi"/>
                <w:color w:val="6F7271"/>
                <w:sz w:val="14"/>
                <w:szCs w:val="14"/>
              </w:rPr>
              <w:t xml:space="preserve">Mejoramiento urbano y mantenimiento integral del circuito interior de la </w:t>
            </w:r>
            <w:proofErr w:type="gramStart"/>
            <w:r w:rsidRPr="00DF1340">
              <w:rPr>
                <w:rFonts w:asciiTheme="majorHAnsi" w:hAnsiTheme="majorHAnsi"/>
                <w:color w:val="6F7271"/>
                <w:sz w:val="14"/>
                <w:szCs w:val="14"/>
              </w:rPr>
              <w:t>Ciudad  de</w:t>
            </w:r>
            <w:proofErr w:type="gramEnd"/>
            <w:r w:rsidRPr="00DF1340">
              <w:rPr>
                <w:rFonts w:asciiTheme="majorHAnsi" w:hAnsiTheme="majorHAnsi"/>
                <w:color w:val="6F7271"/>
                <w:sz w:val="14"/>
                <w:szCs w:val="14"/>
              </w:rPr>
              <w:t xml:space="preserve"> México, que incluye la implementación de soluciones y adecuaciones viales.</w:t>
            </w:r>
          </w:p>
        </w:tc>
        <w:tc>
          <w:tcPr>
            <w:tcW w:w="1560" w:type="dxa"/>
            <w:tcBorders>
              <w:top w:val="nil"/>
            </w:tcBorders>
            <w:vAlign w:val="center"/>
          </w:tcPr>
          <w:p w14:paraId="062EA6D8" w14:textId="77777777" w:rsidR="00651AC2" w:rsidRPr="00DF1340" w:rsidRDefault="00651AC2" w:rsidP="00393CE9">
            <w:pPr>
              <w:jc w:val="right"/>
              <w:rPr>
                <w:rFonts w:asciiTheme="majorHAnsi" w:hAnsiTheme="majorHAnsi"/>
                <w:color w:val="6F7271"/>
                <w:sz w:val="14"/>
                <w:szCs w:val="14"/>
              </w:rPr>
            </w:pPr>
            <w:r w:rsidRPr="00DF1340">
              <w:rPr>
                <w:rFonts w:asciiTheme="majorHAnsi" w:hAnsiTheme="majorHAnsi"/>
                <w:color w:val="6F7271"/>
                <w:sz w:val="14"/>
                <w:szCs w:val="14"/>
              </w:rPr>
              <w:t xml:space="preserve">        9,950,778,605</w:t>
            </w:r>
          </w:p>
        </w:tc>
        <w:tc>
          <w:tcPr>
            <w:tcW w:w="1984" w:type="dxa"/>
            <w:tcBorders>
              <w:top w:val="nil"/>
            </w:tcBorders>
            <w:vAlign w:val="center"/>
          </w:tcPr>
          <w:p w14:paraId="46C36E41" w14:textId="77777777" w:rsidR="00651AC2" w:rsidRPr="00DF1340" w:rsidRDefault="00651AC2" w:rsidP="00393CE9">
            <w:pPr>
              <w:jc w:val="center"/>
              <w:rPr>
                <w:rFonts w:asciiTheme="majorHAnsi" w:hAnsiTheme="majorHAnsi"/>
                <w:color w:val="6F7271"/>
                <w:sz w:val="14"/>
                <w:szCs w:val="14"/>
              </w:rPr>
            </w:pPr>
            <w:r w:rsidRPr="00DF1340">
              <w:rPr>
                <w:rFonts w:asciiTheme="majorHAnsi" w:hAnsiTheme="majorHAnsi"/>
                <w:color w:val="6F7271"/>
                <w:sz w:val="14"/>
                <w:szCs w:val="14"/>
              </w:rPr>
              <w:t>DEL 29 DE NOVIEMBRE 2013 AL 17 DE MAYO DE 2027</w:t>
            </w:r>
          </w:p>
        </w:tc>
        <w:tc>
          <w:tcPr>
            <w:tcW w:w="1418" w:type="dxa"/>
            <w:gridSpan w:val="2"/>
            <w:tcBorders>
              <w:top w:val="nil"/>
            </w:tcBorders>
            <w:vAlign w:val="center"/>
          </w:tcPr>
          <w:p w14:paraId="52699FE2" w14:textId="77777777" w:rsidR="00651AC2" w:rsidRPr="00DF1340" w:rsidRDefault="00651AC2" w:rsidP="00393CE9">
            <w:pPr>
              <w:jc w:val="right"/>
              <w:rPr>
                <w:rFonts w:asciiTheme="majorHAnsi" w:hAnsiTheme="majorHAnsi"/>
                <w:color w:val="6F7271"/>
                <w:sz w:val="14"/>
                <w:szCs w:val="14"/>
              </w:rPr>
            </w:pPr>
            <w:r w:rsidRPr="00DF1340">
              <w:rPr>
                <w:rFonts w:asciiTheme="majorHAnsi" w:hAnsiTheme="majorHAnsi"/>
                <w:color w:val="6F7271"/>
                <w:sz w:val="14"/>
                <w:szCs w:val="14"/>
              </w:rPr>
              <w:t>1,561,559,539</w:t>
            </w:r>
          </w:p>
          <w:p w14:paraId="39278D00" w14:textId="77777777" w:rsidR="00651AC2" w:rsidRPr="00DF1340" w:rsidRDefault="00651AC2" w:rsidP="00393CE9">
            <w:pPr>
              <w:jc w:val="right"/>
              <w:rPr>
                <w:rFonts w:asciiTheme="majorHAnsi" w:hAnsiTheme="majorHAnsi"/>
                <w:color w:val="6F7271"/>
                <w:sz w:val="14"/>
                <w:szCs w:val="14"/>
              </w:rPr>
            </w:pPr>
          </w:p>
        </w:tc>
      </w:tr>
      <w:tr w:rsidR="00651AC2" w:rsidRPr="00DF1340" w14:paraId="745F6CA4" w14:textId="77777777" w:rsidTr="00393CE9">
        <w:trPr>
          <w:trHeight w:val="149"/>
          <w:jc w:val="center"/>
        </w:trPr>
        <w:tc>
          <w:tcPr>
            <w:tcW w:w="1696" w:type="dxa"/>
            <w:vMerge w:val="restart"/>
            <w:vAlign w:val="center"/>
          </w:tcPr>
          <w:p w14:paraId="1AB0B0C0" w14:textId="77777777" w:rsidR="00651AC2" w:rsidRPr="00DF1340" w:rsidRDefault="00651AC2" w:rsidP="00393CE9">
            <w:pPr>
              <w:rPr>
                <w:rFonts w:asciiTheme="majorHAnsi" w:hAnsiTheme="majorHAnsi"/>
                <w:b/>
                <w:color w:val="6F7271"/>
                <w:sz w:val="14"/>
                <w:szCs w:val="14"/>
              </w:rPr>
            </w:pPr>
            <w:r w:rsidRPr="00DF1340">
              <w:rPr>
                <w:rFonts w:asciiTheme="majorHAnsi" w:hAnsiTheme="majorHAnsi"/>
                <w:color w:val="6F7271"/>
                <w:sz w:val="14"/>
                <w:szCs w:val="14"/>
              </w:rPr>
              <w:t>Secretaría de Seguridad Ciudadana.</w:t>
            </w:r>
          </w:p>
        </w:tc>
        <w:tc>
          <w:tcPr>
            <w:tcW w:w="2835" w:type="dxa"/>
            <w:vAlign w:val="center"/>
          </w:tcPr>
          <w:p w14:paraId="07796B2D" w14:textId="77777777" w:rsidR="00651AC2" w:rsidRPr="00DF1340" w:rsidRDefault="00651AC2" w:rsidP="00393CE9">
            <w:pPr>
              <w:rPr>
                <w:rFonts w:asciiTheme="majorHAnsi" w:hAnsiTheme="majorHAnsi" w:cs="Calibri"/>
                <w:color w:val="6F7271"/>
                <w:sz w:val="14"/>
                <w:szCs w:val="14"/>
              </w:rPr>
            </w:pPr>
            <w:r w:rsidRPr="00DF1340">
              <w:rPr>
                <w:rFonts w:asciiTheme="majorHAnsi" w:hAnsiTheme="majorHAnsi"/>
                <w:color w:val="6F7271"/>
                <w:sz w:val="12"/>
                <w:szCs w:val="12"/>
              </w:rPr>
              <w:t>PPS-CEVASEP I_ SERVICIO DE INFRAESTRUCTURA PENITENCIARIA</w:t>
            </w:r>
          </w:p>
        </w:tc>
        <w:tc>
          <w:tcPr>
            <w:tcW w:w="1560" w:type="dxa"/>
            <w:vAlign w:val="center"/>
          </w:tcPr>
          <w:p w14:paraId="58116461" w14:textId="77777777" w:rsidR="00651AC2" w:rsidRPr="00DF1340" w:rsidRDefault="00651AC2" w:rsidP="00393CE9">
            <w:pPr>
              <w:jc w:val="right"/>
              <w:rPr>
                <w:rFonts w:asciiTheme="majorHAnsi" w:hAnsiTheme="majorHAnsi"/>
                <w:color w:val="6F7271"/>
                <w:sz w:val="14"/>
                <w:szCs w:val="14"/>
              </w:rPr>
            </w:pPr>
            <w:r w:rsidRPr="00DF1340">
              <w:rPr>
                <w:rFonts w:asciiTheme="majorHAnsi" w:hAnsiTheme="majorHAnsi" w:cs="Calibri"/>
                <w:color w:val="6F7271"/>
                <w:sz w:val="14"/>
                <w:szCs w:val="14"/>
              </w:rPr>
              <w:t xml:space="preserve">        2,126,280,000</w:t>
            </w:r>
          </w:p>
        </w:tc>
        <w:tc>
          <w:tcPr>
            <w:tcW w:w="1984" w:type="dxa"/>
            <w:vAlign w:val="center"/>
          </w:tcPr>
          <w:p w14:paraId="2E44BE92" w14:textId="77777777" w:rsidR="00651AC2" w:rsidRPr="00DF1340" w:rsidRDefault="00651AC2" w:rsidP="00393CE9">
            <w:pPr>
              <w:jc w:val="center"/>
              <w:rPr>
                <w:rFonts w:asciiTheme="majorHAnsi" w:hAnsiTheme="majorHAnsi"/>
                <w:bCs/>
                <w:color w:val="6F7271"/>
                <w:sz w:val="14"/>
                <w:szCs w:val="14"/>
              </w:rPr>
            </w:pPr>
            <w:r w:rsidRPr="00DF1340">
              <w:rPr>
                <w:rFonts w:asciiTheme="majorHAnsi" w:hAnsiTheme="majorHAnsi" w:cs="Calibri"/>
                <w:color w:val="6F7271"/>
                <w:sz w:val="14"/>
                <w:szCs w:val="14"/>
              </w:rPr>
              <w:t>31 DE MAYO DE 2012 AL 03 DE DICIEMBRE DE 2024</w:t>
            </w:r>
          </w:p>
        </w:tc>
        <w:tc>
          <w:tcPr>
            <w:tcW w:w="1418" w:type="dxa"/>
            <w:gridSpan w:val="2"/>
            <w:vAlign w:val="center"/>
          </w:tcPr>
          <w:p w14:paraId="1E4FBF02" w14:textId="77777777" w:rsidR="00651AC2" w:rsidRPr="00DF1340" w:rsidRDefault="00651AC2" w:rsidP="00393CE9">
            <w:pPr>
              <w:jc w:val="right"/>
              <w:rPr>
                <w:rFonts w:asciiTheme="majorHAnsi" w:hAnsiTheme="majorHAnsi"/>
                <w:color w:val="6F7271"/>
                <w:sz w:val="14"/>
                <w:szCs w:val="14"/>
              </w:rPr>
            </w:pPr>
            <w:r w:rsidRPr="00DF1340">
              <w:rPr>
                <w:rFonts w:asciiTheme="majorHAnsi" w:hAnsiTheme="majorHAnsi"/>
                <w:color w:val="6F7271"/>
                <w:sz w:val="14"/>
                <w:szCs w:val="14"/>
              </w:rPr>
              <w:t>37,483,832</w:t>
            </w:r>
          </w:p>
        </w:tc>
      </w:tr>
      <w:tr w:rsidR="00651AC2" w:rsidRPr="00DF1340" w14:paraId="74883F6F" w14:textId="77777777" w:rsidTr="00393CE9">
        <w:trPr>
          <w:trHeight w:val="149"/>
          <w:jc w:val="center"/>
        </w:trPr>
        <w:tc>
          <w:tcPr>
            <w:tcW w:w="1696" w:type="dxa"/>
            <w:vMerge/>
            <w:vAlign w:val="center"/>
          </w:tcPr>
          <w:p w14:paraId="0BD7C345" w14:textId="77777777" w:rsidR="00651AC2" w:rsidRPr="00DF1340" w:rsidRDefault="00651AC2" w:rsidP="00393CE9">
            <w:pPr>
              <w:rPr>
                <w:rFonts w:asciiTheme="majorHAnsi" w:hAnsiTheme="majorHAnsi"/>
                <w:color w:val="6F7271"/>
                <w:sz w:val="14"/>
                <w:szCs w:val="14"/>
              </w:rPr>
            </w:pPr>
          </w:p>
        </w:tc>
        <w:tc>
          <w:tcPr>
            <w:tcW w:w="2835" w:type="dxa"/>
            <w:vAlign w:val="center"/>
          </w:tcPr>
          <w:p w14:paraId="6F6AF2EC" w14:textId="77777777" w:rsidR="00651AC2" w:rsidRPr="00DF1340" w:rsidRDefault="00651AC2" w:rsidP="00393CE9">
            <w:pPr>
              <w:rPr>
                <w:rFonts w:asciiTheme="majorHAnsi" w:hAnsiTheme="majorHAnsi" w:cs="Calibri"/>
                <w:color w:val="6F7271"/>
                <w:sz w:val="14"/>
                <w:szCs w:val="14"/>
              </w:rPr>
            </w:pPr>
            <w:r w:rsidRPr="00DF1340">
              <w:rPr>
                <w:rFonts w:asciiTheme="majorHAnsi" w:hAnsiTheme="majorHAnsi"/>
                <w:color w:val="6F7271"/>
                <w:sz w:val="12"/>
                <w:szCs w:val="12"/>
              </w:rPr>
              <w:t>PPS-CEVASEP II_ SERVICIO DE INFRAESTRUCTURA PENITENCIARIA</w:t>
            </w:r>
          </w:p>
        </w:tc>
        <w:tc>
          <w:tcPr>
            <w:tcW w:w="1560" w:type="dxa"/>
            <w:vAlign w:val="center"/>
          </w:tcPr>
          <w:p w14:paraId="74F64529" w14:textId="77777777" w:rsidR="00651AC2" w:rsidRPr="00DF1340" w:rsidRDefault="00651AC2" w:rsidP="00393CE9">
            <w:pPr>
              <w:jc w:val="right"/>
              <w:rPr>
                <w:rFonts w:asciiTheme="majorHAnsi" w:hAnsiTheme="majorHAnsi"/>
                <w:color w:val="6F7271"/>
                <w:sz w:val="14"/>
                <w:szCs w:val="14"/>
              </w:rPr>
            </w:pPr>
            <w:r w:rsidRPr="00DF1340">
              <w:rPr>
                <w:rFonts w:asciiTheme="majorHAnsi" w:hAnsiTheme="majorHAnsi" w:cs="Calibri"/>
                <w:color w:val="6F7271"/>
                <w:sz w:val="14"/>
                <w:szCs w:val="14"/>
              </w:rPr>
              <w:t xml:space="preserve">         2,446,440,000</w:t>
            </w:r>
          </w:p>
        </w:tc>
        <w:tc>
          <w:tcPr>
            <w:tcW w:w="1984" w:type="dxa"/>
            <w:vAlign w:val="center"/>
          </w:tcPr>
          <w:p w14:paraId="26C838CC" w14:textId="77777777" w:rsidR="00651AC2" w:rsidRPr="00DF1340" w:rsidRDefault="00651AC2" w:rsidP="00393CE9">
            <w:pPr>
              <w:jc w:val="center"/>
              <w:rPr>
                <w:rFonts w:asciiTheme="majorHAnsi" w:hAnsiTheme="majorHAnsi"/>
                <w:color w:val="6F7271"/>
                <w:sz w:val="14"/>
                <w:szCs w:val="14"/>
              </w:rPr>
            </w:pPr>
            <w:r w:rsidRPr="00DF1340">
              <w:rPr>
                <w:rFonts w:asciiTheme="majorHAnsi" w:hAnsiTheme="majorHAnsi"/>
                <w:color w:val="6F7271"/>
                <w:sz w:val="14"/>
                <w:szCs w:val="14"/>
              </w:rPr>
              <w:t>01 DE MARZO DE 2012 AL 01 DE SEPTIEMBRE DE 2024</w:t>
            </w:r>
          </w:p>
        </w:tc>
        <w:tc>
          <w:tcPr>
            <w:tcW w:w="1418" w:type="dxa"/>
            <w:gridSpan w:val="2"/>
            <w:vAlign w:val="center"/>
          </w:tcPr>
          <w:p w14:paraId="6A37AA2C" w14:textId="77777777" w:rsidR="00651AC2" w:rsidRPr="00DF1340" w:rsidRDefault="00651AC2" w:rsidP="00393CE9">
            <w:pPr>
              <w:jc w:val="right"/>
              <w:rPr>
                <w:rFonts w:asciiTheme="majorHAnsi" w:hAnsiTheme="majorHAnsi"/>
                <w:color w:val="6F7271"/>
                <w:sz w:val="14"/>
                <w:szCs w:val="14"/>
              </w:rPr>
            </w:pPr>
            <w:r w:rsidRPr="00DF1340">
              <w:rPr>
                <w:rFonts w:asciiTheme="majorHAnsi" w:hAnsiTheme="majorHAnsi"/>
                <w:color w:val="6F7271"/>
                <w:sz w:val="14"/>
                <w:szCs w:val="14"/>
              </w:rPr>
              <w:t>14,946,159</w:t>
            </w:r>
          </w:p>
        </w:tc>
      </w:tr>
      <w:tr w:rsidR="00651AC2" w:rsidRPr="00DF1340" w14:paraId="607E80C6" w14:textId="77777777" w:rsidTr="00393CE9">
        <w:trPr>
          <w:trHeight w:val="149"/>
          <w:jc w:val="center"/>
        </w:trPr>
        <w:tc>
          <w:tcPr>
            <w:tcW w:w="1696" w:type="dxa"/>
            <w:vMerge/>
            <w:vAlign w:val="center"/>
          </w:tcPr>
          <w:p w14:paraId="29F68348" w14:textId="77777777" w:rsidR="00651AC2" w:rsidRPr="00DF1340" w:rsidRDefault="00651AC2" w:rsidP="00393CE9">
            <w:pPr>
              <w:rPr>
                <w:rFonts w:asciiTheme="majorHAnsi" w:hAnsiTheme="majorHAnsi"/>
                <w:color w:val="6F7271"/>
                <w:sz w:val="14"/>
                <w:szCs w:val="14"/>
              </w:rPr>
            </w:pPr>
          </w:p>
        </w:tc>
        <w:tc>
          <w:tcPr>
            <w:tcW w:w="2835" w:type="dxa"/>
          </w:tcPr>
          <w:p w14:paraId="711721AB" w14:textId="77777777" w:rsidR="00651AC2" w:rsidRPr="00DF1340" w:rsidRDefault="00651AC2" w:rsidP="00393CE9">
            <w:pPr>
              <w:rPr>
                <w:rFonts w:asciiTheme="majorHAnsi" w:hAnsiTheme="majorHAnsi"/>
                <w:color w:val="6F7271"/>
                <w:sz w:val="12"/>
                <w:szCs w:val="12"/>
              </w:rPr>
            </w:pPr>
            <w:r w:rsidRPr="00DF1340">
              <w:rPr>
                <w:rFonts w:asciiTheme="majorHAnsi" w:hAnsiTheme="majorHAnsi"/>
                <w:color w:val="6F7271"/>
                <w:sz w:val="12"/>
                <w:szCs w:val="12"/>
              </w:rPr>
              <w:t xml:space="preserve">SEPTIMO CONVENIO MODIFICATORIO </w:t>
            </w:r>
          </w:p>
          <w:p w14:paraId="1F738606" w14:textId="77777777" w:rsidR="00651AC2" w:rsidRPr="00DF1340" w:rsidRDefault="00651AC2" w:rsidP="00393CE9">
            <w:pPr>
              <w:rPr>
                <w:rFonts w:asciiTheme="majorHAnsi" w:hAnsiTheme="majorHAnsi"/>
                <w:color w:val="6F7271"/>
                <w:sz w:val="12"/>
                <w:szCs w:val="12"/>
              </w:rPr>
            </w:pPr>
            <w:r w:rsidRPr="00DF1340">
              <w:rPr>
                <w:rFonts w:asciiTheme="majorHAnsi" w:hAnsiTheme="majorHAnsi"/>
                <w:color w:val="6F7271"/>
                <w:sz w:val="12"/>
                <w:szCs w:val="12"/>
              </w:rPr>
              <w:t>PPS-CEVASEP I</w:t>
            </w:r>
          </w:p>
        </w:tc>
        <w:tc>
          <w:tcPr>
            <w:tcW w:w="1560" w:type="dxa"/>
            <w:vAlign w:val="center"/>
          </w:tcPr>
          <w:p w14:paraId="2DE9530C" w14:textId="77777777" w:rsidR="00651AC2" w:rsidRPr="00DF1340" w:rsidRDefault="00651AC2" w:rsidP="00393CE9">
            <w:pPr>
              <w:jc w:val="right"/>
              <w:rPr>
                <w:rFonts w:asciiTheme="majorHAnsi" w:hAnsiTheme="majorHAnsi"/>
                <w:color w:val="6F7271"/>
                <w:sz w:val="14"/>
                <w:szCs w:val="14"/>
              </w:rPr>
            </w:pPr>
            <w:r w:rsidRPr="00DF1340">
              <w:rPr>
                <w:rFonts w:asciiTheme="majorHAnsi" w:hAnsiTheme="majorHAnsi" w:cs="Calibri"/>
                <w:color w:val="6F7271"/>
                <w:sz w:val="14"/>
                <w:szCs w:val="14"/>
              </w:rPr>
              <w:t xml:space="preserve">            531,570,000</w:t>
            </w:r>
          </w:p>
        </w:tc>
        <w:tc>
          <w:tcPr>
            <w:tcW w:w="1984" w:type="dxa"/>
            <w:vAlign w:val="center"/>
          </w:tcPr>
          <w:p w14:paraId="6B23B60B" w14:textId="77777777" w:rsidR="00651AC2" w:rsidRPr="00DF1340" w:rsidRDefault="00651AC2" w:rsidP="00393CE9">
            <w:pPr>
              <w:jc w:val="center"/>
              <w:rPr>
                <w:rFonts w:asciiTheme="majorHAnsi" w:hAnsiTheme="majorHAnsi"/>
                <w:color w:val="6F7271"/>
                <w:sz w:val="14"/>
                <w:szCs w:val="14"/>
              </w:rPr>
            </w:pPr>
            <w:r w:rsidRPr="00DF1340">
              <w:rPr>
                <w:rFonts w:asciiTheme="majorHAnsi" w:hAnsiTheme="majorHAnsi" w:cs="Calibri"/>
                <w:bCs/>
                <w:color w:val="6F7271"/>
                <w:sz w:val="14"/>
                <w:szCs w:val="14"/>
              </w:rPr>
              <w:t>01 DE OCTUBRE DE 2020 AL 01 DE MAYO DE 2024</w:t>
            </w:r>
          </w:p>
        </w:tc>
        <w:tc>
          <w:tcPr>
            <w:tcW w:w="1418" w:type="dxa"/>
            <w:gridSpan w:val="2"/>
            <w:vAlign w:val="center"/>
          </w:tcPr>
          <w:p w14:paraId="540BB729" w14:textId="77777777" w:rsidR="00651AC2" w:rsidRPr="00DF1340" w:rsidRDefault="00651AC2" w:rsidP="00393CE9">
            <w:pPr>
              <w:jc w:val="right"/>
              <w:rPr>
                <w:rFonts w:asciiTheme="majorHAnsi" w:hAnsiTheme="majorHAnsi"/>
                <w:color w:val="6F7271"/>
                <w:sz w:val="14"/>
                <w:szCs w:val="14"/>
              </w:rPr>
            </w:pPr>
            <w:r w:rsidRPr="00DF1340">
              <w:rPr>
                <w:rFonts w:asciiTheme="majorHAnsi" w:hAnsiTheme="majorHAnsi"/>
                <w:color w:val="6F7271"/>
                <w:sz w:val="14"/>
                <w:szCs w:val="14"/>
              </w:rPr>
              <w:t>0.14</w:t>
            </w:r>
          </w:p>
        </w:tc>
      </w:tr>
      <w:tr w:rsidR="00651AC2" w:rsidRPr="00DF1340" w14:paraId="63B9EF68" w14:textId="77777777" w:rsidTr="00393CE9">
        <w:trPr>
          <w:trHeight w:val="305"/>
          <w:jc w:val="center"/>
        </w:trPr>
        <w:tc>
          <w:tcPr>
            <w:tcW w:w="8075" w:type="dxa"/>
            <w:gridSpan w:val="4"/>
            <w:shd w:val="clear" w:color="auto" w:fill="auto"/>
            <w:vAlign w:val="center"/>
          </w:tcPr>
          <w:p w14:paraId="701F26CF" w14:textId="77777777" w:rsidR="00651AC2" w:rsidRPr="00DF1340" w:rsidRDefault="00651AC2" w:rsidP="00393CE9">
            <w:pPr>
              <w:rPr>
                <w:rFonts w:asciiTheme="majorHAnsi" w:hAnsiTheme="majorHAnsi"/>
                <w:b/>
                <w:color w:val="6F7271"/>
                <w:sz w:val="16"/>
                <w:szCs w:val="16"/>
              </w:rPr>
            </w:pPr>
            <w:r w:rsidRPr="00DF1340">
              <w:rPr>
                <w:rFonts w:asciiTheme="majorHAnsi" w:hAnsiTheme="majorHAnsi"/>
                <w:b/>
                <w:color w:val="6F7271"/>
                <w:sz w:val="16"/>
                <w:szCs w:val="16"/>
              </w:rPr>
              <w:t>Total</w:t>
            </w:r>
          </w:p>
        </w:tc>
        <w:tc>
          <w:tcPr>
            <w:tcW w:w="1418" w:type="dxa"/>
            <w:gridSpan w:val="2"/>
            <w:shd w:val="clear" w:color="auto" w:fill="auto"/>
          </w:tcPr>
          <w:p w14:paraId="7620CF34" w14:textId="77777777" w:rsidR="00651AC2" w:rsidRPr="00DF1340" w:rsidRDefault="00651AC2" w:rsidP="00AA6ECE">
            <w:pPr>
              <w:jc w:val="right"/>
              <w:rPr>
                <w:rFonts w:asciiTheme="majorHAnsi" w:hAnsiTheme="majorHAnsi"/>
                <w:b/>
                <w:color w:val="6F7271"/>
                <w:sz w:val="16"/>
                <w:szCs w:val="16"/>
              </w:rPr>
            </w:pPr>
            <w:r w:rsidRPr="00DF1340">
              <w:rPr>
                <w:rFonts w:asciiTheme="majorHAnsi" w:hAnsiTheme="majorHAnsi"/>
                <w:b/>
                <w:color w:val="6F7271"/>
                <w:sz w:val="16"/>
                <w:szCs w:val="16"/>
              </w:rPr>
              <w:t>1,613,989,530</w:t>
            </w:r>
          </w:p>
        </w:tc>
      </w:tr>
      <w:tr w:rsidR="00651AC2" w:rsidRPr="00DF1340" w14:paraId="3E20B365" w14:textId="77777777" w:rsidTr="00651AC2">
        <w:trPr>
          <w:trHeight w:val="305"/>
          <w:jc w:val="center"/>
        </w:trPr>
        <w:tc>
          <w:tcPr>
            <w:tcW w:w="8755" w:type="dxa"/>
            <w:gridSpan w:val="5"/>
            <w:shd w:val="clear" w:color="auto" w:fill="auto"/>
            <w:vAlign w:val="center"/>
          </w:tcPr>
          <w:p w14:paraId="0E9AADE9" w14:textId="77777777" w:rsidR="00651AC2" w:rsidRPr="00DF1340" w:rsidRDefault="00651AC2" w:rsidP="00393CE9">
            <w:pPr>
              <w:rPr>
                <w:rFonts w:asciiTheme="majorHAnsi" w:hAnsiTheme="majorHAnsi"/>
                <w:b/>
                <w:color w:val="6F7271"/>
                <w:sz w:val="16"/>
                <w:szCs w:val="16"/>
              </w:rPr>
            </w:pPr>
          </w:p>
          <w:p w14:paraId="5F0E73BF" w14:textId="77777777" w:rsidR="00651AC2" w:rsidRPr="00DF1340" w:rsidRDefault="00651AC2" w:rsidP="006002F4">
            <w:pPr>
              <w:pStyle w:val="documento"/>
              <w:rPr>
                <w:rFonts w:asciiTheme="majorHAnsi" w:hAnsiTheme="majorHAnsi"/>
                <w:b/>
                <w:bCs/>
              </w:rPr>
            </w:pPr>
            <w:r w:rsidRPr="00DF1340">
              <w:rPr>
                <w:rFonts w:asciiTheme="majorHAnsi" w:hAnsiTheme="majorHAnsi"/>
                <w:b/>
                <w:bCs/>
              </w:rPr>
              <w:t>Contratos Multianuales:</w:t>
            </w:r>
          </w:p>
          <w:p w14:paraId="487B57C1" w14:textId="77777777" w:rsidR="00651AC2" w:rsidRPr="00DF1340" w:rsidRDefault="00651AC2" w:rsidP="00393CE9">
            <w:pPr>
              <w:rPr>
                <w:rFonts w:asciiTheme="majorHAnsi" w:hAnsiTheme="majorHAnsi"/>
                <w:b/>
                <w:color w:val="404040" w:themeColor="text1" w:themeTint="BF"/>
                <w:sz w:val="14"/>
                <w:szCs w:val="14"/>
              </w:rPr>
            </w:pPr>
          </w:p>
          <w:p w14:paraId="3EE25A22" w14:textId="77777777" w:rsidR="00651AC2" w:rsidRPr="00DF1340" w:rsidRDefault="00651AC2" w:rsidP="00393CE9">
            <w:pPr>
              <w:rPr>
                <w:rFonts w:asciiTheme="majorHAnsi" w:hAnsiTheme="majorHAnsi"/>
                <w:b/>
                <w:color w:val="404040" w:themeColor="text1" w:themeTint="BF"/>
                <w:sz w:val="2"/>
                <w:szCs w:val="2"/>
              </w:rPr>
            </w:pPr>
          </w:p>
          <w:p w14:paraId="0CA8AE16" w14:textId="77777777" w:rsidR="00651AC2" w:rsidRPr="00DF1340" w:rsidRDefault="00651AC2" w:rsidP="00393CE9">
            <w:pPr>
              <w:rPr>
                <w:rFonts w:asciiTheme="majorHAnsi" w:hAnsiTheme="majorHAnsi"/>
                <w:b/>
                <w:color w:val="404040" w:themeColor="text1" w:themeTint="BF"/>
                <w:sz w:val="2"/>
                <w:szCs w:val="2"/>
              </w:rPr>
            </w:pPr>
          </w:p>
          <w:tbl>
            <w:tblPr>
              <w:tblStyle w:val="Tablaconcuadrcula"/>
              <w:tblW w:w="5000" w:type="pct"/>
              <w:tblBorders>
                <w:top w:val="none" w:sz="0" w:space="0" w:color="auto"/>
                <w:left w:val="none" w:sz="0" w:space="0" w:color="auto"/>
                <w:bottom w:val="none" w:sz="0" w:space="0" w:color="auto"/>
                <w:right w:val="none" w:sz="0" w:space="0" w:color="auto"/>
                <w:insideH w:val="dotted" w:sz="4" w:space="0" w:color="000000" w:themeColor="text1"/>
                <w:insideV w:val="none" w:sz="0" w:space="0" w:color="auto"/>
              </w:tblBorders>
              <w:tblLook w:val="04A0" w:firstRow="1" w:lastRow="0" w:firstColumn="1" w:lastColumn="0" w:noHBand="0" w:noVBand="1"/>
            </w:tblPr>
            <w:tblGrid>
              <w:gridCol w:w="1979"/>
              <w:gridCol w:w="3347"/>
              <w:gridCol w:w="1078"/>
              <w:gridCol w:w="2135"/>
            </w:tblGrid>
            <w:tr w:rsidR="00651AC2" w:rsidRPr="00DF1340" w14:paraId="140BAE05" w14:textId="77777777" w:rsidTr="00651AC2">
              <w:trPr>
                <w:trHeight w:val="398"/>
                <w:tblHeader/>
              </w:trPr>
              <w:tc>
                <w:tcPr>
                  <w:tcW w:w="1159" w:type="pct"/>
                  <w:tcBorders>
                    <w:top w:val="nil"/>
                    <w:bottom w:val="nil"/>
                    <w:right w:val="dotted" w:sz="4" w:space="0" w:color="FFFFFF" w:themeColor="background1"/>
                  </w:tcBorders>
                  <w:shd w:val="clear" w:color="auto" w:fill="B28E5C"/>
                  <w:vAlign w:val="center"/>
                </w:tcPr>
                <w:p w14:paraId="3E2B2C67"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Unidad Responsable del Gasto</w:t>
                  </w:r>
                </w:p>
              </w:tc>
              <w:tc>
                <w:tcPr>
                  <w:tcW w:w="1960" w:type="pct"/>
                  <w:tcBorders>
                    <w:top w:val="nil"/>
                    <w:left w:val="dotted" w:sz="4" w:space="0" w:color="FFFFFF" w:themeColor="background1"/>
                    <w:bottom w:val="nil"/>
                    <w:right w:val="dotted" w:sz="4" w:space="0" w:color="FFFFFF" w:themeColor="background1"/>
                  </w:tcBorders>
                  <w:shd w:val="clear" w:color="auto" w:fill="B28E5C"/>
                  <w:vAlign w:val="center"/>
                </w:tcPr>
                <w:p w14:paraId="19533DEB"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Concepto del Pasivo Contingente</w:t>
                  </w:r>
                </w:p>
              </w:tc>
              <w:tc>
                <w:tcPr>
                  <w:tcW w:w="630" w:type="pct"/>
                  <w:tcBorders>
                    <w:top w:val="nil"/>
                    <w:left w:val="dotted" w:sz="4" w:space="0" w:color="FFFFFF" w:themeColor="background1"/>
                    <w:bottom w:val="nil"/>
                    <w:right w:val="dotted" w:sz="4" w:space="0" w:color="FFFFFF" w:themeColor="background1"/>
                  </w:tcBorders>
                  <w:shd w:val="clear" w:color="auto" w:fill="B28E5C"/>
                  <w:vAlign w:val="center"/>
                </w:tcPr>
                <w:p w14:paraId="297B1353"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Vigencia</w:t>
                  </w:r>
                </w:p>
              </w:tc>
              <w:tc>
                <w:tcPr>
                  <w:tcW w:w="1250" w:type="pct"/>
                  <w:tcBorders>
                    <w:top w:val="nil"/>
                    <w:left w:val="dotted" w:sz="4" w:space="0" w:color="FFFFFF" w:themeColor="background1"/>
                    <w:bottom w:val="nil"/>
                  </w:tcBorders>
                  <w:shd w:val="clear" w:color="auto" w:fill="B28E5C"/>
                  <w:vAlign w:val="center"/>
                </w:tcPr>
                <w:p w14:paraId="71A11E68"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Saldo Pasivo Contingente</w:t>
                  </w:r>
                </w:p>
                <w:p w14:paraId="4D187205"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Saldo a marzo 2025</w:t>
                  </w:r>
                </w:p>
                <w:p w14:paraId="3DDAF592" w14:textId="77777777" w:rsidR="00651AC2" w:rsidRPr="00DF1340" w:rsidRDefault="00651AC2" w:rsidP="00393CE9">
                  <w:pPr>
                    <w:jc w:val="center"/>
                    <w:rPr>
                      <w:rFonts w:asciiTheme="majorHAnsi" w:hAnsiTheme="majorHAnsi"/>
                      <w:b/>
                      <w:color w:val="FFFFFF" w:themeColor="background1"/>
                      <w:sz w:val="14"/>
                      <w:szCs w:val="14"/>
                    </w:rPr>
                  </w:pPr>
                  <w:r w:rsidRPr="00DF1340">
                    <w:rPr>
                      <w:rFonts w:asciiTheme="majorHAnsi" w:hAnsiTheme="majorHAnsi"/>
                      <w:b/>
                      <w:color w:val="FFFFFF" w:themeColor="background1"/>
                      <w:sz w:val="14"/>
                      <w:szCs w:val="14"/>
                    </w:rPr>
                    <w:t>(Pesos)</w:t>
                  </w:r>
                </w:p>
              </w:tc>
            </w:tr>
            <w:tr w:rsidR="00651AC2" w:rsidRPr="00DF1340" w14:paraId="0C39C69E" w14:textId="77777777" w:rsidTr="00651AC2">
              <w:trPr>
                <w:trHeight w:val="395"/>
              </w:trPr>
              <w:tc>
                <w:tcPr>
                  <w:tcW w:w="1159" w:type="pct"/>
                  <w:shd w:val="clear" w:color="auto" w:fill="auto"/>
                  <w:vAlign w:val="center"/>
                </w:tcPr>
                <w:p w14:paraId="1F1FB056" w14:textId="77777777" w:rsidR="00651AC2" w:rsidRPr="00DF1340" w:rsidRDefault="00651AC2" w:rsidP="00393CE9">
                  <w:pPr>
                    <w:rPr>
                      <w:rFonts w:asciiTheme="majorHAnsi" w:hAnsiTheme="majorHAnsi"/>
                      <w:color w:val="6F7271"/>
                      <w:sz w:val="14"/>
                      <w:szCs w:val="14"/>
                    </w:rPr>
                  </w:pPr>
                  <w:r w:rsidRPr="00DF1340">
                    <w:rPr>
                      <w:rFonts w:asciiTheme="majorHAnsi" w:hAnsiTheme="majorHAnsi"/>
                      <w:color w:val="6F7271"/>
                      <w:sz w:val="14"/>
                      <w:szCs w:val="14"/>
                    </w:rPr>
                    <w:t>Secretaría de Finanzas</w:t>
                  </w:r>
                </w:p>
              </w:tc>
              <w:tc>
                <w:tcPr>
                  <w:tcW w:w="1960" w:type="pct"/>
                  <w:shd w:val="clear" w:color="auto" w:fill="auto"/>
                  <w:vAlign w:val="center"/>
                </w:tcPr>
                <w:p w14:paraId="1DBCA7C4" w14:textId="77777777" w:rsidR="00651AC2" w:rsidRPr="00DF1340" w:rsidRDefault="00651AC2" w:rsidP="00393CE9">
                  <w:pPr>
                    <w:rPr>
                      <w:rFonts w:asciiTheme="majorHAnsi" w:hAnsiTheme="majorHAnsi"/>
                      <w:color w:val="6F7271"/>
                      <w:sz w:val="14"/>
                      <w:szCs w:val="14"/>
                    </w:rPr>
                  </w:pPr>
                  <w:r w:rsidRPr="00DF1340">
                    <w:rPr>
                      <w:rFonts w:asciiTheme="majorHAnsi" w:hAnsiTheme="majorHAnsi"/>
                      <w:color w:val="6F7271"/>
                      <w:sz w:val="14"/>
                      <w:szCs w:val="14"/>
                    </w:rPr>
                    <w:t xml:space="preserve">Arrendamiento del Inmueble Denominado Vía 515, Ubicado en Viaducto Rio De La Piedad 515, Colonia Granjas México, Alcaldía Iztacalco, Ciudad de México, del 01 </w:t>
                  </w:r>
                  <w:proofErr w:type="gramStart"/>
                  <w:r w:rsidRPr="00DF1340">
                    <w:rPr>
                      <w:rFonts w:asciiTheme="majorHAnsi" w:hAnsiTheme="majorHAnsi"/>
                      <w:color w:val="6F7271"/>
                      <w:sz w:val="14"/>
                      <w:szCs w:val="14"/>
                    </w:rPr>
                    <w:t>Enero</w:t>
                  </w:r>
                  <w:proofErr w:type="gramEnd"/>
                  <w:r w:rsidRPr="00DF1340">
                    <w:rPr>
                      <w:rFonts w:asciiTheme="majorHAnsi" w:hAnsiTheme="majorHAnsi"/>
                      <w:color w:val="6F7271"/>
                      <w:sz w:val="14"/>
                      <w:szCs w:val="14"/>
                    </w:rPr>
                    <w:t xml:space="preserve"> de 2025 Al 31 de </w:t>
                  </w:r>
                  <w:proofErr w:type="gramStart"/>
                  <w:r w:rsidRPr="00DF1340">
                    <w:rPr>
                      <w:rFonts w:asciiTheme="majorHAnsi" w:hAnsiTheme="majorHAnsi"/>
                      <w:color w:val="6F7271"/>
                      <w:sz w:val="14"/>
                      <w:szCs w:val="14"/>
                    </w:rPr>
                    <w:t>Diciembre</w:t>
                  </w:r>
                  <w:proofErr w:type="gramEnd"/>
                  <w:r w:rsidRPr="00DF1340">
                    <w:rPr>
                      <w:rFonts w:asciiTheme="majorHAnsi" w:hAnsiTheme="majorHAnsi"/>
                      <w:color w:val="6F7271"/>
                      <w:sz w:val="14"/>
                      <w:szCs w:val="14"/>
                    </w:rPr>
                    <w:t xml:space="preserve"> De 2027</w:t>
                  </w:r>
                </w:p>
              </w:tc>
              <w:tc>
                <w:tcPr>
                  <w:tcW w:w="630" w:type="pct"/>
                  <w:shd w:val="clear" w:color="auto" w:fill="auto"/>
                  <w:vAlign w:val="center"/>
                </w:tcPr>
                <w:p w14:paraId="697CB97B" w14:textId="77777777" w:rsidR="00651AC2" w:rsidRPr="00DF1340" w:rsidRDefault="00651AC2" w:rsidP="00393CE9">
                  <w:pPr>
                    <w:jc w:val="center"/>
                    <w:rPr>
                      <w:rFonts w:asciiTheme="majorHAnsi" w:hAnsiTheme="majorHAnsi"/>
                      <w:color w:val="6F7271"/>
                      <w:sz w:val="14"/>
                      <w:szCs w:val="14"/>
                    </w:rPr>
                  </w:pPr>
                  <w:r w:rsidRPr="00DF1340">
                    <w:rPr>
                      <w:rFonts w:asciiTheme="majorHAnsi" w:hAnsiTheme="majorHAnsi"/>
                      <w:color w:val="6F7271"/>
                      <w:sz w:val="14"/>
                      <w:szCs w:val="14"/>
                    </w:rPr>
                    <w:t>01 de enero de 2025 al 31 de diciembre del 2027</w:t>
                  </w:r>
                </w:p>
              </w:tc>
              <w:tc>
                <w:tcPr>
                  <w:tcW w:w="1250" w:type="pct"/>
                  <w:vAlign w:val="center"/>
                </w:tcPr>
                <w:p w14:paraId="70E4951F" w14:textId="77777777" w:rsidR="00651AC2" w:rsidRPr="00DF1340" w:rsidRDefault="00651AC2" w:rsidP="00393CE9">
                  <w:pPr>
                    <w:jc w:val="right"/>
                    <w:rPr>
                      <w:rFonts w:asciiTheme="majorHAnsi" w:hAnsiTheme="majorHAnsi"/>
                      <w:color w:val="6F7271"/>
                      <w:sz w:val="14"/>
                      <w:szCs w:val="14"/>
                    </w:rPr>
                  </w:pPr>
                  <w:r w:rsidRPr="00DF1340">
                    <w:rPr>
                      <w:rFonts w:asciiTheme="majorHAnsi" w:hAnsiTheme="majorHAnsi"/>
                      <w:color w:val="6F7271"/>
                      <w:sz w:val="14"/>
                      <w:szCs w:val="14"/>
                    </w:rPr>
                    <w:t>524,348,977</w:t>
                  </w:r>
                </w:p>
              </w:tc>
            </w:tr>
            <w:tr w:rsidR="00651AC2" w:rsidRPr="00DF1340" w14:paraId="4FE7725B" w14:textId="77777777" w:rsidTr="00651AC2">
              <w:trPr>
                <w:trHeight w:val="395"/>
              </w:trPr>
              <w:tc>
                <w:tcPr>
                  <w:tcW w:w="1159" w:type="pct"/>
                  <w:shd w:val="clear" w:color="auto" w:fill="auto"/>
                  <w:vAlign w:val="center"/>
                </w:tcPr>
                <w:p w14:paraId="1F8554B9" w14:textId="77777777" w:rsidR="00651AC2" w:rsidRPr="00DF1340" w:rsidRDefault="00651AC2" w:rsidP="00393CE9">
                  <w:pPr>
                    <w:rPr>
                      <w:rFonts w:asciiTheme="majorHAnsi" w:hAnsiTheme="majorHAnsi"/>
                      <w:color w:val="6F7271"/>
                      <w:sz w:val="14"/>
                      <w:szCs w:val="14"/>
                    </w:rPr>
                  </w:pPr>
                  <w:r w:rsidRPr="00DF1340">
                    <w:rPr>
                      <w:rFonts w:asciiTheme="majorHAnsi" w:hAnsiTheme="majorHAnsi"/>
                      <w:color w:val="6F7271"/>
                      <w:sz w:val="14"/>
                      <w:szCs w:val="14"/>
                    </w:rPr>
                    <w:t>Secretaría de Movilidad.</w:t>
                  </w:r>
                </w:p>
              </w:tc>
              <w:tc>
                <w:tcPr>
                  <w:tcW w:w="1960" w:type="pct"/>
                  <w:shd w:val="clear" w:color="auto" w:fill="auto"/>
                  <w:vAlign w:val="center"/>
                </w:tcPr>
                <w:p w14:paraId="590FEEF5" w14:textId="77777777" w:rsidR="00651AC2" w:rsidRPr="00DF1340" w:rsidRDefault="00651AC2" w:rsidP="00393CE9">
                  <w:pPr>
                    <w:rPr>
                      <w:rFonts w:asciiTheme="majorHAnsi" w:hAnsiTheme="majorHAnsi"/>
                      <w:b/>
                      <w:color w:val="6F7271"/>
                      <w:sz w:val="14"/>
                      <w:szCs w:val="14"/>
                    </w:rPr>
                  </w:pPr>
                  <w:r w:rsidRPr="00DF1340">
                    <w:rPr>
                      <w:rFonts w:asciiTheme="majorHAnsi" w:hAnsiTheme="majorHAnsi"/>
                      <w:color w:val="6F7271"/>
                      <w:sz w:val="14"/>
                      <w:szCs w:val="14"/>
                    </w:rPr>
                    <w:t xml:space="preserve">Contrato Multianual "Renovación y Expansión del Sistema de Transporte Individual en Bicicleta Publica </w:t>
                  </w:r>
                  <w:proofErr w:type="spellStart"/>
                  <w:r w:rsidRPr="00DF1340">
                    <w:rPr>
                      <w:rFonts w:asciiTheme="majorHAnsi" w:hAnsiTheme="majorHAnsi"/>
                      <w:color w:val="6F7271"/>
                      <w:sz w:val="14"/>
                      <w:szCs w:val="14"/>
                    </w:rPr>
                    <w:t>Ecobici</w:t>
                  </w:r>
                  <w:proofErr w:type="spellEnd"/>
                  <w:r w:rsidRPr="00DF1340">
                    <w:rPr>
                      <w:rFonts w:asciiTheme="majorHAnsi" w:hAnsiTheme="majorHAnsi"/>
                      <w:color w:val="6F7271"/>
                      <w:sz w:val="14"/>
                      <w:szCs w:val="14"/>
                    </w:rPr>
                    <w:t>”</w:t>
                  </w:r>
                </w:p>
              </w:tc>
              <w:tc>
                <w:tcPr>
                  <w:tcW w:w="630" w:type="pct"/>
                  <w:shd w:val="clear" w:color="auto" w:fill="auto"/>
                  <w:vAlign w:val="center"/>
                </w:tcPr>
                <w:p w14:paraId="534F1E38" w14:textId="77777777" w:rsidR="00651AC2" w:rsidRPr="00DF1340" w:rsidRDefault="00651AC2" w:rsidP="00393CE9">
                  <w:pPr>
                    <w:jc w:val="center"/>
                    <w:rPr>
                      <w:rFonts w:asciiTheme="majorHAnsi" w:hAnsiTheme="majorHAnsi"/>
                      <w:b/>
                      <w:color w:val="6F7271"/>
                      <w:sz w:val="14"/>
                      <w:szCs w:val="14"/>
                    </w:rPr>
                  </w:pPr>
                  <w:r w:rsidRPr="00DF1340">
                    <w:rPr>
                      <w:rFonts w:asciiTheme="majorHAnsi" w:hAnsiTheme="majorHAnsi"/>
                      <w:color w:val="6F7271"/>
                      <w:sz w:val="14"/>
                      <w:szCs w:val="14"/>
                    </w:rPr>
                    <w:t>24 de diciembre del 2021 al 30 de noviembre del 2027</w:t>
                  </w:r>
                </w:p>
              </w:tc>
              <w:tc>
                <w:tcPr>
                  <w:tcW w:w="1250" w:type="pct"/>
                  <w:vAlign w:val="center"/>
                </w:tcPr>
                <w:p w14:paraId="1D4735CB" w14:textId="77777777" w:rsidR="00651AC2" w:rsidRPr="00DF1340" w:rsidRDefault="00651AC2" w:rsidP="00393CE9">
                  <w:pPr>
                    <w:jc w:val="right"/>
                    <w:rPr>
                      <w:rFonts w:asciiTheme="majorHAnsi" w:hAnsiTheme="majorHAnsi"/>
                      <w:bCs/>
                      <w:color w:val="6F7271"/>
                      <w:sz w:val="14"/>
                      <w:szCs w:val="14"/>
                    </w:rPr>
                  </w:pPr>
                  <w:r w:rsidRPr="00DF1340">
                    <w:rPr>
                      <w:rFonts w:asciiTheme="majorHAnsi" w:hAnsiTheme="majorHAnsi"/>
                      <w:color w:val="6F7271"/>
                      <w:sz w:val="14"/>
                      <w:szCs w:val="14"/>
                    </w:rPr>
                    <w:t>$283,098,400</w:t>
                  </w:r>
                </w:p>
              </w:tc>
            </w:tr>
            <w:tr w:rsidR="00651AC2" w:rsidRPr="00DF1340" w14:paraId="41FD75DC" w14:textId="77777777" w:rsidTr="00651AC2">
              <w:trPr>
                <w:trHeight w:val="374"/>
              </w:trPr>
              <w:tc>
                <w:tcPr>
                  <w:tcW w:w="3750" w:type="pct"/>
                  <w:gridSpan w:val="3"/>
                  <w:shd w:val="clear" w:color="auto" w:fill="auto"/>
                  <w:vAlign w:val="center"/>
                </w:tcPr>
                <w:p w14:paraId="7D1ADD14" w14:textId="77777777" w:rsidR="00651AC2" w:rsidRPr="00DF1340" w:rsidRDefault="00651AC2" w:rsidP="00393CE9">
                  <w:pPr>
                    <w:jc w:val="center"/>
                    <w:rPr>
                      <w:rFonts w:asciiTheme="majorHAnsi" w:hAnsiTheme="majorHAnsi"/>
                      <w:b/>
                      <w:color w:val="6F7271"/>
                      <w:sz w:val="16"/>
                      <w:szCs w:val="16"/>
                    </w:rPr>
                  </w:pPr>
                  <w:proofErr w:type="gramStart"/>
                  <w:r w:rsidRPr="00DF1340">
                    <w:rPr>
                      <w:rFonts w:asciiTheme="majorHAnsi" w:hAnsiTheme="majorHAnsi"/>
                      <w:b/>
                      <w:color w:val="6F7271"/>
                      <w:sz w:val="20"/>
                      <w:szCs w:val="20"/>
                    </w:rPr>
                    <w:t>Total</w:t>
                  </w:r>
                  <w:proofErr w:type="gramEnd"/>
                  <w:r w:rsidRPr="00DF1340">
                    <w:rPr>
                      <w:rFonts w:asciiTheme="majorHAnsi" w:hAnsiTheme="majorHAnsi"/>
                      <w:b/>
                      <w:color w:val="6F7271"/>
                      <w:sz w:val="20"/>
                      <w:szCs w:val="20"/>
                    </w:rPr>
                    <w:t xml:space="preserve"> de Contratos Multianuales</w:t>
                  </w:r>
                </w:p>
              </w:tc>
              <w:tc>
                <w:tcPr>
                  <w:tcW w:w="1250" w:type="pct"/>
                  <w:shd w:val="clear" w:color="auto" w:fill="auto"/>
                  <w:vAlign w:val="center"/>
                </w:tcPr>
                <w:p w14:paraId="0AA0482C" w14:textId="77777777" w:rsidR="00651AC2" w:rsidRPr="00DF1340" w:rsidRDefault="00651AC2" w:rsidP="00393CE9">
                  <w:pPr>
                    <w:jc w:val="right"/>
                    <w:rPr>
                      <w:rFonts w:asciiTheme="majorHAnsi" w:hAnsiTheme="majorHAnsi"/>
                      <w:b/>
                      <w:color w:val="6F7271"/>
                      <w:sz w:val="16"/>
                      <w:szCs w:val="16"/>
                    </w:rPr>
                  </w:pPr>
                  <w:r w:rsidRPr="00DF1340">
                    <w:rPr>
                      <w:rFonts w:asciiTheme="majorHAnsi" w:hAnsiTheme="majorHAnsi"/>
                      <w:b/>
                      <w:color w:val="6F7271"/>
                      <w:sz w:val="16"/>
                      <w:szCs w:val="16"/>
                    </w:rPr>
                    <w:t>$807,447,377</w:t>
                  </w:r>
                </w:p>
              </w:tc>
            </w:tr>
          </w:tbl>
          <w:p w14:paraId="339F4367" w14:textId="77777777" w:rsidR="00651AC2" w:rsidRPr="00DF1340" w:rsidRDefault="00651AC2" w:rsidP="00393CE9">
            <w:pPr>
              <w:rPr>
                <w:rFonts w:asciiTheme="majorHAnsi" w:hAnsiTheme="majorHAnsi"/>
                <w:b/>
                <w:color w:val="6F7271"/>
                <w:sz w:val="16"/>
                <w:szCs w:val="16"/>
              </w:rPr>
            </w:pPr>
          </w:p>
        </w:tc>
        <w:tc>
          <w:tcPr>
            <w:tcW w:w="738" w:type="dxa"/>
            <w:shd w:val="clear" w:color="auto" w:fill="auto"/>
          </w:tcPr>
          <w:p w14:paraId="7FE98F05" w14:textId="77777777" w:rsidR="00651AC2" w:rsidRPr="00DF1340" w:rsidRDefault="00651AC2" w:rsidP="00393CE9">
            <w:pPr>
              <w:rPr>
                <w:rFonts w:asciiTheme="majorHAnsi" w:hAnsiTheme="majorHAnsi"/>
                <w:b/>
                <w:color w:val="6F7271"/>
                <w:sz w:val="16"/>
                <w:szCs w:val="16"/>
              </w:rPr>
            </w:pPr>
          </w:p>
        </w:tc>
      </w:tr>
    </w:tbl>
    <w:p w14:paraId="1444EDAE" w14:textId="77777777" w:rsidR="00651AC2" w:rsidRPr="00DF1340" w:rsidRDefault="00651AC2" w:rsidP="006C571D">
      <w:pPr>
        <w:rPr>
          <w:rFonts w:asciiTheme="majorHAnsi" w:hAnsiTheme="majorHAnsi"/>
          <w:b/>
          <w:bCs/>
          <w:color w:val="58595A" w:themeColor="accent1"/>
          <w:sz w:val="24"/>
          <w:szCs w:val="24"/>
        </w:rPr>
      </w:pPr>
    </w:p>
    <w:p w14:paraId="068B3EB3" w14:textId="0E1871C4" w:rsidR="006C571D" w:rsidRPr="00DF1340" w:rsidRDefault="006C571D" w:rsidP="006C571D">
      <w:pPr>
        <w:rPr>
          <w:rFonts w:asciiTheme="majorHAnsi" w:hAnsiTheme="majorHAnsi"/>
          <w:b/>
          <w:bCs/>
          <w:color w:val="58595A" w:themeColor="accent1"/>
          <w:sz w:val="24"/>
          <w:szCs w:val="24"/>
        </w:rPr>
      </w:pPr>
      <w:r w:rsidRPr="00DF1340">
        <w:rPr>
          <w:rFonts w:asciiTheme="majorHAnsi" w:hAnsiTheme="majorHAnsi"/>
          <w:b/>
          <w:bCs/>
          <w:color w:val="58595A" w:themeColor="accent1"/>
          <w:sz w:val="24"/>
          <w:szCs w:val="24"/>
        </w:rPr>
        <w:lastRenderedPageBreak/>
        <w:t>Bienes concesionados o en comodato</w:t>
      </w:r>
      <w:bookmarkEnd w:id="609"/>
      <w:bookmarkEnd w:id="610"/>
      <w:bookmarkEnd w:id="611"/>
    </w:p>
    <w:p w14:paraId="26F10131" w14:textId="77777777" w:rsidR="006C571D" w:rsidRPr="00DF1340" w:rsidRDefault="006C571D" w:rsidP="006C571D">
      <w:pPr>
        <w:rPr>
          <w:rFonts w:asciiTheme="majorHAnsi" w:hAnsiTheme="majorHAnsi"/>
          <w:color w:val="58595A" w:themeColor="accent1"/>
        </w:rPr>
      </w:pPr>
      <w:r w:rsidRPr="00DF1340">
        <w:rPr>
          <w:rFonts w:asciiTheme="majorHAnsi" w:hAnsiTheme="majorHAnsi"/>
          <w:color w:val="58595A" w:themeColor="accent1"/>
        </w:rPr>
        <w:t>No aplica</w:t>
      </w:r>
    </w:p>
    <w:p w14:paraId="06C77611" w14:textId="77777777" w:rsidR="006C571D" w:rsidRPr="00DF1340" w:rsidRDefault="006C571D" w:rsidP="006C571D">
      <w:pPr>
        <w:rPr>
          <w:rFonts w:asciiTheme="majorHAnsi" w:hAnsiTheme="majorHAnsi"/>
          <w:b/>
          <w:bCs/>
          <w:color w:val="58595A" w:themeColor="accent1"/>
        </w:rPr>
      </w:pPr>
      <w:bookmarkStart w:id="615" w:name="_Toc189139567"/>
      <w:bookmarkStart w:id="616" w:name="_Toc189143422"/>
      <w:bookmarkStart w:id="617" w:name="_Toc189144769"/>
      <w:r w:rsidRPr="00DF1340">
        <w:rPr>
          <w:rFonts w:asciiTheme="majorHAnsi" w:hAnsiTheme="majorHAnsi"/>
          <w:b/>
          <w:bCs/>
          <w:color w:val="58595A" w:themeColor="accent1"/>
        </w:rPr>
        <w:t>Cuentas de Orden Presupuestario</w:t>
      </w:r>
      <w:bookmarkEnd w:id="615"/>
      <w:bookmarkEnd w:id="616"/>
      <w:bookmarkEnd w:id="617"/>
    </w:p>
    <w:p w14:paraId="2D0925AC" w14:textId="77777777" w:rsidR="006C571D" w:rsidRPr="00DF1340" w:rsidRDefault="006C571D" w:rsidP="006C571D">
      <w:pPr>
        <w:rPr>
          <w:rFonts w:asciiTheme="majorHAnsi" w:hAnsiTheme="majorHAnsi"/>
          <w:b/>
          <w:bCs/>
          <w:color w:val="58595A" w:themeColor="accent1"/>
        </w:rPr>
      </w:pPr>
      <w:bookmarkStart w:id="618" w:name="_Toc189139568"/>
      <w:bookmarkStart w:id="619" w:name="_Toc189143423"/>
      <w:bookmarkStart w:id="620" w:name="_Toc189144770"/>
      <w:r w:rsidRPr="00DF1340">
        <w:rPr>
          <w:rFonts w:asciiTheme="majorHAnsi" w:hAnsiTheme="majorHAnsi"/>
          <w:b/>
          <w:bCs/>
          <w:color w:val="58595A" w:themeColor="accent1"/>
          <w:lang w:eastAsia="es-MX"/>
        </w:rPr>
        <w:t>Cuentas de ingresos</w:t>
      </w:r>
      <w:bookmarkEnd w:id="618"/>
      <w:bookmarkEnd w:id="619"/>
      <w:bookmarkEnd w:id="620"/>
    </w:p>
    <w:tbl>
      <w:tblPr>
        <w:tblW w:w="7230" w:type="dxa"/>
        <w:jc w:val="center"/>
        <w:tblCellMar>
          <w:left w:w="70" w:type="dxa"/>
          <w:right w:w="70" w:type="dxa"/>
        </w:tblCellMar>
        <w:tblLook w:val="04A0" w:firstRow="1" w:lastRow="0" w:firstColumn="1" w:lastColumn="0" w:noHBand="0" w:noVBand="1"/>
      </w:tblPr>
      <w:tblGrid>
        <w:gridCol w:w="4820"/>
        <w:gridCol w:w="2410"/>
      </w:tblGrid>
      <w:tr w:rsidR="006C571D" w:rsidRPr="00DF1340" w14:paraId="66E8624B" w14:textId="77777777" w:rsidTr="00393CE9">
        <w:trPr>
          <w:trHeight w:val="261"/>
          <w:jc w:val="center"/>
        </w:trPr>
        <w:tc>
          <w:tcPr>
            <w:tcW w:w="7230" w:type="dxa"/>
            <w:gridSpan w:val="2"/>
            <w:tcBorders>
              <w:top w:val="nil"/>
              <w:left w:val="nil"/>
              <w:bottom w:val="single" w:sz="4" w:space="0" w:color="FFFFFF"/>
              <w:right w:val="single" w:sz="4" w:space="0" w:color="FFFFFF"/>
            </w:tcBorders>
            <w:shd w:val="clear" w:color="000000" w:fill="B28E5C"/>
            <w:noWrap/>
            <w:vAlign w:val="center"/>
            <w:hideMark/>
          </w:tcPr>
          <w:p w14:paraId="52F6F380" w14:textId="77777777" w:rsidR="006C571D" w:rsidRPr="00DF1340" w:rsidRDefault="006C571D"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Cuentas de orden presupuestarias de ingresos</w:t>
            </w:r>
          </w:p>
        </w:tc>
      </w:tr>
      <w:tr w:rsidR="00651AC2" w:rsidRPr="00DF1340" w14:paraId="11D303C1" w14:textId="77777777" w:rsidTr="00393CE9">
        <w:trPr>
          <w:trHeight w:val="261"/>
          <w:jc w:val="center"/>
        </w:trPr>
        <w:tc>
          <w:tcPr>
            <w:tcW w:w="4820" w:type="dxa"/>
            <w:tcBorders>
              <w:top w:val="nil"/>
              <w:left w:val="nil"/>
              <w:bottom w:val="nil"/>
              <w:right w:val="single" w:sz="4" w:space="0" w:color="FFFFFF"/>
            </w:tcBorders>
            <w:shd w:val="clear" w:color="000000" w:fill="B28E5C"/>
            <w:noWrap/>
            <w:vAlign w:val="center"/>
            <w:hideMark/>
          </w:tcPr>
          <w:p w14:paraId="7C0FCD8E" w14:textId="77777777" w:rsidR="00651AC2" w:rsidRPr="00DF1340" w:rsidRDefault="00651AC2" w:rsidP="00651AC2">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Concepto</w:t>
            </w:r>
          </w:p>
        </w:tc>
        <w:tc>
          <w:tcPr>
            <w:tcW w:w="2410" w:type="dxa"/>
            <w:tcBorders>
              <w:top w:val="nil"/>
              <w:left w:val="nil"/>
              <w:bottom w:val="nil"/>
              <w:right w:val="nil"/>
            </w:tcBorders>
            <w:shd w:val="clear" w:color="000000" w:fill="B28E5C"/>
            <w:noWrap/>
            <w:vAlign w:val="center"/>
            <w:hideMark/>
          </w:tcPr>
          <w:p w14:paraId="054DB986" w14:textId="626FF9E8" w:rsidR="00651AC2" w:rsidRPr="00DF1340" w:rsidRDefault="00651AC2" w:rsidP="00651AC2">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 marzo 2025</w:t>
            </w:r>
          </w:p>
        </w:tc>
      </w:tr>
      <w:tr w:rsidR="00651AC2" w:rsidRPr="00DF1340" w14:paraId="2F46FF3A" w14:textId="77777777" w:rsidTr="00393CE9">
        <w:trPr>
          <w:trHeight w:val="261"/>
          <w:jc w:val="center"/>
        </w:trPr>
        <w:tc>
          <w:tcPr>
            <w:tcW w:w="4820" w:type="dxa"/>
            <w:tcBorders>
              <w:top w:val="nil"/>
              <w:left w:val="nil"/>
              <w:bottom w:val="dotted" w:sz="4" w:space="0" w:color="auto"/>
              <w:right w:val="nil"/>
            </w:tcBorders>
            <w:shd w:val="clear" w:color="auto" w:fill="auto"/>
            <w:noWrap/>
            <w:vAlign w:val="center"/>
            <w:hideMark/>
          </w:tcPr>
          <w:p w14:paraId="6743ADD2"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Ley de Ingresos Estimada</w:t>
            </w:r>
          </w:p>
        </w:tc>
        <w:tc>
          <w:tcPr>
            <w:tcW w:w="2410" w:type="dxa"/>
            <w:tcBorders>
              <w:top w:val="nil"/>
              <w:left w:val="nil"/>
              <w:bottom w:val="dotted" w:sz="4" w:space="0" w:color="auto"/>
              <w:right w:val="nil"/>
            </w:tcBorders>
            <w:shd w:val="clear" w:color="auto" w:fill="auto"/>
            <w:noWrap/>
            <w:vAlign w:val="center"/>
            <w:hideMark/>
          </w:tcPr>
          <w:p w14:paraId="2A703FA9" w14:textId="489CDD6B"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527,607,228,415.00</w:t>
            </w:r>
          </w:p>
        </w:tc>
      </w:tr>
      <w:tr w:rsidR="00651AC2" w:rsidRPr="00DF1340" w14:paraId="0C084EBF" w14:textId="77777777" w:rsidTr="00393CE9">
        <w:trPr>
          <w:trHeight w:val="117"/>
          <w:jc w:val="center"/>
        </w:trPr>
        <w:tc>
          <w:tcPr>
            <w:tcW w:w="4820" w:type="dxa"/>
            <w:tcBorders>
              <w:top w:val="dotted" w:sz="4" w:space="0" w:color="auto"/>
              <w:left w:val="nil"/>
              <w:bottom w:val="dotted" w:sz="4" w:space="0" w:color="auto"/>
              <w:right w:val="nil"/>
            </w:tcBorders>
            <w:shd w:val="clear" w:color="auto" w:fill="auto"/>
            <w:noWrap/>
            <w:vAlign w:val="center"/>
            <w:hideMark/>
          </w:tcPr>
          <w:p w14:paraId="51BA1CD3"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Ley de Ingresos por Ejecutar</w:t>
            </w:r>
          </w:p>
        </w:tc>
        <w:tc>
          <w:tcPr>
            <w:tcW w:w="2410" w:type="dxa"/>
            <w:tcBorders>
              <w:top w:val="dotted" w:sz="4" w:space="0" w:color="auto"/>
              <w:left w:val="nil"/>
              <w:bottom w:val="dotted" w:sz="4" w:space="0" w:color="auto"/>
              <w:right w:val="nil"/>
            </w:tcBorders>
            <w:shd w:val="clear" w:color="auto" w:fill="auto"/>
            <w:noWrap/>
            <w:vAlign w:val="center"/>
            <w:hideMark/>
          </w:tcPr>
          <w:p w14:paraId="6BF0B2CD" w14:textId="7100D3C1"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-139,481,992,738.89</w:t>
            </w:r>
          </w:p>
        </w:tc>
      </w:tr>
      <w:tr w:rsidR="00651AC2" w:rsidRPr="00DF1340" w14:paraId="110064F0" w14:textId="77777777" w:rsidTr="00393CE9">
        <w:trPr>
          <w:trHeight w:val="261"/>
          <w:jc w:val="center"/>
        </w:trPr>
        <w:tc>
          <w:tcPr>
            <w:tcW w:w="4820" w:type="dxa"/>
            <w:tcBorders>
              <w:top w:val="nil"/>
              <w:left w:val="nil"/>
              <w:bottom w:val="dotted" w:sz="4" w:space="0" w:color="auto"/>
              <w:right w:val="nil"/>
            </w:tcBorders>
            <w:shd w:val="clear" w:color="auto" w:fill="auto"/>
            <w:noWrap/>
            <w:vAlign w:val="center"/>
            <w:hideMark/>
          </w:tcPr>
          <w:p w14:paraId="35C1BAFF"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Modificaciones a la Ley de Ingresos Estimada</w:t>
            </w:r>
          </w:p>
        </w:tc>
        <w:tc>
          <w:tcPr>
            <w:tcW w:w="2410" w:type="dxa"/>
            <w:tcBorders>
              <w:top w:val="nil"/>
              <w:left w:val="nil"/>
              <w:bottom w:val="dotted" w:sz="4" w:space="0" w:color="auto"/>
              <w:right w:val="nil"/>
            </w:tcBorders>
            <w:shd w:val="clear" w:color="auto" w:fill="auto"/>
            <w:noWrap/>
            <w:vAlign w:val="center"/>
            <w:hideMark/>
          </w:tcPr>
          <w:p w14:paraId="642F98A9" w14:textId="751318CF"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   </w:t>
            </w:r>
          </w:p>
        </w:tc>
      </w:tr>
      <w:tr w:rsidR="00651AC2" w:rsidRPr="00DF1340" w14:paraId="2D88D4F6" w14:textId="77777777" w:rsidTr="00393CE9">
        <w:trPr>
          <w:trHeight w:val="261"/>
          <w:jc w:val="center"/>
        </w:trPr>
        <w:tc>
          <w:tcPr>
            <w:tcW w:w="4820" w:type="dxa"/>
            <w:tcBorders>
              <w:top w:val="nil"/>
              <w:left w:val="nil"/>
              <w:bottom w:val="dotted" w:sz="4" w:space="0" w:color="auto"/>
              <w:right w:val="nil"/>
            </w:tcBorders>
            <w:shd w:val="clear" w:color="auto" w:fill="auto"/>
            <w:noWrap/>
            <w:vAlign w:val="center"/>
            <w:hideMark/>
          </w:tcPr>
          <w:p w14:paraId="572D00FC"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Ley de Ingresos Devengada</w:t>
            </w:r>
          </w:p>
        </w:tc>
        <w:tc>
          <w:tcPr>
            <w:tcW w:w="2410" w:type="dxa"/>
            <w:tcBorders>
              <w:top w:val="nil"/>
              <w:left w:val="nil"/>
              <w:bottom w:val="dotted" w:sz="4" w:space="0" w:color="auto"/>
              <w:right w:val="nil"/>
            </w:tcBorders>
            <w:shd w:val="clear" w:color="auto" w:fill="auto"/>
            <w:noWrap/>
            <w:vAlign w:val="center"/>
            <w:hideMark/>
          </w:tcPr>
          <w:p w14:paraId="748BAD6B" w14:textId="6BF8F358"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w:t>
            </w:r>
          </w:p>
        </w:tc>
      </w:tr>
      <w:tr w:rsidR="00651AC2" w:rsidRPr="00DF1340" w14:paraId="22F6AAA4" w14:textId="77777777" w:rsidTr="00393CE9">
        <w:trPr>
          <w:trHeight w:val="261"/>
          <w:jc w:val="center"/>
        </w:trPr>
        <w:tc>
          <w:tcPr>
            <w:tcW w:w="4820" w:type="dxa"/>
            <w:tcBorders>
              <w:top w:val="nil"/>
              <w:left w:val="nil"/>
              <w:bottom w:val="dotted" w:sz="4" w:space="0" w:color="auto"/>
              <w:right w:val="nil"/>
            </w:tcBorders>
            <w:shd w:val="clear" w:color="auto" w:fill="auto"/>
            <w:noWrap/>
            <w:vAlign w:val="center"/>
            <w:hideMark/>
          </w:tcPr>
          <w:p w14:paraId="755EBB34"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Ley de Ingresos Recaudada</w:t>
            </w:r>
          </w:p>
        </w:tc>
        <w:tc>
          <w:tcPr>
            <w:tcW w:w="2410" w:type="dxa"/>
            <w:tcBorders>
              <w:top w:val="nil"/>
              <w:left w:val="nil"/>
              <w:bottom w:val="dotted" w:sz="4" w:space="0" w:color="auto"/>
              <w:right w:val="nil"/>
            </w:tcBorders>
            <w:shd w:val="clear" w:color="auto" w:fill="auto"/>
            <w:noWrap/>
            <w:vAlign w:val="center"/>
            <w:hideMark/>
          </w:tcPr>
          <w:p w14:paraId="4E40B1ED" w14:textId="315055E0"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-388,125,235,676.11</w:t>
            </w:r>
          </w:p>
        </w:tc>
      </w:tr>
    </w:tbl>
    <w:p w14:paraId="6BFD0B60" w14:textId="77777777" w:rsidR="006C571D" w:rsidRDefault="006C571D" w:rsidP="006C571D">
      <w:pPr>
        <w:rPr>
          <w:rFonts w:asciiTheme="majorHAnsi" w:hAnsiTheme="majorHAnsi"/>
          <w:b/>
          <w:bCs/>
          <w:color w:val="58595A" w:themeColor="accent1"/>
        </w:rPr>
      </w:pPr>
    </w:p>
    <w:p w14:paraId="54CF3B2C" w14:textId="77777777" w:rsidR="00DF1340" w:rsidRDefault="00DF1340" w:rsidP="006C571D">
      <w:pPr>
        <w:rPr>
          <w:rFonts w:asciiTheme="majorHAnsi" w:hAnsiTheme="majorHAnsi"/>
          <w:b/>
          <w:bCs/>
          <w:color w:val="58595A" w:themeColor="accent1"/>
        </w:rPr>
      </w:pPr>
    </w:p>
    <w:p w14:paraId="6D247D62" w14:textId="77777777" w:rsidR="00DF1340" w:rsidRPr="00DF1340" w:rsidRDefault="00DF1340" w:rsidP="006C571D">
      <w:pPr>
        <w:rPr>
          <w:rFonts w:asciiTheme="majorHAnsi" w:hAnsiTheme="majorHAnsi"/>
          <w:b/>
          <w:bCs/>
          <w:color w:val="58595A" w:themeColor="accent1"/>
        </w:rPr>
      </w:pPr>
    </w:p>
    <w:p w14:paraId="65AA4BBF" w14:textId="77777777" w:rsidR="006C571D" w:rsidRPr="00DF1340" w:rsidRDefault="006C571D" w:rsidP="006C571D">
      <w:pPr>
        <w:rPr>
          <w:rFonts w:asciiTheme="majorHAnsi" w:hAnsiTheme="majorHAnsi"/>
          <w:b/>
          <w:bCs/>
          <w:color w:val="58595A" w:themeColor="accent1"/>
        </w:rPr>
      </w:pPr>
      <w:r w:rsidRPr="00DF1340">
        <w:rPr>
          <w:rFonts w:asciiTheme="majorHAnsi" w:hAnsiTheme="majorHAnsi"/>
          <w:b/>
          <w:bCs/>
          <w:color w:val="58595A" w:themeColor="accent1"/>
        </w:rPr>
        <w:t>Cuentas de egresos</w:t>
      </w:r>
    </w:p>
    <w:tbl>
      <w:tblPr>
        <w:tblW w:w="7230" w:type="dxa"/>
        <w:jc w:val="center"/>
        <w:tblCellMar>
          <w:left w:w="70" w:type="dxa"/>
          <w:right w:w="70" w:type="dxa"/>
        </w:tblCellMar>
        <w:tblLook w:val="04A0" w:firstRow="1" w:lastRow="0" w:firstColumn="1" w:lastColumn="0" w:noHBand="0" w:noVBand="1"/>
      </w:tblPr>
      <w:tblGrid>
        <w:gridCol w:w="4820"/>
        <w:gridCol w:w="2410"/>
      </w:tblGrid>
      <w:tr w:rsidR="006C571D" w:rsidRPr="00DF1340" w14:paraId="25FBEF08" w14:textId="77777777" w:rsidTr="00393CE9">
        <w:trPr>
          <w:trHeight w:val="300"/>
          <w:jc w:val="center"/>
        </w:trPr>
        <w:tc>
          <w:tcPr>
            <w:tcW w:w="7230" w:type="dxa"/>
            <w:gridSpan w:val="2"/>
            <w:tcBorders>
              <w:top w:val="nil"/>
              <w:left w:val="nil"/>
              <w:bottom w:val="single" w:sz="4" w:space="0" w:color="FFFFFF"/>
              <w:right w:val="single" w:sz="4" w:space="0" w:color="FFFFFF"/>
            </w:tcBorders>
            <w:shd w:val="clear" w:color="000000" w:fill="B28E5C"/>
            <w:noWrap/>
            <w:vAlign w:val="center"/>
            <w:hideMark/>
          </w:tcPr>
          <w:p w14:paraId="5128D18D" w14:textId="77777777" w:rsidR="006C571D" w:rsidRPr="00DF1340" w:rsidRDefault="006C571D"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Cuentas de orden presupuestarias de egresos</w:t>
            </w:r>
          </w:p>
        </w:tc>
      </w:tr>
      <w:tr w:rsidR="00651AC2" w:rsidRPr="00DF1340" w14:paraId="194E66C6" w14:textId="77777777" w:rsidTr="00393CE9">
        <w:trPr>
          <w:trHeight w:val="300"/>
          <w:jc w:val="center"/>
        </w:trPr>
        <w:tc>
          <w:tcPr>
            <w:tcW w:w="4820" w:type="dxa"/>
            <w:tcBorders>
              <w:top w:val="nil"/>
              <w:left w:val="nil"/>
              <w:right w:val="single" w:sz="4" w:space="0" w:color="FFFFFF"/>
            </w:tcBorders>
            <w:shd w:val="clear" w:color="000000" w:fill="B28E5C"/>
            <w:noWrap/>
            <w:vAlign w:val="center"/>
            <w:hideMark/>
          </w:tcPr>
          <w:p w14:paraId="4D0DD375" w14:textId="77777777" w:rsidR="00651AC2" w:rsidRPr="00DF1340" w:rsidRDefault="00651AC2" w:rsidP="00651AC2">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Concepto</w:t>
            </w:r>
          </w:p>
        </w:tc>
        <w:tc>
          <w:tcPr>
            <w:tcW w:w="2410" w:type="dxa"/>
            <w:tcBorders>
              <w:top w:val="nil"/>
              <w:left w:val="nil"/>
              <w:right w:val="nil"/>
            </w:tcBorders>
            <w:shd w:val="clear" w:color="000000" w:fill="B28E5C"/>
            <w:noWrap/>
            <w:vAlign w:val="center"/>
            <w:hideMark/>
          </w:tcPr>
          <w:p w14:paraId="26760945" w14:textId="4B95A613" w:rsidR="00651AC2" w:rsidRPr="00DF1340" w:rsidRDefault="00651AC2" w:rsidP="00651AC2">
            <w:pPr>
              <w:spacing w:after="0" w:line="240" w:lineRule="auto"/>
              <w:jc w:val="center"/>
              <w:rPr>
                <w:rFonts w:asciiTheme="majorHAnsi" w:eastAsia="Times New Roman" w:hAnsiTheme="majorHAnsi"/>
                <w:b/>
                <w:bCs/>
                <w:color w:val="FFFFFF"/>
                <w:sz w:val="18"/>
                <w:szCs w:val="18"/>
                <w:lang w:eastAsia="es-MX"/>
              </w:rPr>
            </w:pPr>
            <w:r w:rsidRPr="00DF1340">
              <w:rPr>
                <w:rFonts w:asciiTheme="majorHAnsi" w:hAnsiTheme="majorHAnsi"/>
                <w:b/>
                <w:color w:val="FFFFFF"/>
                <w:sz w:val="18"/>
                <w:szCs w:val="18"/>
              </w:rPr>
              <w:t>Saldo a marzo 2025</w:t>
            </w:r>
          </w:p>
        </w:tc>
      </w:tr>
      <w:tr w:rsidR="00651AC2" w:rsidRPr="00DF1340" w14:paraId="14D38040" w14:textId="77777777" w:rsidTr="00393CE9">
        <w:trPr>
          <w:trHeight w:val="300"/>
          <w:jc w:val="center"/>
        </w:trPr>
        <w:tc>
          <w:tcPr>
            <w:tcW w:w="4820" w:type="dxa"/>
            <w:tcBorders>
              <w:top w:val="nil"/>
              <w:left w:val="nil"/>
              <w:bottom w:val="dotted" w:sz="4" w:space="0" w:color="000000" w:themeColor="text1"/>
              <w:right w:val="nil"/>
            </w:tcBorders>
            <w:shd w:val="clear" w:color="auto" w:fill="auto"/>
            <w:noWrap/>
            <w:vAlign w:val="center"/>
            <w:hideMark/>
          </w:tcPr>
          <w:p w14:paraId="6FC97113"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Aprobado</w:t>
            </w:r>
          </w:p>
        </w:tc>
        <w:tc>
          <w:tcPr>
            <w:tcW w:w="2410" w:type="dxa"/>
            <w:tcBorders>
              <w:top w:val="nil"/>
              <w:left w:val="nil"/>
              <w:bottom w:val="dotted" w:sz="4" w:space="0" w:color="000000" w:themeColor="text1"/>
              <w:right w:val="nil"/>
            </w:tcBorders>
            <w:shd w:val="clear" w:color="auto" w:fill="auto"/>
            <w:vAlign w:val="center"/>
            <w:hideMark/>
          </w:tcPr>
          <w:p w14:paraId="1E03DA1E" w14:textId="7067E0F0"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395,362,753,363</w:t>
            </w:r>
          </w:p>
        </w:tc>
      </w:tr>
      <w:tr w:rsidR="00651AC2" w:rsidRPr="00DF1340" w14:paraId="6ABDBCE7" w14:textId="77777777" w:rsidTr="00393CE9">
        <w:trPr>
          <w:trHeight w:val="300"/>
          <w:jc w:val="center"/>
        </w:trPr>
        <w:tc>
          <w:tcPr>
            <w:tcW w:w="4820" w:type="dxa"/>
            <w:tcBorders>
              <w:top w:val="dotted" w:sz="4" w:space="0" w:color="000000" w:themeColor="text1"/>
              <w:left w:val="nil"/>
              <w:bottom w:val="dotted" w:sz="4" w:space="0" w:color="000000" w:themeColor="text1"/>
              <w:right w:val="nil"/>
            </w:tcBorders>
            <w:shd w:val="clear" w:color="auto" w:fill="auto"/>
            <w:noWrap/>
            <w:vAlign w:val="center"/>
            <w:hideMark/>
          </w:tcPr>
          <w:p w14:paraId="10EBD871"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por Ejercer</w:t>
            </w:r>
          </w:p>
        </w:tc>
        <w:tc>
          <w:tcPr>
            <w:tcW w:w="2410" w:type="dxa"/>
            <w:tcBorders>
              <w:top w:val="dotted" w:sz="4" w:space="0" w:color="000000" w:themeColor="text1"/>
              <w:left w:val="nil"/>
              <w:bottom w:val="dotted" w:sz="4" w:space="0" w:color="000000" w:themeColor="text1"/>
              <w:right w:val="nil"/>
            </w:tcBorders>
            <w:shd w:val="clear" w:color="auto" w:fill="auto"/>
            <w:vAlign w:val="center"/>
            <w:hideMark/>
          </w:tcPr>
          <w:p w14:paraId="42DB1B93" w14:textId="4F6ACC82"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402,179,286,388</w:t>
            </w:r>
          </w:p>
        </w:tc>
      </w:tr>
      <w:tr w:rsidR="00651AC2" w:rsidRPr="00DF1340" w14:paraId="760D0F13" w14:textId="77777777" w:rsidTr="00393CE9">
        <w:trPr>
          <w:trHeight w:val="300"/>
          <w:jc w:val="center"/>
        </w:trPr>
        <w:tc>
          <w:tcPr>
            <w:tcW w:w="4820" w:type="dxa"/>
            <w:tcBorders>
              <w:top w:val="dotted" w:sz="4" w:space="0" w:color="000000" w:themeColor="text1"/>
              <w:left w:val="nil"/>
              <w:bottom w:val="dotted" w:sz="4" w:space="0" w:color="000000" w:themeColor="text1"/>
              <w:right w:val="nil"/>
            </w:tcBorders>
            <w:shd w:val="clear" w:color="auto" w:fill="auto"/>
            <w:noWrap/>
            <w:vAlign w:val="center"/>
            <w:hideMark/>
          </w:tcPr>
          <w:p w14:paraId="0C04D658"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Modificación al Presupuesto de Egresos Aprobado</w:t>
            </w:r>
          </w:p>
        </w:tc>
        <w:tc>
          <w:tcPr>
            <w:tcW w:w="2410" w:type="dxa"/>
            <w:tcBorders>
              <w:top w:val="dotted" w:sz="4" w:space="0" w:color="000000" w:themeColor="text1"/>
              <w:left w:val="nil"/>
              <w:bottom w:val="dotted" w:sz="4" w:space="0" w:color="000000" w:themeColor="text1"/>
              <w:right w:val="nil"/>
            </w:tcBorders>
            <w:shd w:val="clear" w:color="auto" w:fill="auto"/>
            <w:vAlign w:val="center"/>
            <w:hideMark/>
          </w:tcPr>
          <w:p w14:paraId="309F9B14" w14:textId="2D5AA2E3"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43,807,418,996</w:t>
            </w:r>
          </w:p>
        </w:tc>
      </w:tr>
      <w:tr w:rsidR="00651AC2" w:rsidRPr="00DF1340" w14:paraId="7074787A" w14:textId="77777777" w:rsidTr="00393CE9">
        <w:trPr>
          <w:trHeight w:val="300"/>
          <w:jc w:val="center"/>
        </w:trPr>
        <w:tc>
          <w:tcPr>
            <w:tcW w:w="4820" w:type="dxa"/>
            <w:tcBorders>
              <w:top w:val="dotted" w:sz="4" w:space="0" w:color="000000" w:themeColor="text1"/>
              <w:left w:val="nil"/>
              <w:bottom w:val="dotted" w:sz="4" w:space="0" w:color="000000" w:themeColor="text1"/>
              <w:right w:val="nil"/>
            </w:tcBorders>
            <w:shd w:val="clear" w:color="auto" w:fill="auto"/>
            <w:noWrap/>
            <w:vAlign w:val="center"/>
            <w:hideMark/>
          </w:tcPr>
          <w:p w14:paraId="6E0850AC"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Comprometido</w:t>
            </w:r>
          </w:p>
        </w:tc>
        <w:tc>
          <w:tcPr>
            <w:tcW w:w="2410" w:type="dxa"/>
            <w:tcBorders>
              <w:top w:val="dotted" w:sz="4" w:space="0" w:color="000000" w:themeColor="text1"/>
              <w:left w:val="nil"/>
              <w:bottom w:val="dotted" w:sz="4" w:space="0" w:color="000000" w:themeColor="text1"/>
              <w:right w:val="nil"/>
            </w:tcBorders>
            <w:shd w:val="clear" w:color="auto" w:fill="auto"/>
            <w:vAlign w:val="center"/>
            <w:hideMark/>
          </w:tcPr>
          <w:p w14:paraId="500BD197" w14:textId="52A88796"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403,647,494,959</w:t>
            </w:r>
          </w:p>
        </w:tc>
      </w:tr>
      <w:tr w:rsidR="00651AC2" w:rsidRPr="00DF1340" w14:paraId="2BF83F3D" w14:textId="77777777" w:rsidTr="00393CE9">
        <w:trPr>
          <w:trHeight w:val="300"/>
          <w:jc w:val="center"/>
        </w:trPr>
        <w:tc>
          <w:tcPr>
            <w:tcW w:w="4820" w:type="dxa"/>
            <w:tcBorders>
              <w:top w:val="dotted" w:sz="4" w:space="0" w:color="000000" w:themeColor="text1"/>
              <w:left w:val="nil"/>
              <w:bottom w:val="dotted" w:sz="4" w:space="0" w:color="000000" w:themeColor="text1"/>
              <w:right w:val="nil"/>
            </w:tcBorders>
            <w:shd w:val="clear" w:color="auto" w:fill="auto"/>
            <w:noWrap/>
            <w:vAlign w:val="center"/>
            <w:hideMark/>
          </w:tcPr>
          <w:p w14:paraId="3F3ECC5E"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Devengado</w:t>
            </w:r>
          </w:p>
        </w:tc>
        <w:tc>
          <w:tcPr>
            <w:tcW w:w="2410" w:type="dxa"/>
            <w:tcBorders>
              <w:top w:val="dotted" w:sz="4" w:space="0" w:color="000000" w:themeColor="text1"/>
              <w:left w:val="nil"/>
              <w:bottom w:val="dotted" w:sz="4" w:space="0" w:color="000000" w:themeColor="text1"/>
              <w:right w:val="nil"/>
            </w:tcBorders>
            <w:shd w:val="clear" w:color="auto" w:fill="auto"/>
            <w:vAlign w:val="center"/>
            <w:hideMark/>
          </w:tcPr>
          <w:p w14:paraId="6733094A" w14:textId="41EDDFD5"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686,448,826</w:t>
            </w:r>
          </w:p>
        </w:tc>
      </w:tr>
      <w:tr w:rsidR="00651AC2" w:rsidRPr="00DF1340" w14:paraId="325599F7" w14:textId="77777777" w:rsidTr="00393CE9">
        <w:trPr>
          <w:trHeight w:val="300"/>
          <w:jc w:val="center"/>
        </w:trPr>
        <w:tc>
          <w:tcPr>
            <w:tcW w:w="4820" w:type="dxa"/>
            <w:tcBorders>
              <w:top w:val="dotted" w:sz="4" w:space="0" w:color="000000" w:themeColor="text1"/>
              <w:left w:val="nil"/>
              <w:bottom w:val="dotted" w:sz="4" w:space="0" w:color="000000" w:themeColor="text1"/>
              <w:right w:val="nil"/>
            </w:tcBorders>
            <w:shd w:val="clear" w:color="auto" w:fill="auto"/>
            <w:noWrap/>
            <w:vAlign w:val="center"/>
            <w:hideMark/>
          </w:tcPr>
          <w:p w14:paraId="6D9EDB74"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Ejercido</w:t>
            </w:r>
          </w:p>
        </w:tc>
        <w:tc>
          <w:tcPr>
            <w:tcW w:w="2410" w:type="dxa"/>
            <w:tcBorders>
              <w:top w:val="dotted" w:sz="4" w:space="0" w:color="000000" w:themeColor="text1"/>
              <w:left w:val="nil"/>
              <w:bottom w:val="dotted" w:sz="4" w:space="0" w:color="000000" w:themeColor="text1"/>
              <w:right w:val="nil"/>
            </w:tcBorders>
            <w:shd w:val="clear" w:color="auto" w:fill="auto"/>
            <w:vAlign w:val="center"/>
            <w:hideMark/>
          </w:tcPr>
          <w:p w14:paraId="0255D83F" w14:textId="638D6C0A"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107,627,337,072</w:t>
            </w:r>
          </w:p>
        </w:tc>
      </w:tr>
      <w:tr w:rsidR="00651AC2" w:rsidRPr="00DF1340" w14:paraId="0A91633B" w14:textId="77777777" w:rsidTr="00393CE9">
        <w:trPr>
          <w:trHeight w:val="300"/>
          <w:jc w:val="center"/>
        </w:trPr>
        <w:tc>
          <w:tcPr>
            <w:tcW w:w="4820" w:type="dxa"/>
            <w:tcBorders>
              <w:top w:val="dotted" w:sz="4" w:space="0" w:color="000000" w:themeColor="text1"/>
              <w:left w:val="nil"/>
              <w:bottom w:val="dotted" w:sz="4" w:space="0" w:color="000000" w:themeColor="text1"/>
              <w:right w:val="nil"/>
            </w:tcBorders>
            <w:shd w:val="clear" w:color="auto" w:fill="auto"/>
            <w:noWrap/>
            <w:vAlign w:val="center"/>
            <w:hideMark/>
          </w:tcPr>
          <w:p w14:paraId="1900719A" w14:textId="77777777" w:rsidR="00651AC2" w:rsidRPr="00DF1340" w:rsidRDefault="00651AC2" w:rsidP="00651AC2">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Pagado</w:t>
            </w:r>
          </w:p>
        </w:tc>
        <w:tc>
          <w:tcPr>
            <w:tcW w:w="2410" w:type="dxa"/>
            <w:tcBorders>
              <w:top w:val="dotted" w:sz="4" w:space="0" w:color="000000" w:themeColor="text1"/>
              <w:left w:val="nil"/>
              <w:bottom w:val="dotted" w:sz="4" w:space="0" w:color="000000" w:themeColor="text1"/>
              <w:right w:val="nil"/>
            </w:tcBorders>
            <w:shd w:val="clear" w:color="auto" w:fill="auto"/>
            <w:vAlign w:val="center"/>
            <w:hideMark/>
          </w:tcPr>
          <w:p w14:paraId="4112D565" w14:textId="37A470E1" w:rsidR="00651AC2" w:rsidRPr="00DF1340" w:rsidRDefault="00651AC2" w:rsidP="00651AC2">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544,642,852,034</w:t>
            </w:r>
          </w:p>
        </w:tc>
      </w:tr>
    </w:tbl>
    <w:p w14:paraId="59A5E0A3" w14:textId="77777777" w:rsidR="006C571D" w:rsidRDefault="006C571D" w:rsidP="006002F4">
      <w:pPr>
        <w:rPr>
          <w:rFonts w:asciiTheme="majorHAnsi" w:hAnsiTheme="majorHAnsi"/>
        </w:rPr>
      </w:pPr>
    </w:p>
    <w:p w14:paraId="3EC61DF0" w14:textId="4F37F14E" w:rsidR="00F10642" w:rsidRPr="00F10642" w:rsidRDefault="00F10642" w:rsidP="00F10642">
      <w:pPr>
        <w:jc w:val="center"/>
        <w:rPr>
          <w:rFonts w:asciiTheme="majorHAnsi" w:hAnsiTheme="majorHAnsi"/>
          <w:sz w:val="16"/>
          <w:szCs w:val="16"/>
        </w:rPr>
      </w:pPr>
      <w:r w:rsidRPr="00F10642">
        <w:rPr>
          <w:rFonts w:asciiTheme="majorHAnsi" w:hAnsiTheme="majorHAnsi"/>
          <w:sz w:val="16"/>
          <w:szCs w:val="16"/>
        </w:rPr>
        <w:t>Las cifras pueden varias por efecto del redondeo.</w:t>
      </w:r>
    </w:p>
    <w:p w14:paraId="4884DA7A" w14:textId="083EAD41" w:rsidR="00F10642" w:rsidRDefault="00F10642" w:rsidP="00F10642">
      <w:pPr>
        <w:spacing w:after="120" w:line="240" w:lineRule="auto"/>
        <w:ind w:left="426"/>
        <w:jc w:val="center"/>
        <w:rPr>
          <w:rFonts w:asciiTheme="majorHAnsi" w:hAnsiTheme="majorHAnsi"/>
        </w:rPr>
      </w:pPr>
      <w:r w:rsidRPr="00DF1340">
        <w:rPr>
          <w:rFonts w:asciiTheme="majorHAnsi" w:hAnsiTheme="majorHAnsi"/>
          <w:color w:val="6F7271"/>
        </w:rPr>
        <w:t>“Bajo protesta de decir verdad declaramos que los Estados Financieros y sus notas, son razonablemente correctos y son responsabilidad del emisor”</w:t>
      </w:r>
    </w:p>
    <w:p w14:paraId="3D67F4D2" w14:textId="77777777" w:rsidR="00F10642" w:rsidRDefault="00F10642" w:rsidP="006002F4">
      <w:pPr>
        <w:rPr>
          <w:rFonts w:asciiTheme="majorHAnsi" w:hAnsiTheme="majorHAnsi"/>
        </w:rPr>
      </w:pPr>
    </w:p>
    <w:p w14:paraId="0EEC4F3E" w14:textId="77777777" w:rsidR="00F10642" w:rsidRDefault="00F10642" w:rsidP="006002F4">
      <w:pPr>
        <w:rPr>
          <w:rFonts w:asciiTheme="majorHAnsi" w:hAnsiTheme="majorHAnsi"/>
        </w:rPr>
      </w:pPr>
    </w:p>
    <w:p w14:paraId="5624ECF4" w14:textId="77777777" w:rsidR="00F10642" w:rsidRDefault="00F10642" w:rsidP="006002F4">
      <w:pPr>
        <w:rPr>
          <w:rFonts w:asciiTheme="majorHAnsi" w:hAnsiTheme="majorHAnsi"/>
        </w:rPr>
      </w:pPr>
    </w:p>
    <w:p w14:paraId="4C979C61" w14:textId="77777777" w:rsidR="00F10642" w:rsidRDefault="00F10642" w:rsidP="006002F4">
      <w:pPr>
        <w:rPr>
          <w:rFonts w:asciiTheme="majorHAnsi" w:hAnsiTheme="majorHAnsi"/>
        </w:rPr>
      </w:pPr>
    </w:p>
    <w:p w14:paraId="7A3DA02F" w14:textId="77777777" w:rsidR="00F10642" w:rsidRPr="00DF1340" w:rsidRDefault="00F10642" w:rsidP="006002F4">
      <w:pPr>
        <w:rPr>
          <w:rFonts w:asciiTheme="majorHAnsi" w:hAnsiTheme="majorHAnsi"/>
        </w:rPr>
      </w:pPr>
    </w:p>
    <w:tbl>
      <w:tblPr>
        <w:tblStyle w:val="Tablaconcuadrcula"/>
        <w:tblW w:w="9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36"/>
        <w:gridCol w:w="4535"/>
      </w:tblGrid>
      <w:tr w:rsidR="00F10642" w:rsidRPr="00F10642" w14:paraId="77841C3C" w14:textId="77777777" w:rsidTr="00F10642">
        <w:trPr>
          <w:jc w:val="center"/>
        </w:trPr>
        <w:tc>
          <w:tcPr>
            <w:tcW w:w="4535" w:type="dxa"/>
          </w:tcPr>
          <w:p w14:paraId="463B85D0" w14:textId="77777777" w:rsidR="00F10642" w:rsidRPr="00F10642" w:rsidRDefault="00F10642" w:rsidP="005E2EFD">
            <w:pPr>
              <w:jc w:val="center"/>
              <w:rPr>
                <w:b/>
                <w:bCs/>
                <w:color w:val="58595A" w:themeColor="accent1"/>
                <w:szCs w:val="24"/>
              </w:rPr>
            </w:pPr>
            <w:r w:rsidRPr="00F10642">
              <w:rPr>
                <w:b/>
                <w:bCs/>
                <w:color w:val="58595A" w:themeColor="accent1"/>
                <w:szCs w:val="24"/>
              </w:rPr>
              <w:t>Elaboró:</w:t>
            </w:r>
          </w:p>
        </w:tc>
        <w:tc>
          <w:tcPr>
            <w:tcW w:w="236" w:type="dxa"/>
          </w:tcPr>
          <w:p w14:paraId="74894BD5" w14:textId="77777777" w:rsidR="00F10642" w:rsidRPr="00F10642" w:rsidRDefault="00F10642" w:rsidP="005E2EFD">
            <w:pPr>
              <w:jc w:val="center"/>
              <w:rPr>
                <w:b/>
                <w:bCs/>
                <w:color w:val="58595A" w:themeColor="accent1"/>
                <w:szCs w:val="24"/>
              </w:rPr>
            </w:pPr>
          </w:p>
        </w:tc>
        <w:tc>
          <w:tcPr>
            <w:tcW w:w="4535" w:type="dxa"/>
          </w:tcPr>
          <w:p w14:paraId="522F3153" w14:textId="77777777" w:rsidR="00F10642" w:rsidRPr="00F10642" w:rsidRDefault="00F10642" w:rsidP="005E2EFD">
            <w:pPr>
              <w:jc w:val="center"/>
              <w:rPr>
                <w:b/>
                <w:bCs/>
                <w:color w:val="58595A" w:themeColor="accent1"/>
                <w:szCs w:val="24"/>
              </w:rPr>
            </w:pPr>
            <w:r w:rsidRPr="00F10642">
              <w:rPr>
                <w:b/>
                <w:bCs/>
                <w:color w:val="58595A" w:themeColor="accent1"/>
                <w:szCs w:val="24"/>
              </w:rPr>
              <w:t>Supervisó:</w:t>
            </w:r>
          </w:p>
        </w:tc>
      </w:tr>
      <w:tr w:rsidR="00F10642" w:rsidRPr="00F10642" w14:paraId="57262A0B" w14:textId="77777777" w:rsidTr="00F10642">
        <w:trPr>
          <w:trHeight w:val="1377"/>
          <w:jc w:val="center"/>
        </w:trPr>
        <w:tc>
          <w:tcPr>
            <w:tcW w:w="4535" w:type="dxa"/>
            <w:tcBorders>
              <w:bottom w:val="single" w:sz="4" w:space="0" w:color="auto"/>
            </w:tcBorders>
          </w:tcPr>
          <w:p w14:paraId="223C16E5" w14:textId="77777777" w:rsidR="00F10642" w:rsidRPr="00F10642" w:rsidRDefault="00F10642" w:rsidP="005E2EFD">
            <w:pPr>
              <w:jc w:val="center"/>
              <w:rPr>
                <w:bCs/>
                <w:color w:val="58595A" w:themeColor="accent1"/>
                <w:szCs w:val="24"/>
              </w:rPr>
            </w:pPr>
          </w:p>
        </w:tc>
        <w:tc>
          <w:tcPr>
            <w:tcW w:w="236" w:type="dxa"/>
          </w:tcPr>
          <w:p w14:paraId="764714A6" w14:textId="77777777" w:rsidR="00F10642" w:rsidRPr="00F10642" w:rsidRDefault="00F10642" w:rsidP="005E2EFD">
            <w:pPr>
              <w:jc w:val="center"/>
              <w:rPr>
                <w:bCs/>
                <w:color w:val="58595A" w:themeColor="accent1"/>
                <w:szCs w:val="24"/>
              </w:rPr>
            </w:pPr>
          </w:p>
        </w:tc>
        <w:tc>
          <w:tcPr>
            <w:tcW w:w="4535" w:type="dxa"/>
            <w:tcBorders>
              <w:bottom w:val="single" w:sz="4" w:space="0" w:color="auto"/>
            </w:tcBorders>
          </w:tcPr>
          <w:p w14:paraId="1FF00CC2" w14:textId="77777777" w:rsidR="00F10642" w:rsidRPr="00F10642" w:rsidRDefault="00F10642" w:rsidP="005E2EFD">
            <w:pPr>
              <w:jc w:val="center"/>
              <w:rPr>
                <w:bCs/>
                <w:color w:val="58595A" w:themeColor="accent1"/>
                <w:szCs w:val="24"/>
              </w:rPr>
            </w:pPr>
          </w:p>
        </w:tc>
      </w:tr>
      <w:tr w:rsidR="00F10642" w:rsidRPr="00F10642" w14:paraId="027CEEA1" w14:textId="77777777" w:rsidTr="00F10642">
        <w:trPr>
          <w:jc w:val="center"/>
        </w:trPr>
        <w:tc>
          <w:tcPr>
            <w:tcW w:w="4535" w:type="dxa"/>
            <w:tcBorders>
              <w:top w:val="single" w:sz="4" w:space="0" w:color="auto"/>
            </w:tcBorders>
          </w:tcPr>
          <w:p w14:paraId="6E27D158" w14:textId="53CB5F71" w:rsidR="00F10642" w:rsidRPr="00F10642" w:rsidRDefault="00F10642" w:rsidP="005E2EFD">
            <w:pPr>
              <w:jc w:val="center"/>
              <w:rPr>
                <w:b/>
                <w:bCs/>
                <w:color w:val="58595A" w:themeColor="accent1"/>
                <w:szCs w:val="24"/>
              </w:rPr>
            </w:pPr>
            <w:r>
              <w:rPr>
                <w:b/>
                <w:bCs/>
                <w:color w:val="58595A" w:themeColor="accent1"/>
                <w:szCs w:val="24"/>
              </w:rPr>
              <w:t>JONATHAN DAUL APARICIO CENOBIO</w:t>
            </w:r>
          </w:p>
        </w:tc>
        <w:tc>
          <w:tcPr>
            <w:tcW w:w="236" w:type="dxa"/>
          </w:tcPr>
          <w:p w14:paraId="089705A6" w14:textId="77777777" w:rsidR="00F10642" w:rsidRPr="00F10642" w:rsidRDefault="00F10642" w:rsidP="005E2EFD">
            <w:pPr>
              <w:jc w:val="center"/>
              <w:rPr>
                <w:b/>
                <w:bCs/>
                <w:color w:val="58595A" w:themeColor="accent1"/>
                <w:szCs w:val="24"/>
              </w:rPr>
            </w:pPr>
          </w:p>
        </w:tc>
        <w:tc>
          <w:tcPr>
            <w:tcW w:w="4535" w:type="dxa"/>
            <w:tcBorders>
              <w:top w:val="single" w:sz="4" w:space="0" w:color="auto"/>
            </w:tcBorders>
          </w:tcPr>
          <w:p w14:paraId="24C05B57" w14:textId="7CF7E480" w:rsidR="00F10642" w:rsidRPr="00F10642" w:rsidRDefault="00F10642" w:rsidP="005E2EFD">
            <w:pPr>
              <w:jc w:val="center"/>
              <w:rPr>
                <w:b/>
                <w:bCs/>
                <w:color w:val="58595A" w:themeColor="accent1"/>
                <w:szCs w:val="24"/>
              </w:rPr>
            </w:pPr>
            <w:r>
              <w:rPr>
                <w:b/>
                <w:bCs/>
                <w:color w:val="58595A" w:themeColor="accent1"/>
                <w:szCs w:val="24"/>
              </w:rPr>
              <w:t>MARÍA DEL CARMEN MORENO RAMMÍREZ</w:t>
            </w:r>
          </w:p>
        </w:tc>
      </w:tr>
      <w:tr w:rsidR="00F10642" w:rsidRPr="00F10642" w14:paraId="5689AC3F" w14:textId="77777777" w:rsidTr="00F10642">
        <w:trPr>
          <w:jc w:val="center"/>
        </w:trPr>
        <w:tc>
          <w:tcPr>
            <w:tcW w:w="4535" w:type="dxa"/>
          </w:tcPr>
          <w:p w14:paraId="0DDB37AF" w14:textId="56D09A3C" w:rsidR="00F10642" w:rsidRPr="00F10642" w:rsidRDefault="00F10642" w:rsidP="005E2EFD">
            <w:pPr>
              <w:jc w:val="center"/>
              <w:rPr>
                <w:bCs/>
                <w:color w:val="58595A" w:themeColor="accent1"/>
                <w:szCs w:val="24"/>
              </w:rPr>
            </w:pPr>
            <w:r>
              <w:rPr>
                <w:bCs/>
                <w:color w:val="58595A" w:themeColor="accent1"/>
                <w:szCs w:val="24"/>
              </w:rPr>
              <w:t>DIRECTOR EJECUTIVO DE ARMONIZACIÓN CONTABLE</w:t>
            </w:r>
          </w:p>
        </w:tc>
        <w:tc>
          <w:tcPr>
            <w:tcW w:w="236" w:type="dxa"/>
          </w:tcPr>
          <w:p w14:paraId="2DF3F9F6" w14:textId="77777777" w:rsidR="00F10642" w:rsidRPr="00F10642" w:rsidRDefault="00F10642" w:rsidP="005E2EFD">
            <w:pPr>
              <w:jc w:val="center"/>
              <w:rPr>
                <w:bCs/>
                <w:color w:val="58595A" w:themeColor="accent1"/>
                <w:szCs w:val="24"/>
              </w:rPr>
            </w:pPr>
          </w:p>
        </w:tc>
        <w:tc>
          <w:tcPr>
            <w:tcW w:w="4535" w:type="dxa"/>
          </w:tcPr>
          <w:p w14:paraId="03C9247E" w14:textId="428A6CBE" w:rsidR="00F10642" w:rsidRPr="00F10642" w:rsidRDefault="00F10642" w:rsidP="005E2EFD">
            <w:pPr>
              <w:jc w:val="center"/>
              <w:rPr>
                <w:bCs/>
                <w:color w:val="58595A" w:themeColor="accent1"/>
                <w:szCs w:val="24"/>
              </w:rPr>
            </w:pPr>
            <w:r w:rsidRPr="00F10642">
              <w:rPr>
                <w:bCs/>
                <w:color w:val="58595A" w:themeColor="accent1"/>
                <w:szCs w:val="24"/>
              </w:rPr>
              <w:t>D</w:t>
            </w:r>
            <w:r>
              <w:rPr>
                <w:bCs/>
                <w:color w:val="58595A" w:themeColor="accent1"/>
                <w:szCs w:val="24"/>
              </w:rPr>
              <w:t>IRECTORA GENERAL DE ARMONIZACIÓN CONTABLE Y RENDICIÓN DE CUENTAS</w:t>
            </w:r>
          </w:p>
        </w:tc>
      </w:tr>
    </w:tbl>
    <w:p w14:paraId="38185AEC" w14:textId="77777777" w:rsidR="006002F4" w:rsidRPr="00DF1340" w:rsidRDefault="006002F4" w:rsidP="006002F4">
      <w:pPr>
        <w:rPr>
          <w:rFonts w:asciiTheme="majorHAnsi" w:hAnsiTheme="majorHAnsi"/>
        </w:rPr>
      </w:pPr>
    </w:p>
    <w:p w14:paraId="4E61A995" w14:textId="39D1F790" w:rsidR="006002F4" w:rsidRPr="00DF1340" w:rsidRDefault="006002F4" w:rsidP="006002F4">
      <w:pPr>
        <w:rPr>
          <w:rFonts w:asciiTheme="majorHAnsi" w:hAnsiTheme="majorHAnsi"/>
        </w:rPr>
      </w:pPr>
    </w:p>
    <w:sectPr w:rsidR="006002F4" w:rsidRPr="00DF134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100F" w14:textId="77777777" w:rsidR="00B82C20" w:rsidRDefault="00B82C20" w:rsidP="004F3B4F">
      <w:pPr>
        <w:spacing w:after="0" w:line="240" w:lineRule="auto"/>
      </w:pPr>
      <w:r>
        <w:separator/>
      </w:r>
    </w:p>
  </w:endnote>
  <w:endnote w:type="continuationSeparator" w:id="0">
    <w:p w14:paraId="64DD6314" w14:textId="77777777" w:rsidR="00B82C20" w:rsidRDefault="00B82C20" w:rsidP="004F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otham Rounded Book">
    <w:altName w:val="Calibri"/>
    <w:panose1 w:val="00000000000000000000"/>
    <w:charset w:val="00"/>
    <w:family w:val="modern"/>
    <w:notTrueType/>
    <w:pitch w:val="variable"/>
    <w:sig w:usb0="A00000FF" w:usb1="4000004A" w:usb2="00000000" w:usb3="00000000" w:csb0="0000000B"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GothamRounded-Book">
    <w:panose1 w:val="00000000000000000000"/>
    <w:charset w:val="00"/>
    <w:family w:val="auto"/>
    <w:notTrueType/>
    <w:pitch w:val="default"/>
    <w:sig w:usb0="00000003" w:usb1="00000000" w:usb2="00000000" w:usb3="00000000" w:csb0="00000001" w:csb1="00000000"/>
  </w:font>
  <w:font w:name="Roboto (titulos)">
    <w:altName w:val="Robo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F171" w14:textId="62999BC9" w:rsidR="00ED43EF" w:rsidRDefault="00ED43EF" w:rsidP="00ED43EF">
    <w:pPr>
      <w:pStyle w:val="Piedepgina"/>
      <w:jc w:val="center"/>
    </w:pPr>
    <w:r>
      <w:t xml:space="preserve">Página </w:t>
    </w:r>
    <w:sdt>
      <w:sdtPr>
        <w:id w:val="44962903"/>
        <w:docPartObj>
          <w:docPartGallery w:val="Page Numbers (Bottom of Page)"/>
          <w:docPartUnique/>
        </w:docPartObj>
      </w:sdtPr>
      <w:sdtContent>
        <w:r>
          <w:fldChar w:fldCharType="begin"/>
        </w:r>
        <w:r>
          <w:instrText>PAGE   \* MERGEFORMAT</w:instrText>
        </w:r>
        <w:r>
          <w:fldChar w:fldCharType="separate"/>
        </w:r>
        <w:r>
          <w:rPr>
            <w:lang w:val="es-ES"/>
          </w:rPr>
          <w:t>2</w:t>
        </w:r>
        <w:r>
          <w:fldChar w:fldCharType="end"/>
        </w:r>
        <w:r>
          <w:t xml:space="preserve"> de </w:t>
        </w:r>
        <w:r w:rsidR="003C5F22">
          <w:t>60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CE6DB" w14:textId="77777777" w:rsidR="00B82C20" w:rsidRDefault="00B82C20" w:rsidP="004F3B4F">
      <w:pPr>
        <w:spacing w:after="0" w:line="240" w:lineRule="auto"/>
      </w:pPr>
      <w:r>
        <w:separator/>
      </w:r>
    </w:p>
  </w:footnote>
  <w:footnote w:type="continuationSeparator" w:id="0">
    <w:p w14:paraId="527ABE36" w14:textId="77777777" w:rsidR="00B82C20" w:rsidRDefault="00B82C20" w:rsidP="004F3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86B4" w14:textId="5148263E" w:rsidR="004F3B4F" w:rsidRDefault="004F3B4F">
    <w:pPr>
      <w:pStyle w:val="Encabezado"/>
    </w:pPr>
    <w:r>
      <w:rPr>
        <w:noProof/>
      </w:rPr>
      <w:drawing>
        <wp:anchor distT="0" distB="0" distL="114300" distR="114300" simplePos="0" relativeHeight="251658240" behindDoc="1" locked="0" layoutInCell="1" allowOverlap="1" wp14:anchorId="57F000BF" wp14:editId="52C9C726">
          <wp:simplePos x="0" y="0"/>
          <wp:positionH relativeFrom="column">
            <wp:posOffset>69850</wp:posOffset>
          </wp:positionH>
          <wp:positionV relativeFrom="paragraph">
            <wp:posOffset>-317500</wp:posOffset>
          </wp:positionV>
          <wp:extent cx="5971540" cy="949325"/>
          <wp:effectExtent l="0" t="0" r="0" b="3175"/>
          <wp:wrapTight wrapText="bothSides">
            <wp:wrapPolygon edited="0">
              <wp:start x="0" y="0"/>
              <wp:lineTo x="0" y="21239"/>
              <wp:lineTo x="21499" y="21239"/>
              <wp:lineTo x="21499" y="0"/>
              <wp:lineTo x="0" y="0"/>
            </wp:wrapPolygon>
          </wp:wrapTight>
          <wp:docPr id="684001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962" name="Imagen 107863962"/>
                  <pic:cNvPicPr/>
                </pic:nvPicPr>
                <pic:blipFill>
                  <a:blip r:embed="rId1">
                    <a:extLst>
                      <a:ext uri="{28A0092B-C50C-407E-A947-70E740481C1C}">
                        <a14:useLocalDpi xmlns:a14="http://schemas.microsoft.com/office/drawing/2010/main" val="0"/>
                      </a:ext>
                    </a:extLst>
                  </a:blip>
                  <a:stretch>
                    <a:fillRect/>
                  </a:stretch>
                </pic:blipFill>
                <pic:spPr>
                  <a:xfrm>
                    <a:off x="0" y="0"/>
                    <a:ext cx="5971540" cy="949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D3C2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88276226" o:spid="_x0000_i1025" type="#_x0000_t75" style="width:11.25pt;height:11.25pt;visibility:visible;mso-wrap-style:square">
            <v:imagedata r:id="rId1" o:title=""/>
          </v:shape>
        </w:pict>
      </mc:Choice>
      <mc:Fallback>
        <w:drawing>
          <wp:inline distT="0" distB="0" distL="0" distR="0" wp14:anchorId="2E96CF99" wp14:editId="6AA6EF54">
            <wp:extent cx="142875" cy="142875"/>
            <wp:effectExtent l="0" t="0" r="0" b="0"/>
            <wp:docPr id="788276226" name="Imagen 78827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217DB69A" id="Imagen 1403872285" o:spid="_x0000_i1025" type="#_x0000_t75" style="width:11.25pt;height:11.25pt;visibility:visible;mso-wrap-style:square">
            <v:imagedata r:id="rId3" o:title=""/>
          </v:shape>
        </w:pict>
      </mc:Choice>
      <mc:Fallback>
        <w:drawing>
          <wp:inline distT="0" distB="0" distL="0" distR="0" wp14:anchorId="2138660C" wp14:editId="0BAFAFDB">
            <wp:extent cx="142875" cy="142875"/>
            <wp:effectExtent l="0" t="0" r="0" b="0"/>
            <wp:docPr id="1403872285" name="Imagen 140387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904D0F"/>
    <w:multiLevelType w:val="hybridMultilevel"/>
    <w:tmpl w:val="DD8A9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606E74"/>
    <w:multiLevelType w:val="hybridMultilevel"/>
    <w:tmpl w:val="0FA46DD2"/>
    <w:lvl w:ilvl="0" w:tplc="4546EC3A">
      <w:start w:val="1"/>
      <w:numFmt w:val="decimal"/>
      <w:lvlText w:val="%1."/>
      <w:lvlJc w:val="left"/>
      <w:pPr>
        <w:ind w:left="720" w:hanging="360"/>
      </w:pPr>
      <w:rPr>
        <w:rFonts w:ascii="Arial" w:hAnsi="Arial" w:cs="Arial" w:hint="default"/>
        <w:color w:val="00000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E26C8"/>
    <w:multiLevelType w:val="hybridMultilevel"/>
    <w:tmpl w:val="E1DAEEF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E640F1"/>
    <w:multiLevelType w:val="hybridMultilevel"/>
    <w:tmpl w:val="A476CF2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E60576"/>
    <w:multiLevelType w:val="multilevel"/>
    <w:tmpl w:val="6DC8F9D6"/>
    <w:lvl w:ilvl="0">
      <w:start w:val="1"/>
      <w:numFmt w:val="decimal"/>
      <w:lvlText w:val="%1"/>
      <w:lvlJc w:val="left"/>
      <w:pPr>
        <w:ind w:left="990" w:hanging="990"/>
      </w:pPr>
      <w:rPr>
        <w:rFonts w:hint="default"/>
      </w:rPr>
    </w:lvl>
    <w:lvl w:ilvl="1">
      <w:start w:val="2"/>
      <w:numFmt w:val="decimal"/>
      <w:lvlText w:val="%1.%2"/>
      <w:lvlJc w:val="left"/>
      <w:pPr>
        <w:ind w:left="990" w:hanging="990"/>
      </w:pPr>
      <w:rPr>
        <w:rFonts w:hint="default"/>
      </w:rPr>
    </w:lvl>
    <w:lvl w:ilvl="2">
      <w:start w:val="1"/>
      <w:numFmt w:val="decimal"/>
      <w:lvlText w:val="%1.%2.%3"/>
      <w:lvlJc w:val="left"/>
      <w:pPr>
        <w:ind w:left="1080" w:hanging="10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8641A3F"/>
    <w:multiLevelType w:val="hybridMultilevel"/>
    <w:tmpl w:val="A1C6AFB8"/>
    <w:lvl w:ilvl="0" w:tplc="080A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B37234"/>
    <w:multiLevelType w:val="hybridMultilevel"/>
    <w:tmpl w:val="2F4AAA70"/>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520B45"/>
    <w:multiLevelType w:val="hybridMultilevel"/>
    <w:tmpl w:val="AACCC984"/>
    <w:lvl w:ilvl="0" w:tplc="530A0C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0961F0"/>
    <w:multiLevelType w:val="hybridMultilevel"/>
    <w:tmpl w:val="7842DA86"/>
    <w:lvl w:ilvl="0" w:tplc="CB365732">
      <w:start w:val="1"/>
      <w:numFmt w:val="bullet"/>
      <w:lvlText w:val="-"/>
      <w:lvlJc w:val="left"/>
      <w:pPr>
        <w:ind w:left="720" w:hanging="360"/>
      </w:pPr>
      <w:rPr>
        <w:rFonts w:ascii="Roboto" w:eastAsia="Calibri" w:hAnsi="Roboto"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593CF2"/>
    <w:multiLevelType w:val="hybridMultilevel"/>
    <w:tmpl w:val="AD4CC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AB0A35"/>
    <w:multiLevelType w:val="hybridMultilevel"/>
    <w:tmpl w:val="54CA62F2"/>
    <w:lvl w:ilvl="0" w:tplc="080A0005">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2B2F5B"/>
    <w:multiLevelType w:val="hybridMultilevel"/>
    <w:tmpl w:val="7AD818FE"/>
    <w:lvl w:ilvl="0" w:tplc="BE3806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E613DF"/>
    <w:multiLevelType w:val="hybridMultilevel"/>
    <w:tmpl w:val="26027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0FB1458"/>
    <w:multiLevelType w:val="hybridMultilevel"/>
    <w:tmpl w:val="76D42EC8"/>
    <w:lvl w:ilvl="0" w:tplc="0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4A42C0"/>
    <w:multiLevelType w:val="hybridMultilevel"/>
    <w:tmpl w:val="89D4F6AE"/>
    <w:lvl w:ilvl="0" w:tplc="2C1C8AF6">
      <w:start w:val="1"/>
      <w:numFmt w:val="decimal"/>
      <w:lvlText w:val="%1."/>
      <w:lvlJc w:val="left"/>
      <w:pPr>
        <w:ind w:left="720" w:hanging="360"/>
      </w:pPr>
      <w:rPr>
        <w:rFonts w:ascii="Arial" w:hAnsi="Arial" w:cs="Arial" w:hint="default"/>
        <w:color w:val="00000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DC5D5D"/>
    <w:multiLevelType w:val="hybridMultilevel"/>
    <w:tmpl w:val="0CE61EF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55943"/>
    <w:multiLevelType w:val="hybridMultilevel"/>
    <w:tmpl w:val="54FC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8A93738"/>
    <w:multiLevelType w:val="hybridMultilevel"/>
    <w:tmpl w:val="D39EDE3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1A5B4D1B"/>
    <w:multiLevelType w:val="multilevel"/>
    <w:tmpl w:val="41FEF94E"/>
    <w:lvl w:ilvl="0">
      <w:start w:val="1"/>
      <w:numFmt w:val="decimal"/>
      <w:lvlText w:val="III.%1."/>
      <w:lvlJc w:val="left"/>
      <w:pPr>
        <w:ind w:left="431" w:hanging="431"/>
      </w:pPr>
      <w:rPr>
        <w:rFonts w:ascii="Roboto" w:hAnsi="Roboto" w:hint="default"/>
        <w:b/>
        <w:i w:val="0"/>
        <w:color w:val="58595A" w:themeColor="accent1"/>
        <w:sz w:val="28"/>
        <w:szCs w:val="32"/>
      </w:rPr>
    </w:lvl>
    <w:lvl w:ilvl="1">
      <w:start w:val="1"/>
      <w:numFmt w:val="decimal"/>
      <w:lvlText w:val="I.%1.%2."/>
      <w:lvlJc w:val="left"/>
      <w:pPr>
        <w:ind w:left="737" w:hanging="737"/>
      </w:pPr>
      <w:rPr>
        <w:rFonts w:ascii="Roboto" w:hAnsi="Roboto" w:hint="default"/>
        <w:b/>
        <w:i w:val="0"/>
        <w:color w:val="58595A" w:themeColor="accent1"/>
        <w:sz w:val="24"/>
      </w:rPr>
    </w:lvl>
    <w:lvl w:ilvl="2">
      <w:start w:val="1"/>
      <w:numFmt w:val="lowerLetter"/>
      <w:lvlText w:val="%3)"/>
      <w:lvlJc w:val="left"/>
      <w:pPr>
        <w:ind w:left="879" w:hanging="879"/>
      </w:pPr>
      <w:rPr>
        <w:rFonts w:asciiTheme="minorHAnsi" w:eastAsiaTheme="majorEastAsia" w:hAnsiTheme="minorHAnsi" w:cstheme="majorBidi"/>
        <w:b/>
        <w:i w:val="0"/>
        <w:color w:val="58595A" w:themeColor="accent1"/>
        <w:sz w:val="24"/>
      </w:rPr>
    </w:lvl>
    <w:lvl w:ilvl="3">
      <w:start w:val="1"/>
      <w:numFmt w:val="decimal"/>
      <w:lvlText w:val="I.%1.%2.%3.%4."/>
      <w:lvlJc w:val="left"/>
      <w:pPr>
        <w:ind w:left="1021" w:hanging="1021"/>
      </w:pPr>
      <w:rPr>
        <w:rFonts w:ascii="Roboto" w:hAnsi="Roboto" w:hint="default"/>
        <w:b/>
        <w:i w:val="0"/>
        <w:color w:val="58595A" w:themeColor="accent1"/>
        <w:sz w:val="24"/>
      </w:rPr>
    </w:lvl>
    <w:lvl w:ilvl="4">
      <w:start w:val="1"/>
      <w:numFmt w:val="decimal"/>
      <w:lvlText w:val="I.%1.%2.%3.%4.%5."/>
      <w:lvlJc w:val="left"/>
      <w:pPr>
        <w:ind w:left="1134" w:hanging="1134"/>
      </w:pPr>
      <w:rPr>
        <w:rFonts w:ascii="Roboto" w:hAnsi="Roboto" w:hint="default"/>
        <w:b/>
        <w:i w:val="0"/>
        <w:color w:val="58595A" w:themeColor="accent1"/>
        <w:sz w:val="24"/>
      </w:rPr>
    </w:lvl>
    <w:lvl w:ilvl="5">
      <w:start w:val="1"/>
      <w:numFmt w:val="upperLetter"/>
      <w:lvlText w:val="%6."/>
      <w:lvlJc w:val="left"/>
      <w:pPr>
        <w:ind w:left="851" w:hanging="567"/>
      </w:pPr>
      <w:rPr>
        <w:rFonts w:ascii="Roboto" w:hAnsi="Roboto" w:hint="default"/>
        <w:b/>
        <w:i w:val="0"/>
        <w:color w:val="58595A" w:themeColor="accent1"/>
        <w:sz w:val="24"/>
      </w:rPr>
    </w:lvl>
    <w:lvl w:ilvl="6">
      <w:start w:val="1"/>
      <w:numFmt w:val="lowerRoman"/>
      <w:lvlText w:val="%7."/>
      <w:lvlJc w:val="left"/>
      <w:pPr>
        <w:ind w:left="1134" w:hanging="567"/>
      </w:pPr>
      <w:rPr>
        <w:rFonts w:ascii="Roboto" w:hAnsi="Roboto" w:hint="default"/>
        <w:b/>
        <w:i w:val="0"/>
        <w:color w:val="58595A" w:themeColor="accent1"/>
        <w:sz w:val="24"/>
      </w:rPr>
    </w:lvl>
    <w:lvl w:ilvl="7">
      <w:start w:val="1"/>
      <w:numFmt w:val="decimal"/>
      <w:lvlText w:val="%1.%2.%3.%4.%5.%6.%7.%8."/>
      <w:lvlJc w:val="left"/>
      <w:pPr>
        <w:ind w:left="1418" w:hanging="1418"/>
      </w:pPr>
      <w:rPr>
        <w:rFonts w:ascii="Roboto" w:hAnsi="Roboto" w:hint="default"/>
        <w:b/>
        <w:i w:val="0"/>
        <w:color w:val="58595A" w:themeColor="accent1"/>
        <w:sz w:val="24"/>
      </w:rPr>
    </w:lvl>
    <w:lvl w:ilvl="8">
      <w:start w:val="1"/>
      <w:numFmt w:val="decimal"/>
      <w:lvlText w:val="%1.%2.%3.%4.%5.%6.%7.%8.%9."/>
      <w:lvlJc w:val="left"/>
      <w:pPr>
        <w:ind w:left="1559" w:hanging="1559"/>
      </w:pPr>
      <w:rPr>
        <w:rFonts w:ascii="Roboto" w:hAnsi="Roboto" w:hint="default"/>
        <w:b/>
        <w:i w:val="0"/>
        <w:color w:val="58595A" w:themeColor="accent1"/>
        <w:sz w:val="24"/>
      </w:rPr>
    </w:lvl>
  </w:abstractNum>
  <w:abstractNum w:abstractNumId="19" w15:restartNumberingAfterBreak="0">
    <w:nsid w:val="1BDB67FD"/>
    <w:multiLevelType w:val="hybridMultilevel"/>
    <w:tmpl w:val="DEAC067E"/>
    <w:lvl w:ilvl="0" w:tplc="AA7E1420">
      <w:start w:val="1"/>
      <w:numFmt w:val="bullet"/>
      <w:lvlText w:val=""/>
      <w:lvlJc w:val="left"/>
      <w:pPr>
        <w:ind w:left="720" w:hanging="360"/>
      </w:pPr>
      <w:rPr>
        <w:rFonts w:ascii="Symbol" w:hAnsi="Symbol" w:hint="default"/>
        <w:color w:val="58595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F1581"/>
    <w:multiLevelType w:val="hybridMultilevel"/>
    <w:tmpl w:val="3F4A58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2C71A2"/>
    <w:multiLevelType w:val="hybridMultilevel"/>
    <w:tmpl w:val="CDAE49F2"/>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21F9066E"/>
    <w:multiLevelType w:val="multilevel"/>
    <w:tmpl w:val="A64AE5F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281303"/>
    <w:multiLevelType w:val="hybridMultilevel"/>
    <w:tmpl w:val="60643694"/>
    <w:lvl w:ilvl="0" w:tplc="9A7E7D18">
      <w:start w:val="1"/>
      <w:numFmt w:val="lowerLetter"/>
      <w:lvlText w:val="%1)"/>
      <w:lvlJc w:val="left"/>
      <w:pPr>
        <w:ind w:left="349" w:hanging="360"/>
      </w:pPr>
      <w:rPr>
        <w:rFonts w:hint="default"/>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24" w15:restartNumberingAfterBreak="0">
    <w:nsid w:val="26DF6084"/>
    <w:multiLevelType w:val="hybridMultilevel"/>
    <w:tmpl w:val="C9904B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DF373E"/>
    <w:multiLevelType w:val="hybridMultilevel"/>
    <w:tmpl w:val="0340084E"/>
    <w:lvl w:ilvl="0" w:tplc="AA7E1420">
      <w:start w:val="1"/>
      <w:numFmt w:val="bullet"/>
      <w:lvlText w:val=""/>
      <w:lvlJc w:val="left"/>
      <w:pPr>
        <w:ind w:left="1080" w:hanging="360"/>
      </w:pPr>
      <w:rPr>
        <w:rFonts w:ascii="Symbol" w:hAnsi="Symbol" w:hint="default"/>
        <w:color w:val="58595A" w:themeColor="accent1"/>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4252565"/>
    <w:multiLevelType w:val="multilevel"/>
    <w:tmpl w:val="897E3866"/>
    <w:lvl w:ilvl="0">
      <w:start w:val="1"/>
      <w:numFmt w:val="upperLetter"/>
      <w:lvlText w:val="%1)"/>
      <w:lvlJc w:val="left"/>
      <w:pPr>
        <w:ind w:left="357" w:hanging="357"/>
      </w:pPr>
      <w:rPr>
        <w:rFonts w:ascii="Roboto" w:eastAsia="Roboto" w:hAnsi="Roboto" w:cs="Roboto"/>
        <w:b/>
        <w:i w:val="0"/>
        <w:sz w:val="28"/>
        <w:szCs w:val="28"/>
      </w:rPr>
    </w:lvl>
    <w:lvl w:ilvl="1">
      <w:start w:val="1"/>
      <w:numFmt w:val="decimal"/>
      <w:lvlText w:val="%2."/>
      <w:lvlJc w:val="left"/>
      <w:pPr>
        <w:ind w:left="357" w:hanging="357"/>
      </w:pPr>
      <w:rPr>
        <w:rFonts w:ascii="Roboto" w:eastAsia="Roboto" w:hAnsi="Roboto" w:cs="Roboto"/>
        <w:b/>
        <w:i w:val="0"/>
        <w:sz w:val="24"/>
        <w:szCs w:val="24"/>
      </w:rPr>
    </w:lvl>
    <w:lvl w:ilvl="2">
      <w:start w:val="1"/>
      <w:numFmt w:val="lowerLetter"/>
      <w:lvlText w:val="%3)"/>
      <w:lvlJc w:val="left"/>
      <w:pPr>
        <w:ind w:left="357" w:hanging="357"/>
      </w:pPr>
      <w:rPr>
        <w:rFonts w:ascii="Roboto" w:eastAsia="Roboto" w:hAnsi="Roboto" w:cs="Roboto"/>
        <w:b/>
        <w:i w:val="0"/>
        <w:sz w:val="22"/>
        <w:szCs w:val="22"/>
      </w:rPr>
    </w:lvl>
    <w:lvl w:ilvl="3">
      <w:start w:val="1"/>
      <w:numFmt w:val="lowerRoman"/>
      <w:lvlText w:val="%4)"/>
      <w:lvlJc w:val="left"/>
      <w:pPr>
        <w:ind w:left="357" w:hanging="357"/>
      </w:pPr>
      <w:rPr>
        <w:rFonts w:ascii="Roboto" w:eastAsia="Roboto" w:hAnsi="Roboto" w:cs="Roboto"/>
        <w:b/>
        <w:i w:val="0"/>
        <w:color w:val="58595A"/>
        <w:sz w:val="22"/>
        <w:szCs w:val="22"/>
      </w:rPr>
    </w:lvl>
    <w:lvl w:ilvl="4">
      <w:start w:val="1"/>
      <w:numFmt w:val="bullet"/>
      <w:lvlText w:val="●"/>
      <w:lvlJc w:val="left"/>
      <w:pPr>
        <w:ind w:left="357" w:hanging="357"/>
      </w:pPr>
      <w:rPr>
        <w:rFonts w:ascii="Noto Sans Symbols" w:eastAsia="Noto Sans Symbols" w:hAnsi="Noto Sans Symbols" w:cs="Noto Sans Symbols"/>
        <w:color w:val="58595A"/>
      </w:rPr>
    </w:lvl>
    <w:lvl w:ilvl="5">
      <w:start w:val="1"/>
      <w:numFmt w:val="lowerRoman"/>
      <w:lvlText w:val="(%6)"/>
      <w:lvlJc w:val="left"/>
      <w:pPr>
        <w:ind w:left="357" w:hanging="357"/>
      </w:pPr>
    </w:lvl>
    <w:lvl w:ilvl="6">
      <w:start w:val="1"/>
      <w:numFmt w:val="decimal"/>
      <w:lvlText w:val="%7."/>
      <w:lvlJc w:val="left"/>
      <w:pPr>
        <w:ind w:left="357" w:hanging="357"/>
      </w:pPr>
    </w:lvl>
    <w:lvl w:ilvl="7">
      <w:start w:val="1"/>
      <w:numFmt w:val="lowerLetter"/>
      <w:lvlText w:val="%8."/>
      <w:lvlJc w:val="left"/>
      <w:pPr>
        <w:ind w:left="357" w:hanging="357"/>
      </w:pPr>
    </w:lvl>
    <w:lvl w:ilvl="8">
      <w:start w:val="1"/>
      <w:numFmt w:val="lowerRoman"/>
      <w:lvlText w:val="%9."/>
      <w:lvlJc w:val="left"/>
      <w:pPr>
        <w:ind w:left="357" w:hanging="357"/>
      </w:pPr>
    </w:lvl>
  </w:abstractNum>
  <w:abstractNum w:abstractNumId="27" w15:restartNumberingAfterBreak="0">
    <w:nsid w:val="38C34EBA"/>
    <w:multiLevelType w:val="hybridMultilevel"/>
    <w:tmpl w:val="FFAE5A9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90543C5"/>
    <w:multiLevelType w:val="hybridMultilevel"/>
    <w:tmpl w:val="DF4CFDAA"/>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AC564D8"/>
    <w:multiLevelType w:val="hybridMultilevel"/>
    <w:tmpl w:val="A45CF476"/>
    <w:lvl w:ilvl="0" w:tplc="557E180A">
      <w:start w:val="1"/>
      <w:numFmt w:val="lowerLetter"/>
      <w:lvlText w:val="%1)"/>
      <w:lvlJc w:val="left"/>
      <w:pPr>
        <w:ind w:left="349" w:hanging="360"/>
      </w:pPr>
      <w:rPr>
        <w:rFonts w:hint="default"/>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30" w15:restartNumberingAfterBreak="0">
    <w:nsid w:val="3E8A7E18"/>
    <w:multiLevelType w:val="hybridMultilevel"/>
    <w:tmpl w:val="034835D0"/>
    <w:lvl w:ilvl="0" w:tplc="080A0017">
      <w:start w:val="1"/>
      <w:numFmt w:val="lowerLetter"/>
      <w:lvlText w:val="%1)"/>
      <w:lvlJc w:val="left"/>
      <w:pPr>
        <w:ind w:left="720" w:hanging="360"/>
      </w:pPr>
      <w:rPr>
        <w:rFonts w:hint="default"/>
      </w:rPr>
    </w:lvl>
    <w:lvl w:ilvl="1" w:tplc="C1C658D0">
      <w:start w:val="1"/>
      <w:numFmt w:val="upperLetter"/>
      <w:lvlText w:val="%2)"/>
      <w:lvlJc w:val="left"/>
      <w:pPr>
        <w:ind w:left="1440" w:hanging="360"/>
      </w:pPr>
      <w:rPr>
        <w:rFonts w:hint="default"/>
      </w:rPr>
    </w:lvl>
    <w:lvl w:ilvl="2" w:tplc="F1083F90">
      <w:start w:val="1"/>
      <w:numFmt w:val="lowerRoman"/>
      <w:lvlText w:val="%3)"/>
      <w:lvlJc w:val="right"/>
      <w:pPr>
        <w:ind w:left="2160" w:hanging="180"/>
      </w:pPr>
      <w:rPr>
        <w:rFonts w:asciiTheme="minorHAnsi" w:eastAsiaTheme="majorEastAsia" w:hAnsiTheme="minorHAnsi" w:cstheme="majorBidi"/>
      </w:r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014042"/>
    <w:multiLevelType w:val="hybridMultilevel"/>
    <w:tmpl w:val="D2186F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43D62E23"/>
    <w:multiLevelType w:val="hybridMultilevel"/>
    <w:tmpl w:val="C22C88C0"/>
    <w:lvl w:ilvl="0" w:tplc="72A6D9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5116E86"/>
    <w:multiLevelType w:val="hybridMultilevel"/>
    <w:tmpl w:val="9BC2C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6FB4FAA"/>
    <w:multiLevelType w:val="hybridMultilevel"/>
    <w:tmpl w:val="888E23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AD9264F"/>
    <w:multiLevelType w:val="hybridMultilevel"/>
    <w:tmpl w:val="C32AA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B385541"/>
    <w:multiLevelType w:val="hybridMultilevel"/>
    <w:tmpl w:val="0B007092"/>
    <w:lvl w:ilvl="0" w:tplc="8C26F816">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EB951C8"/>
    <w:multiLevelType w:val="hybridMultilevel"/>
    <w:tmpl w:val="7C6476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18B1718"/>
    <w:multiLevelType w:val="hybridMultilevel"/>
    <w:tmpl w:val="CDBA0E30"/>
    <w:lvl w:ilvl="0" w:tplc="077A37AA">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52F30316"/>
    <w:multiLevelType w:val="hybridMultilevel"/>
    <w:tmpl w:val="FE8026EC"/>
    <w:lvl w:ilvl="0" w:tplc="080A0001">
      <w:start w:val="1"/>
      <w:numFmt w:val="bullet"/>
      <w:lvlText w:val=""/>
      <w:lvlJc w:val="left"/>
      <w:pPr>
        <w:ind w:left="1477" w:hanging="360"/>
      </w:pPr>
      <w:rPr>
        <w:rFonts w:ascii="Symbol" w:hAnsi="Symbol" w:hint="default"/>
      </w:rPr>
    </w:lvl>
    <w:lvl w:ilvl="1" w:tplc="080A0003" w:tentative="1">
      <w:start w:val="1"/>
      <w:numFmt w:val="bullet"/>
      <w:lvlText w:val="o"/>
      <w:lvlJc w:val="left"/>
      <w:pPr>
        <w:ind w:left="2197" w:hanging="360"/>
      </w:pPr>
      <w:rPr>
        <w:rFonts w:ascii="Courier New" w:hAnsi="Courier New" w:cs="Courier New" w:hint="default"/>
      </w:rPr>
    </w:lvl>
    <w:lvl w:ilvl="2" w:tplc="080A0005" w:tentative="1">
      <w:start w:val="1"/>
      <w:numFmt w:val="bullet"/>
      <w:lvlText w:val=""/>
      <w:lvlJc w:val="left"/>
      <w:pPr>
        <w:ind w:left="2917" w:hanging="360"/>
      </w:pPr>
      <w:rPr>
        <w:rFonts w:ascii="Wingdings" w:hAnsi="Wingdings" w:hint="default"/>
      </w:rPr>
    </w:lvl>
    <w:lvl w:ilvl="3" w:tplc="080A0001" w:tentative="1">
      <w:start w:val="1"/>
      <w:numFmt w:val="bullet"/>
      <w:lvlText w:val=""/>
      <w:lvlJc w:val="left"/>
      <w:pPr>
        <w:ind w:left="3637" w:hanging="360"/>
      </w:pPr>
      <w:rPr>
        <w:rFonts w:ascii="Symbol" w:hAnsi="Symbol" w:hint="default"/>
      </w:rPr>
    </w:lvl>
    <w:lvl w:ilvl="4" w:tplc="080A0003" w:tentative="1">
      <w:start w:val="1"/>
      <w:numFmt w:val="bullet"/>
      <w:lvlText w:val="o"/>
      <w:lvlJc w:val="left"/>
      <w:pPr>
        <w:ind w:left="4357" w:hanging="360"/>
      </w:pPr>
      <w:rPr>
        <w:rFonts w:ascii="Courier New" w:hAnsi="Courier New" w:cs="Courier New" w:hint="default"/>
      </w:rPr>
    </w:lvl>
    <w:lvl w:ilvl="5" w:tplc="080A0005" w:tentative="1">
      <w:start w:val="1"/>
      <w:numFmt w:val="bullet"/>
      <w:lvlText w:val=""/>
      <w:lvlJc w:val="left"/>
      <w:pPr>
        <w:ind w:left="5077" w:hanging="360"/>
      </w:pPr>
      <w:rPr>
        <w:rFonts w:ascii="Wingdings" w:hAnsi="Wingdings" w:hint="default"/>
      </w:rPr>
    </w:lvl>
    <w:lvl w:ilvl="6" w:tplc="080A0001" w:tentative="1">
      <w:start w:val="1"/>
      <w:numFmt w:val="bullet"/>
      <w:lvlText w:val=""/>
      <w:lvlJc w:val="left"/>
      <w:pPr>
        <w:ind w:left="5797" w:hanging="360"/>
      </w:pPr>
      <w:rPr>
        <w:rFonts w:ascii="Symbol" w:hAnsi="Symbol" w:hint="default"/>
      </w:rPr>
    </w:lvl>
    <w:lvl w:ilvl="7" w:tplc="080A0003" w:tentative="1">
      <w:start w:val="1"/>
      <w:numFmt w:val="bullet"/>
      <w:lvlText w:val="o"/>
      <w:lvlJc w:val="left"/>
      <w:pPr>
        <w:ind w:left="6517" w:hanging="360"/>
      </w:pPr>
      <w:rPr>
        <w:rFonts w:ascii="Courier New" w:hAnsi="Courier New" w:cs="Courier New" w:hint="default"/>
      </w:rPr>
    </w:lvl>
    <w:lvl w:ilvl="8" w:tplc="080A0005" w:tentative="1">
      <w:start w:val="1"/>
      <w:numFmt w:val="bullet"/>
      <w:lvlText w:val=""/>
      <w:lvlJc w:val="left"/>
      <w:pPr>
        <w:ind w:left="7237" w:hanging="360"/>
      </w:pPr>
      <w:rPr>
        <w:rFonts w:ascii="Wingdings" w:hAnsi="Wingdings" w:hint="default"/>
      </w:rPr>
    </w:lvl>
  </w:abstractNum>
  <w:abstractNum w:abstractNumId="40" w15:restartNumberingAfterBreak="0">
    <w:nsid w:val="53007DCF"/>
    <w:multiLevelType w:val="hybridMultilevel"/>
    <w:tmpl w:val="9E46882A"/>
    <w:lvl w:ilvl="0" w:tplc="2FA2E0C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4494068"/>
    <w:multiLevelType w:val="hybridMultilevel"/>
    <w:tmpl w:val="A3D48602"/>
    <w:lvl w:ilvl="0" w:tplc="EBFA9E8A">
      <w:start w:val="1"/>
      <w:numFmt w:val="decimal"/>
      <w:lvlText w:val="%1."/>
      <w:lvlJc w:val="left"/>
      <w:pPr>
        <w:ind w:left="720" w:hanging="360"/>
      </w:pPr>
      <w:rPr>
        <w:rFonts w:ascii="Arial" w:hAnsi="Arial" w:cs="Arial" w:hint="default"/>
        <w:color w:val="00000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6176E6B"/>
    <w:multiLevelType w:val="hybridMultilevel"/>
    <w:tmpl w:val="C8E6D090"/>
    <w:lvl w:ilvl="0" w:tplc="0FE0481C">
      <w:start w:val="1"/>
      <w:numFmt w:val="lowerLetter"/>
      <w:lvlText w:val="%1)"/>
      <w:lvlJc w:val="left"/>
      <w:pPr>
        <w:ind w:left="720" w:hanging="360"/>
      </w:pPr>
      <w:rPr>
        <w:rFonts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76D3757"/>
    <w:multiLevelType w:val="hybridMultilevel"/>
    <w:tmpl w:val="8F82E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BEA6B53"/>
    <w:multiLevelType w:val="hybridMultilevel"/>
    <w:tmpl w:val="D0341C1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E4E23CB"/>
    <w:multiLevelType w:val="hybridMultilevel"/>
    <w:tmpl w:val="21AC4F0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F645B9F"/>
    <w:multiLevelType w:val="hybridMultilevel"/>
    <w:tmpl w:val="2DB616FA"/>
    <w:lvl w:ilvl="0" w:tplc="2FA2E0C6">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09D3DD3"/>
    <w:multiLevelType w:val="hybridMultilevel"/>
    <w:tmpl w:val="3C0892CE"/>
    <w:lvl w:ilvl="0" w:tplc="A2C03066">
      <w:start w:val="1"/>
      <w:numFmt w:val="bullet"/>
      <w:lvlText w:val="-"/>
      <w:lvlJc w:val="left"/>
      <w:pPr>
        <w:ind w:left="720" w:hanging="360"/>
      </w:pPr>
      <w:rPr>
        <w:rFonts w:ascii="Roboto" w:eastAsiaTheme="majorEastAsia" w:hAnsi="Roboto"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0E339B3"/>
    <w:multiLevelType w:val="hybridMultilevel"/>
    <w:tmpl w:val="B26A0C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51820BD"/>
    <w:multiLevelType w:val="hybridMultilevel"/>
    <w:tmpl w:val="92E4AEA8"/>
    <w:lvl w:ilvl="0" w:tplc="DF9CF868">
      <w:start w:val="1"/>
      <w:numFmt w:val="lowerRoman"/>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6799230A"/>
    <w:multiLevelType w:val="multilevel"/>
    <w:tmpl w:val="EF6A5C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69A22C74"/>
    <w:multiLevelType w:val="hybridMultilevel"/>
    <w:tmpl w:val="B012249E"/>
    <w:lvl w:ilvl="0" w:tplc="FCF0255C">
      <w:start w:val="1"/>
      <w:numFmt w:val="decimal"/>
      <w:lvlText w:val="%1."/>
      <w:lvlJc w:val="left"/>
      <w:pPr>
        <w:ind w:left="720" w:hanging="360"/>
      </w:pPr>
      <w:rPr>
        <w:rFonts w:ascii="Arial" w:hAnsi="Arial" w:cs="Arial" w:hint="default"/>
        <w:color w:val="00000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B78353B"/>
    <w:multiLevelType w:val="multilevel"/>
    <w:tmpl w:val="24CE3A0A"/>
    <w:lvl w:ilvl="0">
      <w:start w:val="1"/>
      <w:numFmt w:val="upperLetter"/>
      <w:lvlText w:val="%1)"/>
      <w:lvlJc w:val="left"/>
      <w:pPr>
        <w:ind w:left="360" w:hanging="360"/>
      </w:pPr>
      <w:rPr>
        <w:rFonts w:ascii="Roboto" w:hAnsi="Roboto" w:hint="default"/>
        <w:b/>
        <w:i w:val="0"/>
        <w:sz w:val="22"/>
      </w:rPr>
    </w:lvl>
    <w:lvl w:ilvl="1">
      <w:start w:val="1"/>
      <w:numFmt w:val="decimal"/>
      <w:lvlText w:val="%2."/>
      <w:lvlJc w:val="left"/>
      <w:pPr>
        <w:ind w:left="357" w:hanging="357"/>
      </w:pPr>
      <w:rPr>
        <w:rFonts w:ascii="Roboto" w:hAnsi="Roboto" w:hint="default"/>
        <w:b/>
        <w:i w:val="0"/>
        <w:sz w:val="22"/>
      </w:rPr>
    </w:lvl>
    <w:lvl w:ilvl="2">
      <w:start w:val="1"/>
      <w:numFmt w:val="lowerLetter"/>
      <w:lvlText w:val="%3)"/>
      <w:lvlJc w:val="left"/>
      <w:pPr>
        <w:ind w:left="357" w:hanging="357"/>
      </w:pPr>
      <w:rPr>
        <w:rFonts w:ascii="Roboto" w:hAnsi="Roboto"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C570B2B"/>
    <w:multiLevelType w:val="hybridMultilevel"/>
    <w:tmpl w:val="801E8C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D7747F5"/>
    <w:multiLevelType w:val="hybridMultilevel"/>
    <w:tmpl w:val="C1820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DC91550"/>
    <w:multiLevelType w:val="hybridMultilevel"/>
    <w:tmpl w:val="6F64E4D2"/>
    <w:lvl w:ilvl="0" w:tplc="DF9CF868">
      <w:start w:val="1"/>
      <w:numFmt w:val="lowerRoman"/>
      <w:lvlText w:val="%1)"/>
      <w:lvlJc w:val="left"/>
      <w:pPr>
        <w:ind w:left="2496" w:hanging="72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6" w15:restartNumberingAfterBreak="0">
    <w:nsid w:val="72CC5EBB"/>
    <w:multiLevelType w:val="hybridMultilevel"/>
    <w:tmpl w:val="2996E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3CE75BF"/>
    <w:multiLevelType w:val="hybridMultilevel"/>
    <w:tmpl w:val="E092C854"/>
    <w:lvl w:ilvl="0" w:tplc="389AD3C6">
      <w:start w:val="1"/>
      <w:numFmt w:val="decimal"/>
      <w:lvlText w:val="%1)"/>
      <w:lvlJc w:val="left"/>
      <w:pPr>
        <w:ind w:left="720" w:hanging="360"/>
      </w:pPr>
      <w:rPr>
        <w:rFonts w:cs="Arial" w:hint="default"/>
        <w:b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59D4CEC"/>
    <w:multiLevelType w:val="hybridMultilevel"/>
    <w:tmpl w:val="F30CDA98"/>
    <w:lvl w:ilvl="0" w:tplc="080A0007">
      <w:start w:val="1"/>
      <w:numFmt w:val="bullet"/>
      <w:lvlText w:val=""/>
      <w:lvlPicBulletId w:val="0"/>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AE902F1"/>
    <w:multiLevelType w:val="multilevel"/>
    <w:tmpl w:val="21588AA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BA37FDB"/>
    <w:multiLevelType w:val="hybridMultilevel"/>
    <w:tmpl w:val="5F1AF16A"/>
    <w:lvl w:ilvl="0" w:tplc="08A27824">
      <w:start w:val="10"/>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61" w15:restartNumberingAfterBreak="0">
    <w:nsid w:val="7CA33EE4"/>
    <w:multiLevelType w:val="hybridMultilevel"/>
    <w:tmpl w:val="EE5CE5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D686128"/>
    <w:multiLevelType w:val="hybridMultilevel"/>
    <w:tmpl w:val="5C8E3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2878473">
    <w:abstractNumId w:val="0"/>
  </w:num>
  <w:num w:numId="2" w16cid:durableId="1927571643">
    <w:abstractNumId w:val="18"/>
  </w:num>
  <w:num w:numId="3" w16cid:durableId="655718736">
    <w:abstractNumId w:val="17"/>
  </w:num>
  <w:num w:numId="4" w16cid:durableId="20845984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676410">
    <w:abstractNumId w:val="35"/>
  </w:num>
  <w:num w:numId="6" w16cid:durableId="1557660449">
    <w:abstractNumId w:val="33"/>
  </w:num>
  <w:num w:numId="7" w16cid:durableId="285695856">
    <w:abstractNumId w:val="49"/>
  </w:num>
  <w:num w:numId="8" w16cid:durableId="667831850">
    <w:abstractNumId w:val="19"/>
  </w:num>
  <w:num w:numId="9" w16cid:durableId="1155341136">
    <w:abstractNumId w:val="28"/>
  </w:num>
  <w:num w:numId="10" w16cid:durableId="698815650">
    <w:abstractNumId w:val="3"/>
  </w:num>
  <w:num w:numId="11" w16cid:durableId="1420760776">
    <w:abstractNumId w:val="7"/>
  </w:num>
  <w:num w:numId="12" w16cid:durableId="1700161455">
    <w:abstractNumId w:val="2"/>
  </w:num>
  <w:num w:numId="13" w16cid:durableId="681708801">
    <w:abstractNumId w:val="15"/>
  </w:num>
  <w:num w:numId="14" w16cid:durableId="330723930">
    <w:abstractNumId w:val="30"/>
  </w:num>
  <w:num w:numId="15" w16cid:durableId="1335303528">
    <w:abstractNumId w:val="47"/>
  </w:num>
  <w:num w:numId="16" w16cid:durableId="1363894444">
    <w:abstractNumId w:val="10"/>
  </w:num>
  <w:num w:numId="17" w16cid:durableId="2104297857">
    <w:abstractNumId w:val="34"/>
  </w:num>
  <w:num w:numId="18" w16cid:durableId="530724303">
    <w:abstractNumId w:val="45"/>
  </w:num>
  <w:num w:numId="19" w16cid:durableId="1078790880">
    <w:abstractNumId w:val="44"/>
  </w:num>
  <w:num w:numId="20" w16cid:durableId="490949886">
    <w:abstractNumId w:val="53"/>
  </w:num>
  <w:num w:numId="21" w16cid:durableId="856772470">
    <w:abstractNumId w:val="20"/>
  </w:num>
  <w:num w:numId="22" w16cid:durableId="568468504">
    <w:abstractNumId w:val="4"/>
  </w:num>
  <w:num w:numId="23" w16cid:durableId="819272628">
    <w:abstractNumId w:val="9"/>
  </w:num>
  <w:num w:numId="24" w16cid:durableId="1534152297">
    <w:abstractNumId w:val="37"/>
  </w:num>
  <w:num w:numId="25" w16cid:durableId="923954981">
    <w:abstractNumId w:val="24"/>
  </w:num>
  <w:num w:numId="26" w16cid:durableId="703137205">
    <w:abstractNumId w:val="46"/>
  </w:num>
  <w:num w:numId="27" w16cid:durableId="1911767458">
    <w:abstractNumId w:val="21"/>
  </w:num>
  <w:num w:numId="28" w16cid:durableId="1003892291">
    <w:abstractNumId w:val="58"/>
  </w:num>
  <w:num w:numId="29" w16cid:durableId="1291939393">
    <w:abstractNumId w:val="61"/>
  </w:num>
  <w:num w:numId="30" w16cid:durableId="1819570032">
    <w:abstractNumId w:val="6"/>
  </w:num>
  <w:num w:numId="31" w16cid:durableId="1513957059">
    <w:abstractNumId w:val="27"/>
  </w:num>
  <w:num w:numId="32" w16cid:durableId="1420062682">
    <w:abstractNumId w:val="50"/>
  </w:num>
  <w:num w:numId="33" w16cid:durableId="1018193975">
    <w:abstractNumId w:val="40"/>
  </w:num>
  <w:num w:numId="34" w16cid:durableId="336351978">
    <w:abstractNumId w:val="55"/>
  </w:num>
  <w:num w:numId="35" w16cid:durableId="719137174">
    <w:abstractNumId w:val="12"/>
  </w:num>
  <w:num w:numId="36" w16cid:durableId="605695126">
    <w:abstractNumId w:val="5"/>
  </w:num>
  <w:num w:numId="37" w16cid:durableId="1422288526">
    <w:abstractNumId w:val="56"/>
  </w:num>
  <w:num w:numId="38" w16cid:durableId="426192359">
    <w:abstractNumId w:val="23"/>
  </w:num>
  <w:num w:numId="39" w16cid:durableId="739258200">
    <w:abstractNumId w:val="42"/>
  </w:num>
  <w:num w:numId="40" w16cid:durableId="2090998934">
    <w:abstractNumId w:val="51"/>
  </w:num>
  <w:num w:numId="41" w16cid:durableId="1371032968">
    <w:abstractNumId w:val="1"/>
  </w:num>
  <w:num w:numId="42" w16cid:durableId="1233353557">
    <w:abstractNumId w:val="41"/>
  </w:num>
  <w:num w:numId="43" w16cid:durableId="370156240">
    <w:abstractNumId w:val="14"/>
  </w:num>
  <w:num w:numId="44" w16cid:durableId="181826940">
    <w:abstractNumId w:val="57"/>
  </w:num>
  <w:num w:numId="45" w16cid:durableId="1862432858">
    <w:abstractNumId w:val="62"/>
  </w:num>
  <w:num w:numId="46" w16cid:durableId="2143692074">
    <w:abstractNumId w:val="48"/>
  </w:num>
  <w:num w:numId="47" w16cid:durableId="75521140">
    <w:abstractNumId w:val="39"/>
  </w:num>
  <w:num w:numId="48" w16cid:durableId="608584630">
    <w:abstractNumId w:val="31"/>
  </w:num>
  <w:num w:numId="49" w16cid:durableId="984965383">
    <w:abstractNumId w:val="38"/>
  </w:num>
  <w:num w:numId="50" w16cid:durableId="532497419">
    <w:abstractNumId w:val="13"/>
  </w:num>
  <w:num w:numId="51" w16cid:durableId="826289310">
    <w:abstractNumId w:val="16"/>
  </w:num>
  <w:num w:numId="52" w16cid:durableId="1927613260">
    <w:abstractNumId w:val="32"/>
  </w:num>
  <w:num w:numId="53" w16cid:durableId="219943198">
    <w:abstractNumId w:val="11"/>
  </w:num>
  <w:num w:numId="54" w16cid:durableId="1986814166">
    <w:abstractNumId w:val="8"/>
  </w:num>
  <w:num w:numId="55" w16cid:durableId="1949389299">
    <w:abstractNumId w:val="43"/>
  </w:num>
  <w:num w:numId="56" w16cid:durableId="1161311562">
    <w:abstractNumId w:val="52"/>
  </w:num>
  <w:num w:numId="57" w16cid:durableId="1702587708">
    <w:abstractNumId w:val="29"/>
  </w:num>
  <w:num w:numId="58" w16cid:durableId="1188985930">
    <w:abstractNumId w:val="60"/>
  </w:num>
  <w:num w:numId="59" w16cid:durableId="2052725683">
    <w:abstractNumId w:val="36"/>
  </w:num>
  <w:num w:numId="60" w16cid:durableId="1982346250">
    <w:abstractNumId w:val="22"/>
  </w:num>
  <w:num w:numId="61" w16cid:durableId="970206776">
    <w:abstractNumId w:val="18"/>
    <w:lvlOverride w:ilvl="0">
      <w:startOverride w:val="1"/>
    </w:lvlOverride>
    <w:lvlOverride w:ilvl="1">
      <w:startOverride w:val="1"/>
    </w:lvlOverride>
    <w:lvlOverride w:ilvl="2">
      <w:startOverride w:val="1"/>
    </w:lvlOverride>
  </w:num>
  <w:num w:numId="62" w16cid:durableId="1139155874">
    <w:abstractNumId w:val="25"/>
  </w:num>
  <w:num w:numId="63" w16cid:durableId="652636197">
    <w:abstractNumId w:val="10"/>
  </w:num>
  <w:num w:numId="64" w16cid:durableId="1649237146">
    <w:abstractNumId w:val="59"/>
  </w:num>
  <w:num w:numId="65" w16cid:durableId="1617592290">
    <w:abstractNumId w:val="26"/>
  </w:num>
  <w:num w:numId="66" w16cid:durableId="58880662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D"/>
    <w:rsid w:val="00071BDA"/>
    <w:rsid w:val="000B2A80"/>
    <w:rsid w:val="001C1A26"/>
    <w:rsid w:val="001C1FD4"/>
    <w:rsid w:val="001D5183"/>
    <w:rsid w:val="001F1BAE"/>
    <w:rsid w:val="00237FBB"/>
    <w:rsid w:val="00251C36"/>
    <w:rsid w:val="002565A0"/>
    <w:rsid w:val="00326B3E"/>
    <w:rsid w:val="003403DF"/>
    <w:rsid w:val="00353DCF"/>
    <w:rsid w:val="003A4C5B"/>
    <w:rsid w:val="003A5CBC"/>
    <w:rsid w:val="003C5F22"/>
    <w:rsid w:val="003D7A48"/>
    <w:rsid w:val="003D7CBD"/>
    <w:rsid w:val="00403745"/>
    <w:rsid w:val="004A5021"/>
    <w:rsid w:val="004B68FA"/>
    <w:rsid w:val="004F3B4F"/>
    <w:rsid w:val="0050652D"/>
    <w:rsid w:val="00542206"/>
    <w:rsid w:val="00561038"/>
    <w:rsid w:val="005672CA"/>
    <w:rsid w:val="005818D0"/>
    <w:rsid w:val="00583C0C"/>
    <w:rsid w:val="005B162B"/>
    <w:rsid w:val="005D08C2"/>
    <w:rsid w:val="006002F4"/>
    <w:rsid w:val="00651AC2"/>
    <w:rsid w:val="00660DAD"/>
    <w:rsid w:val="00695440"/>
    <w:rsid w:val="006B15FD"/>
    <w:rsid w:val="006C571D"/>
    <w:rsid w:val="006E2992"/>
    <w:rsid w:val="0072039C"/>
    <w:rsid w:val="0075087A"/>
    <w:rsid w:val="00752B2B"/>
    <w:rsid w:val="0077135F"/>
    <w:rsid w:val="007825A9"/>
    <w:rsid w:val="00786DDE"/>
    <w:rsid w:val="007A6FC6"/>
    <w:rsid w:val="007E0B85"/>
    <w:rsid w:val="00803380"/>
    <w:rsid w:val="00870E59"/>
    <w:rsid w:val="008A1F06"/>
    <w:rsid w:val="00947FC1"/>
    <w:rsid w:val="00994CCD"/>
    <w:rsid w:val="009D09B2"/>
    <w:rsid w:val="009F22BA"/>
    <w:rsid w:val="00AA6ECE"/>
    <w:rsid w:val="00AC5E18"/>
    <w:rsid w:val="00AE7548"/>
    <w:rsid w:val="00B024AC"/>
    <w:rsid w:val="00B432B6"/>
    <w:rsid w:val="00B82C20"/>
    <w:rsid w:val="00B8410A"/>
    <w:rsid w:val="00C800C7"/>
    <w:rsid w:val="00C91800"/>
    <w:rsid w:val="00CB15AD"/>
    <w:rsid w:val="00CB4D89"/>
    <w:rsid w:val="00CD11DD"/>
    <w:rsid w:val="00D5258D"/>
    <w:rsid w:val="00D764AE"/>
    <w:rsid w:val="00D85C64"/>
    <w:rsid w:val="00D878C5"/>
    <w:rsid w:val="00DB0636"/>
    <w:rsid w:val="00DF1340"/>
    <w:rsid w:val="00E126B9"/>
    <w:rsid w:val="00E47FF1"/>
    <w:rsid w:val="00E87E92"/>
    <w:rsid w:val="00EA2AAF"/>
    <w:rsid w:val="00ED43EF"/>
    <w:rsid w:val="00F10642"/>
    <w:rsid w:val="00F265DA"/>
    <w:rsid w:val="00F6032C"/>
    <w:rsid w:val="00F66914"/>
    <w:rsid w:val="00F903C7"/>
    <w:rsid w:val="00FD6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480B"/>
  <w15:chartTrackingRefBased/>
  <w15:docId w15:val="{11CCADCB-1044-4CDC-8A79-643000D6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1D"/>
  </w:style>
  <w:style w:type="paragraph" w:styleId="Ttulo1">
    <w:name w:val="heading 1"/>
    <w:basedOn w:val="Normal"/>
    <w:next w:val="Normal"/>
    <w:link w:val="Ttulo1Car"/>
    <w:uiPriority w:val="9"/>
    <w:qFormat/>
    <w:rsid w:val="006C571D"/>
    <w:pPr>
      <w:keepNext/>
      <w:keepLines/>
      <w:spacing w:before="360" w:after="80"/>
      <w:outlineLvl w:val="0"/>
    </w:pPr>
    <w:rPr>
      <w:rFonts w:asciiTheme="majorHAnsi" w:eastAsiaTheme="majorEastAsia" w:hAnsiTheme="majorHAnsi" w:cstheme="majorBidi"/>
      <w:color w:val="414243" w:themeColor="accent1" w:themeShade="BF"/>
      <w:sz w:val="40"/>
      <w:szCs w:val="40"/>
    </w:rPr>
  </w:style>
  <w:style w:type="paragraph" w:styleId="Ttulo2">
    <w:name w:val="heading 2"/>
    <w:basedOn w:val="Normal"/>
    <w:next w:val="Normal"/>
    <w:link w:val="Ttulo2Car"/>
    <w:uiPriority w:val="9"/>
    <w:unhideWhenUsed/>
    <w:qFormat/>
    <w:rsid w:val="006C571D"/>
    <w:pPr>
      <w:keepNext/>
      <w:keepLines/>
      <w:spacing w:before="160" w:after="80"/>
      <w:outlineLvl w:val="1"/>
    </w:pPr>
    <w:rPr>
      <w:rFonts w:asciiTheme="majorHAnsi" w:eastAsiaTheme="majorEastAsia" w:hAnsiTheme="majorHAnsi" w:cstheme="majorBidi"/>
      <w:color w:val="414243" w:themeColor="accent1" w:themeShade="BF"/>
      <w:sz w:val="32"/>
      <w:szCs w:val="32"/>
    </w:rPr>
  </w:style>
  <w:style w:type="paragraph" w:styleId="Ttulo3">
    <w:name w:val="heading 3"/>
    <w:basedOn w:val="Normal"/>
    <w:next w:val="Normal"/>
    <w:link w:val="Ttulo3Car"/>
    <w:uiPriority w:val="9"/>
    <w:unhideWhenUsed/>
    <w:qFormat/>
    <w:rsid w:val="006C571D"/>
    <w:pPr>
      <w:keepNext/>
      <w:keepLines/>
      <w:spacing w:before="160" w:after="80"/>
      <w:outlineLvl w:val="2"/>
    </w:pPr>
    <w:rPr>
      <w:rFonts w:eastAsiaTheme="majorEastAsia" w:cstheme="majorBidi"/>
      <w:color w:val="414243" w:themeColor="accent1" w:themeShade="BF"/>
      <w:sz w:val="28"/>
      <w:szCs w:val="28"/>
    </w:rPr>
  </w:style>
  <w:style w:type="paragraph" w:styleId="Ttulo4">
    <w:name w:val="heading 4"/>
    <w:basedOn w:val="Normal"/>
    <w:next w:val="Normal"/>
    <w:link w:val="Ttulo4Car"/>
    <w:uiPriority w:val="9"/>
    <w:unhideWhenUsed/>
    <w:qFormat/>
    <w:rsid w:val="006C571D"/>
    <w:pPr>
      <w:keepNext/>
      <w:keepLines/>
      <w:spacing w:before="80" w:after="40"/>
      <w:outlineLvl w:val="3"/>
    </w:pPr>
    <w:rPr>
      <w:rFonts w:eastAsiaTheme="majorEastAsia" w:cstheme="majorBidi"/>
      <w:i/>
      <w:iCs/>
      <w:color w:val="414243" w:themeColor="accent1" w:themeShade="BF"/>
    </w:rPr>
  </w:style>
  <w:style w:type="paragraph" w:styleId="Ttulo5">
    <w:name w:val="heading 5"/>
    <w:basedOn w:val="Normal"/>
    <w:next w:val="Normal"/>
    <w:link w:val="Ttulo5Car"/>
    <w:uiPriority w:val="9"/>
    <w:unhideWhenUsed/>
    <w:qFormat/>
    <w:rsid w:val="006C571D"/>
    <w:pPr>
      <w:keepNext/>
      <w:keepLines/>
      <w:spacing w:before="80" w:after="40"/>
      <w:outlineLvl w:val="4"/>
    </w:pPr>
    <w:rPr>
      <w:rFonts w:eastAsiaTheme="majorEastAsia" w:cstheme="majorBidi"/>
      <w:color w:val="414243" w:themeColor="accent1" w:themeShade="BF"/>
    </w:rPr>
  </w:style>
  <w:style w:type="paragraph" w:styleId="Ttulo6">
    <w:name w:val="heading 6"/>
    <w:basedOn w:val="Normal"/>
    <w:next w:val="Normal"/>
    <w:link w:val="Ttulo6Car"/>
    <w:uiPriority w:val="9"/>
    <w:unhideWhenUsed/>
    <w:qFormat/>
    <w:rsid w:val="006C57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6C57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6C57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57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571D"/>
    <w:rPr>
      <w:rFonts w:asciiTheme="majorHAnsi" w:eastAsiaTheme="majorEastAsia" w:hAnsiTheme="majorHAnsi" w:cstheme="majorBidi"/>
      <w:color w:val="414243" w:themeColor="accent1" w:themeShade="BF"/>
      <w:sz w:val="40"/>
      <w:szCs w:val="40"/>
    </w:rPr>
  </w:style>
  <w:style w:type="character" w:customStyle="1" w:styleId="Ttulo2Car">
    <w:name w:val="Título 2 Car"/>
    <w:basedOn w:val="Fuentedeprrafopredeter"/>
    <w:link w:val="Ttulo2"/>
    <w:uiPriority w:val="9"/>
    <w:rsid w:val="006C571D"/>
    <w:rPr>
      <w:rFonts w:asciiTheme="majorHAnsi" w:eastAsiaTheme="majorEastAsia" w:hAnsiTheme="majorHAnsi" w:cstheme="majorBidi"/>
      <w:color w:val="414243" w:themeColor="accent1" w:themeShade="BF"/>
      <w:sz w:val="32"/>
      <w:szCs w:val="32"/>
    </w:rPr>
  </w:style>
  <w:style w:type="character" w:customStyle="1" w:styleId="Ttulo3Car">
    <w:name w:val="Título 3 Car"/>
    <w:basedOn w:val="Fuentedeprrafopredeter"/>
    <w:link w:val="Ttulo3"/>
    <w:uiPriority w:val="9"/>
    <w:rsid w:val="006C571D"/>
    <w:rPr>
      <w:rFonts w:eastAsiaTheme="majorEastAsia" w:cstheme="majorBidi"/>
      <w:color w:val="414243" w:themeColor="accent1" w:themeShade="BF"/>
      <w:sz w:val="28"/>
      <w:szCs w:val="28"/>
    </w:rPr>
  </w:style>
  <w:style w:type="character" w:customStyle="1" w:styleId="Ttulo4Car">
    <w:name w:val="Título 4 Car"/>
    <w:basedOn w:val="Fuentedeprrafopredeter"/>
    <w:link w:val="Ttulo4"/>
    <w:uiPriority w:val="9"/>
    <w:rsid w:val="006C571D"/>
    <w:rPr>
      <w:rFonts w:eastAsiaTheme="majorEastAsia" w:cstheme="majorBidi"/>
      <w:i/>
      <w:iCs/>
      <w:color w:val="414243" w:themeColor="accent1" w:themeShade="BF"/>
    </w:rPr>
  </w:style>
  <w:style w:type="character" w:customStyle="1" w:styleId="Ttulo5Car">
    <w:name w:val="Título 5 Car"/>
    <w:basedOn w:val="Fuentedeprrafopredeter"/>
    <w:link w:val="Ttulo5"/>
    <w:uiPriority w:val="9"/>
    <w:rsid w:val="006C571D"/>
    <w:rPr>
      <w:rFonts w:eastAsiaTheme="majorEastAsia" w:cstheme="majorBidi"/>
      <w:color w:val="414243" w:themeColor="accent1" w:themeShade="BF"/>
    </w:rPr>
  </w:style>
  <w:style w:type="character" w:customStyle="1" w:styleId="Ttulo6Car">
    <w:name w:val="Título 6 Car"/>
    <w:basedOn w:val="Fuentedeprrafopredeter"/>
    <w:link w:val="Ttulo6"/>
    <w:uiPriority w:val="9"/>
    <w:rsid w:val="006C57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57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57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571D"/>
    <w:rPr>
      <w:rFonts w:eastAsiaTheme="majorEastAsia" w:cstheme="majorBidi"/>
      <w:color w:val="272727" w:themeColor="text1" w:themeTint="D8"/>
    </w:rPr>
  </w:style>
  <w:style w:type="paragraph" w:styleId="Ttulo">
    <w:name w:val="Title"/>
    <w:basedOn w:val="Normal"/>
    <w:next w:val="Normal"/>
    <w:link w:val="TtuloCar"/>
    <w:uiPriority w:val="10"/>
    <w:qFormat/>
    <w:rsid w:val="006C5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57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57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57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571D"/>
    <w:pPr>
      <w:spacing w:before="160"/>
      <w:jc w:val="center"/>
    </w:pPr>
    <w:rPr>
      <w:i/>
      <w:iCs/>
      <w:color w:val="404040" w:themeColor="text1" w:themeTint="BF"/>
    </w:rPr>
  </w:style>
  <w:style w:type="character" w:customStyle="1" w:styleId="CitaCar">
    <w:name w:val="Cita Car"/>
    <w:basedOn w:val="Fuentedeprrafopredeter"/>
    <w:link w:val="Cita"/>
    <w:uiPriority w:val="29"/>
    <w:rsid w:val="006C571D"/>
    <w:rPr>
      <w:i/>
      <w:iCs/>
      <w:color w:val="404040" w:themeColor="text1" w:themeTint="BF"/>
    </w:rPr>
  </w:style>
  <w:style w:type="paragraph" w:styleId="Prrafodelista">
    <w:name w:val="List Paragraph"/>
    <w:aliases w:val="Cuadro,Lista general,lp1,Lista vistosa - Énfasis 11,4 Párrafo de lista,Figuras,Dot pt,No Spacing1,List Paragraph Char Char Char,Indicator Text,Numbered Para 1,DH1,Colorful List - Accent 11,Bullet 1,F5 List Paragraph,Bullet Points"/>
    <w:basedOn w:val="Normal"/>
    <w:link w:val="PrrafodelistaCar"/>
    <w:uiPriority w:val="34"/>
    <w:qFormat/>
    <w:rsid w:val="006C571D"/>
    <w:pPr>
      <w:ind w:left="720"/>
      <w:contextualSpacing/>
    </w:pPr>
  </w:style>
  <w:style w:type="character" w:styleId="nfasisintenso">
    <w:name w:val="Intense Emphasis"/>
    <w:basedOn w:val="Fuentedeprrafopredeter"/>
    <w:uiPriority w:val="21"/>
    <w:qFormat/>
    <w:rsid w:val="006C571D"/>
    <w:rPr>
      <w:i/>
      <w:iCs/>
      <w:color w:val="414243" w:themeColor="accent1" w:themeShade="BF"/>
    </w:rPr>
  </w:style>
  <w:style w:type="paragraph" w:styleId="Citadestacada">
    <w:name w:val="Intense Quote"/>
    <w:basedOn w:val="Normal"/>
    <w:next w:val="Normal"/>
    <w:link w:val="CitadestacadaCar"/>
    <w:uiPriority w:val="30"/>
    <w:qFormat/>
    <w:rsid w:val="006C571D"/>
    <w:pPr>
      <w:pBdr>
        <w:top w:val="single" w:sz="4" w:space="10" w:color="414243" w:themeColor="accent1" w:themeShade="BF"/>
        <w:bottom w:val="single" w:sz="4" w:space="10" w:color="414243" w:themeColor="accent1" w:themeShade="BF"/>
      </w:pBdr>
      <w:spacing w:before="360" w:after="360"/>
      <w:ind w:left="864" w:right="864"/>
      <w:jc w:val="center"/>
    </w:pPr>
    <w:rPr>
      <w:i/>
      <w:iCs/>
      <w:color w:val="414243" w:themeColor="accent1" w:themeShade="BF"/>
    </w:rPr>
  </w:style>
  <w:style w:type="character" w:customStyle="1" w:styleId="CitadestacadaCar">
    <w:name w:val="Cita destacada Car"/>
    <w:basedOn w:val="Fuentedeprrafopredeter"/>
    <w:link w:val="Citadestacada"/>
    <w:uiPriority w:val="30"/>
    <w:rsid w:val="006C571D"/>
    <w:rPr>
      <w:i/>
      <w:iCs/>
      <w:color w:val="414243" w:themeColor="accent1" w:themeShade="BF"/>
    </w:rPr>
  </w:style>
  <w:style w:type="character" w:styleId="Referenciaintensa">
    <w:name w:val="Intense Reference"/>
    <w:basedOn w:val="Fuentedeprrafopredeter"/>
    <w:uiPriority w:val="32"/>
    <w:qFormat/>
    <w:rsid w:val="006C571D"/>
    <w:rPr>
      <w:b/>
      <w:bCs/>
      <w:smallCaps/>
      <w:color w:val="414243" w:themeColor="accent1" w:themeShade="BF"/>
      <w:spacing w:val="5"/>
    </w:rPr>
  </w:style>
  <w:style w:type="paragraph" w:styleId="Sinespaciado">
    <w:name w:val="No Spacing"/>
    <w:link w:val="SinespaciadoCar"/>
    <w:uiPriority w:val="1"/>
    <w:qFormat/>
    <w:rsid w:val="006C571D"/>
    <w:pPr>
      <w:spacing w:after="0" w:line="240" w:lineRule="auto"/>
    </w:pPr>
    <w:rPr>
      <w:rFonts w:ascii="Times New Roman" w:eastAsia="Times New Roman" w:hAnsi="Times New Roman" w:cs="Times New Roman"/>
      <w:kern w:val="0"/>
      <w:sz w:val="24"/>
      <w:szCs w:val="24"/>
      <w:lang w:val="es-ES" w:eastAsia="es-ES"/>
      <w14:ligatures w14:val="none"/>
    </w:rPr>
  </w:style>
  <w:style w:type="character" w:styleId="Hipervnculo">
    <w:name w:val="Hyperlink"/>
    <w:basedOn w:val="Fuentedeprrafopredeter"/>
    <w:uiPriority w:val="99"/>
    <w:unhideWhenUsed/>
    <w:rsid w:val="006C571D"/>
    <w:rPr>
      <w:color w:val="0563C1" w:themeColor="hyperlink"/>
      <w:u w:val="single"/>
    </w:rPr>
  </w:style>
  <w:style w:type="character" w:styleId="Mencinsinresolver">
    <w:name w:val="Unresolved Mention"/>
    <w:basedOn w:val="Fuentedeprrafopredeter"/>
    <w:uiPriority w:val="99"/>
    <w:semiHidden/>
    <w:unhideWhenUsed/>
    <w:rsid w:val="006C571D"/>
    <w:rPr>
      <w:color w:val="605E5C"/>
      <w:shd w:val="clear" w:color="auto" w:fill="E1DFDD"/>
    </w:rPr>
  </w:style>
  <w:style w:type="table" w:styleId="Tablaconcuadrcula">
    <w:name w:val="Table Grid"/>
    <w:basedOn w:val="Tablanormal"/>
    <w:uiPriority w:val="59"/>
    <w:rsid w:val="006C57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 Car"/>
    <w:basedOn w:val="Normal"/>
    <w:link w:val="EncabezadoCar"/>
    <w:uiPriority w:val="99"/>
    <w:unhideWhenUsed/>
    <w:rsid w:val="006C571D"/>
    <w:pPr>
      <w:tabs>
        <w:tab w:val="center" w:pos="4419"/>
        <w:tab w:val="right" w:pos="8838"/>
      </w:tabs>
      <w:spacing w:after="0" w:line="240" w:lineRule="auto"/>
    </w:pPr>
  </w:style>
  <w:style w:type="character" w:customStyle="1" w:styleId="EncabezadoCar">
    <w:name w:val="Encabezado Car"/>
    <w:aliases w:val=" Car Car"/>
    <w:basedOn w:val="Fuentedeprrafopredeter"/>
    <w:link w:val="Encabezado"/>
    <w:uiPriority w:val="99"/>
    <w:rsid w:val="006C571D"/>
  </w:style>
  <w:style w:type="paragraph" w:styleId="Piedepgina">
    <w:name w:val="footer"/>
    <w:basedOn w:val="Normal"/>
    <w:link w:val="PiedepginaCar"/>
    <w:uiPriority w:val="99"/>
    <w:unhideWhenUsed/>
    <w:rsid w:val="006C57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571D"/>
  </w:style>
  <w:style w:type="paragraph" w:styleId="TDC1">
    <w:name w:val="toc 1"/>
    <w:basedOn w:val="Normal"/>
    <w:next w:val="Normal"/>
    <w:autoRedefine/>
    <w:uiPriority w:val="39"/>
    <w:unhideWhenUsed/>
    <w:rsid w:val="006002F4"/>
    <w:pPr>
      <w:tabs>
        <w:tab w:val="left" w:pos="480"/>
        <w:tab w:val="left" w:pos="1134"/>
        <w:tab w:val="right" w:leader="dot" w:pos="9394"/>
      </w:tabs>
      <w:spacing w:before="240" w:after="120" w:line="240" w:lineRule="auto"/>
      <w:jc w:val="both"/>
    </w:pPr>
    <w:rPr>
      <w:rFonts w:ascii="Roboto" w:hAnsi="Roboto"/>
      <w:b/>
      <w:bCs/>
      <w:noProof/>
      <w:color w:val="58595A" w:themeColor="accent1"/>
      <w:kern w:val="0"/>
      <w:sz w:val="24"/>
      <w:szCs w:val="24"/>
      <w14:ligatures w14:val="none"/>
    </w:rPr>
  </w:style>
  <w:style w:type="paragraph" w:styleId="TDC2">
    <w:name w:val="toc 2"/>
    <w:basedOn w:val="Normal"/>
    <w:next w:val="Normal"/>
    <w:autoRedefine/>
    <w:uiPriority w:val="39"/>
    <w:unhideWhenUsed/>
    <w:rsid w:val="006C571D"/>
    <w:pPr>
      <w:tabs>
        <w:tab w:val="left" w:pos="1200"/>
        <w:tab w:val="right" w:leader="dot" w:pos="9344"/>
      </w:tabs>
      <w:spacing w:after="100" w:line="240" w:lineRule="auto"/>
      <w:ind w:left="1134" w:hanging="992"/>
      <w:jc w:val="both"/>
    </w:pPr>
    <w:rPr>
      <w:rFonts w:ascii="Roboto" w:hAnsi="Roboto"/>
      <w:color w:val="58595A" w:themeColor="accent1"/>
      <w:kern w:val="0"/>
      <w14:ligatures w14:val="none"/>
    </w:rPr>
  </w:style>
  <w:style w:type="character" w:customStyle="1" w:styleId="PrrafodelistaCar">
    <w:name w:val="Párrafo de lista Car"/>
    <w:aliases w:val="Cuadro Car,Lista general Car,lp1 Car,Lista vistosa - Énfasis 11 Car,4 Párrafo de lista Car,Figuras Car,Dot pt Car,No Spacing1 Car,List Paragraph Char Char Char Car,Indicator Text Car,Numbered Para 1 Car,DH1 Car,Bullet 1 Car"/>
    <w:link w:val="Prrafodelista"/>
    <w:uiPriority w:val="34"/>
    <w:qFormat/>
    <w:rsid w:val="006C571D"/>
  </w:style>
  <w:style w:type="paragraph" w:customStyle="1" w:styleId="documento">
    <w:name w:val="documento"/>
    <w:basedOn w:val="Normal"/>
    <w:link w:val="documentoCar"/>
    <w:qFormat/>
    <w:rsid w:val="006C571D"/>
    <w:pPr>
      <w:spacing w:after="0" w:line="276" w:lineRule="auto"/>
      <w:jc w:val="both"/>
    </w:pPr>
    <w:rPr>
      <w:rFonts w:ascii="Gotham Rounded Book" w:eastAsia="Calibri" w:hAnsi="Gotham Rounded Book" w:cs="Times New Roman"/>
      <w:color w:val="58595A" w:themeColor="accent1"/>
      <w:kern w:val="0"/>
      <w14:ligatures w14:val="none"/>
    </w:rPr>
  </w:style>
  <w:style w:type="character" w:customStyle="1" w:styleId="documentoCar">
    <w:name w:val="documento Car"/>
    <w:basedOn w:val="Fuentedeprrafopredeter"/>
    <w:link w:val="documento"/>
    <w:rsid w:val="006C571D"/>
    <w:rPr>
      <w:rFonts w:ascii="Gotham Rounded Book" w:eastAsia="Calibri" w:hAnsi="Gotham Rounded Book" w:cs="Times New Roman"/>
      <w:color w:val="58595A" w:themeColor="accent1"/>
      <w:kern w:val="0"/>
      <w14:ligatures w14:val="none"/>
    </w:rPr>
  </w:style>
  <w:style w:type="paragraph" w:customStyle="1" w:styleId="Default">
    <w:name w:val="Default"/>
    <w:rsid w:val="006C571D"/>
    <w:pPr>
      <w:autoSpaceDE w:val="0"/>
      <w:autoSpaceDN w:val="0"/>
      <w:adjustRightInd w:val="0"/>
      <w:spacing w:after="0" w:line="240" w:lineRule="auto"/>
    </w:pPr>
    <w:rPr>
      <w:rFonts w:ascii="Source Sans Pro" w:hAnsi="Source Sans Pro" w:cs="Source Sans Pro"/>
      <w:color w:val="000000"/>
      <w:kern w:val="0"/>
      <w:sz w:val="24"/>
      <w:szCs w:val="24"/>
      <w14:ligatures w14:val="none"/>
    </w:rPr>
  </w:style>
  <w:style w:type="paragraph" w:styleId="Textodeglobo">
    <w:name w:val="Balloon Text"/>
    <w:basedOn w:val="Normal"/>
    <w:link w:val="TextodegloboCar"/>
    <w:uiPriority w:val="99"/>
    <w:semiHidden/>
    <w:unhideWhenUsed/>
    <w:rsid w:val="006C571D"/>
    <w:pPr>
      <w:spacing w:after="0" w:line="240" w:lineRule="auto"/>
    </w:pPr>
    <w:rPr>
      <w:rFonts w:ascii="Tahoma" w:eastAsia="Calibri" w:hAnsi="Tahoma" w:cs="Tahoma"/>
      <w:color w:val="58595A" w:themeColor="accent1"/>
      <w:kern w:val="0"/>
      <w:sz w:val="16"/>
      <w:szCs w:val="16"/>
      <w14:ligatures w14:val="none"/>
    </w:rPr>
  </w:style>
  <w:style w:type="character" w:customStyle="1" w:styleId="TextodegloboCar">
    <w:name w:val="Texto de globo Car"/>
    <w:basedOn w:val="Fuentedeprrafopredeter"/>
    <w:link w:val="Textodeglobo"/>
    <w:uiPriority w:val="99"/>
    <w:semiHidden/>
    <w:rsid w:val="006C571D"/>
    <w:rPr>
      <w:rFonts w:ascii="Tahoma" w:eastAsia="Calibri" w:hAnsi="Tahoma" w:cs="Tahoma"/>
      <w:color w:val="58595A" w:themeColor="accent1"/>
      <w:kern w:val="0"/>
      <w:sz w:val="16"/>
      <w:szCs w:val="16"/>
      <w14:ligatures w14:val="none"/>
    </w:rPr>
  </w:style>
  <w:style w:type="paragraph" w:customStyle="1" w:styleId="Cuerpodetexto">
    <w:name w:val="Cuerpo de texto"/>
    <w:basedOn w:val="Normal"/>
    <w:rsid w:val="006C571D"/>
    <w:pPr>
      <w:suppressAutoHyphens/>
      <w:spacing w:after="140" w:line="288" w:lineRule="auto"/>
    </w:pPr>
    <w:rPr>
      <w:rFonts w:ascii="Times New Roman" w:eastAsia="Times New Roman" w:hAnsi="Times New Roman" w:cs="Times New Roman"/>
      <w:color w:val="58595A" w:themeColor="accent1"/>
      <w:kern w:val="0"/>
      <w:sz w:val="24"/>
      <w:szCs w:val="24"/>
      <w:lang w:val="es-ES" w:eastAsia="es-ES"/>
      <w14:ligatures w14:val="none"/>
    </w:rPr>
  </w:style>
  <w:style w:type="paragraph" w:styleId="Textoindependiente3">
    <w:name w:val="Body Text 3"/>
    <w:basedOn w:val="Normal"/>
    <w:link w:val="Textoindependiente3Car"/>
    <w:uiPriority w:val="99"/>
    <w:unhideWhenUsed/>
    <w:rsid w:val="006C571D"/>
    <w:pPr>
      <w:spacing w:after="120" w:line="240" w:lineRule="auto"/>
      <w:jc w:val="both"/>
    </w:pPr>
    <w:rPr>
      <w:rFonts w:ascii="Roboto" w:eastAsia="Calibri" w:hAnsi="Roboto" w:cs="Times New Roman"/>
      <w:color w:val="58595A" w:themeColor="accent1"/>
      <w:kern w:val="0"/>
      <w:sz w:val="16"/>
      <w:szCs w:val="16"/>
      <w14:ligatures w14:val="none"/>
    </w:rPr>
  </w:style>
  <w:style w:type="character" w:customStyle="1" w:styleId="Textoindependiente3Car">
    <w:name w:val="Texto independiente 3 Car"/>
    <w:basedOn w:val="Fuentedeprrafopredeter"/>
    <w:link w:val="Textoindependiente3"/>
    <w:uiPriority w:val="99"/>
    <w:rsid w:val="006C571D"/>
    <w:rPr>
      <w:rFonts w:ascii="Roboto" w:eastAsia="Calibri" w:hAnsi="Roboto" w:cs="Times New Roman"/>
      <w:color w:val="58595A" w:themeColor="accent1"/>
      <w:kern w:val="0"/>
      <w:sz w:val="16"/>
      <w:szCs w:val="16"/>
      <w14:ligatures w14:val="none"/>
    </w:rPr>
  </w:style>
  <w:style w:type="paragraph" w:styleId="Textoindependiente">
    <w:name w:val="Body Text"/>
    <w:basedOn w:val="Normal"/>
    <w:link w:val="TextoindependienteCar"/>
    <w:uiPriority w:val="99"/>
    <w:unhideWhenUsed/>
    <w:rsid w:val="006C571D"/>
    <w:pPr>
      <w:spacing w:after="120" w:line="276" w:lineRule="auto"/>
    </w:pPr>
    <w:rPr>
      <w:rFonts w:ascii="Roboto" w:eastAsia="Calibri" w:hAnsi="Roboto" w:cs="Times New Roman"/>
      <w:color w:val="58595A" w:themeColor="accent1"/>
      <w:kern w:val="0"/>
      <w14:ligatures w14:val="none"/>
    </w:rPr>
  </w:style>
  <w:style w:type="character" w:customStyle="1" w:styleId="TextoindependienteCar">
    <w:name w:val="Texto independiente Car"/>
    <w:basedOn w:val="Fuentedeprrafopredeter"/>
    <w:link w:val="Textoindependiente"/>
    <w:uiPriority w:val="99"/>
    <w:rsid w:val="006C571D"/>
    <w:rPr>
      <w:rFonts w:ascii="Roboto" w:eastAsia="Calibri" w:hAnsi="Roboto" w:cs="Times New Roman"/>
      <w:color w:val="58595A" w:themeColor="accent1"/>
      <w:kern w:val="0"/>
      <w14:ligatures w14:val="none"/>
    </w:rPr>
  </w:style>
  <w:style w:type="character" w:customStyle="1" w:styleId="SinespaciadoCar">
    <w:name w:val="Sin espaciado Car"/>
    <w:basedOn w:val="Fuentedeprrafopredeter"/>
    <w:link w:val="Sinespaciado"/>
    <w:uiPriority w:val="1"/>
    <w:rsid w:val="006C571D"/>
    <w:rPr>
      <w:rFonts w:ascii="Times New Roman" w:eastAsia="Times New Roman" w:hAnsi="Times New Roman" w:cs="Times New Roman"/>
      <w:kern w:val="0"/>
      <w:sz w:val="24"/>
      <w:szCs w:val="24"/>
      <w:lang w:val="es-ES" w:eastAsia="es-ES"/>
      <w14:ligatures w14:val="none"/>
    </w:rPr>
  </w:style>
  <w:style w:type="paragraph" w:customStyle="1" w:styleId="Texto">
    <w:name w:val="Texto"/>
    <w:basedOn w:val="Normal"/>
    <w:link w:val="TextoCar"/>
    <w:qFormat/>
    <w:rsid w:val="006C571D"/>
    <w:pPr>
      <w:spacing w:after="101" w:line="216" w:lineRule="exact"/>
      <w:ind w:left="720" w:firstLine="288"/>
      <w:jc w:val="both"/>
    </w:pPr>
    <w:rPr>
      <w:rFonts w:ascii="Arial" w:eastAsia="Calibri" w:hAnsi="Arial" w:cs="Times New Roman"/>
      <w:color w:val="58595A" w:themeColor="accent1"/>
      <w:kern w:val="0"/>
      <w:sz w:val="18"/>
      <w:szCs w:val="20"/>
      <w14:ligatures w14:val="none"/>
    </w:rPr>
  </w:style>
  <w:style w:type="character" w:customStyle="1" w:styleId="TextoCar">
    <w:name w:val="Texto Car"/>
    <w:link w:val="Texto"/>
    <w:locked/>
    <w:rsid w:val="006C571D"/>
    <w:rPr>
      <w:rFonts w:ascii="Arial" w:eastAsia="Calibri" w:hAnsi="Arial" w:cs="Times New Roman"/>
      <w:color w:val="58595A" w:themeColor="accent1"/>
      <w:kern w:val="0"/>
      <w:sz w:val="18"/>
      <w:szCs w:val="20"/>
      <w14:ligatures w14:val="none"/>
    </w:rPr>
  </w:style>
  <w:style w:type="paragraph" w:customStyle="1" w:styleId="ROMANOS">
    <w:name w:val="ROMANOS"/>
    <w:basedOn w:val="Normal"/>
    <w:link w:val="ROMANOSCar"/>
    <w:rsid w:val="006C571D"/>
    <w:pPr>
      <w:tabs>
        <w:tab w:val="left" w:pos="720"/>
      </w:tabs>
      <w:spacing w:after="101" w:line="216" w:lineRule="exact"/>
      <w:ind w:left="720" w:hanging="432"/>
      <w:jc w:val="both"/>
    </w:pPr>
    <w:rPr>
      <w:rFonts w:ascii="Arial" w:eastAsia="Calibri" w:hAnsi="Arial" w:cs="Times New Roman"/>
      <w:color w:val="58595A" w:themeColor="accent1"/>
      <w:kern w:val="0"/>
      <w:sz w:val="18"/>
      <w:szCs w:val="18"/>
      <w14:ligatures w14:val="none"/>
    </w:rPr>
  </w:style>
  <w:style w:type="character" w:customStyle="1" w:styleId="ROMANOSCar">
    <w:name w:val="ROMANOS Car"/>
    <w:link w:val="ROMANOS"/>
    <w:locked/>
    <w:rsid w:val="006C571D"/>
    <w:rPr>
      <w:rFonts w:ascii="Arial" w:eastAsia="Calibri" w:hAnsi="Arial" w:cs="Times New Roman"/>
      <w:color w:val="58595A" w:themeColor="accent1"/>
      <w:kern w:val="0"/>
      <w:sz w:val="18"/>
      <w:szCs w:val="18"/>
      <w14:ligatures w14:val="none"/>
    </w:rPr>
  </w:style>
  <w:style w:type="character" w:customStyle="1" w:styleId="TextocomentarioCar">
    <w:name w:val="Texto comentario Car"/>
    <w:basedOn w:val="Fuentedeprrafopredeter"/>
    <w:link w:val="Textocomentario"/>
    <w:uiPriority w:val="99"/>
    <w:semiHidden/>
    <w:rsid w:val="006C571D"/>
    <w:rPr>
      <w:rFonts w:ascii="Times New Roman" w:eastAsia="Times New Roman" w:hAnsi="Times New Roman"/>
      <w:lang w:val="es-ES" w:eastAsia="es-ES"/>
    </w:rPr>
  </w:style>
  <w:style w:type="paragraph" w:styleId="Textocomentario">
    <w:name w:val="annotation text"/>
    <w:basedOn w:val="Normal"/>
    <w:link w:val="TextocomentarioCar"/>
    <w:uiPriority w:val="99"/>
    <w:semiHidden/>
    <w:rsid w:val="006C571D"/>
    <w:pPr>
      <w:suppressAutoHyphens/>
      <w:spacing w:after="0" w:line="240" w:lineRule="auto"/>
      <w:ind w:left="720" w:hanging="720"/>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6C571D"/>
    <w:rPr>
      <w:sz w:val="20"/>
      <w:szCs w:val="20"/>
    </w:rPr>
  </w:style>
  <w:style w:type="paragraph" w:customStyle="1" w:styleId="TitCtaPub1">
    <w:name w:val="Tit_CtaPub_1"/>
    <w:basedOn w:val="Normal"/>
    <w:autoRedefine/>
    <w:uiPriority w:val="99"/>
    <w:rsid w:val="006C571D"/>
    <w:pPr>
      <w:spacing w:after="120" w:line="240" w:lineRule="auto"/>
      <w:ind w:left="720" w:hanging="720"/>
      <w:jc w:val="center"/>
    </w:pPr>
    <w:rPr>
      <w:rFonts w:ascii="Gotham Rounded Book" w:eastAsia="Times New Roman" w:hAnsi="Gotham Rounded Book" w:cs="Times New Roman"/>
      <w:b/>
      <w:caps/>
      <w:color w:val="58595A" w:themeColor="accent1"/>
      <w:kern w:val="0"/>
      <w:sz w:val="21"/>
      <w:szCs w:val="20"/>
      <w:lang w:eastAsia="es-ES"/>
      <w14:ligatures w14:val="none"/>
    </w:rPr>
  </w:style>
  <w:style w:type="paragraph" w:customStyle="1" w:styleId="INCISO">
    <w:name w:val="INCISO"/>
    <w:basedOn w:val="Normal"/>
    <w:rsid w:val="006C571D"/>
    <w:pPr>
      <w:spacing w:after="101" w:line="216" w:lineRule="exact"/>
      <w:ind w:left="1080" w:hanging="360"/>
      <w:jc w:val="both"/>
    </w:pPr>
    <w:rPr>
      <w:rFonts w:ascii="Arial" w:eastAsia="Times New Roman" w:hAnsi="Arial" w:cs="Arial"/>
      <w:color w:val="58595A" w:themeColor="accent1"/>
      <w:kern w:val="0"/>
      <w:sz w:val="18"/>
      <w:szCs w:val="18"/>
      <w:lang w:val="es-ES" w:eastAsia="es-ES"/>
      <w14:ligatures w14:val="none"/>
    </w:rPr>
  </w:style>
  <w:style w:type="paragraph" w:customStyle="1" w:styleId="ctapub1">
    <w:name w:val="ctapub1"/>
    <w:basedOn w:val="Normal"/>
    <w:link w:val="ctapub1Car"/>
    <w:rsid w:val="006C571D"/>
    <w:pPr>
      <w:spacing w:after="120" w:line="240" w:lineRule="auto"/>
      <w:ind w:left="720" w:hanging="720"/>
      <w:jc w:val="both"/>
    </w:pPr>
    <w:rPr>
      <w:rFonts w:ascii="Gotham Rounded Book" w:eastAsia="Times New Roman" w:hAnsi="Gotham Rounded Book" w:cs="Times New Roman"/>
      <w:color w:val="58595A" w:themeColor="accent1"/>
      <w:kern w:val="0"/>
      <w:sz w:val="21"/>
      <w:szCs w:val="20"/>
      <w:lang w:eastAsia="es-ES"/>
      <w14:ligatures w14:val="none"/>
    </w:rPr>
  </w:style>
  <w:style w:type="character" w:customStyle="1" w:styleId="ctapub1Car">
    <w:name w:val="ctapub1 Car"/>
    <w:basedOn w:val="Fuentedeprrafopredeter"/>
    <w:link w:val="ctapub1"/>
    <w:rsid w:val="006C571D"/>
    <w:rPr>
      <w:rFonts w:ascii="Gotham Rounded Book" w:eastAsia="Times New Roman" w:hAnsi="Gotham Rounded Book" w:cs="Times New Roman"/>
      <w:color w:val="58595A" w:themeColor="accent1"/>
      <w:kern w:val="0"/>
      <w:sz w:val="21"/>
      <w:szCs w:val="20"/>
      <w:lang w:eastAsia="es-ES"/>
      <w14:ligatures w14:val="none"/>
    </w:rPr>
  </w:style>
  <w:style w:type="paragraph" w:customStyle="1" w:styleId="TEXTAB">
    <w:name w:val="TEX_TAB"/>
    <w:basedOn w:val="ctapub1"/>
    <w:uiPriority w:val="99"/>
    <w:rsid w:val="006C571D"/>
    <w:rPr>
      <w:sz w:val="16"/>
    </w:rPr>
  </w:style>
  <w:style w:type="paragraph" w:customStyle="1" w:styleId="ENCTAB">
    <w:name w:val="ENC_TAB"/>
    <w:basedOn w:val="ctapub1"/>
    <w:uiPriority w:val="99"/>
    <w:rsid w:val="006C571D"/>
    <w:pPr>
      <w:jc w:val="center"/>
    </w:pPr>
    <w:rPr>
      <w:b/>
      <w:sz w:val="16"/>
      <w:lang w:val="es-ES_tradnl"/>
    </w:rPr>
  </w:style>
  <w:style w:type="paragraph" w:customStyle="1" w:styleId="ctapubtexto">
    <w:name w:val="ctapubtexto"/>
    <w:basedOn w:val="Normal"/>
    <w:link w:val="ctapubtextoCar"/>
    <w:qFormat/>
    <w:rsid w:val="006C571D"/>
    <w:pPr>
      <w:spacing w:after="120" w:line="240" w:lineRule="auto"/>
      <w:jc w:val="both"/>
    </w:pPr>
    <w:rPr>
      <w:rFonts w:ascii="Gotham Rounded Book" w:eastAsia="Times New Roman" w:hAnsi="Gotham Rounded Book" w:cs="Times New Roman"/>
      <w:color w:val="58595A" w:themeColor="accent1"/>
      <w:kern w:val="0"/>
      <w:sz w:val="21"/>
      <w:szCs w:val="20"/>
      <w:lang w:eastAsia="es-ES"/>
      <w14:ligatures w14:val="none"/>
    </w:rPr>
  </w:style>
  <w:style w:type="character" w:customStyle="1" w:styleId="ctapubtextoCar">
    <w:name w:val="ctapubtexto Car"/>
    <w:basedOn w:val="Fuentedeprrafopredeter"/>
    <w:link w:val="ctapubtexto"/>
    <w:rsid w:val="006C571D"/>
    <w:rPr>
      <w:rFonts w:ascii="Gotham Rounded Book" w:eastAsia="Times New Roman" w:hAnsi="Gotham Rounded Book" w:cs="Times New Roman"/>
      <w:color w:val="58595A" w:themeColor="accent1"/>
      <w:kern w:val="0"/>
      <w:sz w:val="21"/>
      <w:szCs w:val="20"/>
      <w:lang w:eastAsia="es-ES"/>
      <w14:ligatures w14:val="none"/>
    </w:rPr>
  </w:style>
  <w:style w:type="paragraph" w:customStyle="1" w:styleId="xl65">
    <w:name w:val="xl65"/>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58595A" w:themeColor="accent1"/>
      <w:kern w:val="0"/>
      <w:sz w:val="24"/>
      <w:szCs w:val="24"/>
      <w:lang w:eastAsia="es-MX"/>
      <w14:ligatures w14:val="none"/>
    </w:rPr>
  </w:style>
  <w:style w:type="paragraph" w:customStyle="1" w:styleId="xl66">
    <w:name w:val="xl66"/>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58595A" w:themeColor="accent1"/>
      <w:kern w:val="0"/>
      <w:sz w:val="24"/>
      <w:szCs w:val="24"/>
      <w:lang w:eastAsia="es-MX"/>
      <w14:ligatures w14:val="none"/>
    </w:rPr>
  </w:style>
  <w:style w:type="paragraph" w:customStyle="1" w:styleId="xl67">
    <w:name w:val="xl67"/>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58595A" w:themeColor="accent1"/>
      <w:kern w:val="0"/>
      <w:sz w:val="24"/>
      <w:szCs w:val="24"/>
      <w:lang w:eastAsia="es-MX"/>
      <w14:ligatures w14:val="none"/>
    </w:rPr>
  </w:style>
  <w:style w:type="paragraph" w:customStyle="1" w:styleId="xl68">
    <w:name w:val="xl68"/>
    <w:basedOn w:val="Normal"/>
    <w:rsid w:val="006C571D"/>
    <w:pPr>
      <w:spacing w:before="100" w:beforeAutospacing="1" w:after="100" w:afterAutospacing="1" w:line="240" w:lineRule="auto"/>
    </w:pPr>
    <w:rPr>
      <w:rFonts w:ascii="Times New Roman" w:eastAsia="Times New Roman" w:hAnsi="Times New Roman" w:cs="Times New Roman"/>
      <w:b/>
      <w:bCs/>
      <w:color w:val="58595A" w:themeColor="accent1"/>
      <w:kern w:val="0"/>
      <w:sz w:val="24"/>
      <w:szCs w:val="24"/>
      <w:lang w:eastAsia="es-MX"/>
      <w14:ligatures w14:val="none"/>
    </w:rPr>
  </w:style>
  <w:style w:type="paragraph" w:customStyle="1" w:styleId="xl69">
    <w:name w:val="xl69"/>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58595A" w:themeColor="accent1"/>
      <w:kern w:val="0"/>
      <w:sz w:val="24"/>
      <w:szCs w:val="24"/>
      <w:lang w:eastAsia="es-MX"/>
      <w14:ligatures w14:val="none"/>
    </w:rPr>
  </w:style>
  <w:style w:type="paragraph" w:customStyle="1" w:styleId="xl70">
    <w:name w:val="xl70"/>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58595A" w:themeColor="accent1"/>
      <w:kern w:val="0"/>
      <w:sz w:val="24"/>
      <w:szCs w:val="24"/>
      <w:lang w:eastAsia="es-MX"/>
      <w14:ligatures w14:val="none"/>
    </w:rPr>
  </w:style>
  <w:style w:type="paragraph" w:customStyle="1" w:styleId="xl71">
    <w:name w:val="xl71"/>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58595A" w:themeColor="accent1"/>
      <w:kern w:val="0"/>
      <w:sz w:val="24"/>
      <w:szCs w:val="24"/>
      <w:lang w:eastAsia="es-MX"/>
      <w14:ligatures w14:val="none"/>
    </w:rPr>
  </w:style>
  <w:style w:type="paragraph" w:customStyle="1" w:styleId="xl73">
    <w:name w:val="xl73"/>
    <w:basedOn w:val="Normal"/>
    <w:rsid w:val="006C571D"/>
    <w:pPr>
      <w:spacing w:before="100" w:beforeAutospacing="1" w:after="100" w:afterAutospacing="1" w:line="240" w:lineRule="auto"/>
      <w:jc w:val="center"/>
    </w:pPr>
    <w:rPr>
      <w:rFonts w:ascii="Times New Roman" w:eastAsia="Times New Roman" w:hAnsi="Times New Roman" w:cs="Times New Roman"/>
      <w:color w:val="58595A" w:themeColor="accent1"/>
      <w:kern w:val="0"/>
      <w:sz w:val="24"/>
      <w:szCs w:val="24"/>
      <w:lang w:eastAsia="es-MX"/>
      <w14:ligatures w14:val="none"/>
    </w:rPr>
  </w:style>
  <w:style w:type="paragraph" w:customStyle="1" w:styleId="TableParagraph">
    <w:name w:val="Table Paragraph"/>
    <w:basedOn w:val="Normal"/>
    <w:uiPriority w:val="1"/>
    <w:qFormat/>
    <w:rsid w:val="006C571D"/>
    <w:pPr>
      <w:autoSpaceDE w:val="0"/>
      <w:autoSpaceDN w:val="0"/>
      <w:adjustRightInd w:val="0"/>
      <w:spacing w:after="0" w:line="240" w:lineRule="auto"/>
    </w:pPr>
    <w:rPr>
      <w:rFonts w:ascii="Times New Roman" w:eastAsia="Calibri" w:hAnsi="Times New Roman" w:cs="Times New Roman"/>
      <w:color w:val="58595A" w:themeColor="accent1"/>
      <w:kern w:val="0"/>
      <w:sz w:val="24"/>
      <w:szCs w:val="24"/>
      <w:lang w:eastAsia="es-MX"/>
      <w14:ligatures w14:val="none"/>
    </w:rPr>
  </w:style>
  <w:style w:type="paragraph" w:styleId="NormalWeb">
    <w:name w:val="Normal (Web)"/>
    <w:basedOn w:val="Normal"/>
    <w:uiPriority w:val="99"/>
    <w:semiHidden/>
    <w:unhideWhenUsed/>
    <w:rsid w:val="006C571D"/>
    <w:pPr>
      <w:spacing w:before="100" w:beforeAutospacing="1" w:after="100" w:afterAutospacing="1" w:line="240" w:lineRule="auto"/>
    </w:pPr>
    <w:rPr>
      <w:rFonts w:ascii="Times New Roman" w:eastAsia="Times New Roman" w:hAnsi="Times New Roman" w:cs="Times New Roman"/>
      <w:color w:val="58595A" w:themeColor="accent1"/>
      <w:kern w:val="0"/>
      <w:sz w:val="24"/>
      <w:szCs w:val="24"/>
      <w:lang w:eastAsia="es-MX"/>
      <w14:ligatures w14:val="none"/>
    </w:rPr>
  </w:style>
  <w:style w:type="paragraph" w:customStyle="1" w:styleId="paragraph">
    <w:name w:val="paragraph"/>
    <w:basedOn w:val="Normal"/>
    <w:rsid w:val="006C571D"/>
    <w:pPr>
      <w:spacing w:before="100" w:beforeAutospacing="1" w:after="100" w:afterAutospacing="1" w:line="240" w:lineRule="auto"/>
    </w:pPr>
    <w:rPr>
      <w:rFonts w:ascii="Times New Roman" w:eastAsia="Times New Roman" w:hAnsi="Times New Roman" w:cs="Times New Roman"/>
      <w:color w:val="58595A" w:themeColor="accent1"/>
      <w:kern w:val="0"/>
      <w:sz w:val="24"/>
      <w:szCs w:val="24"/>
      <w:lang w:eastAsia="es-MX"/>
      <w14:ligatures w14:val="none"/>
    </w:rPr>
  </w:style>
  <w:style w:type="character" w:styleId="Textoennegrita">
    <w:name w:val="Strong"/>
    <w:basedOn w:val="Fuentedeprrafopredeter"/>
    <w:uiPriority w:val="22"/>
    <w:qFormat/>
    <w:rsid w:val="006C571D"/>
    <w:rPr>
      <w:b/>
      <w:bCs/>
    </w:rPr>
  </w:style>
  <w:style w:type="character" w:styleId="Refdecomentario">
    <w:name w:val="annotation reference"/>
    <w:basedOn w:val="Fuentedeprrafopredeter"/>
    <w:uiPriority w:val="99"/>
    <w:semiHidden/>
    <w:unhideWhenUsed/>
    <w:rsid w:val="006C571D"/>
    <w:rPr>
      <w:sz w:val="16"/>
      <w:szCs w:val="16"/>
    </w:rPr>
  </w:style>
  <w:style w:type="paragraph" w:styleId="Asuntodelcomentario">
    <w:name w:val="annotation subject"/>
    <w:basedOn w:val="Textocomentario"/>
    <w:next w:val="Textocomentario"/>
    <w:link w:val="AsuntodelcomentarioCar"/>
    <w:uiPriority w:val="99"/>
    <w:semiHidden/>
    <w:unhideWhenUsed/>
    <w:rsid w:val="006C571D"/>
    <w:pPr>
      <w:suppressAutoHyphens w:val="0"/>
      <w:spacing w:after="200"/>
      <w:ind w:left="0" w:firstLine="0"/>
      <w:jc w:val="left"/>
    </w:pPr>
    <w:rPr>
      <w:rFonts w:ascii="Calibri" w:eastAsia="Calibri" w:hAnsi="Calibri"/>
      <w:b/>
      <w:bCs/>
      <w:lang w:val="es-MX" w:eastAsia="en-US"/>
    </w:rPr>
  </w:style>
  <w:style w:type="character" w:customStyle="1" w:styleId="AsuntodelcomentarioCar">
    <w:name w:val="Asunto del comentario Car"/>
    <w:basedOn w:val="TextocomentarioCar1"/>
    <w:link w:val="Asuntodelcomentario"/>
    <w:uiPriority w:val="99"/>
    <w:semiHidden/>
    <w:rsid w:val="006C571D"/>
    <w:rPr>
      <w:rFonts w:ascii="Calibri" w:eastAsia="Calibri" w:hAnsi="Calibri"/>
      <w:b/>
      <w:bCs/>
      <w:sz w:val="20"/>
      <w:szCs w:val="20"/>
    </w:rPr>
  </w:style>
  <w:style w:type="character" w:customStyle="1" w:styleId="Mencinsinresolver1">
    <w:name w:val="Mención sin resolver1"/>
    <w:basedOn w:val="Fuentedeprrafopredeter"/>
    <w:uiPriority w:val="99"/>
    <w:semiHidden/>
    <w:unhideWhenUsed/>
    <w:rsid w:val="006C571D"/>
    <w:rPr>
      <w:color w:val="605E5C"/>
      <w:shd w:val="clear" w:color="auto" w:fill="E1DFDD"/>
    </w:rPr>
  </w:style>
  <w:style w:type="character" w:styleId="Hipervnculovisitado">
    <w:name w:val="FollowedHyperlink"/>
    <w:basedOn w:val="Fuentedeprrafopredeter"/>
    <w:uiPriority w:val="99"/>
    <w:semiHidden/>
    <w:unhideWhenUsed/>
    <w:rsid w:val="006C571D"/>
    <w:rPr>
      <w:color w:val="954F72" w:themeColor="followedHyperlink"/>
      <w:u w:val="single"/>
    </w:rPr>
  </w:style>
  <w:style w:type="paragraph" w:styleId="Textonotapie">
    <w:name w:val="footnote text"/>
    <w:aliases w:val="Texto nota pie Car Car,Texto nota pie Car Car1"/>
    <w:basedOn w:val="Normal"/>
    <w:link w:val="TextonotapieCar1"/>
    <w:uiPriority w:val="99"/>
    <w:rsid w:val="006C571D"/>
    <w:pPr>
      <w:spacing w:before="120" w:after="120" w:line="240" w:lineRule="auto"/>
      <w:jc w:val="both"/>
    </w:pPr>
    <w:rPr>
      <w:rFonts w:ascii="Century Gothic" w:eastAsia="MS Mincho" w:hAnsi="Century Gothic" w:cs="Century Gothic"/>
      <w:color w:val="58595A" w:themeColor="accent1"/>
      <w:kern w:val="0"/>
      <w:sz w:val="20"/>
      <w:szCs w:val="20"/>
      <w:lang w:eastAsia="es-ES"/>
      <w14:ligatures w14:val="none"/>
    </w:rPr>
  </w:style>
  <w:style w:type="character" w:customStyle="1" w:styleId="TextonotapieCar">
    <w:name w:val="Texto nota pie Car"/>
    <w:basedOn w:val="Fuentedeprrafopredeter"/>
    <w:uiPriority w:val="99"/>
    <w:rsid w:val="006C571D"/>
    <w:rPr>
      <w:sz w:val="20"/>
      <w:szCs w:val="20"/>
    </w:rPr>
  </w:style>
  <w:style w:type="character" w:customStyle="1" w:styleId="TextonotapieCar1">
    <w:name w:val="Texto nota pie Car1"/>
    <w:aliases w:val="Texto nota pie Car Car Car,Texto nota pie Car Car1 Car"/>
    <w:link w:val="Textonotapie"/>
    <w:uiPriority w:val="99"/>
    <w:rsid w:val="006C571D"/>
    <w:rPr>
      <w:rFonts w:ascii="Century Gothic" w:eastAsia="MS Mincho" w:hAnsi="Century Gothic" w:cs="Century Gothic"/>
      <w:color w:val="58595A" w:themeColor="accent1"/>
      <w:kern w:val="0"/>
      <w:sz w:val="20"/>
      <w:szCs w:val="20"/>
      <w:lang w:eastAsia="es-ES"/>
      <w14:ligatures w14:val="none"/>
    </w:rPr>
  </w:style>
  <w:style w:type="character" w:styleId="Refdenotaalpie">
    <w:name w:val="footnote reference"/>
    <w:uiPriority w:val="99"/>
    <w:rsid w:val="006C571D"/>
    <w:rPr>
      <w:vertAlign w:val="superscript"/>
    </w:rPr>
  </w:style>
  <w:style w:type="table" w:customStyle="1" w:styleId="TableNormal2">
    <w:name w:val="Table Normal2"/>
    <w:uiPriority w:val="99"/>
    <w:semiHidden/>
    <w:unhideWhenUsed/>
    <w:rsid w:val="006C571D"/>
    <w:tblPr>
      <w:tblInd w:w="0" w:type="dxa"/>
      <w:tblCellMar>
        <w:top w:w="0" w:type="dxa"/>
        <w:left w:w="108" w:type="dxa"/>
        <w:bottom w:w="0" w:type="dxa"/>
        <w:right w:w="108" w:type="dxa"/>
      </w:tblCellMar>
    </w:tblPr>
  </w:style>
  <w:style w:type="paragraph" w:styleId="Revisin">
    <w:name w:val="Revision"/>
    <w:hidden/>
    <w:uiPriority w:val="99"/>
    <w:semiHidden/>
    <w:rsid w:val="006C571D"/>
    <w:pPr>
      <w:spacing w:after="0" w:line="240" w:lineRule="auto"/>
    </w:pPr>
    <w:rPr>
      <w:rFonts w:ascii="Calibri" w:eastAsia="Calibri" w:hAnsi="Calibri" w:cs="Times New Roman"/>
      <w:kern w:val="0"/>
      <w14:ligatures w14:val="none"/>
    </w:rPr>
  </w:style>
  <w:style w:type="paragraph" w:styleId="TtuloTDC">
    <w:name w:val="TOC Heading"/>
    <w:basedOn w:val="Ttulo1"/>
    <w:next w:val="Normal"/>
    <w:uiPriority w:val="39"/>
    <w:unhideWhenUsed/>
    <w:qFormat/>
    <w:rsid w:val="006C571D"/>
    <w:pPr>
      <w:keepNext w:val="0"/>
      <w:keepLines w:val="0"/>
      <w:spacing w:before="120" w:after="0"/>
      <w:outlineLvl w:val="9"/>
    </w:pPr>
    <w:rPr>
      <w:rFonts w:eastAsiaTheme="minorHAnsi" w:cstheme="minorBidi"/>
      <w:sz w:val="32"/>
      <w:szCs w:val="32"/>
      <w:lang w:eastAsia="es-MX"/>
    </w:rPr>
  </w:style>
  <w:style w:type="paragraph" w:styleId="TDC3">
    <w:name w:val="toc 3"/>
    <w:basedOn w:val="Normal"/>
    <w:next w:val="Normal"/>
    <w:autoRedefine/>
    <w:uiPriority w:val="39"/>
    <w:unhideWhenUsed/>
    <w:rsid w:val="006C571D"/>
    <w:pPr>
      <w:spacing w:after="100" w:line="276" w:lineRule="auto"/>
      <w:ind w:left="440"/>
    </w:pPr>
    <w:rPr>
      <w:rFonts w:ascii="Roboto" w:eastAsia="Calibri" w:hAnsi="Roboto" w:cs="Times New Roman"/>
      <w:color w:val="58595A" w:themeColor="accent1"/>
      <w:kern w:val="0"/>
      <w14:ligatures w14:val="none"/>
    </w:rPr>
  </w:style>
  <w:style w:type="paragraph" w:styleId="TDC4">
    <w:name w:val="toc 4"/>
    <w:basedOn w:val="Normal"/>
    <w:next w:val="Normal"/>
    <w:autoRedefine/>
    <w:uiPriority w:val="39"/>
    <w:unhideWhenUsed/>
    <w:rsid w:val="006002F4"/>
    <w:pPr>
      <w:tabs>
        <w:tab w:val="right" w:leader="dot" w:pos="9394"/>
      </w:tabs>
      <w:spacing w:after="100" w:line="278" w:lineRule="auto"/>
    </w:pPr>
    <w:rPr>
      <w:rFonts w:eastAsiaTheme="minorEastAsia"/>
      <w:sz w:val="24"/>
      <w:szCs w:val="24"/>
      <w:lang w:eastAsia="es-MX"/>
    </w:rPr>
  </w:style>
  <w:style w:type="paragraph" w:styleId="TDC5">
    <w:name w:val="toc 5"/>
    <w:basedOn w:val="Normal"/>
    <w:next w:val="Normal"/>
    <w:autoRedefine/>
    <w:uiPriority w:val="39"/>
    <w:unhideWhenUsed/>
    <w:rsid w:val="006002F4"/>
    <w:pPr>
      <w:tabs>
        <w:tab w:val="right" w:leader="dot" w:pos="9394"/>
      </w:tabs>
      <w:spacing w:after="100" w:line="278" w:lineRule="auto"/>
    </w:pPr>
    <w:rPr>
      <w:rFonts w:eastAsiaTheme="minorEastAsia"/>
      <w:sz w:val="24"/>
      <w:szCs w:val="24"/>
      <w:lang w:eastAsia="es-MX"/>
    </w:rPr>
  </w:style>
  <w:style w:type="paragraph" w:styleId="TDC6">
    <w:name w:val="toc 6"/>
    <w:basedOn w:val="Normal"/>
    <w:next w:val="Normal"/>
    <w:autoRedefine/>
    <w:uiPriority w:val="39"/>
    <w:unhideWhenUsed/>
    <w:rsid w:val="006C571D"/>
    <w:pPr>
      <w:spacing w:after="100" w:line="278" w:lineRule="auto"/>
      <w:ind w:left="1200"/>
    </w:pPr>
    <w:rPr>
      <w:rFonts w:eastAsiaTheme="minorEastAsia"/>
      <w:sz w:val="24"/>
      <w:szCs w:val="24"/>
      <w:lang w:eastAsia="es-MX"/>
    </w:rPr>
  </w:style>
  <w:style w:type="paragraph" w:styleId="TDC7">
    <w:name w:val="toc 7"/>
    <w:basedOn w:val="Normal"/>
    <w:next w:val="Normal"/>
    <w:autoRedefine/>
    <w:uiPriority w:val="39"/>
    <w:unhideWhenUsed/>
    <w:rsid w:val="006C571D"/>
    <w:pPr>
      <w:spacing w:after="100" w:line="278" w:lineRule="auto"/>
      <w:ind w:left="1440"/>
    </w:pPr>
    <w:rPr>
      <w:rFonts w:eastAsiaTheme="minorEastAsia"/>
      <w:sz w:val="24"/>
      <w:szCs w:val="24"/>
      <w:lang w:eastAsia="es-MX"/>
    </w:rPr>
  </w:style>
  <w:style w:type="paragraph" w:styleId="TDC8">
    <w:name w:val="toc 8"/>
    <w:basedOn w:val="Normal"/>
    <w:next w:val="Normal"/>
    <w:autoRedefine/>
    <w:uiPriority w:val="39"/>
    <w:unhideWhenUsed/>
    <w:rsid w:val="006C571D"/>
    <w:pPr>
      <w:spacing w:after="100" w:line="278" w:lineRule="auto"/>
      <w:ind w:left="1680"/>
    </w:pPr>
    <w:rPr>
      <w:rFonts w:eastAsiaTheme="minorEastAsia"/>
      <w:sz w:val="24"/>
      <w:szCs w:val="24"/>
      <w:lang w:eastAsia="es-MX"/>
    </w:rPr>
  </w:style>
  <w:style w:type="paragraph" w:styleId="TDC9">
    <w:name w:val="toc 9"/>
    <w:basedOn w:val="Normal"/>
    <w:next w:val="Normal"/>
    <w:autoRedefine/>
    <w:uiPriority w:val="39"/>
    <w:unhideWhenUsed/>
    <w:rsid w:val="006C571D"/>
    <w:pPr>
      <w:spacing w:after="100" w:line="278" w:lineRule="auto"/>
      <w:ind w:left="1920"/>
    </w:pPr>
    <w:rPr>
      <w:rFonts w:eastAsiaTheme="minorEastAsia"/>
      <w:sz w:val="24"/>
      <w:szCs w:val="24"/>
      <w:lang w:eastAsia="es-MX"/>
    </w:rPr>
  </w:style>
  <w:style w:type="character" w:customStyle="1" w:styleId="Mencinsinresolver2">
    <w:name w:val="Mención sin resolver2"/>
    <w:basedOn w:val="Fuentedeprrafopredeter"/>
    <w:uiPriority w:val="99"/>
    <w:semiHidden/>
    <w:unhideWhenUsed/>
    <w:rsid w:val="006C571D"/>
    <w:rPr>
      <w:color w:val="605E5C"/>
      <w:shd w:val="clear" w:color="auto" w:fill="E1DFDD"/>
    </w:rPr>
  </w:style>
  <w:style w:type="character" w:customStyle="1" w:styleId="Mencinsinresolver3">
    <w:name w:val="Mención sin resolver3"/>
    <w:basedOn w:val="Fuentedeprrafopredeter"/>
    <w:uiPriority w:val="99"/>
    <w:semiHidden/>
    <w:unhideWhenUsed/>
    <w:rsid w:val="006C571D"/>
    <w:rPr>
      <w:color w:val="605E5C"/>
      <w:shd w:val="clear" w:color="auto" w:fill="E1DFDD"/>
    </w:rPr>
  </w:style>
  <w:style w:type="character" w:styleId="Textodelmarcadordeposicin">
    <w:name w:val="Placeholder Text"/>
    <w:basedOn w:val="Fuentedeprrafopredeter"/>
    <w:uiPriority w:val="99"/>
    <w:semiHidden/>
    <w:rsid w:val="006C571D"/>
    <w:rPr>
      <w:color w:val="808080"/>
    </w:rPr>
  </w:style>
  <w:style w:type="table" w:customStyle="1" w:styleId="Tablaconcuadrcula1">
    <w:name w:val="Tabla con cuadrícula1"/>
    <w:basedOn w:val="Tablanormal"/>
    <w:next w:val="Tablaconcuadrcula"/>
    <w:uiPriority w:val="39"/>
    <w:rsid w:val="005672CA"/>
    <w:pPr>
      <w:spacing w:after="0" w:line="240" w:lineRule="auto"/>
      <w:jc w:val="both"/>
    </w:pPr>
    <w:rPr>
      <w:rFonts w:ascii="Roboto" w:eastAsia="Roboto" w:hAnsi="Roboto"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76182">
      <w:bodyDiv w:val="1"/>
      <w:marLeft w:val="0"/>
      <w:marRight w:val="0"/>
      <w:marTop w:val="0"/>
      <w:marBottom w:val="0"/>
      <w:divBdr>
        <w:top w:val="none" w:sz="0" w:space="0" w:color="auto"/>
        <w:left w:val="none" w:sz="0" w:space="0" w:color="auto"/>
        <w:bottom w:val="none" w:sz="0" w:space="0" w:color="auto"/>
        <w:right w:val="none" w:sz="0" w:space="0" w:color="auto"/>
      </w:divBdr>
    </w:div>
    <w:div w:id="337121052">
      <w:bodyDiv w:val="1"/>
      <w:marLeft w:val="0"/>
      <w:marRight w:val="0"/>
      <w:marTop w:val="0"/>
      <w:marBottom w:val="0"/>
      <w:divBdr>
        <w:top w:val="none" w:sz="0" w:space="0" w:color="auto"/>
        <w:left w:val="none" w:sz="0" w:space="0" w:color="auto"/>
        <w:bottom w:val="none" w:sz="0" w:space="0" w:color="auto"/>
        <w:right w:val="none" w:sz="0" w:space="0" w:color="auto"/>
      </w:divBdr>
    </w:div>
    <w:div w:id="395131104">
      <w:bodyDiv w:val="1"/>
      <w:marLeft w:val="0"/>
      <w:marRight w:val="0"/>
      <w:marTop w:val="0"/>
      <w:marBottom w:val="0"/>
      <w:divBdr>
        <w:top w:val="none" w:sz="0" w:space="0" w:color="auto"/>
        <w:left w:val="none" w:sz="0" w:space="0" w:color="auto"/>
        <w:bottom w:val="none" w:sz="0" w:space="0" w:color="auto"/>
        <w:right w:val="none" w:sz="0" w:space="0" w:color="auto"/>
      </w:divBdr>
    </w:div>
    <w:div w:id="488790810">
      <w:bodyDiv w:val="1"/>
      <w:marLeft w:val="0"/>
      <w:marRight w:val="0"/>
      <w:marTop w:val="0"/>
      <w:marBottom w:val="0"/>
      <w:divBdr>
        <w:top w:val="none" w:sz="0" w:space="0" w:color="auto"/>
        <w:left w:val="none" w:sz="0" w:space="0" w:color="auto"/>
        <w:bottom w:val="none" w:sz="0" w:space="0" w:color="auto"/>
        <w:right w:val="none" w:sz="0" w:space="0" w:color="auto"/>
      </w:divBdr>
    </w:div>
    <w:div w:id="504520945">
      <w:bodyDiv w:val="1"/>
      <w:marLeft w:val="0"/>
      <w:marRight w:val="0"/>
      <w:marTop w:val="0"/>
      <w:marBottom w:val="0"/>
      <w:divBdr>
        <w:top w:val="none" w:sz="0" w:space="0" w:color="auto"/>
        <w:left w:val="none" w:sz="0" w:space="0" w:color="auto"/>
        <w:bottom w:val="none" w:sz="0" w:space="0" w:color="auto"/>
        <w:right w:val="none" w:sz="0" w:space="0" w:color="auto"/>
      </w:divBdr>
    </w:div>
    <w:div w:id="608974606">
      <w:bodyDiv w:val="1"/>
      <w:marLeft w:val="0"/>
      <w:marRight w:val="0"/>
      <w:marTop w:val="0"/>
      <w:marBottom w:val="0"/>
      <w:divBdr>
        <w:top w:val="none" w:sz="0" w:space="0" w:color="auto"/>
        <w:left w:val="none" w:sz="0" w:space="0" w:color="auto"/>
        <w:bottom w:val="none" w:sz="0" w:space="0" w:color="auto"/>
        <w:right w:val="none" w:sz="0" w:space="0" w:color="auto"/>
      </w:divBdr>
    </w:div>
    <w:div w:id="646979641">
      <w:bodyDiv w:val="1"/>
      <w:marLeft w:val="0"/>
      <w:marRight w:val="0"/>
      <w:marTop w:val="0"/>
      <w:marBottom w:val="0"/>
      <w:divBdr>
        <w:top w:val="none" w:sz="0" w:space="0" w:color="auto"/>
        <w:left w:val="none" w:sz="0" w:space="0" w:color="auto"/>
        <w:bottom w:val="none" w:sz="0" w:space="0" w:color="auto"/>
        <w:right w:val="none" w:sz="0" w:space="0" w:color="auto"/>
      </w:divBdr>
    </w:div>
    <w:div w:id="726999557">
      <w:bodyDiv w:val="1"/>
      <w:marLeft w:val="0"/>
      <w:marRight w:val="0"/>
      <w:marTop w:val="0"/>
      <w:marBottom w:val="0"/>
      <w:divBdr>
        <w:top w:val="none" w:sz="0" w:space="0" w:color="auto"/>
        <w:left w:val="none" w:sz="0" w:space="0" w:color="auto"/>
        <w:bottom w:val="none" w:sz="0" w:space="0" w:color="auto"/>
        <w:right w:val="none" w:sz="0" w:space="0" w:color="auto"/>
      </w:divBdr>
    </w:div>
    <w:div w:id="1108432864">
      <w:bodyDiv w:val="1"/>
      <w:marLeft w:val="0"/>
      <w:marRight w:val="0"/>
      <w:marTop w:val="0"/>
      <w:marBottom w:val="0"/>
      <w:divBdr>
        <w:top w:val="none" w:sz="0" w:space="0" w:color="auto"/>
        <w:left w:val="none" w:sz="0" w:space="0" w:color="auto"/>
        <w:bottom w:val="none" w:sz="0" w:space="0" w:color="auto"/>
        <w:right w:val="none" w:sz="0" w:space="0" w:color="auto"/>
      </w:divBdr>
    </w:div>
    <w:div w:id="1250307666">
      <w:bodyDiv w:val="1"/>
      <w:marLeft w:val="0"/>
      <w:marRight w:val="0"/>
      <w:marTop w:val="0"/>
      <w:marBottom w:val="0"/>
      <w:divBdr>
        <w:top w:val="none" w:sz="0" w:space="0" w:color="auto"/>
        <w:left w:val="none" w:sz="0" w:space="0" w:color="auto"/>
        <w:bottom w:val="none" w:sz="0" w:space="0" w:color="auto"/>
        <w:right w:val="none" w:sz="0" w:space="0" w:color="auto"/>
      </w:divBdr>
    </w:div>
    <w:div w:id="1253051797">
      <w:bodyDiv w:val="1"/>
      <w:marLeft w:val="0"/>
      <w:marRight w:val="0"/>
      <w:marTop w:val="0"/>
      <w:marBottom w:val="0"/>
      <w:divBdr>
        <w:top w:val="none" w:sz="0" w:space="0" w:color="auto"/>
        <w:left w:val="none" w:sz="0" w:space="0" w:color="auto"/>
        <w:bottom w:val="none" w:sz="0" w:space="0" w:color="auto"/>
        <w:right w:val="none" w:sz="0" w:space="0" w:color="auto"/>
      </w:divBdr>
    </w:div>
    <w:div w:id="1422949287">
      <w:bodyDiv w:val="1"/>
      <w:marLeft w:val="0"/>
      <w:marRight w:val="0"/>
      <w:marTop w:val="0"/>
      <w:marBottom w:val="0"/>
      <w:divBdr>
        <w:top w:val="none" w:sz="0" w:space="0" w:color="auto"/>
        <w:left w:val="none" w:sz="0" w:space="0" w:color="auto"/>
        <w:bottom w:val="none" w:sz="0" w:space="0" w:color="auto"/>
        <w:right w:val="none" w:sz="0" w:space="0" w:color="auto"/>
      </w:divBdr>
    </w:div>
    <w:div w:id="1512185232">
      <w:bodyDiv w:val="1"/>
      <w:marLeft w:val="0"/>
      <w:marRight w:val="0"/>
      <w:marTop w:val="0"/>
      <w:marBottom w:val="0"/>
      <w:divBdr>
        <w:top w:val="none" w:sz="0" w:space="0" w:color="auto"/>
        <w:left w:val="none" w:sz="0" w:space="0" w:color="auto"/>
        <w:bottom w:val="none" w:sz="0" w:space="0" w:color="auto"/>
        <w:right w:val="none" w:sz="0" w:space="0" w:color="auto"/>
      </w:divBdr>
    </w:div>
    <w:div w:id="1756396053">
      <w:bodyDiv w:val="1"/>
      <w:marLeft w:val="0"/>
      <w:marRight w:val="0"/>
      <w:marTop w:val="0"/>
      <w:marBottom w:val="0"/>
      <w:divBdr>
        <w:top w:val="none" w:sz="0" w:space="0" w:color="auto"/>
        <w:left w:val="none" w:sz="0" w:space="0" w:color="auto"/>
        <w:bottom w:val="none" w:sz="0" w:space="0" w:color="auto"/>
        <w:right w:val="none" w:sz="0" w:space="0" w:color="auto"/>
      </w:divBdr>
    </w:div>
    <w:div w:id="1781801989">
      <w:bodyDiv w:val="1"/>
      <w:marLeft w:val="0"/>
      <w:marRight w:val="0"/>
      <w:marTop w:val="0"/>
      <w:marBottom w:val="0"/>
      <w:divBdr>
        <w:top w:val="none" w:sz="0" w:space="0" w:color="auto"/>
        <w:left w:val="none" w:sz="0" w:space="0" w:color="auto"/>
        <w:bottom w:val="none" w:sz="0" w:space="0" w:color="auto"/>
        <w:right w:val="none" w:sz="0" w:space="0" w:color="auto"/>
      </w:divBdr>
    </w:div>
    <w:div w:id="1806968179">
      <w:bodyDiv w:val="1"/>
      <w:marLeft w:val="0"/>
      <w:marRight w:val="0"/>
      <w:marTop w:val="0"/>
      <w:marBottom w:val="0"/>
      <w:divBdr>
        <w:top w:val="none" w:sz="0" w:space="0" w:color="auto"/>
        <w:left w:val="none" w:sz="0" w:space="0" w:color="auto"/>
        <w:bottom w:val="none" w:sz="0" w:space="0" w:color="auto"/>
        <w:right w:val="none" w:sz="0" w:space="0" w:color="auto"/>
      </w:divBdr>
    </w:div>
    <w:div w:id="1815441394">
      <w:bodyDiv w:val="1"/>
      <w:marLeft w:val="0"/>
      <w:marRight w:val="0"/>
      <w:marTop w:val="0"/>
      <w:marBottom w:val="0"/>
      <w:divBdr>
        <w:top w:val="none" w:sz="0" w:space="0" w:color="auto"/>
        <w:left w:val="none" w:sz="0" w:space="0" w:color="auto"/>
        <w:bottom w:val="none" w:sz="0" w:space="0" w:color="auto"/>
        <w:right w:val="none" w:sz="0" w:space="0" w:color="auto"/>
      </w:divBdr>
    </w:div>
    <w:div w:id="20788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CP 204 W">
  <a:themeElements>
    <a:clrScheme name="CMX">
      <a:dk1>
        <a:sysClr val="windowText" lastClr="000000"/>
      </a:dk1>
      <a:lt1>
        <a:sysClr val="window" lastClr="FFFFFF"/>
      </a:lt1>
      <a:dk2>
        <a:srgbClr val="9D2148"/>
      </a:dk2>
      <a:lt2>
        <a:srgbClr val="B28E5C"/>
      </a:lt2>
      <a:accent1>
        <a:srgbClr val="58595A"/>
      </a:accent1>
      <a:accent2>
        <a:srgbClr val="FFFAE9"/>
      </a:accent2>
      <a:accent3>
        <a:srgbClr val="BFB7AF"/>
      </a:accent3>
      <a:accent4>
        <a:srgbClr val="E7E6E6"/>
      </a:accent4>
      <a:accent5>
        <a:srgbClr val="691B31"/>
      </a:accent5>
      <a:accent6>
        <a:srgbClr val="E7E6E6"/>
      </a:accent6>
      <a:hlink>
        <a:srgbClr val="0563C1"/>
      </a:hlink>
      <a:folHlink>
        <a:srgbClr val="954F72"/>
      </a:folHlink>
    </a:clrScheme>
    <a:fontScheme name="Personalizado 1">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43EF-91F4-4A6C-B860-BE7A3504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61</Pages>
  <Words>19747</Words>
  <Characters>108613</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 CDMX</dc:creator>
  <cp:keywords/>
  <dc:description/>
  <cp:lastModifiedBy>Finanzas CDMX</cp:lastModifiedBy>
  <cp:revision>9</cp:revision>
  <cp:lastPrinted>2025-05-01T04:08:00Z</cp:lastPrinted>
  <dcterms:created xsi:type="dcterms:W3CDTF">2025-05-01T04:04:00Z</dcterms:created>
  <dcterms:modified xsi:type="dcterms:W3CDTF">2025-06-07T00:12:00Z</dcterms:modified>
</cp:coreProperties>
</file>