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4569"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p>
    <w:p w14:paraId="3453809F"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p>
    <w:p w14:paraId="027A2570"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p>
    <w:p w14:paraId="22FAECB7"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p>
    <w:p w14:paraId="0F57F6B6"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p>
    <w:p w14:paraId="3CA06083"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p>
    <w:p w14:paraId="6FA34480"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p>
    <w:p w14:paraId="6587C434"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p>
    <w:p w14:paraId="247EF9B3"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bookmarkStart w:id="0" w:name="_Hlk212485542"/>
      <w:r w:rsidRPr="00DF1340">
        <w:rPr>
          <w:rFonts w:asciiTheme="majorHAnsi" w:eastAsia="Calibri" w:hAnsiTheme="majorHAnsi" w:cs="Times New Roman"/>
          <w:b/>
          <w:noProof/>
          <w:color w:val="58595A"/>
          <w:kern w:val="0"/>
          <w:sz w:val="48"/>
          <w:szCs w:val="32"/>
          <w:lang w:eastAsia="es-MX"/>
          <w14:ligatures w14:val="none"/>
        </w:rPr>
        <w:t>NOTAS A LOS ESTADOS FINANCIEROS</w:t>
      </w:r>
    </w:p>
    <w:p w14:paraId="363E16B4"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r w:rsidRPr="00DF1340">
        <w:rPr>
          <w:rFonts w:asciiTheme="majorHAnsi" w:eastAsia="Calibri" w:hAnsiTheme="majorHAnsi" w:cs="Times New Roman"/>
          <w:b/>
          <w:noProof/>
          <w:color w:val="58595A"/>
          <w:kern w:val="0"/>
          <w:sz w:val="48"/>
          <w:szCs w:val="32"/>
          <w:lang w:eastAsia="es-MX"/>
          <w14:ligatures w14:val="none"/>
        </w:rPr>
        <w:t>DEL PODER EJECUTIVO</w:t>
      </w:r>
    </w:p>
    <w:p w14:paraId="06F9C698"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r w:rsidRPr="00DF1340">
        <w:rPr>
          <w:rFonts w:asciiTheme="majorHAnsi" w:eastAsia="Calibri" w:hAnsiTheme="majorHAnsi" w:cs="Times New Roman"/>
          <w:b/>
          <w:noProof/>
          <w:color w:val="58595A"/>
          <w:kern w:val="0"/>
          <w:sz w:val="48"/>
          <w:szCs w:val="32"/>
          <w:lang w:eastAsia="es-MX"/>
          <w14:ligatures w14:val="none"/>
        </w:rPr>
        <w:t>DE LA CIUDAD DE MÉXICO</w:t>
      </w:r>
    </w:p>
    <w:bookmarkEnd w:id="0"/>
    <w:p w14:paraId="37446878"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4"/>
          <w:szCs w:val="44"/>
          <w:lang w:eastAsia="es-MX"/>
          <w14:ligatures w14:val="none"/>
        </w:rPr>
      </w:pPr>
    </w:p>
    <w:p w14:paraId="5668A6B9" w14:textId="5968CA13" w:rsidR="004F3B4F" w:rsidRPr="000B55D0" w:rsidRDefault="004F3B4F" w:rsidP="004F3B4F">
      <w:pPr>
        <w:spacing w:after="0" w:line="240" w:lineRule="auto"/>
        <w:jc w:val="center"/>
        <w:rPr>
          <w:rFonts w:asciiTheme="majorHAnsi" w:eastAsia="Calibri" w:hAnsiTheme="majorHAnsi" w:cs="Times New Roman"/>
          <w:b/>
          <w:noProof/>
          <w:color w:val="58595A"/>
          <w:kern w:val="0"/>
          <w:sz w:val="40"/>
          <w:szCs w:val="40"/>
          <w:lang w:eastAsia="es-MX"/>
          <w14:ligatures w14:val="none"/>
        </w:rPr>
      </w:pPr>
      <w:bookmarkStart w:id="1" w:name="_Hlk212485560"/>
      <w:r w:rsidRPr="000B55D0">
        <w:rPr>
          <w:rFonts w:asciiTheme="majorHAnsi" w:eastAsia="Calibri" w:hAnsiTheme="majorHAnsi" w:cs="Times New Roman"/>
          <w:b/>
          <w:noProof/>
          <w:color w:val="58595A"/>
          <w:kern w:val="0"/>
          <w:sz w:val="40"/>
          <w:szCs w:val="40"/>
          <w:lang w:eastAsia="es-MX"/>
          <w14:ligatures w14:val="none"/>
        </w:rPr>
        <w:t>Del 01 de enero al 3</w:t>
      </w:r>
      <w:r w:rsidR="00B81A9F" w:rsidRPr="000B55D0">
        <w:rPr>
          <w:rFonts w:asciiTheme="majorHAnsi" w:eastAsia="Calibri" w:hAnsiTheme="majorHAnsi" w:cs="Times New Roman"/>
          <w:b/>
          <w:noProof/>
          <w:color w:val="58595A"/>
          <w:kern w:val="0"/>
          <w:sz w:val="40"/>
          <w:szCs w:val="40"/>
          <w:lang w:eastAsia="es-MX"/>
          <w14:ligatures w14:val="none"/>
        </w:rPr>
        <w:t>1</w:t>
      </w:r>
      <w:r w:rsidRPr="000B55D0">
        <w:rPr>
          <w:rFonts w:asciiTheme="majorHAnsi" w:eastAsia="Calibri" w:hAnsiTheme="majorHAnsi" w:cs="Times New Roman"/>
          <w:b/>
          <w:noProof/>
          <w:color w:val="58595A"/>
          <w:kern w:val="0"/>
          <w:sz w:val="40"/>
          <w:szCs w:val="40"/>
          <w:lang w:eastAsia="es-MX"/>
          <w14:ligatures w14:val="none"/>
        </w:rPr>
        <w:t xml:space="preserve"> de </w:t>
      </w:r>
      <w:r w:rsidR="00B81A9F" w:rsidRPr="000B55D0">
        <w:rPr>
          <w:rFonts w:asciiTheme="majorHAnsi" w:eastAsia="Calibri" w:hAnsiTheme="majorHAnsi" w:cs="Times New Roman"/>
          <w:b/>
          <w:noProof/>
          <w:color w:val="58595A"/>
          <w:kern w:val="0"/>
          <w:sz w:val="40"/>
          <w:szCs w:val="40"/>
          <w:lang w:eastAsia="es-MX"/>
          <w14:ligatures w14:val="none"/>
        </w:rPr>
        <w:t xml:space="preserve">diciembre </w:t>
      </w:r>
      <w:r w:rsidRPr="000B55D0">
        <w:rPr>
          <w:rFonts w:asciiTheme="majorHAnsi" w:eastAsia="Calibri" w:hAnsiTheme="majorHAnsi" w:cs="Times New Roman"/>
          <w:b/>
          <w:noProof/>
          <w:color w:val="58595A"/>
          <w:kern w:val="0"/>
          <w:sz w:val="40"/>
          <w:szCs w:val="40"/>
          <w:lang w:eastAsia="es-MX"/>
          <w14:ligatures w14:val="none"/>
        </w:rPr>
        <w:t>de 2025</w:t>
      </w:r>
    </w:p>
    <w:p w14:paraId="4B0ED19A" w14:textId="7922D4D0" w:rsidR="003871AC" w:rsidRPr="000B55D0" w:rsidRDefault="000B55D0" w:rsidP="004F3B4F">
      <w:pPr>
        <w:spacing w:after="0" w:line="240" w:lineRule="auto"/>
        <w:jc w:val="center"/>
        <w:rPr>
          <w:rFonts w:asciiTheme="majorHAnsi" w:eastAsia="Calibri" w:hAnsiTheme="majorHAnsi" w:cs="Times New Roman"/>
          <w:b/>
          <w:i/>
          <w:iCs/>
          <w:noProof/>
          <w:color w:val="58595A"/>
          <w:kern w:val="0"/>
          <w:sz w:val="40"/>
          <w:szCs w:val="40"/>
          <w:lang w:eastAsia="es-MX"/>
          <w14:ligatures w14:val="none"/>
        </w:rPr>
      </w:pPr>
      <w:r>
        <w:rPr>
          <w:rFonts w:asciiTheme="majorHAnsi" w:eastAsia="Calibri" w:hAnsiTheme="majorHAnsi" w:cs="Times New Roman"/>
          <w:b/>
          <w:i/>
          <w:iCs/>
          <w:noProof/>
          <w:color w:val="58595A"/>
          <w:kern w:val="0"/>
          <w:sz w:val="40"/>
          <w:szCs w:val="40"/>
          <w:lang w:eastAsia="es-MX"/>
          <w14:ligatures w14:val="none"/>
        </w:rPr>
        <w:t>C</w:t>
      </w:r>
      <w:r w:rsidR="003871AC" w:rsidRPr="000B55D0">
        <w:rPr>
          <w:rFonts w:asciiTheme="majorHAnsi" w:eastAsia="Calibri" w:hAnsiTheme="majorHAnsi" w:cs="Times New Roman"/>
          <w:b/>
          <w:i/>
          <w:iCs/>
          <w:noProof/>
          <w:color w:val="58595A"/>
          <w:kern w:val="0"/>
          <w:sz w:val="40"/>
          <w:szCs w:val="40"/>
          <w:lang w:eastAsia="es-MX"/>
          <w14:ligatures w14:val="none"/>
        </w:rPr>
        <w:t>ifras preliminares</w:t>
      </w:r>
      <w:r>
        <w:rPr>
          <w:rFonts w:asciiTheme="majorHAnsi" w:eastAsia="Calibri" w:hAnsiTheme="majorHAnsi" w:cs="Times New Roman"/>
          <w:b/>
          <w:i/>
          <w:iCs/>
          <w:noProof/>
          <w:color w:val="58595A"/>
          <w:kern w:val="0"/>
          <w:sz w:val="40"/>
          <w:szCs w:val="40"/>
          <w:lang w:eastAsia="es-MX"/>
          <w14:ligatures w14:val="none"/>
        </w:rPr>
        <w:t xml:space="preserve"> en pesos</w:t>
      </w:r>
    </w:p>
    <w:bookmarkEnd w:id="1"/>
    <w:p w14:paraId="5303C8E9" w14:textId="484B1E28" w:rsidR="006C571D" w:rsidRDefault="004F3B4F" w:rsidP="004F3B4F">
      <w:pPr>
        <w:jc w:val="center"/>
        <w:rPr>
          <w:rFonts w:asciiTheme="majorHAnsi" w:eastAsia="Calibri" w:hAnsiTheme="majorHAnsi" w:cs="Times New Roman"/>
          <w:b/>
          <w:bCs/>
          <w:noProof/>
          <w:color w:val="58595A"/>
          <w:kern w:val="0"/>
          <w:sz w:val="24"/>
          <w:szCs w:val="28"/>
          <w:lang w:eastAsia="es-MX"/>
          <w14:ligatures w14:val="none"/>
        </w:rPr>
      </w:pPr>
      <w:r w:rsidRPr="000B55D0">
        <w:rPr>
          <w:rFonts w:asciiTheme="majorHAnsi" w:eastAsia="Calibri" w:hAnsiTheme="majorHAnsi" w:cs="Times New Roman"/>
          <w:noProof/>
          <w:color w:val="58595A"/>
          <w:kern w:val="0"/>
          <w:sz w:val="24"/>
          <w:szCs w:val="28"/>
          <w:lang w:eastAsia="es-MX"/>
          <w14:ligatures w14:val="none"/>
        </w:rPr>
        <w:br w:type="page"/>
      </w:r>
      <w:r w:rsidRPr="00DF1340">
        <w:rPr>
          <w:rFonts w:asciiTheme="majorHAnsi" w:eastAsia="Calibri" w:hAnsiTheme="majorHAnsi" w:cs="Times New Roman"/>
          <w:b/>
          <w:bCs/>
          <w:noProof/>
          <w:color w:val="58595A"/>
          <w:kern w:val="0"/>
          <w:sz w:val="24"/>
          <w:szCs w:val="28"/>
          <w:lang w:eastAsia="es-MX"/>
          <w14:ligatures w14:val="none"/>
        </w:rPr>
        <w:lastRenderedPageBreak/>
        <w:t>CONTENIDO</w:t>
      </w:r>
    </w:p>
    <w:p w14:paraId="6FE6A253" w14:textId="7EB06A9F" w:rsidR="00A85C5C" w:rsidRDefault="00CC365E" w:rsidP="00A33884">
      <w:pPr>
        <w:pStyle w:val="TDC1"/>
        <w:rPr>
          <w:rFonts w:eastAsiaTheme="minorEastAsia"/>
          <w:noProof/>
          <w:sz w:val="24"/>
          <w:szCs w:val="24"/>
          <w:lang w:eastAsia="es-MX"/>
        </w:rPr>
      </w:pPr>
      <w:r>
        <w:rPr>
          <w:rFonts w:asciiTheme="majorHAnsi" w:hAnsiTheme="majorHAnsi"/>
          <w:noProof/>
          <w:color w:val="58595A" w:themeColor="accent1"/>
          <w:kern w:val="0"/>
          <w:sz w:val="28"/>
          <w:szCs w:val="32"/>
          <w14:ligatures w14:val="none"/>
        </w:rPr>
        <w:fldChar w:fldCharType="begin"/>
      </w:r>
      <w:r>
        <w:rPr>
          <w:rFonts w:asciiTheme="majorHAnsi" w:hAnsiTheme="majorHAnsi"/>
          <w:noProof/>
          <w:color w:val="58595A" w:themeColor="accent1"/>
          <w:kern w:val="0"/>
          <w:sz w:val="28"/>
          <w:szCs w:val="32"/>
          <w14:ligatures w14:val="none"/>
        </w:rPr>
        <w:instrText xml:space="preserve"> TOC \t "Estilo1,1,Estilo2,2,Estilo3,3,Estilo4,4" </w:instrText>
      </w:r>
      <w:r>
        <w:rPr>
          <w:rFonts w:asciiTheme="majorHAnsi" w:hAnsiTheme="majorHAnsi"/>
          <w:noProof/>
          <w:color w:val="58595A" w:themeColor="accent1"/>
          <w:kern w:val="0"/>
          <w:sz w:val="28"/>
          <w:szCs w:val="32"/>
          <w14:ligatures w14:val="none"/>
        </w:rPr>
        <w:fldChar w:fldCharType="separate"/>
      </w:r>
      <w:r w:rsidR="00A85C5C">
        <w:rPr>
          <w:noProof/>
        </w:rPr>
        <w:t>A.</w:t>
      </w:r>
      <w:r w:rsidR="00A85C5C">
        <w:rPr>
          <w:rFonts w:eastAsiaTheme="minorEastAsia"/>
          <w:noProof/>
          <w:sz w:val="24"/>
          <w:szCs w:val="24"/>
          <w:lang w:eastAsia="es-MX"/>
        </w:rPr>
        <w:tab/>
      </w:r>
      <w:r w:rsidR="00A85C5C">
        <w:rPr>
          <w:noProof/>
        </w:rPr>
        <w:t>NOTAS DE GESTIÓN ADMINISTRATIVA</w:t>
      </w:r>
      <w:r w:rsidR="00A85C5C">
        <w:rPr>
          <w:noProof/>
        </w:rPr>
        <w:tab/>
      </w:r>
      <w:r w:rsidR="00A85C5C">
        <w:rPr>
          <w:noProof/>
        </w:rPr>
        <w:fldChar w:fldCharType="begin"/>
      </w:r>
      <w:r w:rsidR="00A85C5C">
        <w:rPr>
          <w:noProof/>
        </w:rPr>
        <w:instrText xml:space="preserve"> PAGEREF _Toc212568321 \h </w:instrText>
      </w:r>
      <w:r w:rsidR="00A85C5C">
        <w:rPr>
          <w:noProof/>
        </w:rPr>
      </w:r>
      <w:r w:rsidR="00A85C5C">
        <w:rPr>
          <w:noProof/>
        </w:rPr>
        <w:fldChar w:fldCharType="separate"/>
      </w:r>
      <w:r w:rsidR="00BA0FD8">
        <w:rPr>
          <w:noProof/>
        </w:rPr>
        <w:t>5</w:t>
      </w:r>
      <w:r w:rsidR="00A85C5C">
        <w:rPr>
          <w:noProof/>
        </w:rPr>
        <w:fldChar w:fldCharType="end"/>
      </w:r>
    </w:p>
    <w:p w14:paraId="7DEE2A48" w14:textId="3B257C6D" w:rsidR="00A85C5C" w:rsidRDefault="00A85C5C" w:rsidP="00C66EAB">
      <w:pPr>
        <w:pStyle w:val="TDC2"/>
        <w:rPr>
          <w:rFonts w:eastAsiaTheme="minorEastAsia"/>
          <w:noProof/>
          <w:sz w:val="24"/>
          <w:szCs w:val="24"/>
          <w:lang w:eastAsia="es-MX"/>
        </w:rPr>
      </w:pPr>
      <w:r>
        <w:rPr>
          <w:noProof/>
        </w:rPr>
        <w:t>1.</w:t>
      </w:r>
      <w:r>
        <w:rPr>
          <w:rFonts w:eastAsiaTheme="minorEastAsia"/>
          <w:noProof/>
          <w:sz w:val="24"/>
          <w:szCs w:val="24"/>
          <w:lang w:eastAsia="es-MX"/>
        </w:rPr>
        <w:tab/>
      </w:r>
      <w:r>
        <w:rPr>
          <w:noProof/>
        </w:rPr>
        <w:t>Autorización e historia</w:t>
      </w:r>
      <w:r>
        <w:rPr>
          <w:noProof/>
        </w:rPr>
        <w:tab/>
      </w:r>
      <w:r>
        <w:rPr>
          <w:noProof/>
        </w:rPr>
        <w:fldChar w:fldCharType="begin"/>
      </w:r>
      <w:r>
        <w:rPr>
          <w:noProof/>
        </w:rPr>
        <w:instrText xml:space="preserve"> PAGEREF _Toc212568322 \h </w:instrText>
      </w:r>
      <w:r>
        <w:rPr>
          <w:noProof/>
        </w:rPr>
      </w:r>
      <w:r>
        <w:rPr>
          <w:noProof/>
        </w:rPr>
        <w:fldChar w:fldCharType="separate"/>
      </w:r>
      <w:r w:rsidR="00BA0FD8">
        <w:rPr>
          <w:noProof/>
        </w:rPr>
        <w:t>5</w:t>
      </w:r>
      <w:r>
        <w:rPr>
          <w:noProof/>
        </w:rPr>
        <w:fldChar w:fldCharType="end"/>
      </w:r>
    </w:p>
    <w:p w14:paraId="34D90E28" w14:textId="6B4FE1FC" w:rsidR="00A85C5C" w:rsidRDefault="00A85C5C" w:rsidP="00C66EAB">
      <w:pPr>
        <w:pStyle w:val="TDC2"/>
        <w:rPr>
          <w:rFonts w:eastAsiaTheme="minorEastAsia"/>
          <w:noProof/>
          <w:sz w:val="24"/>
          <w:szCs w:val="24"/>
          <w:lang w:eastAsia="es-MX"/>
        </w:rPr>
      </w:pPr>
      <w:r>
        <w:rPr>
          <w:noProof/>
        </w:rPr>
        <w:t>2.</w:t>
      </w:r>
      <w:r>
        <w:rPr>
          <w:rFonts w:eastAsiaTheme="minorEastAsia"/>
          <w:noProof/>
          <w:sz w:val="24"/>
          <w:szCs w:val="24"/>
          <w:lang w:eastAsia="es-MX"/>
        </w:rPr>
        <w:tab/>
      </w:r>
      <w:r>
        <w:rPr>
          <w:noProof/>
        </w:rPr>
        <w:t>Panorama económico y financiero</w:t>
      </w:r>
      <w:r>
        <w:rPr>
          <w:noProof/>
        </w:rPr>
        <w:tab/>
      </w:r>
      <w:r>
        <w:rPr>
          <w:noProof/>
        </w:rPr>
        <w:fldChar w:fldCharType="begin"/>
      </w:r>
      <w:r>
        <w:rPr>
          <w:noProof/>
        </w:rPr>
        <w:instrText xml:space="preserve"> PAGEREF _Toc212568323 \h </w:instrText>
      </w:r>
      <w:r>
        <w:rPr>
          <w:noProof/>
        </w:rPr>
      </w:r>
      <w:r>
        <w:rPr>
          <w:noProof/>
        </w:rPr>
        <w:fldChar w:fldCharType="separate"/>
      </w:r>
      <w:r w:rsidR="00BA0FD8">
        <w:rPr>
          <w:noProof/>
        </w:rPr>
        <w:t>6</w:t>
      </w:r>
      <w:r>
        <w:rPr>
          <w:noProof/>
        </w:rPr>
        <w:fldChar w:fldCharType="end"/>
      </w:r>
    </w:p>
    <w:p w14:paraId="0600F412" w14:textId="1E9AC07F" w:rsidR="00A85C5C" w:rsidRDefault="00A85C5C" w:rsidP="00C66EAB">
      <w:pPr>
        <w:pStyle w:val="TDC2"/>
        <w:rPr>
          <w:rFonts w:eastAsiaTheme="minorEastAsia"/>
          <w:noProof/>
          <w:sz w:val="24"/>
          <w:szCs w:val="24"/>
          <w:lang w:eastAsia="es-MX"/>
        </w:rPr>
      </w:pPr>
      <w:r>
        <w:rPr>
          <w:noProof/>
        </w:rPr>
        <w:t>3.</w:t>
      </w:r>
      <w:r>
        <w:rPr>
          <w:rFonts w:eastAsiaTheme="minorEastAsia"/>
          <w:noProof/>
          <w:sz w:val="24"/>
          <w:szCs w:val="24"/>
          <w:lang w:eastAsia="es-MX"/>
        </w:rPr>
        <w:tab/>
      </w:r>
      <w:r>
        <w:rPr>
          <w:noProof/>
        </w:rPr>
        <w:t>Organización y objeto social</w:t>
      </w:r>
      <w:r>
        <w:rPr>
          <w:noProof/>
        </w:rPr>
        <w:tab/>
      </w:r>
      <w:r>
        <w:rPr>
          <w:noProof/>
        </w:rPr>
        <w:fldChar w:fldCharType="begin"/>
      </w:r>
      <w:r>
        <w:rPr>
          <w:noProof/>
        </w:rPr>
        <w:instrText xml:space="preserve"> PAGEREF _Toc212568324 \h </w:instrText>
      </w:r>
      <w:r>
        <w:rPr>
          <w:noProof/>
        </w:rPr>
      </w:r>
      <w:r>
        <w:rPr>
          <w:noProof/>
        </w:rPr>
        <w:fldChar w:fldCharType="separate"/>
      </w:r>
      <w:r w:rsidR="00BA0FD8">
        <w:rPr>
          <w:noProof/>
        </w:rPr>
        <w:t>6</w:t>
      </w:r>
      <w:r>
        <w:rPr>
          <w:noProof/>
        </w:rPr>
        <w:fldChar w:fldCharType="end"/>
      </w:r>
    </w:p>
    <w:p w14:paraId="6D9FFA5A" w14:textId="3714D503" w:rsidR="00A85C5C" w:rsidRDefault="00A85C5C" w:rsidP="00186CC5">
      <w:pPr>
        <w:pStyle w:val="TDC3"/>
        <w:rPr>
          <w:rFonts w:eastAsiaTheme="minorEastAsia"/>
          <w:noProof/>
          <w:sz w:val="24"/>
          <w:szCs w:val="24"/>
          <w:lang w:eastAsia="es-MX"/>
        </w:rPr>
      </w:pPr>
      <w:r>
        <w:rPr>
          <w:noProof/>
        </w:rPr>
        <w:t>a.</w:t>
      </w:r>
      <w:r>
        <w:rPr>
          <w:rFonts w:eastAsiaTheme="minorEastAsia"/>
          <w:noProof/>
          <w:sz w:val="24"/>
          <w:szCs w:val="24"/>
          <w:lang w:eastAsia="es-MX"/>
        </w:rPr>
        <w:tab/>
      </w:r>
      <w:r>
        <w:rPr>
          <w:noProof/>
        </w:rPr>
        <w:t>Objeto social</w:t>
      </w:r>
      <w:r>
        <w:rPr>
          <w:noProof/>
        </w:rPr>
        <w:tab/>
      </w:r>
      <w:r>
        <w:rPr>
          <w:noProof/>
        </w:rPr>
        <w:fldChar w:fldCharType="begin"/>
      </w:r>
      <w:r>
        <w:rPr>
          <w:noProof/>
        </w:rPr>
        <w:instrText xml:space="preserve"> PAGEREF _Toc212568325 \h </w:instrText>
      </w:r>
      <w:r>
        <w:rPr>
          <w:noProof/>
        </w:rPr>
      </w:r>
      <w:r>
        <w:rPr>
          <w:noProof/>
        </w:rPr>
        <w:fldChar w:fldCharType="separate"/>
      </w:r>
      <w:r w:rsidR="00BA0FD8">
        <w:rPr>
          <w:noProof/>
        </w:rPr>
        <w:t>6</w:t>
      </w:r>
      <w:r>
        <w:rPr>
          <w:noProof/>
        </w:rPr>
        <w:fldChar w:fldCharType="end"/>
      </w:r>
    </w:p>
    <w:p w14:paraId="2D544828" w14:textId="73371D26" w:rsidR="00A85C5C" w:rsidRDefault="00A85C5C" w:rsidP="00186CC5">
      <w:pPr>
        <w:pStyle w:val="TDC3"/>
        <w:rPr>
          <w:rFonts w:eastAsiaTheme="minorEastAsia"/>
          <w:noProof/>
          <w:sz w:val="24"/>
          <w:szCs w:val="24"/>
          <w:lang w:eastAsia="es-MX"/>
        </w:rPr>
      </w:pPr>
      <w:r>
        <w:rPr>
          <w:noProof/>
        </w:rPr>
        <w:t>b.</w:t>
      </w:r>
      <w:r>
        <w:rPr>
          <w:rFonts w:eastAsiaTheme="minorEastAsia"/>
          <w:noProof/>
          <w:sz w:val="24"/>
          <w:szCs w:val="24"/>
          <w:lang w:eastAsia="es-MX"/>
        </w:rPr>
        <w:tab/>
      </w:r>
      <w:r>
        <w:rPr>
          <w:noProof/>
        </w:rPr>
        <w:t>Principal actividad</w:t>
      </w:r>
      <w:r>
        <w:rPr>
          <w:noProof/>
        </w:rPr>
        <w:tab/>
      </w:r>
      <w:r>
        <w:rPr>
          <w:noProof/>
        </w:rPr>
        <w:fldChar w:fldCharType="begin"/>
      </w:r>
      <w:r>
        <w:rPr>
          <w:noProof/>
        </w:rPr>
        <w:instrText xml:space="preserve"> PAGEREF _Toc212568326 \h </w:instrText>
      </w:r>
      <w:r>
        <w:rPr>
          <w:noProof/>
        </w:rPr>
      </w:r>
      <w:r>
        <w:rPr>
          <w:noProof/>
        </w:rPr>
        <w:fldChar w:fldCharType="separate"/>
      </w:r>
      <w:r w:rsidR="00BA0FD8">
        <w:rPr>
          <w:noProof/>
        </w:rPr>
        <w:t>6</w:t>
      </w:r>
      <w:r>
        <w:rPr>
          <w:noProof/>
        </w:rPr>
        <w:fldChar w:fldCharType="end"/>
      </w:r>
    </w:p>
    <w:p w14:paraId="1560EAF2" w14:textId="7EED24C0" w:rsidR="00A85C5C" w:rsidRDefault="00A85C5C" w:rsidP="00186CC5">
      <w:pPr>
        <w:pStyle w:val="TDC3"/>
        <w:rPr>
          <w:rFonts w:eastAsiaTheme="minorEastAsia"/>
          <w:noProof/>
          <w:sz w:val="24"/>
          <w:szCs w:val="24"/>
          <w:lang w:eastAsia="es-MX"/>
        </w:rPr>
      </w:pPr>
      <w:r>
        <w:rPr>
          <w:noProof/>
        </w:rPr>
        <w:t>c.</w:t>
      </w:r>
      <w:r>
        <w:rPr>
          <w:rFonts w:eastAsiaTheme="minorEastAsia"/>
          <w:noProof/>
          <w:sz w:val="24"/>
          <w:szCs w:val="24"/>
          <w:lang w:eastAsia="es-MX"/>
        </w:rPr>
        <w:tab/>
      </w:r>
      <w:r>
        <w:rPr>
          <w:noProof/>
        </w:rPr>
        <w:t>Ejercicio fiscal</w:t>
      </w:r>
      <w:r>
        <w:rPr>
          <w:noProof/>
        </w:rPr>
        <w:tab/>
      </w:r>
      <w:r>
        <w:rPr>
          <w:noProof/>
        </w:rPr>
        <w:fldChar w:fldCharType="begin"/>
      </w:r>
      <w:r>
        <w:rPr>
          <w:noProof/>
        </w:rPr>
        <w:instrText xml:space="preserve"> PAGEREF _Toc212568327 \h </w:instrText>
      </w:r>
      <w:r>
        <w:rPr>
          <w:noProof/>
        </w:rPr>
      </w:r>
      <w:r>
        <w:rPr>
          <w:noProof/>
        </w:rPr>
        <w:fldChar w:fldCharType="separate"/>
      </w:r>
      <w:r w:rsidR="00BA0FD8">
        <w:rPr>
          <w:noProof/>
        </w:rPr>
        <w:t>7</w:t>
      </w:r>
      <w:r>
        <w:rPr>
          <w:noProof/>
        </w:rPr>
        <w:fldChar w:fldCharType="end"/>
      </w:r>
    </w:p>
    <w:p w14:paraId="4221F32C" w14:textId="4189F82F" w:rsidR="00A85C5C" w:rsidRDefault="00A85C5C" w:rsidP="00186CC5">
      <w:pPr>
        <w:pStyle w:val="TDC3"/>
        <w:rPr>
          <w:rFonts w:eastAsiaTheme="minorEastAsia"/>
          <w:noProof/>
          <w:sz w:val="24"/>
          <w:szCs w:val="24"/>
          <w:lang w:eastAsia="es-MX"/>
        </w:rPr>
      </w:pPr>
      <w:r>
        <w:rPr>
          <w:noProof/>
        </w:rPr>
        <w:t>d.</w:t>
      </w:r>
      <w:r>
        <w:rPr>
          <w:rFonts w:eastAsiaTheme="minorEastAsia"/>
          <w:noProof/>
          <w:sz w:val="24"/>
          <w:szCs w:val="24"/>
          <w:lang w:eastAsia="es-MX"/>
        </w:rPr>
        <w:tab/>
      </w:r>
      <w:r>
        <w:rPr>
          <w:noProof/>
        </w:rPr>
        <w:t>Régimen jurídico</w:t>
      </w:r>
      <w:r>
        <w:rPr>
          <w:noProof/>
        </w:rPr>
        <w:tab/>
      </w:r>
      <w:r>
        <w:rPr>
          <w:noProof/>
        </w:rPr>
        <w:fldChar w:fldCharType="begin"/>
      </w:r>
      <w:r>
        <w:rPr>
          <w:noProof/>
        </w:rPr>
        <w:instrText xml:space="preserve"> PAGEREF _Toc212568328 \h </w:instrText>
      </w:r>
      <w:r>
        <w:rPr>
          <w:noProof/>
        </w:rPr>
      </w:r>
      <w:r>
        <w:rPr>
          <w:noProof/>
        </w:rPr>
        <w:fldChar w:fldCharType="separate"/>
      </w:r>
      <w:r w:rsidR="00BA0FD8">
        <w:rPr>
          <w:noProof/>
        </w:rPr>
        <w:t>7</w:t>
      </w:r>
      <w:r>
        <w:rPr>
          <w:noProof/>
        </w:rPr>
        <w:fldChar w:fldCharType="end"/>
      </w:r>
    </w:p>
    <w:p w14:paraId="2B7AADBC" w14:textId="3BF8ADD9" w:rsidR="00A85C5C" w:rsidRDefault="00A85C5C" w:rsidP="00186CC5">
      <w:pPr>
        <w:pStyle w:val="TDC3"/>
        <w:rPr>
          <w:rFonts w:eastAsiaTheme="minorEastAsia"/>
          <w:noProof/>
          <w:sz w:val="24"/>
          <w:szCs w:val="24"/>
          <w:lang w:eastAsia="es-MX"/>
        </w:rPr>
      </w:pPr>
      <w:r>
        <w:rPr>
          <w:noProof/>
        </w:rPr>
        <w:t>e.</w:t>
      </w:r>
      <w:r>
        <w:rPr>
          <w:rFonts w:eastAsiaTheme="minorEastAsia"/>
          <w:noProof/>
          <w:sz w:val="24"/>
          <w:szCs w:val="24"/>
          <w:lang w:eastAsia="es-MX"/>
        </w:rPr>
        <w:tab/>
      </w:r>
      <w:r>
        <w:rPr>
          <w:noProof/>
        </w:rPr>
        <w:t>Consideraciones fiscales del ente</w:t>
      </w:r>
      <w:r>
        <w:rPr>
          <w:noProof/>
        </w:rPr>
        <w:tab/>
      </w:r>
      <w:r>
        <w:rPr>
          <w:noProof/>
        </w:rPr>
        <w:fldChar w:fldCharType="begin"/>
      </w:r>
      <w:r>
        <w:rPr>
          <w:noProof/>
        </w:rPr>
        <w:instrText xml:space="preserve"> PAGEREF _Toc212568329 \h </w:instrText>
      </w:r>
      <w:r>
        <w:rPr>
          <w:noProof/>
        </w:rPr>
      </w:r>
      <w:r>
        <w:rPr>
          <w:noProof/>
        </w:rPr>
        <w:fldChar w:fldCharType="separate"/>
      </w:r>
      <w:r w:rsidR="00BA0FD8">
        <w:rPr>
          <w:noProof/>
        </w:rPr>
        <w:t>7</w:t>
      </w:r>
      <w:r>
        <w:rPr>
          <w:noProof/>
        </w:rPr>
        <w:fldChar w:fldCharType="end"/>
      </w:r>
    </w:p>
    <w:p w14:paraId="1C67DB78" w14:textId="76D97B4D" w:rsidR="00A85C5C" w:rsidRDefault="00A85C5C" w:rsidP="00186CC5">
      <w:pPr>
        <w:pStyle w:val="TDC3"/>
        <w:rPr>
          <w:rFonts w:eastAsiaTheme="minorEastAsia"/>
          <w:noProof/>
          <w:sz w:val="24"/>
          <w:szCs w:val="24"/>
          <w:lang w:eastAsia="es-MX"/>
        </w:rPr>
      </w:pPr>
      <w:r>
        <w:rPr>
          <w:noProof/>
        </w:rPr>
        <w:t>f.</w:t>
      </w:r>
      <w:r>
        <w:rPr>
          <w:rFonts w:eastAsiaTheme="minorEastAsia"/>
          <w:noProof/>
          <w:sz w:val="24"/>
          <w:szCs w:val="24"/>
          <w:lang w:eastAsia="es-MX"/>
        </w:rPr>
        <w:tab/>
      </w:r>
      <w:r>
        <w:rPr>
          <w:noProof/>
        </w:rPr>
        <w:t>Estructura organizacional básica</w:t>
      </w:r>
      <w:r>
        <w:rPr>
          <w:noProof/>
        </w:rPr>
        <w:tab/>
      </w:r>
      <w:r>
        <w:rPr>
          <w:noProof/>
        </w:rPr>
        <w:fldChar w:fldCharType="begin"/>
      </w:r>
      <w:r>
        <w:rPr>
          <w:noProof/>
        </w:rPr>
        <w:instrText xml:space="preserve"> PAGEREF _Toc212568330 \h </w:instrText>
      </w:r>
      <w:r>
        <w:rPr>
          <w:noProof/>
        </w:rPr>
      </w:r>
      <w:r>
        <w:rPr>
          <w:noProof/>
        </w:rPr>
        <w:fldChar w:fldCharType="separate"/>
      </w:r>
      <w:r w:rsidR="00BA0FD8">
        <w:rPr>
          <w:noProof/>
        </w:rPr>
        <w:t>8</w:t>
      </w:r>
      <w:r>
        <w:rPr>
          <w:noProof/>
        </w:rPr>
        <w:fldChar w:fldCharType="end"/>
      </w:r>
    </w:p>
    <w:p w14:paraId="575B39B9" w14:textId="3BA2F556" w:rsidR="00A85C5C" w:rsidRDefault="00A85C5C" w:rsidP="00186CC5">
      <w:pPr>
        <w:pStyle w:val="TDC3"/>
        <w:rPr>
          <w:rFonts w:eastAsiaTheme="minorEastAsia"/>
          <w:noProof/>
          <w:sz w:val="24"/>
          <w:szCs w:val="24"/>
          <w:lang w:eastAsia="es-MX"/>
        </w:rPr>
      </w:pPr>
      <w:r>
        <w:rPr>
          <w:noProof/>
        </w:rPr>
        <w:t>g.</w:t>
      </w:r>
      <w:r>
        <w:rPr>
          <w:rFonts w:eastAsiaTheme="minorEastAsia"/>
          <w:noProof/>
          <w:sz w:val="24"/>
          <w:szCs w:val="24"/>
          <w:lang w:eastAsia="es-MX"/>
        </w:rPr>
        <w:tab/>
      </w:r>
      <w:r>
        <w:rPr>
          <w:noProof/>
        </w:rPr>
        <w:t>Fideicomisos, mandatos y contratos análogos de los cuales es fideicomitente o fideicomisario</w:t>
      </w:r>
      <w:r>
        <w:rPr>
          <w:noProof/>
        </w:rPr>
        <w:tab/>
      </w:r>
      <w:r>
        <w:rPr>
          <w:noProof/>
        </w:rPr>
        <w:fldChar w:fldCharType="begin"/>
      </w:r>
      <w:r>
        <w:rPr>
          <w:noProof/>
        </w:rPr>
        <w:instrText xml:space="preserve"> PAGEREF _Toc212568331 \h </w:instrText>
      </w:r>
      <w:r>
        <w:rPr>
          <w:noProof/>
        </w:rPr>
      </w:r>
      <w:r>
        <w:rPr>
          <w:noProof/>
        </w:rPr>
        <w:fldChar w:fldCharType="separate"/>
      </w:r>
      <w:r w:rsidR="00BA0FD8">
        <w:rPr>
          <w:noProof/>
        </w:rPr>
        <w:t>10</w:t>
      </w:r>
      <w:r>
        <w:rPr>
          <w:noProof/>
        </w:rPr>
        <w:fldChar w:fldCharType="end"/>
      </w:r>
    </w:p>
    <w:p w14:paraId="61C251B6" w14:textId="31062BEA" w:rsidR="00A85C5C" w:rsidRDefault="00A85C5C" w:rsidP="00C66EAB">
      <w:pPr>
        <w:pStyle w:val="TDC2"/>
        <w:rPr>
          <w:rFonts w:eastAsiaTheme="minorEastAsia"/>
          <w:noProof/>
          <w:sz w:val="24"/>
          <w:szCs w:val="24"/>
          <w:lang w:eastAsia="es-MX"/>
        </w:rPr>
      </w:pPr>
      <w:r>
        <w:rPr>
          <w:noProof/>
        </w:rPr>
        <w:t>4.</w:t>
      </w:r>
      <w:r>
        <w:rPr>
          <w:rFonts w:eastAsiaTheme="minorEastAsia"/>
          <w:noProof/>
          <w:sz w:val="24"/>
          <w:szCs w:val="24"/>
          <w:lang w:eastAsia="es-MX"/>
        </w:rPr>
        <w:tab/>
      </w:r>
      <w:r>
        <w:rPr>
          <w:noProof/>
        </w:rPr>
        <w:t>Bases de preparación de los estados financieros</w:t>
      </w:r>
      <w:r>
        <w:rPr>
          <w:noProof/>
        </w:rPr>
        <w:tab/>
      </w:r>
      <w:r>
        <w:rPr>
          <w:noProof/>
        </w:rPr>
        <w:fldChar w:fldCharType="begin"/>
      </w:r>
      <w:r>
        <w:rPr>
          <w:noProof/>
        </w:rPr>
        <w:instrText xml:space="preserve"> PAGEREF _Toc212568332 \h </w:instrText>
      </w:r>
      <w:r>
        <w:rPr>
          <w:noProof/>
        </w:rPr>
      </w:r>
      <w:r>
        <w:rPr>
          <w:noProof/>
        </w:rPr>
        <w:fldChar w:fldCharType="separate"/>
      </w:r>
      <w:r w:rsidR="00BA0FD8">
        <w:rPr>
          <w:noProof/>
        </w:rPr>
        <w:t>11</w:t>
      </w:r>
      <w:r>
        <w:rPr>
          <w:noProof/>
        </w:rPr>
        <w:fldChar w:fldCharType="end"/>
      </w:r>
    </w:p>
    <w:p w14:paraId="76C59558" w14:textId="39A5D2F8" w:rsidR="00A85C5C" w:rsidRDefault="00A85C5C" w:rsidP="00186CC5">
      <w:pPr>
        <w:pStyle w:val="TDC3"/>
        <w:rPr>
          <w:rFonts w:eastAsiaTheme="minorEastAsia"/>
          <w:noProof/>
          <w:sz w:val="24"/>
          <w:szCs w:val="24"/>
          <w:lang w:eastAsia="es-MX"/>
        </w:rPr>
      </w:pPr>
      <w:r>
        <w:rPr>
          <w:noProof/>
        </w:rPr>
        <w:t>a.</w:t>
      </w:r>
      <w:r>
        <w:rPr>
          <w:rFonts w:eastAsiaTheme="minorEastAsia"/>
          <w:noProof/>
          <w:sz w:val="24"/>
          <w:szCs w:val="24"/>
          <w:lang w:eastAsia="es-MX"/>
        </w:rPr>
        <w:tab/>
      </w:r>
      <w:r>
        <w:rPr>
          <w:noProof/>
        </w:rPr>
        <w:t>Observación de la normatividad emitida por el CONAC y las disposiciones aplicables</w:t>
      </w:r>
      <w:r>
        <w:rPr>
          <w:noProof/>
        </w:rPr>
        <w:tab/>
      </w:r>
      <w:r>
        <w:rPr>
          <w:noProof/>
        </w:rPr>
        <w:fldChar w:fldCharType="begin"/>
      </w:r>
      <w:r>
        <w:rPr>
          <w:noProof/>
        </w:rPr>
        <w:instrText xml:space="preserve"> PAGEREF _Toc212568333 \h </w:instrText>
      </w:r>
      <w:r>
        <w:rPr>
          <w:noProof/>
        </w:rPr>
      </w:r>
      <w:r>
        <w:rPr>
          <w:noProof/>
        </w:rPr>
        <w:fldChar w:fldCharType="separate"/>
      </w:r>
      <w:r w:rsidR="00BA0FD8">
        <w:rPr>
          <w:noProof/>
        </w:rPr>
        <w:t>11</w:t>
      </w:r>
      <w:r>
        <w:rPr>
          <w:noProof/>
        </w:rPr>
        <w:fldChar w:fldCharType="end"/>
      </w:r>
    </w:p>
    <w:p w14:paraId="14FF5632" w14:textId="45742239" w:rsidR="00A85C5C" w:rsidRDefault="00A85C5C" w:rsidP="00186CC5">
      <w:pPr>
        <w:pStyle w:val="TDC3"/>
        <w:rPr>
          <w:rFonts w:eastAsiaTheme="minorEastAsia"/>
          <w:noProof/>
          <w:sz w:val="24"/>
          <w:szCs w:val="24"/>
          <w:lang w:eastAsia="es-MX"/>
        </w:rPr>
      </w:pPr>
      <w:r>
        <w:rPr>
          <w:noProof/>
        </w:rPr>
        <w:t>b.</w:t>
      </w:r>
      <w:r>
        <w:rPr>
          <w:rFonts w:eastAsiaTheme="minorEastAsia"/>
          <w:noProof/>
          <w:sz w:val="24"/>
          <w:szCs w:val="24"/>
          <w:lang w:eastAsia="es-MX"/>
        </w:rPr>
        <w:tab/>
      </w:r>
      <w:r>
        <w:rPr>
          <w:noProof/>
        </w:rPr>
        <w:t>Normatividad aplicada para el reconocimiento, valuación y revelación de los diferentes rubros de la información financiera, así como las bases de medición utilizadas para la elaboración de los estados financieros</w:t>
      </w:r>
      <w:r>
        <w:rPr>
          <w:noProof/>
        </w:rPr>
        <w:tab/>
      </w:r>
      <w:r>
        <w:rPr>
          <w:noProof/>
        </w:rPr>
        <w:fldChar w:fldCharType="begin"/>
      </w:r>
      <w:r>
        <w:rPr>
          <w:noProof/>
        </w:rPr>
        <w:instrText xml:space="preserve"> PAGEREF _Toc212568334 \h </w:instrText>
      </w:r>
      <w:r>
        <w:rPr>
          <w:noProof/>
        </w:rPr>
      </w:r>
      <w:r>
        <w:rPr>
          <w:noProof/>
        </w:rPr>
        <w:fldChar w:fldCharType="separate"/>
      </w:r>
      <w:r w:rsidR="00BA0FD8">
        <w:rPr>
          <w:noProof/>
        </w:rPr>
        <w:t>11</w:t>
      </w:r>
      <w:r>
        <w:rPr>
          <w:noProof/>
        </w:rPr>
        <w:fldChar w:fldCharType="end"/>
      </w:r>
    </w:p>
    <w:p w14:paraId="229A6E25" w14:textId="3F952EB9" w:rsidR="00A85C5C" w:rsidRDefault="00A85C5C" w:rsidP="00186CC5">
      <w:pPr>
        <w:pStyle w:val="TDC3"/>
        <w:rPr>
          <w:rFonts w:eastAsiaTheme="minorEastAsia"/>
          <w:noProof/>
          <w:sz w:val="24"/>
          <w:szCs w:val="24"/>
          <w:lang w:eastAsia="es-MX"/>
        </w:rPr>
      </w:pPr>
      <w:r>
        <w:rPr>
          <w:noProof/>
        </w:rPr>
        <w:t>c.</w:t>
      </w:r>
      <w:r>
        <w:rPr>
          <w:rFonts w:eastAsiaTheme="minorEastAsia"/>
          <w:noProof/>
          <w:sz w:val="24"/>
          <w:szCs w:val="24"/>
          <w:lang w:eastAsia="es-MX"/>
        </w:rPr>
        <w:tab/>
      </w:r>
      <w:r>
        <w:rPr>
          <w:noProof/>
        </w:rPr>
        <w:t>Postulados Básicos de Contabilidad Gubernamental</w:t>
      </w:r>
      <w:r>
        <w:rPr>
          <w:noProof/>
        </w:rPr>
        <w:tab/>
      </w:r>
      <w:r>
        <w:rPr>
          <w:noProof/>
        </w:rPr>
        <w:fldChar w:fldCharType="begin"/>
      </w:r>
      <w:r>
        <w:rPr>
          <w:noProof/>
        </w:rPr>
        <w:instrText xml:space="preserve"> PAGEREF _Toc212568335 \h </w:instrText>
      </w:r>
      <w:r>
        <w:rPr>
          <w:noProof/>
        </w:rPr>
      </w:r>
      <w:r>
        <w:rPr>
          <w:noProof/>
        </w:rPr>
        <w:fldChar w:fldCharType="separate"/>
      </w:r>
      <w:r w:rsidR="00BA0FD8">
        <w:rPr>
          <w:noProof/>
        </w:rPr>
        <w:t>11</w:t>
      </w:r>
      <w:r>
        <w:rPr>
          <w:noProof/>
        </w:rPr>
        <w:fldChar w:fldCharType="end"/>
      </w:r>
    </w:p>
    <w:p w14:paraId="19803AD7" w14:textId="620B0821" w:rsidR="00A85C5C" w:rsidRDefault="00A85C5C" w:rsidP="00186CC5">
      <w:pPr>
        <w:pStyle w:val="TDC3"/>
        <w:rPr>
          <w:rFonts w:eastAsiaTheme="minorEastAsia"/>
          <w:noProof/>
          <w:sz w:val="24"/>
          <w:szCs w:val="24"/>
          <w:lang w:eastAsia="es-MX"/>
        </w:rPr>
      </w:pPr>
      <w:r>
        <w:rPr>
          <w:noProof/>
        </w:rPr>
        <w:t>d.</w:t>
      </w:r>
      <w:r>
        <w:rPr>
          <w:rFonts w:eastAsiaTheme="minorEastAsia"/>
          <w:noProof/>
          <w:sz w:val="24"/>
          <w:szCs w:val="24"/>
          <w:lang w:eastAsia="es-MX"/>
        </w:rPr>
        <w:tab/>
      </w:r>
      <w:r>
        <w:rPr>
          <w:noProof/>
        </w:rPr>
        <w:t>Normatividad supletoria</w:t>
      </w:r>
      <w:r>
        <w:rPr>
          <w:noProof/>
        </w:rPr>
        <w:tab/>
      </w:r>
      <w:r>
        <w:rPr>
          <w:noProof/>
        </w:rPr>
        <w:fldChar w:fldCharType="begin"/>
      </w:r>
      <w:r>
        <w:rPr>
          <w:noProof/>
        </w:rPr>
        <w:instrText xml:space="preserve"> PAGEREF _Toc212568336 \h </w:instrText>
      </w:r>
      <w:r>
        <w:rPr>
          <w:noProof/>
        </w:rPr>
      </w:r>
      <w:r>
        <w:rPr>
          <w:noProof/>
        </w:rPr>
        <w:fldChar w:fldCharType="separate"/>
      </w:r>
      <w:r w:rsidR="00BA0FD8">
        <w:rPr>
          <w:noProof/>
        </w:rPr>
        <w:t>11</w:t>
      </w:r>
      <w:r>
        <w:rPr>
          <w:noProof/>
        </w:rPr>
        <w:fldChar w:fldCharType="end"/>
      </w:r>
    </w:p>
    <w:p w14:paraId="675E02D3" w14:textId="300B3303" w:rsidR="00A85C5C" w:rsidRDefault="00A85C5C" w:rsidP="00186CC5">
      <w:pPr>
        <w:pStyle w:val="TDC3"/>
        <w:rPr>
          <w:rFonts w:eastAsiaTheme="minorEastAsia"/>
          <w:noProof/>
          <w:sz w:val="24"/>
          <w:szCs w:val="24"/>
          <w:lang w:eastAsia="es-MX"/>
        </w:rPr>
      </w:pPr>
      <w:r>
        <w:rPr>
          <w:noProof/>
        </w:rPr>
        <w:t>e.</w:t>
      </w:r>
      <w:r>
        <w:rPr>
          <w:rFonts w:eastAsiaTheme="minorEastAsia"/>
          <w:noProof/>
          <w:sz w:val="24"/>
          <w:szCs w:val="24"/>
          <w:lang w:eastAsia="es-MX"/>
        </w:rPr>
        <w:tab/>
      </w:r>
      <w:r>
        <w:rPr>
          <w:noProof/>
        </w:rPr>
        <w:t>Entidades que por primera vez estén implementando la base del devengado de acuerdo con la Ley de Contabilidad</w:t>
      </w:r>
      <w:r>
        <w:rPr>
          <w:noProof/>
        </w:rPr>
        <w:tab/>
      </w:r>
      <w:r>
        <w:rPr>
          <w:noProof/>
        </w:rPr>
        <w:fldChar w:fldCharType="begin"/>
      </w:r>
      <w:r>
        <w:rPr>
          <w:noProof/>
        </w:rPr>
        <w:instrText xml:space="preserve"> PAGEREF _Toc212568337 \h </w:instrText>
      </w:r>
      <w:r>
        <w:rPr>
          <w:noProof/>
        </w:rPr>
      </w:r>
      <w:r>
        <w:rPr>
          <w:noProof/>
        </w:rPr>
        <w:fldChar w:fldCharType="separate"/>
      </w:r>
      <w:r w:rsidR="00BA0FD8">
        <w:rPr>
          <w:noProof/>
        </w:rPr>
        <w:t>11</w:t>
      </w:r>
      <w:r>
        <w:rPr>
          <w:noProof/>
        </w:rPr>
        <w:fldChar w:fldCharType="end"/>
      </w:r>
    </w:p>
    <w:p w14:paraId="1C9F45C0" w14:textId="7018C1A7" w:rsidR="00A85C5C" w:rsidRDefault="00A85C5C" w:rsidP="00C66EAB">
      <w:pPr>
        <w:pStyle w:val="TDC2"/>
        <w:rPr>
          <w:rFonts w:eastAsiaTheme="minorEastAsia"/>
          <w:noProof/>
          <w:sz w:val="24"/>
          <w:szCs w:val="24"/>
          <w:lang w:eastAsia="es-MX"/>
        </w:rPr>
      </w:pPr>
      <w:r>
        <w:rPr>
          <w:noProof/>
        </w:rPr>
        <w:t>5.</w:t>
      </w:r>
      <w:r>
        <w:rPr>
          <w:rFonts w:eastAsiaTheme="minorEastAsia"/>
          <w:noProof/>
          <w:sz w:val="24"/>
          <w:szCs w:val="24"/>
          <w:lang w:eastAsia="es-MX"/>
        </w:rPr>
        <w:tab/>
      </w:r>
      <w:r>
        <w:rPr>
          <w:noProof/>
        </w:rPr>
        <w:t>Políticas de contabilidad significativas</w:t>
      </w:r>
      <w:r>
        <w:rPr>
          <w:noProof/>
        </w:rPr>
        <w:tab/>
      </w:r>
      <w:r>
        <w:rPr>
          <w:noProof/>
        </w:rPr>
        <w:fldChar w:fldCharType="begin"/>
      </w:r>
      <w:r>
        <w:rPr>
          <w:noProof/>
        </w:rPr>
        <w:instrText xml:space="preserve"> PAGEREF _Toc212568338 \h </w:instrText>
      </w:r>
      <w:r>
        <w:rPr>
          <w:noProof/>
        </w:rPr>
      </w:r>
      <w:r>
        <w:rPr>
          <w:noProof/>
        </w:rPr>
        <w:fldChar w:fldCharType="separate"/>
      </w:r>
      <w:r w:rsidR="00BA0FD8">
        <w:rPr>
          <w:noProof/>
        </w:rPr>
        <w:t>12</w:t>
      </w:r>
      <w:r>
        <w:rPr>
          <w:noProof/>
        </w:rPr>
        <w:fldChar w:fldCharType="end"/>
      </w:r>
    </w:p>
    <w:p w14:paraId="25439C36" w14:textId="62035F78" w:rsidR="00A85C5C" w:rsidRDefault="00A85C5C" w:rsidP="00186CC5">
      <w:pPr>
        <w:pStyle w:val="TDC3"/>
        <w:rPr>
          <w:rFonts w:eastAsiaTheme="minorEastAsia"/>
          <w:noProof/>
          <w:sz w:val="24"/>
          <w:szCs w:val="24"/>
          <w:lang w:eastAsia="es-MX"/>
        </w:rPr>
      </w:pPr>
      <w:r>
        <w:rPr>
          <w:noProof/>
        </w:rPr>
        <w:t>a.</w:t>
      </w:r>
      <w:r>
        <w:rPr>
          <w:rFonts w:eastAsiaTheme="minorEastAsia"/>
          <w:noProof/>
          <w:sz w:val="24"/>
          <w:szCs w:val="24"/>
          <w:lang w:eastAsia="es-MX"/>
        </w:rPr>
        <w:tab/>
      </w:r>
      <w:r>
        <w:rPr>
          <w:noProof/>
        </w:rPr>
        <w:t>Actualización</w:t>
      </w:r>
      <w:r>
        <w:rPr>
          <w:noProof/>
        </w:rPr>
        <w:tab/>
      </w:r>
      <w:r>
        <w:rPr>
          <w:noProof/>
        </w:rPr>
        <w:fldChar w:fldCharType="begin"/>
      </w:r>
      <w:r>
        <w:rPr>
          <w:noProof/>
        </w:rPr>
        <w:instrText xml:space="preserve"> PAGEREF _Toc212568339 \h </w:instrText>
      </w:r>
      <w:r>
        <w:rPr>
          <w:noProof/>
        </w:rPr>
      </w:r>
      <w:r>
        <w:rPr>
          <w:noProof/>
        </w:rPr>
        <w:fldChar w:fldCharType="separate"/>
      </w:r>
      <w:r w:rsidR="00BA0FD8">
        <w:rPr>
          <w:noProof/>
        </w:rPr>
        <w:t>12</w:t>
      </w:r>
      <w:r>
        <w:rPr>
          <w:noProof/>
        </w:rPr>
        <w:fldChar w:fldCharType="end"/>
      </w:r>
    </w:p>
    <w:p w14:paraId="2DCC85B5" w14:textId="5E77B7C6" w:rsidR="00A85C5C" w:rsidRDefault="00A85C5C" w:rsidP="00186CC5">
      <w:pPr>
        <w:pStyle w:val="TDC3"/>
        <w:rPr>
          <w:rFonts w:eastAsiaTheme="minorEastAsia"/>
          <w:noProof/>
          <w:sz w:val="24"/>
          <w:szCs w:val="24"/>
          <w:lang w:eastAsia="es-MX"/>
        </w:rPr>
      </w:pPr>
      <w:r>
        <w:rPr>
          <w:noProof/>
        </w:rPr>
        <w:t>b.</w:t>
      </w:r>
      <w:r>
        <w:rPr>
          <w:rFonts w:eastAsiaTheme="minorEastAsia"/>
          <w:noProof/>
          <w:sz w:val="24"/>
          <w:szCs w:val="24"/>
          <w:lang w:eastAsia="es-MX"/>
        </w:rPr>
        <w:tab/>
      </w:r>
      <w:r>
        <w:rPr>
          <w:noProof/>
        </w:rPr>
        <w:t>Operaciones en el extranjero y de sus efectos en la información financiera gubernamental</w:t>
      </w:r>
      <w:r>
        <w:rPr>
          <w:noProof/>
        </w:rPr>
        <w:tab/>
      </w:r>
      <w:r>
        <w:rPr>
          <w:noProof/>
        </w:rPr>
        <w:fldChar w:fldCharType="begin"/>
      </w:r>
      <w:r>
        <w:rPr>
          <w:noProof/>
        </w:rPr>
        <w:instrText xml:space="preserve"> PAGEREF _Toc212568340 \h </w:instrText>
      </w:r>
      <w:r>
        <w:rPr>
          <w:noProof/>
        </w:rPr>
      </w:r>
      <w:r>
        <w:rPr>
          <w:noProof/>
        </w:rPr>
        <w:fldChar w:fldCharType="separate"/>
      </w:r>
      <w:r w:rsidR="00BA0FD8">
        <w:rPr>
          <w:noProof/>
        </w:rPr>
        <w:t>12</w:t>
      </w:r>
      <w:r>
        <w:rPr>
          <w:noProof/>
        </w:rPr>
        <w:fldChar w:fldCharType="end"/>
      </w:r>
    </w:p>
    <w:p w14:paraId="1A322C2D" w14:textId="631AB8B7" w:rsidR="00A85C5C" w:rsidRDefault="00A85C5C" w:rsidP="00186CC5">
      <w:pPr>
        <w:pStyle w:val="TDC3"/>
        <w:rPr>
          <w:rFonts w:eastAsiaTheme="minorEastAsia"/>
          <w:noProof/>
          <w:sz w:val="24"/>
          <w:szCs w:val="24"/>
          <w:lang w:eastAsia="es-MX"/>
        </w:rPr>
      </w:pPr>
      <w:r>
        <w:rPr>
          <w:noProof/>
        </w:rPr>
        <w:t>c.</w:t>
      </w:r>
      <w:r>
        <w:rPr>
          <w:rFonts w:eastAsiaTheme="minorEastAsia"/>
          <w:noProof/>
          <w:sz w:val="24"/>
          <w:szCs w:val="24"/>
          <w:lang w:eastAsia="es-MX"/>
        </w:rPr>
        <w:tab/>
      </w:r>
      <w:r>
        <w:rPr>
          <w:noProof/>
        </w:rPr>
        <w:t>Método de valuación de la inversión en acciones de compañías subsidiarias no consolidadas y asociadas</w:t>
      </w:r>
      <w:r>
        <w:rPr>
          <w:noProof/>
        </w:rPr>
        <w:tab/>
      </w:r>
      <w:r>
        <w:rPr>
          <w:noProof/>
        </w:rPr>
        <w:fldChar w:fldCharType="begin"/>
      </w:r>
      <w:r>
        <w:rPr>
          <w:noProof/>
        </w:rPr>
        <w:instrText xml:space="preserve"> PAGEREF _Toc212568341 \h </w:instrText>
      </w:r>
      <w:r>
        <w:rPr>
          <w:noProof/>
        </w:rPr>
      </w:r>
      <w:r>
        <w:rPr>
          <w:noProof/>
        </w:rPr>
        <w:fldChar w:fldCharType="separate"/>
      </w:r>
      <w:r w:rsidR="00BA0FD8">
        <w:rPr>
          <w:noProof/>
        </w:rPr>
        <w:t>12</w:t>
      </w:r>
      <w:r>
        <w:rPr>
          <w:noProof/>
        </w:rPr>
        <w:fldChar w:fldCharType="end"/>
      </w:r>
    </w:p>
    <w:p w14:paraId="11D56F66" w14:textId="489A174D" w:rsidR="00A85C5C" w:rsidRDefault="00A85C5C" w:rsidP="00186CC5">
      <w:pPr>
        <w:pStyle w:val="TDC3"/>
        <w:rPr>
          <w:rFonts w:eastAsiaTheme="minorEastAsia"/>
          <w:noProof/>
          <w:sz w:val="24"/>
          <w:szCs w:val="24"/>
          <w:lang w:eastAsia="es-MX"/>
        </w:rPr>
      </w:pPr>
      <w:r>
        <w:rPr>
          <w:noProof/>
        </w:rPr>
        <w:t>d.</w:t>
      </w:r>
      <w:r>
        <w:rPr>
          <w:rFonts w:eastAsiaTheme="minorEastAsia"/>
          <w:noProof/>
          <w:sz w:val="24"/>
          <w:szCs w:val="24"/>
          <w:lang w:eastAsia="es-MX"/>
        </w:rPr>
        <w:tab/>
      </w:r>
      <w:r>
        <w:rPr>
          <w:noProof/>
        </w:rPr>
        <w:t>Sistema y método de valuación de inventarios y costo de lo vendido</w:t>
      </w:r>
      <w:r>
        <w:rPr>
          <w:noProof/>
        </w:rPr>
        <w:tab/>
      </w:r>
      <w:r>
        <w:rPr>
          <w:noProof/>
        </w:rPr>
        <w:fldChar w:fldCharType="begin"/>
      </w:r>
      <w:r>
        <w:rPr>
          <w:noProof/>
        </w:rPr>
        <w:instrText xml:space="preserve"> PAGEREF _Toc212568342 \h </w:instrText>
      </w:r>
      <w:r>
        <w:rPr>
          <w:noProof/>
        </w:rPr>
      </w:r>
      <w:r>
        <w:rPr>
          <w:noProof/>
        </w:rPr>
        <w:fldChar w:fldCharType="separate"/>
      </w:r>
      <w:r w:rsidR="00BA0FD8">
        <w:rPr>
          <w:noProof/>
        </w:rPr>
        <w:t>12</w:t>
      </w:r>
      <w:r>
        <w:rPr>
          <w:noProof/>
        </w:rPr>
        <w:fldChar w:fldCharType="end"/>
      </w:r>
    </w:p>
    <w:p w14:paraId="441F669C" w14:textId="7E83054D" w:rsidR="00A85C5C" w:rsidRDefault="00A85C5C" w:rsidP="00186CC5">
      <w:pPr>
        <w:pStyle w:val="TDC3"/>
        <w:rPr>
          <w:rFonts w:eastAsiaTheme="minorEastAsia"/>
          <w:noProof/>
          <w:sz w:val="24"/>
          <w:szCs w:val="24"/>
          <w:lang w:eastAsia="es-MX"/>
        </w:rPr>
      </w:pPr>
      <w:r>
        <w:rPr>
          <w:noProof/>
        </w:rPr>
        <w:t>e.</w:t>
      </w:r>
      <w:r>
        <w:rPr>
          <w:rFonts w:eastAsiaTheme="minorEastAsia"/>
          <w:noProof/>
          <w:sz w:val="24"/>
          <w:szCs w:val="24"/>
          <w:lang w:eastAsia="es-MX"/>
        </w:rPr>
        <w:tab/>
      </w:r>
      <w:r>
        <w:rPr>
          <w:noProof/>
        </w:rPr>
        <w:t>Beneficios a empleados</w:t>
      </w:r>
      <w:r>
        <w:rPr>
          <w:noProof/>
        </w:rPr>
        <w:tab/>
      </w:r>
      <w:r>
        <w:rPr>
          <w:noProof/>
        </w:rPr>
        <w:fldChar w:fldCharType="begin"/>
      </w:r>
      <w:r>
        <w:rPr>
          <w:noProof/>
        </w:rPr>
        <w:instrText xml:space="preserve"> PAGEREF _Toc212568343 \h </w:instrText>
      </w:r>
      <w:r>
        <w:rPr>
          <w:noProof/>
        </w:rPr>
      </w:r>
      <w:r>
        <w:rPr>
          <w:noProof/>
        </w:rPr>
        <w:fldChar w:fldCharType="separate"/>
      </w:r>
      <w:r w:rsidR="00BA0FD8">
        <w:rPr>
          <w:noProof/>
        </w:rPr>
        <w:t>12</w:t>
      </w:r>
      <w:r>
        <w:rPr>
          <w:noProof/>
        </w:rPr>
        <w:fldChar w:fldCharType="end"/>
      </w:r>
    </w:p>
    <w:p w14:paraId="03B03E40" w14:textId="605A727E" w:rsidR="00A85C5C" w:rsidRDefault="00A85C5C" w:rsidP="00186CC5">
      <w:pPr>
        <w:pStyle w:val="TDC3"/>
        <w:rPr>
          <w:rFonts w:eastAsiaTheme="minorEastAsia"/>
          <w:noProof/>
          <w:sz w:val="24"/>
          <w:szCs w:val="24"/>
          <w:lang w:eastAsia="es-MX"/>
        </w:rPr>
      </w:pPr>
      <w:r>
        <w:rPr>
          <w:noProof/>
        </w:rPr>
        <w:t>f.</w:t>
      </w:r>
      <w:r>
        <w:rPr>
          <w:rFonts w:eastAsiaTheme="minorEastAsia"/>
          <w:noProof/>
          <w:sz w:val="24"/>
          <w:szCs w:val="24"/>
          <w:lang w:eastAsia="es-MX"/>
        </w:rPr>
        <w:tab/>
      </w:r>
      <w:r>
        <w:rPr>
          <w:noProof/>
        </w:rPr>
        <w:t>Provisiones</w:t>
      </w:r>
      <w:r>
        <w:rPr>
          <w:noProof/>
        </w:rPr>
        <w:tab/>
      </w:r>
      <w:r>
        <w:rPr>
          <w:noProof/>
        </w:rPr>
        <w:fldChar w:fldCharType="begin"/>
      </w:r>
      <w:r>
        <w:rPr>
          <w:noProof/>
        </w:rPr>
        <w:instrText xml:space="preserve"> PAGEREF _Toc212568344 \h </w:instrText>
      </w:r>
      <w:r>
        <w:rPr>
          <w:noProof/>
        </w:rPr>
      </w:r>
      <w:r>
        <w:rPr>
          <w:noProof/>
        </w:rPr>
        <w:fldChar w:fldCharType="separate"/>
      </w:r>
      <w:r w:rsidR="00BA0FD8">
        <w:rPr>
          <w:noProof/>
        </w:rPr>
        <w:t>12</w:t>
      </w:r>
      <w:r>
        <w:rPr>
          <w:noProof/>
        </w:rPr>
        <w:fldChar w:fldCharType="end"/>
      </w:r>
    </w:p>
    <w:p w14:paraId="1B50CCFB" w14:textId="283B96F5" w:rsidR="00A85C5C" w:rsidRDefault="00A85C5C" w:rsidP="00186CC5">
      <w:pPr>
        <w:pStyle w:val="TDC3"/>
        <w:rPr>
          <w:rFonts w:eastAsiaTheme="minorEastAsia"/>
          <w:noProof/>
          <w:sz w:val="24"/>
          <w:szCs w:val="24"/>
          <w:lang w:eastAsia="es-MX"/>
        </w:rPr>
      </w:pPr>
      <w:r>
        <w:rPr>
          <w:noProof/>
        </w:rPr>
        <w:t>g.</w:t>
      </w:r>
      <w:r>
        <w:rPr>
          <w:rFonts w:eastAsiaTheme="minorEastAsia"/>
          <w:noProof/>
          <w:sz w:val="24"/>
          <w:szCs w:val="24"/>
          <w:lang w:eastAsia="es-MX"/>
        </w:rPr>
        <w:tab/>
      </w:r>
      <w:r>
        <w:rPr>
          <w:noProof/>
        </w:rPr>
        <w:t>Reservas</w:t>
      </w:r>
      <w:r>
        <w:rPr>
          <w:noProof/>
        </w:rPr>
        <w:tab/>
      </w:r>
      <w:r>
        <w:rPr>
          <w:noProof/>
        </w:rPr>
        <w:fldChar w:fldCharType="begin"/>
      </w:r>
      <w:r>
        <w:rPr>
          <w:noProof/>
        </w:rPr>
        <w:instrText xml:space="preserve"> PAGEREF _Toc212568345 \h </w:instrText>
      </w:r>
      <w:r>
        <w:rPr>
          <w:noProof/>
        </w:rPr>
      </w:r>
      <w:r>
        <w:rPr>
          <w:noProof/>
        </w:rPr>
        <w:fldChar w:fldCharType="separate"/>
      </w:r>
      <w:r w:rsidR="00BA0FD8">
        <w:rPr>
          <w:noProof/>
        </w:rPr>
        <w:t>12</w:t>
      </w:r>
      <w:r>
        <w:rPr>
          <w:noProof/>
        </w:rPr>
        <w:fldChar w:fldCharType="end"/>
      </w:r>
    </w:p>
    <w:p w14:paraId="05D487B6" w14:textId="52B40D11" w:rsidR="00A85C5C" w:rsidRDefault="00A85C5C" w:rsidP="00186CC5">
      <w:pPr>
        <w:pStyle w:val="TDC3"/>
        <w:rPr>
          <w:rFonts w:eastAsiaTheme="minorEastAsia"/>
          <w:noProof/>
          <w:sz w:val="24"/>
          <w:szCs w:val="24"/>
          <w:lang w:eastAsia="es-MX"/>
        </w:rPr>
      </w:pPr>
      <w:r>
        <w:rPr>
          <w:noProof/>
        </w:rPr>
        <w:t>h.</w:t>
      </w:r>
      <w:r>
        <w:rPr>
          <w:rFonts w:eastAsiaTheme="minorEastAsia"/>
          <w:noProof/>
          <w:sz w:val="24"/>
          <w:szCs w:val="24"/>
          <w:lang w:eastAsia="es-MX"/>
        </w:rPr>
        <w:tab/>
      </w:r>
      <w:r>
        <w:rPr>
          <w:noProof/>
        </w:rPr>
        <w:t>Cambios en políticas contables y corrección de errores junto con la revelación de los efectos que se tendrá en la información financiera del ente público, retrospectivos o prospectivos</w:t>
      </w:r>
      <w:r>
        <w:rPr>
          <w:noProof/>
        </w:rPr>
        <w:tab/>
      </w:r>
      <w:r>
        <w:rPr>
          <w:noProof/>
        </w:rPr>
        <w:fldChar w:fldCharType="begin"/>
      </w:r>
      <w:r>
        <w:rPr>
          <w:noProof/>
        </w:rPr>
        <w:instrText xml:space="preserve"> PAGEREF _Toc212568346 \h </w:instrText>
      </w:r>
      <w:r>
        <w:rPr>
          <w:noProof/>
        </w:rPr>
      </w:r>
      <w:r>
        <w:rPr>
          <w:noProof/>
        </w:rPr>
        <w:fldChar w:fldCharType="separate"/>
      </w:r>
      <w:r w:rsidR="00BA0FD8">
        <w:rPr>
          <w:noProof/>
        </w:rPr>
        <w:t>12</w:t>
      </w:r>
      <w:r>
        <w:rPr>
          <w:noProof/>
        </w:rPr>
        <w:fldChar w:fldCharType="end"/>
      </w:r>
    </w:p>
    <w:p w14:paraId="45671261" w14:textId="4A9AF8C9" w:rsidR="00A85C5C" w:rsidRDefault="00A85C5C" w:rsidP="00186CC5">
      <w:pPr>
        <w:pStyle w:val="TDC3"/>
        <w:rPr>
          <w:rFonts w:eastAsiaTheme="minorEastAsia"/>
          <w:noProof/>
          <w:sz w:val="24"/>
          <w:szCs w:val="24"/>
          <w:lang w:eastAsia="es-MX"/>
        </w:rPr>
      </w:pPr>
      <w:r>
        <w:rPr>
          <w:noProof/>
        </w:rPr>
        <w:t>i.</w:t>
      </w:r>
      <w:r>
        <w:rPr>
          <w:rFonts w:eastAsiaTheme="minorEastAsia"/>
          <w:noProof/>
          <w:sz w:val="24"/>
          <w:szCs w:val="24"/>
          <w:lang w:eastAsia="es-MX"/>
        </w:rPr>
        <w:tab/>
      </w:r>
      <w:r>
        <w:rPr>
          <w:noProof/>
        </w:rPr>
        <w:t>Reclasificaciones</w:t>
      </w:r>
      <w:r>
        <w:rPr>
          <w:noProof/>
        </w:rPr>
        <w:tab/>
      </w:r>
      <w:r>
        <w:rPr>
          <w:noProof/>
        </w:rPr>
        <w:fldChar w:fldCharType="begin"/>
      </w:r>
      <w:r>
        <w:rPr>
          <w:noProof/>
        </w:rPr>
        <w:instrText xml:space="preserve"> PAGEREF _Toc212568347 \h </w:instrText>
      </w:r>
      <w:r>
        <w:rPr>
          <w:noProof/>
        </w:rPr>
      </w:r>
      <w:r>
        <w:rPr>
          <w:noProof/>
        </w:rPr>
        <w:fldChar w:fldCharType="separate"/>
      </w:r>
      <w:r w:rsidR="00BA0FD8">
        <w:rPr>
          <w:noProof/>
        </w:rPr>
        <w:t>12</w:t>
      </w:r>
      <w:r>
        <w:rPr>
          <w:noProof/>
        </w:rPr>
        <w:fldChar w:fldCharType="end"/>
      </w:r>
    </w:p>
    <w:p w14:paraId="1E38F519" w14:textId="60E2A822" w:rsidR="00A85C5C" w:rsidRDefault="00A85C5C" w:rsidP="00186CC5">
      <w:pPr>
        <w:pStyle w:val="TDC3"/>
        <w:rPr>
          <w:rFonts w:eastAsiaTheme="minorEastAsia"/>
          <w:noProof/>
          <w:sz w:val="24"/>
          <w:szCs w:val="24"/>
          <w:lang w:eastAsia="es-MX"/>
        </w:rPr>
      </w:pPr>
      <w:r>
        <w:rPr>
          <w:noProof/>
        </w:rPr>
        <w:t>j.</w:t>
      </w:r>
      <w:r>
        <w:rPr>
          <w:rFonts w:eastAsiaTheme="minorEastAsia"/>
          <w:noProof/>
          <w:sz w:val="24"/>
          <w:szCs w:val="24"/>
          <w:lang w:eastAsia="es-MX"/>
        </w:rPr>
        <w:tab/>
      </w:r>
      <w:r>
        <w:rPr>
          <w:noProof/>
        </w:rPr>
        <w:t>Depuración y cancelación de saldos</w:t>
      </w:r>
      <w:r>
        <w:rPr>
          <w:noProof/>
        </w:rPr>
        <w:tab/>
      </w:r>
      <w:r>
        <w:rPr>
          <w:noProof/>
        </w:rPr>
        <w:fldChar w:fldCharType="begin"/>
      </w:r>
      <w:r>
        <w:rPr>
          <w:noProof/>
        </w:rPr>
        <w:instrText xml:space="preserve"> PAGEREF _Toc212568348 \h </w:instrText>
      </w:r>
      <w:r>
        <w:rPr>
          <w:noProof/>
        </w:rPr>
      </w:r>
      <w:r>
        <w:rPr>
          <w:noProof/>
        </w:rPr>
        <w:fldChar w:fldCharType="separate"/>
      </w:r>
      <w:r w:rsidR="00BA0FD8">
        <w:rPr>
          <w:noProof/>
        </w:rPr>
        <w:t>12</w:t>
      </w:r>
      <w:r>
        <w:rPr>
          <w:noProof/>
        </w:rPr>
        <w:fldChar w:fldCharType="end"/>
      </w:r>
    </w:p>
    <w:p w14:paraId="0A1F7C1A" w14:textId="5D4EBB45" w:rsidR="00A85C5C" w:rsidRDefault="00A85C5C" w:rsidP="00C66EAB">
      <w:pPr>
        <w:pStyle w:val="TDC2"/>
        <w:rPr>
          <w:rFonts w:eastAsiaTheme="minorEastAsia"/>
          <w:noProof/>
          <w:sz w:val="24"/>
          <w:szCs w:val="24"/>
          <w:lang w:eastAsia="es-MX"/>
        </w:rPr>
      </w:pPr>
      <w:r>
        <w:rPr>
          <w:noProof/>
        </w:rPr>
        <w:t>6.</w:t>
      </w:r>
      <w:r>
        <w:rPr>
          <w:rFonts w:eastAsiaTheme="minorEastAsia"/>
          <w:noProof/>
          <w:sz w:val="24"/>
          <w:szCs w:val="24"/>
          <w:lang w:eastAsia="es-MX"/>
        </w:rPr>
        <w:tab/>
      </w:r>
      <w:r>
        <w:rPr>
          <w:noProof/>
        </w:rPr>
        <w:t>Posición en moneda extranjera y protección por riesgo cambiario</w:t>
      </w:r>
      <w:r>
        <w:rPr>
          <w:noProof/>
        </w:rPr>
        <w:tab/>
      </w:r>
      <w:r>
        <w:rPr>
          <w:noProof/>
        </w:rPr>
        <w:fldChar w:fldCharType="begin"/>
      </w:r>
      <w:r>
        <w:rPr>
          <w:noProof/>
        </w:rPr>
        <w:instrText xml:space="preserve"> PAGEREF _Toc212568349 \h </w:instrText>
      </w:r>
      <w:r>
        <w:rPr>
          <w:noProof/>
        </w:rPr>
      </w:r>
      <w:r>
        <w:rPr>
          <w:noProof/>
        </w:rPr>
        <w:fldChar w:fldCharType="separate"/>
      </w:r>
      <w:r w:rsidR="00BA0FD8">
        <w:rPr>
          <w:noProof/>
        </w:rPr>
        <w:t>13</w:t>
      </w:r>
      <w:r>
        <w:rPr>
          <w:noProof/>
        </w:rPr>
        <w:fldChar w:fldCharType="end"/>
      </w:r>
    </w:p>
    <w:p w14:paraId="74E8B7E0" w14:textId="4D0048EB" w:rsidR="00A85C5C" w:rsidRDefault="00A85C5C" w:rsidP="00186CC5">
      <w:pPr>
        <w:pStyle w:val="TDC3"/>
        <w:rPr>
          <w:rFonts w:eastAsiaTheme="minorEastAsia"/>
          <w:noProof/>
          <w:sz w:val="24"/>
          <w:szCs w:val="24"/>
          <w:lang w:eastAsia="es-MX"/>
        </w:rPr>
      </w:pPr>
      <w:r>
        <w:rPr>
          <w:noProof/>
        </w:rPr>
        <w:t>a.</w:t>
      </w:r>
      <w:r>
        <w:rPr>
          <w:rFonts w:eastAsiaTheme="minorEastAsia"/>
          <w:noProof/>
          <w:sz w:val="24"/>
          <w:szCs w:val="24"/>
          <w:lang w:eastAsia="es-MX"/>
        </w:rPr>
        <w:tab/>
      </w:r>
      <w:r>
        <w:rPr>
          <w:noProof/>
        </w:rPr>
        <w:t>Activos en moneda extranjera</w:t>
      </w:r>
      <w:r>
        <w:rPr>
          <w:noProof/>
        </w:rPr>
        <w:tab/>
      </w:r>
      <w:r>
        <w:rPr>
          <w:noProof/>
        </w:rPr>
        <w:fldChar w:fldCharType="begin"/>
      </w:r>
      <w:r>
        <w:rPr>
          <w:noProof/>
        </w:rPr>
        <w:instrText xml:space="preserve"> PAGEREF _Toc212568350 \h </w:instrText>
      </w:r>
      <w:r>
        <w:rPr>
          <w:noProof/>
        </w:rPr>
      </w:r>
      <w:r>
        <w:rPr>
          <w:noProof/>
        </w:rPr>
        <w:fldChar w:fldCharType="separate"/>
      </w:r>
      <w:r w:rsidR="00BA0FD8">
        <w:rPr>
          <w:noProof/>
        </w:rPr>
        <w:t>13</w:t>
      </w:r>
      <w:r>
        <w:rPr>
          <w:noProof/>
        </w:rPr>
        <w:fldChar w:fldCharType="end"/>
      </w:r>
    </w:p>
    <w:p w14:paraId="1EE302B0" w14:textId="7E88F445" w:rsidR="00A85C5C" w:rsidRDefault="00A85C5C" w:rsidP="00186CC5">
      <w:pPr>
        <w:pStyle w:val="TDC3"/>
        <w:rPr>
          <w:rFonts w:eastAsiaTheme="minorEastAsia"/>
          <w:noProof/>
          <w:sz w:val="24"/>
          <w:szCs w:val="24"/>
          <w:lang w:eastAsia="es-MX"/>
        </w:rPr>
      </w:pPr>
      <w:r>
        <w:rPr>
          <w:noProof/>
        </w:rPr>
        <w:t>b.</w:t>
      </w:r>
      <w:r>
        <w:rPr>
          <w:rFonts w:eastAsiaTheme="minorEastAsia"/>
          <w:noProof/>
          <w:sz w:val="24"/>
          <w:szCs w:val="24"/>
          <w:lang w:eastAsia="es-MX"/>
        </w:rPr>
        <w:tab/>
      </w:r>
      <w:r>
        <w:rPr>
          <w:noProof/>
        </w:rPr>
        <w:t>Pasivos en moneda extranjera</w:t>
      </w:r>
      <w:r>
        <w:rPr>
          <w:noProof/>
        </w:rPr>
        <w:tab/>
      </w:r>
      <w:r>
        <w:rPr>
          <w:noProof/>
        </w:rPr>
        <w:fldChar w:fldCharType="begin"/>
      </w:r>
      <w:r>
        <w:rPr>
          <w:noProof/>
        </w:rPr>
        <w:instrText xml:space="preserve"> PAGEREF _Toc212568351 \h </w:instrText>
      </w:r>
      <w:r>
        <w:rPr>
          <w:noProof/>
        </w:rPr>
      </w:r>
      <w:r>
        <w:rPr>
          <w:noProof/>
        </w:rPr>
        <w:fldChar w:fldCharType="separate"/>
      </w:r>
      <w:r w:rsidR="00BA0FD8">
        <w:rPr>
          <w:noProof/>
        </w:rPr>
        <w:t>13</w:t>
      </w:r>
      <w:r>
        <w:rPr>
          <w:noProof/>
        </w:rPr>
        <w:fldChar w:fldCharType="end"/>
      </w:r>
    </w:p>
    <w:p w14:paraId="05EAEC96" w14:textId="6C974742" w:rsidR="00A85C5C" w:rsidRDefault="00A85C5C" w:rsidP="00186CC5">
      <w:pPr>
        <w:pStyle w:val="TDC3"/>
        <w:rPr>
          <w:rFonts w:eastAsiaTheme="minorEastAsia"/>
          <w:noProof/>
          <w:sz w:val="24"/>
          <w:szCs w:val="24"/>
          <w:lang w:eastAsia="es-MX"/>
        </w:rPr>
      </w:pPr>
      <w:r>
        <w:rPr>
          <w:noProof/>
        </w:rPr>
        <w:t>c.</w:t>
      </w:r>
      <w:r>
        <w:rPr>
          <w:rFonts w:eastAsiaTheme="minorEastAsia"/>
          <w:noProof/>
          <w:sz w:val="24"/>
          <w:szCs w:val="24"/>
          <w:lang w:eastAsia="es-MX"/>
        </w:rPr>
        <w:tab/>
      </w:r>
      <w:r>
        <w:rPr>
          <w:noProof/>
        </w:rPr>
        <w:t>Posición en moneda extranjera</w:t>
      </w:r>
      <w:r>
        <w:rPr>
          <w:noProof/>
        </w:rPr>
        <w:tab/>
      </w:r>
      <w:r>
        <w:rPr>
          <w:noProof/>
        </w:rPr>
        <w:fldChar w:fldCharType="begin"/>
      </w:r>
      <w:r>
        <w:rPr>
          <w:noProof/>
        </w:rPr>
        <w:instrText xml:space="preserve"> PAGEREF _Toc212568352 \h </w:instrText>
      </w:r>
      <w:r>
        <w:rPr>
          <w:noProof/>
        </w:rPr>
      </w:r>
      <w:r>
        <w:rPr>
          <w:noProof/>
        </w:rPr>
        <w:fldChar w:fldCharType="separate"/>
      </w:r>
      <w:r w:rsidR="00BA0FD8">
        <w:rPr>
          <w:noProof/>
        </w:rPr>
        <w:t>13</w:t>
      </w:r>
      <w:r>
        <w:rPr>
          <w:noProof/>
        </w:rPr>
        <w:fldChar w:fldCharType="end"/>
      </w:r>
    </w:p>
    <w:p w14:paraId="2082F762" w14:textId="40188FF1" w:rsidR="00A85C5C" w:rsidRDefault="00A85C5C" w:rsidP="00186CC5">
      <w:pPr>
        <w:pStyle w:val="TDC3"/>
        <w:rPr>
          <w:rFonts w:eastAsiaTheme="minorEastAsia"/>
          <w:noProof/>
          <w:sz w:val="24"/>
          <w:szCs w:val="24"/>
          <w:lang w:eastAsia="es-MX"/>
        </w:rPr>
      </w:pPr>
      <w:r>
        <w:rPr>
          <w:noProof/>
        </w:rPr>
        <w:t>d.</w:t>
      </w:r>
      <w:r>
        <w:rPr>
          <w:rFonts w:eastAsiaTheme="minorEastAsia"/>
          <w:noProof/>
          <w:sz w:val="24"/>
          <w:szCs w:val="24"/>
          <w:lang w:eastAsia="es-MX"/>
        </w:rPr>
        <w:tab/>
      </w:r>
      <w:r>
        <w:rPr>
          <w:noProof/>
        </w:rPr>
        <w:t>Tipo de cambio</w:t>
      </w:r>
      <w:r>
        <w:rPr>
          <w:noProof/>
        </w:rPr>
        <w:tab/>
      </w:r>
      <w:r>
        <w:rPr>
          <w:noProof/>
        </w:rPr>
        <w:fldChar w:fldCharType="begin"/>
      </w:r>
      <w:r>
        <w:rPr>
          <w:noProof/>
        </w:rPr>
        <w:instrText xml:space="preserve"> PAGEREF _Toc212568353 \h </w:instrText>
      </w:r>
      <w:r>
        <w:rPr>
          <w:noProof/>
        </w:rPr>
      </w:r>
      <w:r>
        <w:rPr>
          <w:noProof/>
        </w:rPr>
        <w:fldChar w:fldCharType="separate"/>
      </w:r>
      <w:r w:rsidR="00BA0FD8">
        <w:rPr>
          <w:noProof/>
        </w:rPr>
        <w:t>13</w:t>
      </w:r>
      <w:r>
        <w:rPr>
          <w:noProof/>
        </w:rPr>
        <w:fldChar w:fldCharType="end"/>
      </w:r>
    </w:p>
    <w:p w14:paraId="5B59299D" w14:textId="67E3760F" w:rsidR="00A85C5C" w:rsidRDefault="00A85C5C" w:rsidP="00186CC5">
      <w:pPr>
        <w:pStyle w:val="TDC3"/>
        <w:rPr>
          <w:rFonts w:eastAsiaTheme="minorEastAsia"/>
          <w:noProof/>
          <w:sz w:val="24"/>
          <w:szCs w:val="24"/>
          <w:lang w:eastAsia="es-MX"/>
        </w:rPr>
      </w:pPr>
      <w:r>
        <w:rPr>
          <w:noProof/>
        </w:rPr>
        <w:t>e.</w:t>
      </w:r>
      <w:r>
        <w:rPr>
          <w:rFonts w:eastAsiaTheme="minorEastAsia"/>
          <w:noProof/>
          <w:sz w:val="24"/>
          <w:szCs w:val="24"/>
          <w:lang w:eastAsia="es-MX"/>
        </w:rPr>
        <w:tab/>
      </w:r>
      <w:r>
        <w:rPr>
          <w:noProof/>
        </w:rPr>
        <w:t>Equivalente en moneda nacional</w:t>
      </w:r>
      <w:r>
        <w:rPr>
          <w:noProof/>
        </w:rPr>
        <w:tab/>
      </w:r>
      <w:r>
        <w:rPr>
          <w:noProof/>
        </w:rPr>
        <w:fldChar w:fldCharType="begin"/>
      </w:r>
      <w:r>
        <w:rPr>
          <w:noProof/>
        </w:rPr>
        <w:instrText xml:space="preserve"> PAGEREF _Toc212568354 \h </w:instrText>
      </w:r>
      <w:r>
        <w:rPr>
          <w:noProof/>
        </w:rPr>
      </w:r>
      <w:r>
        <w:rPr>
          <w:noProof/>
        </w:rPr>
        <w:fldChar w:fldCharType="separate"/>
      </w:r>
      <w:r w:rsidR="00BA0FD8">
        <w:rPr>
          <w:noProof/>
        </w:rPr>
        <w:t>13</w:t>
      </w:r>
      <w:r>
        <w:rPr>
          <w:noProof/>
        </w:rPr>
        <w:fldChar w:fldCharType="end"/>
      </w:r>
    </w:p>
    <w:p w14:paraId="069E6306" w14:textId="3AE7F68D" w:rsidR="00A85C5C" w:rsidRDefault="00A85C5C" w:rsidP="00C66EAB">
      <w:pPr>
        <w:pStyle w:val="TDC2"/>
        <w:rPr>
          <w:rFonts w:eastAsiaTheme="minorEastAsia"/>
          <w:noProof/>
          <w:sz w:val="24"/>
          <w:szCs w:val="24"/>
          <w:lang w:eastAsia="es-MX"/>
        </w:rPr>
      </w:pPr>
      <w:r>
        <w:rPr>
          <w:noProof/>
        </w:rPr>
        <w:t>7.</w:t>
      </w:r>
      <w:r>
        <w:rPr>
          <w:rFonts w:eastAsiaTheme="minorEastAsia"/>
          <w:noProof/>
          <w:sz w:val="24"/>
          <w:szCs w:val="24"/>
          <w:lang w:eastAsia="es-MX"/>
        </w:rPr>
        <w:tab/>
      </w:r>
      <w:r>
        <w:rPr>
          <w:noProof/>
        </w:rPr>
        <w:t>Reporte analítico del activo</w:t>
      </w:r>
      <w:r>
        <w:rPr>
          <w:noProof/>
        </w:rPr>
        <w:tab/>
      </w:r>
      <w:r>
        <w:rPr>
          <w:noProof/>
        </w:rPr>
        <w:fldChar w:fldCharType="begin"/>
      </w:r>
      <w:r>
        <w:rPr>
          <w:noProof/>
        </w:rPr>
        <w:instrText xml:space="preserve"> PAGEREF _Toc212568355 \h </w:instrText>
      </w:r>
      <w:r>
        <w:rPr>
          <w:noProof/>
        </w:rPr>
      </w:r>
      <w:r>
        <w:rPr>
          <w:noProof/>
        </w:rPr>
        <w:fldChar w:fldCharType="separate"/>
      </w:r>
      <w:r w:rsidR="00BA0FD8">
        <w:rPr>
          <w:noProof/>
        </w:rPr>
        <w:t>13</w:t>
      </w:r>
      <w:r>
        <w:rPr>
          <w:noProof/>
        </w:rPr>
        <w:fldChar w:fldCharType="end"/>
      </w:r>
    </w:p>
    <w:p w14:paraId="0549A1BE" w14:textId="0A22E69D" w:rsidR="00A85C5C" w:rsidRDefault="00A85C5C" w:rsidP="00186CC5">
      <w:pPr>
        <w:pStyle w:val="TDC3"/>
        <w:rPr>
          <w:rFonts w:eastAsiaTheme="minorEastAsia"/>
          <w:noProof/>
          <w:sz w:val="24"/>
          <w:szCs w:val="24"/>
          <w:lang w:eastAsia="es-MX"/>
        </w:rPr>
      </w:pPr>
      <w:r>
        <w:rPr>
          <w:noProof/>
        </w:rPr>
        <w:lastRenderedPageBreak/>
        <w:t>a.</w:t>
      </w:r>
      <w:r>
        <w:rPr>
          <w:rFonts w:eastAsiaTheme="minorEastAsia"/>
          <w:noProof/>
          <w:sz w:val="24"/>
          <w:szCs w:val="24"/>
          <w:lang w:eastAsia="es-MX"/>
        </w:rPr>
        <w:tab/>
      </w:r>
      <w:r>
        <w:rPr>
          <w:noProof/>
        </w:rPr>
        <w:t>Vida útil o porcentajes de depreciación, deterioro o amortización utilizados en los diferentes tipos de activos o el importe de las pérdidas por deterioro reconocidas</w:t>
      </w:r>
      <w:r>
        <w:rPr>
          <w:noProof/>
        </w:rPr>
        <w:tab/>
      </w:r>
      <w:r>
        <w:rPr>
          <w:noProof/>
        </w:rPr>
        <w:fldChar w:fldCharType="begin"/>
      </w:r>
      <w:r>
        <w:rPr>
          <w:noProof/>
        </w:rPr>
        <w:instrText xml:space="preserve"> PAGEREF _Toc212568356 \h </w:instrText>
      </w:r>
      <w:r>
        <w:rPr>
          <w:noProof/>
        </w:rPr>
      </w:r>
      <w:r>
        <w:rPr>
          <w:noProof/>
        </w:rPr>
        <w:fldChar w:fldCharType="separate"/>
      </w:r>
      <w:r w:rsidR="00BA0FD8">
        <w:rPr>
          <w:noProof/>
        </w:rPr>
        <w:t>13</w:t>
      </w:r>
      <w:r>
        <w:rPr>
          <w:noProof/>
        </w:rPr>
        <w:fldChar w:fldCharType="end"/>
      </w:r>
    </w:p>
    <w:p w14:paraId="74CEB137" w14:textId="294E2FF5" w:rsidR="00A85C5C" w:rsidRDefault="00A85C5C" w:rsidP="00186CC5">
      <w:pPr>
        <w:pStyle w:val="TDC3"/>
        <w:rPr>
          <w:rFonts w:eastAsiaTheme="minorEastAsia"/>
          <w:noProof/>
          <w:sz w:val="24"/>
          <w:szCs w:val="24"/>
          <w:lang w:eastAsia="es-MX"/>
        </w:rPr>
      </w:pPr>
      <w:r>
        <w:rPr>
          <w:noProof/>
        </w:rPr>
        <w:t>b.</w:t>
      </w:r>
      <w:r>
        <w:rPr>
          <w:rFonts w:eastAsiaTheme="minorEastAsia"/>
          <w:noProof/>
          <w:sz w:val="24"/>
          <w:szCs w:val="24"/>
          <w:lang w:eastAsia="es-MX"/>
        </w:rPr>
        <w:tab/>
      </w:r>
      <w:r>
        <w:rPr>
          <w:noProof/>
        </w:rPr>
        <w:t>Cambios en el porcentaje de depreciación y amortización y en el valor de los activos ocasionado por deterioro</w:t>
      </w:r>
      <w:r>
        <w:rPr>
          <w:noProof/>
        </w:rPr>
        <w:tab/>
      </w:r>
      <w:r>
        <w:rPr>
          <w:noProof/>
        </w:rPr>
        <w:fldChar w:fldCharType="begin"/>
      </w:r>
      <w:r>
        <w:rPr>
          <w:noProof/>
        </w:rPr>
        <w:instrText xml:space="preserve"> PAGEREF _Toc212568357 \h </w:instrText>
      </w:r>
      <w:r>
        <w:rPr>
          <w:noProof/>
        </w:rPr>
      </w:r>
      <w:r>
        <w:rPr>
          <w:noProof/>
        </w:rPr>
        <w:fldChar w:fldCharType="separate"/>
      </w:r>
      <w:r w:rsidR="00BA0FD8">
        <w:rPr>
          <w:noProof/>
        </w:rPr>
        <w:t>13</w:t>
      </w:r>
      <w:r>
        <w:rPr>
          <w:noProof/>
        </w:rPr>
        <w:fldChar w:fldCharType="end"/>
      </w:r>
    </w:p>
    <w:p w14:paraId="387177DA" w14:textId="0AED1D76" w:rsidR="00A85C5C" w:rsidRDefault="00A85C5C" w:rsidP="00186CC5">
      <w:pPr>
        <w:pStyle w:val="TDC3"/>
        <w:rPr>
          <w:rFonts w:eastAsiaTheme="minorEastAsia"/>
          <w:noProof/>
          <w:sz w:val="24"/>
          <w:szCs w:val="24"/>
          <w:lang w:eastAsia="es-MX"/>
        </w:rPr>
      </w:pPr>
      <w:r>
        <w:rPr>
          <w:noProof/>
        </w:rPr>
        <w:t>c.</w:t>
      </w:r>
      <w:r>
        <w:rPr>
          <w:rFonts w:eastAsiaTheme="minorEastAsia"/>
          <w:noProof/>
          <w:sz w:val="24"/>
          <w:szCs w:val="24"/>
          <w:lang w:eastAsia="es-MX"/>
        </w:rPr>
        <w:tab/>
      </w:r>
      <w:r>
        <w:rPr>
          <w:noProof/>
        </w:rPr>
        <w:t>Importe de los gastos capitalizados en el ejercicio, tanto financieros como de investigación y desarrollo</w:t>
      </w:r>
      <w:r>
        <w:rPr>
          <w:noProof/>
        </w:rPr>
        <w:tab/>
      </w:r>
      <w:r>
        <w:rPr>
          <w:noProof/>
        </w:rPr>
        <w:fldChar w:fldCharType="begin"/>
      </w:r>
      <w:r>
        <w:rPr>
          <w:noProof/>
        </w:rPr>
        <w:instrText xml:space="preserve"> PAGEREF _Toc212568358 \h </w:instrText>
      </w:r>
      <w:r>
        <w:rPr>
          <w:noProof/>
        </w:rPr>
      </w:r>
      <w:r>
        <w:rPr>
          <w:noProof/>
        </w:rPr>
        <w:fldChar w:fldCharType="separate"/>
      </w:r>
      <w:r w:rsidR="00BA0FD8">
        <w:rPr>
          <w:noProof/>
        </w:rPr>
        <w:t>13</w:t>
      </w:r>
      <w:r>
        <w:rPr>
          <w:noProof/>
        </w:rPr>
        <w:fldChar w:fldCharType="end"/>
      </w:r>
    </w:p>
    <w:p w14:paraId="740FBD2F" w14:textId="3DDF99A8" w:rsidR="00A85C5C" w:rsidRDefault="00A85C5C" w:rsidP="00186CC5">
      <w:pPr>
        <w:pStyle w:val="TDC3"/>
        <w:rPr>
          <w:rFonts w:eastAsiaTheme="minorEastAsia"/>
          <w:noProof/>
          <w:sz w:val="24"/>
          <w:szCs w:val="24"/>
          <w:lang w:eastAsia="es-MX"/>
        </w:rPr>
      </w:pPr>
      <w:r>
        <w:rPr>
          <w:noProof/>
        </w:rPr>
        <w:t>d.</w:t>
      </w:r>
      <w:r>
        <w:rPr>
          <w:rFonts w:eastAsiaTheme="minorEastAsia"/>
          <w:noProof/>
          <w:sz w:val="24"/>
          <w:szCs w:val="24"/>
          <w:lang w:eastAsia="es-MX"/>
        </w:rPr>
        <w:tab/>
      </w:r>
      <w:r>
        <w:rPr>
          <w:noProof/>
        </w:rPr>
        <w:t>Riesgos por tipo de cambio o por tipo de interés de inversiones financieras</w:t>
      </w:r>
      <w:r>
        <w:rPr>
          <w:noProof/>
        </w:rPr>
        <w:tab/>
      </w:r>
      <w:r>
        <w:rPr>
          <w:noProof/>
        </w:rPr>
        <w:fldChar w:fldCharType="begin"/>
      </w:r>
      <w:r>
        <w:rPr>
          <w:noProof/>
        </w:rPr>
        <w:instrText xml:space="preserve"> PAGEREF _Toc212568359 \h </w:instrText>
      </w:r>
      <w:r>
        <w:rPr>
          <w:noProof/>
        </w:rPr>
      </w:r>
      <w:r>
        <w:rPr>
          <w:noProof/>
        </w:rPr>
        <w:fldChar w:fldCharType="separate"/>
      </w:r>
      <w:r w:rsidR="00BA0FD8">
        <w:rPr>
          <w:noProof/>
        </w:rPr>
        <w:t>14</w:t>
      </w:r>
      <w:r>
        <w:rPr>
          <w:noProof/>
        </w:rPr>
        <w:fldChar w:fldCharType="end"/>
      </w:r>
    </w:p>
    <w:p w14:paraId="1AD9AFDC" w14:textId="6D7A7F44" w:rsidR="00A85C5C" w:rsidRDefault="00A85C5C" w:rsidP="00186CC5">
      <w:pPr>
        <w:pStyle w:val="TDC3"/>
        <w:rPr>
          <w:rFonts w:eastAsiaTheme="minorEastAsia"/>
          <w:noProof/>
          <w:sz w:val="24"/>
          <w:szCs w:val="24"/>
          <w:lang w:eastAsia="es-MX"/>
        </w:rPr>
      </w:pPr>
      <w:r>
        <w:rPr>
          <w:noProof/>
        </w:rPr>
        <w:t>e.</w:t>
      </w:r>
      <w:r>
        <w:rPr>
          <w:rFonts w:eastAsiaTheme="minorEastAsia"/>
          <w:noProof/>
          <w:sz w:val="24"/>
          <w:szCs w:val="24"/>
          <w:lang w:eastAsia="es-MX"/>
        </w:rPr>
        <w:tab/>
      </w:r>
      <w:r>
        <w:rPr>
          <w:noProof/>
        </w:rPr>
        <w:t>Valor en el ejercicio de los bienes construidos por la entidad</w:t>
      </w:r>
      <w:r>
        <w:rPr>
          <w:noProof/>
        </w:rPr>
        <w:tab/>
      </w:r>
      <w:r>
        <w:rPr>
          <w:noProof/>
        </w:rPr>
        <w:fldChar w:fldCharType="begin"/>
      </w:r>
      <w:r>
        <w:rPr>
          <w:noProof/>
        </w:rPr>
        <w:instrText xml:space="preserve"> PAGEREF _Toc212568360 \h </w:instrText>
      </w:r>
      <w:r>
        <w:rPr>
          <w:noProof/>
        </w:rPr>
      </w:r>
      <w:r>
        <w:rPr>
          <w:noProof/>
        </w:rPr>
        <w:fldChar w:fldCharType="separate"/>
      </w:r>
      <w:r w:rsidR="00BA0FD8">
        <w:rPr>
          <w:noProof/>
        </w:rPr>
        <w:t>15</w:t>
      </w:r>
      <w:r>
        <w:rPr>
          <w:noProof/>
        </w:rPr>
        <w:fldChar w:fldCharType="end"/>
      </w:r>
    </w:p>
    <w:p w14:paraId="2C3C4119" w14:textId="07CF9280" w:rsidR="00A85C5C" w:rsidRDefault="00A85C5C" w:rsidP="00186CC5">
      <w:pPr>
        <w:pStyle w:val="TDC3"/>
        <w:rPr>
          <w:rFonts w:eastAsiaTheme="minorEastAsia"/>
          <w:noProof/>
          <w:sz w:val="24"/>
          <w:szCs w:val="24"/>
          <w:lang w:eastAsia="es-MX"/>
        </w:rPr>
      </w:pPr>
      <w:r>
        <w:rPr>
          <w:noProof/>
        </w:rPr>
        <w:t>f.</w:t>
      </w:r>
      <w:r>
        <w:rPr>
          <w:rFonts w:eastAsiaTheme="minorEastAsia"/>
          <w:noProof/>
          <w:sz w:val="24"/>
          <w:szCs w:val="24"/>
          <w:lang w:eastAsia="es-MX"/>
        </w:rPr>
        <w:tab/>
      </w:r>
      <w:r>
        <w:rPr>
          <w:noProof/>
        </w:rPr>
        <w:t>Otras circunstancias de carácter significativo que afecten el activo, tales como bienes en garantía, señalados en embargos, litigios, títulos de inversión entregados en garantías, baja significativa del valor de inversiones financieras, etc.</w:t>
      </w:r>
      <w:r>
        <w:rPr>
          <w:noProof/>
        </w:rPr>
        <w:tab/>
      </w:r>
      <w:r>
        <w:rPr>
          <w:noProof/>
        </w:rPr>
        <w:fldChar w:fldCharType="begin"/>
      </w:r>
      <w:r>
        <w:rPr>
          <w:noProof/>
        </w:rPr>
        <w:instrText xml:space="preserve"> PAGEREF _Toc212568361 \h </w:instrText>
      </w:r>
      <w:r>
        <w:rPr>
          <w:noProof/>
        </w:rPr>
      </w:r>
      <w:r>
        <w:rPr>
          <w:noProof/>
        </w:rPr>
        <w:fldChar w:fldCharType="separate"/>
      </w:r>
      <w:r w:rsidR="00BA0FD8">
        <w:rPr>
          <w:noProof/>
        </w:rPr>
        <w:t>15</w:t>
      </w:r>
      <w:r>
        <w:rPr>
          <w:noProof/>
        </w:rPr>
        <w:fldChar w:fldCharType="end"/>
      </w:r>
    </w:p>
    <w:p w14:paraId="1E9A1C13" w14:textId="7FF3875C" w:rsidR="00A85C5C" w:rsidRDefault="00A85C5C" w:rsidP="00186CC5">
      <w:pPr>
        <w:pStyle w:val="TDC3"/>
        <w:rPr>
          <w:rFonts w:eastAsiaTheme="minorEastAsia"/>
          <w:noProof/>
          <w:sz w:val="24"/>
          <w:szCs w:val="24"/>
          <w:lang w:eastAsia="es-MX"/>
        </w:rPr>
      </w:pPr>
      <w:r>
        <w:rPr>
          <w:noProof/>
        </w:rPr>
        <w:t>g.</w:t>
      </w:r>
      <w:r>
        <w:rPr>
          <w:rFonts w:eastAsiaTheme="minorEastAsia"/>
          <w:noProof/>
          <w:sz w:val="24"/>
          <w:szCs w:val="24"/>
          <w:lang w:eastAsia="es-MX"/>
        </w:rPr>
        <w:tab/>
      </w:r>
      <w:r>
        <w:rPr>
          <w:noProof/>
        </w:rPr>
        <w:t>Desmantelamiento de activos, procedimientos, implicaciones, efectos contables</w:t>
      </w:r>
      <w:r>
        <w:rPr>
          <w:noProof/>
        </w:rPr>
        <w:tab/>
      </w:r>
      <w:r>
        <w:rPr>
          <w:noProof/>
        </w:rPr>
        <w:fldChar w:fldCharType="begin"/>
      </w:r>
      <w:r>
        <w:rPr>
          <w:noProof/>
        </w:rPr>
        <w:instrText xml:space="preserve"> PAGEREF _Toc212568362 \h </w:instrText>
      </w:r>
      <w:r>
        <w:rPr>
          <w:noProof/>
        </w:rPr>
      </w:r>
      <w:r>
        <w:rPr>
          <w:noProof/>
        </w:rPr>
        <w:fldChar w:fldCharType="separate"/>
      </w:r>
      <w:r w:rsidR="00BA0FD8">
        <w:rPr>
          <w:noProof/>
        </w:rPr>
        <w:t>15</w:t>
      </w:r>
      <w:r>
        <w:rPr>
          <w:noProof/>
        </w:rPr>
        <w:fldChar w:fldCharType="end"/>
      </w:r>
    </w:p>
    <w:p w14:paraId="1933BD07" w14:textId="66E677D5" w:rsidR="00A85C5C" w:rsidRDefault="00A85C5C" w:rsidP="00186CC5">
      <w:pPr>
        <w:pStyle w:val="TDC3"/>
        <w:rPr>
          <w:rFonts w:eastAsiaTheme="minorEastAsia"/>
          <w:noProof/>
          <w:sz w:val="24"/>
          <w:szCs w:val="24"/>
          <w:lang w:eastAsia="es-MX"/>
        </w:rPr>
      </w:pPr>
      <w:r>
        <w:rPr>
          <w:noProof/>
        </w:rPr>
        <w:t>h.</w:t>
      </w:r>
      <w:r>
        <w:rPr>
          <w:rFonts w:eastAsiaTheme="minorEastAsia"/>
          <w:noProof/>
          <w:sz w:val="24"/>
          <w:szCs w:val="24"/>
          <w:lang w:eastAsia="es-MX"/>
        </w:rPr>
        <w:tab/>
      </w:r>
      <w:r>
        <w:rPr>
          <w:noProof/>
        </w:rPr>
        <w:t>Administración de activos; planeación con el objetivo de que el ente los utilice de manera más efectiva</w:t>
      </w:r>
      <w:r>
        <w:rPr>
          <w:noProof/>
        </w:rPr>
        <w:tab/>
      </w:r>
      <w:r>
        <w:rPr>
          <w:noProof/>
        </w:rPr>
        <w:fldChar w:fldCharType="begin"/>
      </w:r>
      <w:r>
        <w:rPr>
          <w:noProof/>
        </w:rPr>
        <w:instrText xml:space="preserve"> PAGEREF _Toc212568363 \h </w:instrText>
      </w:r>
      <w:r>
        <w:rPr>
          <w:noProof/>
        </w:rPr>
      </w:r>
      <w:r>
        <w:rPr>
          <w:noProof/>
        </w:rPr>
        <w:fldChar w:fldCharType="separate"/>
      </w:r>
      <w:r w:rsidR="00BA0FD8">
        <w:rPr>
          <w:noProof/>
        </w:rPr>
        <w:t>15</w:t>
      </w:r>
      <w:r>
        <w:rPr>
          <w:noProof/>
        </w:rPr>
        <w:fldChar w:fldCharType="end"/>
      </w:r>
    </w:p>
    <w:p w14:paraId="70E76AE4" w14:textId="5E981A23" w:rsidR="00A85C5C" w:rsidRDefault="00A85C5C" w:rsidP="00186CC5">
      <w:pPr>
        <w:pStyle w:val="TDC3"/>
        <w:rPr>
          <w:rFonts w:eastAsiaTheme="minorEastAsia"/>
          <w:noProof/>
          <w:sz w:val="24"/>
          <w:szCs w:val="24"/>
          <w:lang w:eastAsia="es-MX"/>
        </w:rPr>
      </w:pPr>
      <w:r>
        <w:rPr>
          <w:noProof/>
        </w:rPr>
        <w:t>i.</w:t>
      </w:r>
      <w:r>
        <w:rPr>
          <w:rFonts w:eastAsiaTheme="minorEastAsia"/>
          <w:noProof/>
          <w:sz w:val="24"/>
          <w:szCs w:val="24"/>
          <w:lang w:eastAsia="es-MX"/>
        </w:rPr>
        <w:tab/>
      </w:r>
      <w:r>
        <w:rPr>
          <w:noProof/>
        </w:rPr>
        <w:t>Explicaciones de las principales variaciones en el activo</w:t>
      </w:r>
      <w:r>
        <w:rPr>
          <w:noProof/>
        </w:rPr>
        <w:tab/>
      </w:r>
      <w:r>
        <w:rPr>
          <w:noProof/>
        </w:rPr>
        <w:fldChar w:fldCharType="begin"/>
      </w:r>
      <w:r>
        <w:rPr>
          <w:noProof/>
        </w:rPr>
        <w:instrText xml:space="preserve"> PAGEREF _Toc212568364 \h </w:instrText>
      </w:r>
      <w:r>
        <w:rPr>
          <w:noProof/>
        </w:rPr>
      </w:r>
      <w:r>
        <w:rPr>
          <w:noProof/>
        </w:rPr>
        <w:fldChar w:fldCharType="separate"/>
      </w:r>
      <w:r w:rsidR="00BA0FD8">
        <w:rPr>
          <w:noProof/>
        </w:rPr>
        <w:t>16</w:t>
      </w:r>
      <w:r>
        <w:rPr>
          <w:noProof/>
        </w:rPr>
        <w:fldChar w:fldCharType="end"/>
      </w:r>
    </w:p>
    <w:p w14:paraId="78FC9341" w14:textId="18560A94" w:rsidR="00A85C5C" w:rsidRDefault="00A85C5C">
      <w:pPr>
        <w:pStyle w:val="TDC4"/>
        <w:tabs>
          <w:tab w:val="left" w:pos="1100"/>
          <w:tab w:val="right" w:leader="dot" w:pos="8828"/>
        </w:tabs>
        <w:rPr>
          <w:rFonts w:eastAsiaTheme="minorEastAsia"/>
          <w:noProof/>
          <w:sz w:val="24"/>
          <w:szCs w:val="24"/>
          <w:lang w:eastAsia="es-MX"/>
        </w:rPr>
      </w:pPr>
      <w:r>
        <w:rPr>
          <w:noProof/>
        </w:rPr>
        <w:t>i)</w:t>
      </w:r>
      <w:r>
        <w:rPr>
          <w:rFonts w:eastAsiaTheme="minorEastAsia"/>
          <w:noProof/>
          <w:sz w:val="24"/>
          <w:szCs w:val="24"/>
          <w:lang w:eastAsia="es-MX"/>
        </w:rPr>
        <w:tab/>
      </w:r>
      <w:r>
        <w:rPr>
          <w:noProof/>
        </w:rPr>
        <w:t>Inversiones en valores.</w:t>
      </w:r>
      <w:r>
        <w:rPr>
          <w:noProof/>
        </w:rPr>
        <w:tab/>
      </w:r>
      <w:r>
        <w:rPr>
          <w:noProof/>
        </w:rPr>
        <w:fldChar w:fldCharType="begin"/>
      </w:r>
      <w:r>
        <w:rPr>
          <w:noProof/>
        </w:rPr>
        <w:instrText xml:space="preserve"> PAGEREF _Toc212568365 \h </w:instrText>
      </w:r>
      <w:r>
        <w:rPr>
          <w:noProof/>
        </w:rPr>
      </w:r>
      <w:r>
        <w:rPr>
          <w:noProof/>
        </w:rPr>
        <w:fldChar w:fldCharType="separate"/>
      </w:r>
      <w:r w:rsidR="00BA0FD8">
        <w:rPr>
          <w:noProof/>
        </w:rPr>
        <w:t>16</w:t>
      </w:r>
      <w:r>
        <w:rPr>
          <w:noProof/>
        </w:rPr>
        <w:fldChar w:fldCharType="end"/>
      </w:r>
    </w:p>
    <w:p w14:paraId="0CAA0A25" w14:textId="3BD84A88" w:rsidR="00A85C5C" w:rsidRDefault="00A85C5C">
      <w:pPr>
        <w:pStyle w:val="TDC4"/>
        <w:tabs>
          <w:tab w:val="left" w:pos="1100"/>
          <w:tab w:val="right" w:leader="dot" w:pos="8828"/>
        </w:tabs>
        <w:rPr>
          <w:rFonts w:eastAsiaTheme="minorEastAsia"/>
          <w:noProof/>
          <w:sz w:val="24"/>
          <w:szCs w:val="24"/>
          <w:lang w:eastAsia="es-MX"/>
        </w:rPr>
      </w:pPr>
      <w:r>
        <w:rPr>
          <w:noProof/>
        </w:rPr>
        <w:t>ii)</w:t>
      </w:r>
      <w:r>
        <w:rPr>
          <w:rFonts w:eastAsiaTheme="minorEastAsia"/>
          <w:noProof/>
          <w:sz w:val="24"/>
          <w:szCs w:val="24"/>
          <w:lang w:eastAsia="es-MX"/>
        </w:rPr>
        <w:tab/>
      </w:r>
      <w:r>
        <w:rPr>
          <w:noProof/>
        </w:rPr>
        <w:t>Patrimonio de organismos descentralizados de control presupuestario indirecto</w:t>
      </w:r>
      <w:r>
        <w:rPr>
          <w:noProof/>
        </w:rPr>
        <w:tab/>
      </w:r>
      <w:r>
        <w:rPr>
          <w:noProof/>
        </w:rPr>
        <w:fldChar w:fldCharType="begin"/>
      </w:r>
      <w:r>
        <w:rPr>
          <w:noProof/>
        </w:rPr>
        <w:instrText xml:space="preserve"> PAGEREF _Toc212568366 \h </w:instrText>
      </w:r>
      <w:r>
        <w:rPr>
          <w:noProof/>
        </w:rPr>
      </w:r>
      <w:r>
        <w:rPr>
          <w:noProof/>
        </w:rPr>
        <w:fldChar w:fldCharType="separate"/>
      </w:r>
      <w:r w:rsidR="00BA0FD8">
        <w:rPr>
          <w:noProof/>
        </w:rPr>
        <w:t>16</w:t>
      </w:r>
      <w:r>
        <w:rPr>
          <w:noProof/>
        </w:rPr>
        <w:fldChar w:fldCharType="end"/>
      </w:r>
    </w:p>
    <w:p w14:paraId="7253E5B6" w14:textId="452B3965" w:rsidR="00A85C5C" w:rsidRDefault="00A85C5C">
      <w:pPr>
        <w:pStyle w:val="TDC4"/>
        <w:tabs>
          <w:tab w:val="left" w:pos="1100"/>
          <w:tab w:val="right" w:leader="dot" w:pos="8828"/>
        </w:tabs>
        <w:rPr>
          <w:rFonts w:eastAsiaTheme="minorEastAsia"/>
          <w:noProof/>
          <w:sz w:val="24"/>
          <w:szCs w:val="24"/>
          <w:lang w:eastAsia="es-MX"/>
        </w:rPr>
      </w:pPr>
      <w:r>
        <w:rPr>
          <w:noProof/>
        </w:rPr>
        <w:t>iii)</w:t>
      </w:r>
      <w:r>
        <w:rPr>
          <w:rFonts w:eastAsiaTheme="minorEastAsia"/>
          <w:noProof/>
          <w:sz w:val="24"/>
          <w:szCs w:val="24"/>
          <w:lang w:eastAsia="es-MX"/>
        </w:rPr>
        <w:tab/>
      </w:r>
      <w:r>
        <w:rPr>
          <w:noProof/>
        </w:rPr>
        <w:t>Inversiones en empresas de participación mayoritaria</w:t>
      </w:r>
      <w:r>
        <w:rPr>
          <w:noProof/>
        </w:rPr>
        <w:tab/>
      </w:r>
      <w:r>
        <w:rPr>
          <w:noProof/>
        </w:rPr>
        <w:fldChar w:fldCharType="begin"/>
      </w:r>
      <w:r>
        <w:rPr>
          <w:noProof/>
        </w:rPr>
        <w:instrText xml:space="preserve"> PAGEREF _Toc212568367 \h </w:instrText>
      </w:r>
      <w:r>
        <w:rPr>
          <w:noProof/>
        </w:rPr>
      </w:r>
      <w:r>
        <w:rPr>
          <w:noProof/>
        </w:rPr>
        <w:fldChar w:fldCharType="separate"/>
      </w:r>
      <w:r w:rsidR="00BA0FD8">
        <w:rPr>
          <w:noProof/>
        </w:rPr>
        <w:t>16</w:t>
      </w:r>
      <w:r>
        <w:rPr>
          <w:noProof/>
        </w:rPr>
        <w:fldChar w:fldCharType="end"/>
      </w:r>
    </w:p>
    <w:p w14:paraId="17A060C5" w14:textId="5D816001" w:rsidR="00A85C5C" w:rsidRDefault="00A85C5C">
      <w:pPr>
        <w:pStyle w:val="TDC4"/>
        <w:tabs>
          <w:tab w:val="left" w:pos="1100"/>
          <w:tab w:val="right" w:leader="dot" w:pos="8828"/>
        </w:tabs>
        <w:rPr>
          <w:rFonts w:eastAsiaTheme="minorEastAsia"/>
          <w:noProof/>
          <w:sz w:val="24"/>
          <w:szCs w:val="24"/>
          <w:lang w:eastAsia="es-MX"/>
        </w:rPr>
      </w:pPr>
      <w:r>
        <w:rPr>
          <w:noProof/>
        </w:rPr>
        <w:t>iv)</w:t>
      </w:r>
      <w:r>
        <w:rPr>
          <w:rFonts w:eastAsiaTheme="minorEastAsia"/>
          <w:noProof/>
          <w:sz w:val="24"/>
          <w:szCs w:val="24"/>
          <w:lang w:eastAsia="es-MX"/>
        </w:rPr>
        <w:tab/>
      </w:r>
      <w:r>
        <w:rPr>
          <w:noProof/>
        </w:rPr>
        <w:t>Inversiones en empresas de participación minoritaria</w:t>
      </w:r>
      <w:r>
        <w:rPr>
          <w:noProof/>
        </w:rPr>
        <w:tab/>
      </w:r>
      <w:r>
        <w:rPr>
          <w:noProof/>
        </w:rPr>
        <w:fldChar w:fldCharType="begin"/>
      </w:r>
      <w:r>
        <w:rPr>
          <w:noProof/>
        </w:rPr>
        <w:instrText xml:space="preserve"> PAGEREF _Toc212568368 \h </w:instrText>
      </w:r>
      <w:r>
        <w:rPr>
          <w:noProof/>
        </w:rPr>
      </w:r>
      <w:r>
        <w:rPr>
          <w:noProof/>
        </w:rPr>
        <w:fldChar w:fldCharType="separate"/>
      </w:r>
      <w:r w:rsidR="00BA0FD8">
        <w:rPr>
          <w:noProof/>
        </w:rPr>
        <w:t>16</w:t>
      </w:r>
      <w:r>
        <w:rPr>
          <w:noProof/>
        </w:rPr>
        <w:fldChar w:fldCharType="end"/>
      </w:r>
    </w:p>
    <w:p w14:paraId="7EAD1D89" w14:textId="6D41A58A" w:rsidR="00A85C5C" w:rsidRDefault="00A85C5C">
      <w:pPr>
        <w:pStyle w:val="TDC4"/>
        <w:tabs>
          <w:tab w:val="left" w:pos="1100"/>
          <w:tab w:val="right" w:leader="dot" w:pos="8828"/>
        </w:tabs>
        <w:rPr>
          <w:rFonts w:eastAsiaTheme="minorEastAsia"/>
          <w:noProof/>
          <w:sz w:val="24"/>
          <w:szCs w:val="24"/>
          <w:lang w:eastAsia="es-MX"/>
        </w:rPr>
      </w:pPr>
      <w:r>
        <w:rPr>
          <w:noProof/>
        </w:rPr>
        <w:t>v)</w:t>
      </w:r>
      <w:r>
        <w:rPr>
          <w:rFonts w:eastAsiaTheme="minorEastAsia"/>
          <w:noProof/>
          <w:sz w:val="24"/>
          <w:szCs w:val="24"/>
          <w:lang w:eastAsia="es-MX"/>
        </w:rPr>
        <w:tab/>
      </w:r>
      <w:r>
        <w:rPr>
          <w:noProof/>
        </w:rPr>
        <w:t>Patrimonio de organismos descentralizados de control presupuestario directo</w:t>
      </w:r>
      <w:r>
        <w:rPr>
          <w:noProof/>
        </w:rPr>
        <w:tab/>
      </w:r>
      <w:r>
        <w:rPr>
          <w:noProof/>
        </w:rPr>
        <w:fldChar w:fldCharType="begin"/>
      </w:r>
      <w:r>
        <w:rPr>
          <w:noProof/>
        </w:rPr>
        <w:instrText xml:space="preserve"> PAGEREF _Toc212568369 \h </w:instrText>
      </w:r>
      <w:r>
        <w:rPr>
          <w:noProof/>
        </w:rPr>
      </w:r>
      <w:r>
        <w:rPr>
          <w:noProof/>
        </w:rPr>
        <w:fldChar w:fldCharType="separate"/>
      </w:r>
      <w:r w:rsidR="00BA0FD8">
        <w:rPr>
          <w:noProof/>
        </w:rPr>
        <w:t>16</w:t>
      </w:r>
      <w:r>
        <w:rPr>
          <w:noProof/>
        </w:rPr>
        <w:fldChar w:fldCharType="end"/>
      </w:r>
    </w:p>
    <w:p w14:paraId="525304E8" w14:textId="4FC200C8" w:rsidR="00A85C5C" w:rsidRDefault="00A85C5C" w:rsidP="00C66EAB">
      <w:pPr>
        <w:pStyle w:val="TDC2"/>
        <w:rPr>
          <w:rFonts w:eastAsiaTheme="minorEastAsia"/>
          <w:noProof/>
          <w:sz w:val="24"/>
          <w:szCs w:val="24"/>
          <w:lang w:eastAsia="es-MX"/>
        </w:rPr>
      </w:pPr>
      <w:r>
        <w:rPr>
          <w:noProof/>
        </w:rPr>
        <w:t>8.</w:t>
      </w:r>
      <w:r>
        <w:rPr>
          <w:rFonts w:eastAsiaTheme="minorEastAsia"/>
          <w:noProof/>
          <w:sz w:val="24"/>
          <w:szCs w:val="24"/>
          <w:lang w:eastAsia="es-MX"/>
        </w:rPr>
        <w:tab/>
      </w:r>
      <w:r>
        <w:rPr>
          <w:noProof/>
        </w:rPr>
        <w:t>Fideicomisos, mandatos y análogos</w:t>
      </w:r>
      <w:r>
        <w:rPr>
          <w:noProof/>
        </w:rPr>
        <w:tab/>
      </w:r>
      <w:r>
        <w:rPr>
          <w:noProof/>
        </w:rPr>
        <w:fldChar w:fldCharType="begin"/>
      </w:r>
      <w:r>
        <w:rPr>
          <w:noProof/>
        </w:rPr>
        <w:instrText xml:space="preserve"> PAGEREF _Toc212568370 \h </w:instrText>
      </w:r>
      <w:r>
        <w:rPr>
          <w:noProof/>
        </w:rPr>
      </w:r>
      <w:r>
        <w:rPr>
          <w:noProof/>
        </w:rPr>
        <w:fldChar w:fldCharType="separate"/>
      </w:r>
      <w:r w:rsidR="00BA0FD8">
        <w:rPr>
          <w:noProof/>
        </w:rPr>
        <w:t>16</w:t>
      </w:r>
      <w:r>
        <w:rPr>
          <w:noProof/>
        </w:rPr>
        <w:fldChar w:fldCharType="end"/>
      </w:r>
    </w:p>
    <w:p w14:paraId="55F02719" w14:textId="30E6A462" w:rsidR="00A85C5C" w:rsidRDefault="00A85C5C" w:rsidP="00C66EAB">
      <w:pPr>
        <w:pStyle w:val="TDC2"/>
        <w:rPr>
          <w:rFonts w:eastAsiaTheme="minorEastAsia"/>
          <w:noProof/>
          <w:sz w:val="24"/>
          <w:szCs w:val="24"/>
          <w:lang w:eastAsia="es-MX"/>
        </w:rPr>
      </w:pPr>
      <w:r>
        <w:rPr>
          <w:noProof/>
        </w:rPr>
        <w:t>9.</w:t>
      </w:r>
      <w:r>
        <w:rPr>
          <w:rFonts w:eastAsiaTheme="minorEastAsia"/>
          <w:noProof/>
          <w:sz w:val="24"/>
          <w:szCs w:val="24"/>
          <w:lang w:eastAsia="es-MX"/>
        </w:rPr>
        <w:tab/>
      </w:r>
      <w:r>
        <w:rPr>
          <w:noProof/>
        </w:rPr>
        <w:t>Reporte de la recaudación</w:t>
      </w:r>
      <w:r>
        <w:rPr>
          <w:noProof/>
        </w:rPr>
        <w:tab/>
      </w:r>
      <w:r>
        <w:rPr>
          <w:noProof/>
        </w:rPr>
        <w:fldChar w:fldCharType="begin"/>
      </w:r>
      <w:r>
        <w:rPr>
          <w:noProof/>
        </w:rPr>
        <w:instrText xml:space="preserve"> PAGEREF _Toc212568371 \h </w:instrText>
      </w:r>
      <w:r>
        <w:rPr>
          <w:noProof/>
        </w:rPr>
      </w:r>
      <w:r>
        <w:rPr>
          <w:noProof/>
        </w:rPr>
        <w:fldChar w:fldCharType="separate"/>
      </w:r>
      <w:r w:rsidR="00BA0FD8">
        <w:rPr>
          <w:noProof/>
        </w:rPr>
        <w:t>17</w:t>
      </w:r>
      <w:r>
        <w:rPr>
          <w:noProof/>
        </w:rPr>
        <w:fldChar w:fldCharType="end"/>
      </w:r>
    </w:p>
    <w:p w14:paraId="7918DCB8" w14:textId="11F5B15B" w:rsidR="00A85C5C" w:rsidRDefault="00A85C5C" w:rsidP="00C66EAB">
      <w:pPr>
        <w:pStyle w:val="TDC2"/>
        <w:rPr>
          <w:rFonts w:eastAsiaTheme="minorEastAsia"/>
          <w:noProof/>
          <w:sz w:val="24"/>
          <w:szCs w:val="24"/>
          <w:lang w:eastAsia="es-MX"/>
        </w:rPr>
      </w:pPr>
      <w:r>
        <w:rPr>
          <w:noProof/>
        </w:rPr>
        <w:t>10.</w:t>
      </w:r>
      <w:r>
        <w:rPr>
          <w:rFonts w:eastAsiaTheme="minorEastAsia"/>
          <w:noProof/>
          <w:sz w:val="24"/>
          <w:szCs w:val="24"/>
          <w:lang w:eastAsia="es-MX"/>
        </w:rPr>
        <w:tab/>
      </w:r>
      <w:r>
        <w:rPr>
          <w:noProof/>
        </w:rPr>
        <w:t>Información sobre la deuda y el reporte analítico de la deuda</w:t>
      </w:r>
      <w:r>
        <w:rPr>
          <w:noProof/>
        </w:rPr>
        <w:tab/>
      </w:r>
      <w:r>
        <w:rPr>
          <w:noProof/>
        </w:rPr>
        <w:fldChar w:fldCharType="begin"/>
      </w:r>
      <w:r>
        <w:rPr>
          <w:noProof/>
        </w:rPr>
        <w:instrText xml:space="preserve"> PAGEREF _Toc212568372 \h </w:instrText>
      </w:r>
      <w:r>
        <w:rPr>
          <w:noProof/>
        </w:rPr>
      </w:r>
      <w:r>
        <w:rPr>
          <w:noProof/>
        </w:rPr>
        <w:fldChar w:fldCharType="separate"/>
      </w:r>
      <w:r w:rsidR="00BA0FD8">
        <w:rPr>
          <w:noProof/>
        </w:rPr>
        <w:t>17</w:t>
      </w:r>
      <w:r>
        <w:rPr>
          <w:noProof/>
        </w:rPr>
        <w:fldChar w:fldCharType="end"/>
      </w:r>
    </w:p>
    <w:p w14:paraId="49D87B99" w14:textId="6AEB9AD7" w:rsidR="00A85C5C" w:rsidRDefault="00A85C5C" w:rsidP="00C66EAB">
      <w:pPr>
        <w:pStyle w:val="TDC2"/>
        <w:rPr>
          <w:rFonts w:eastAsiaTheme="minorEastAsia"/>
          <w:noProof/>
          <w:sz w:val="24"/>
          <w:szCs w:val="24"/>
          <w:lang w:eastAsia="es-MX"/>
        </w:rPr>
      </w:pPr>
      <w:r>
        <w:rPr>
          <w:noProof/>
        </w:rPr>
        <w:t>11.</w:t>
      </w:r>
      <w:r>
        <w:rPr>
          <w:rFonts w:eastAsiaTheme="minorEastAsia"/>
          <w:noProof/>
          <w:sz w:val="24"/>
          <w:szCs w:val="24"/>
          <w:lang w:eastAsia="es-MX"/>
        </w:rPr>
        <w:tab/>
      </w:r>
      <w:r>
        <w:rPr>
          <w:noProof/>
        </w:rPr>
        <w:t>Calificaciones otorgadas</w:t>
      </w:r>
      <w:r>
        <w:rPr>
          <w:noProof/>
        </w:rPr>
        <w:tab/>
      </w:r>
      <w:r>
        <w:rPr>
          <w:noProof/>
        </w:rPr>
        <w:fldChar w:fldCharType="begin"/>
      </w:r>
      <w:r>
        <w:rPr>
          <w:noProof/>
        </w:rPr>
        <w:instrText xml:space="preserve"> PAGEREF _Toc212568373 \h </w:instrText>
      </w:r>
      <w:r>
        <w:rPr>
          <w:noProof/>
        </w:rPr>
      </w:r>
      <w:r>
        <w:rPr>
          <w:noProof/>
        </w:rPr>
        <w:fldChar w:fldCharType="separate"/>
      </w:r>
      <w:r w:rsidR="00BA0FD8">
        <w:rPr>
          <w:noProof/>
        </w:rPr>
        <w:t>17</w:t>
      </w:r>
      <w:r>
        <w:rPr>
          <w:noProof/>
        </w:rPr>
        <w:fldChar w:fldCharType="end"/>
      </w:r>
    </w:p>
    <w:p w14:paraId="110A870F" w14:textId="7ACBC722" w:rsidR="00A85C5C" w:rsidRDefault="00A85C5C" w:rsidP="00C66EAB">
      <w:pPr>
        <w:pStyle w:val="TDC2"/>
        <w:rPr>
          <w:rFonts w:eastAsiaTheme="minorEastAsia"/>
          <w:noProof/>
          <w:sz w:val="24"/>
          <w:szCs w:val="24"/>
          <w:lang w:eastAsia="es-MX"/>
        </w:rPr>
      </w:pPr>
      <w:r>
        <w:rPr>
          <w:noProof/>
        </w:rPr>
        <w:t>12.</w:t>
      </w:r>
      <w:r>
        <w:rPr>
          <w:rFonts w:eastAsiaTheme="minorEastAsia"/>
          <w:noProof/>
          <w:sz w:val="24"/>
          <w:szCs w:val="24"/>
          <w:lang w:eastAsia="es-MX"/>
        </w:rPr>
        <w:tab/>
      </w:r>
      <w:r>
        <w:rPr>
          <w:noProof/>
        </w:rPr>
        <w:t>Proceso de mejora</w:t>
      </w:r>
      <w:r>
        <w:rPr>
          <w:noProof/>
        </w:rPr>
        <w:tab/>
      </w:r>
      <w:r>
        <w:rPr>
          <w:noProof/>
        </w:rPr>
        <w:fldChar w:fldCharType="begin"/>
      </w:r>
      <w:r>
        <w:rPr>
          <w:noProof/>
        </w:rPr>
        <w:instrText xml:space="preserve"> PAGEREF _Toc212568374 \h </w:instrText>
      </w:r>
      <w:r>
        <w:rPr>
          <w:noProof/>
        </w:rPr>
      </w:r>
      <w:r>
        <w:rPr>
          <w:noProof/>
        </w:rPr>
        <w:fldChar w:fldCharType="separate"/>
      </w:r>
      <w:r w:rsidR="00BA0FD8">
        <w:rPr>
          <w:noProof/>
        </w:rPr>
        <w:t>18</w:t>
      </w:r>
      <w:r>
        <w:rPr>
          <w:noProof/>
        </w:rPr>
        <w:fldChar w:fldCharType="end"/>
      </w:r>
    </w:p>
    <w:p w14:paraId="5BEC0232" w14:textId="76EF7C28" w:rsidR="00A85C5C" w:rsidRDefault="00A85C5C" w:rsidP="00186CC5">
      <w:pPr>
        <w:pStyle w:val="TDC3"/>
        <w:rPr>
          <w:rFonts w:eastAsiaTheme="minorEastAsia"/>
          <w:noProof/>
          <w:sz w:val="24"/>
          <w:szCs w:val="24"/>
          <w:lang w:eastAsia="es-MX"/>
        </w:rPr>
      </w:pPr>
      <w:r>
        <w:rPr>
          <w:noProof/>
        </w:rPr>
        <w:t>a.</w:t>
      </w:r>
      <w:r>
        <w:rPr>
          <w:rFonts w:eastAsiaTheme="minorEastAsia"/>
          <w:noProof/>
          <w:sz w:val="24"/>
          <w:szCs w:val="24"/>
          <w:lang w:eastAsia="es-MX"/>
        </w:rPr>
        <w:tab/>
      </w:r>
      <w:r>
        <w:rPr>
          <w:noProof/>
        </w:rPr>
        <w:t>Principales políticas de control interno.</w:t>
      </w:r>
      <w:r>
        <w:rPr>
          <w:noProof/>
        </w:rPr>
        <w:tab/>
      </w:r>
      <w:r>
        <w:rPr>
          <w:noProof/>
        </w:rPr>
        <w:fldChar w:fldCharType="begin"/>
      </w:r>
      <w:r>
        <w:rPr>
          <w:noProof/>
        </w:rPr>
        <w:instrText xml:space="preserve"> PAGEREF _Toc212568375 \h </w:instrText>
      </w:r>
      <w:r>
        <w:rPr>
          <w:noProof/>
        </w:rPr>
      </w:r>
      <w:r>
        <w:rPr>
          <w:noProof/>
        </w:rPr>
        <w:fldChar w:fldCharType="separate"/>
      </w:r>
      <w:r w:rsidR="00BA0FD8">
        <w:rPr>
          <w:noProof/>
        </w:rPr>
        <w:t>18</w:t>
      </w:r>
      <w:r>
        <w:rPr>
          <w:noProof/>
        </w:rPr>
        <w:fldChar w:fldCharType="end"/>
      </w:r>
    </w:p>
    <w:p w14:paraId="081D1767" w14:textId="73F946D7" w:rsidR="00A85C5C" w:rsidRDefault="00A85C5C" w:rsidP="00186CC5">
      <w:pPr>
        <w:pStyle w:val="TDC3"/>
        <w:rPr>
          <w:rFonts w:eastAsiaTheme="minorEastAsia"/>
          <w:noProof/>
          <w:sz w:val="24"/>
          <w:szCs w:val="24"/>
          <w:lang w:eastAsia="es-MX"/>
        </w:rPr>
      </w:pPr>
      <w:r>
        <w:rPr>
          <w:noProof/>
        </w:rPr>
        <w:t>b.</w:t>
      </w:r>
      <w:r>
        <w:rPr>
          <w:rFonts w:eastAsiaTheme="minorEastAsia"/>
          <w:noProof/>
          <w:sz w:val="24"/>
          <w:szCs w:val="24"/>
          <w:lang w:eastAsia="es-MX"/>
        </w:rPr>
        <w:tab/>
      </w:r>
      <w:r>
        <w:rPr>
          <w:noProof/>
        </w:rPr>
        <w:t>Medidas de desempeño financiero, metas y alcance.</w:t>
      </w:r>
      <w:r>
        <w:rPr>
          <w:noProof/>
        </w:rPr>
        <w:tab/>
      </w:r>
      <w:r>
        <w:rPr>
          <w:noProof/>
        </w:rPr>
        <w:fldChar w:fldCharType="begin"/>
      </w:r>
      <w:r>
        <w:rPr>
          <w:noProof/>
        </w:rPr>
        <w:instrText xml:space="preserve"> PAGEREF _Toc212568376 \h </w:instrText>
      </w:r>
      <w:r>
        <w:rPr>
          <w:noProof/>
        </w:rPr>
      </w:r>
      <w:r>
        <w:rPr>
          <w:noProof/>
        </w:rPr>
        <w:fldChar w:fldCharType="separate"/>
      </w:r>
      <w:r w:rsidR="00BA0FD8">
        <w:rPr>
          <w:noProof/>
        </w:rPr>
        <w:t>19</w:t>
      </w:r>
      <w:r>
        <w:rPr>
          <w:noProof/>
        </w:rPr>
        <w:fldChar w:fldCharType="end"/>
      </w:r>
    </w:p>
    <w:p w14:paraId="5F1778B9" w14:textId="7EC3BE7B" w:rsidR="00A85C5C" w:rsidRDefault="00A85C5C" w:rsidP="00C66EAB">
      <w:pPr>
        <w:pStyle w:val="TDC2"/>
        <w:rPr>
          <w:rFonts w:eastAsiaTheme="minorEastAsia"/>
          <w:noProof/>
          <w:sz w:val="24"/>
          <w:szCs w:val="24"/>
          <w:lang w:eastAsia="es-MX"/>
        </w:rPr>
      </w:pPr>
      <w:r>
        <w:rPr>
          <w:noProof/>
        </w:rPr>
        <w:t>13.</w:t>
      </w:r>
      <w:r>
        <w:rPr>
          <w:rFonts w:eastAsiaTheme="minorEastAsia"/>
          <w:noProof/>
          <w:sz w:val="24"/>
          <w:szCs w:val="24"/>
          <w:lang w:eastAsia="es-MX"/>
        </w:rPr>
        <w:tab/>
      </w:r>
      <w:r>
        <w:rPr>
          <w:noProof/>
        </w:rPr>
        <w:t>Información por segmentos</w:t>
      </w:r>
      <w:r>
        <w:rPr>
          <w:noProof/>
        </w:rPr>
        <w:tab/>
      </w:r>
      <w:r>
        <w:rPr>
          <w:noProof/>
        </w:rPr>
        <w:fldChar w:fldCharType="begin"/>
      </w:r>
      <w:r>
        <w:rPr>
          <w:noProof/>
        </w:rPr>
        <w:instrText xml:space="preserve"> PAGEREF _Toc212568377 \h </w:instrText>
      </w:r>
      <w:r>
        <w:rPr>
          <w:noProof/>
        </w:rPr>
      </w:r>
      <w:r>
        <w:rPr>
          <w:noProof/>
        </w:rPr>
        <w:fldChar w:fldCharType="separate"/>
      </w:r>
      <w:r w:rsidR="00BA0FD8">
        <w:rPr>
          <w:noProof/>
        </w:rPr>
        <w:t>19</w:t>
      </w:r>
      <w:r>
        <w:rPr>
          <w:noProof/>
        </w:rPr>
        <w:fldChar w:fldCharType="end"/>
      </w:r>
    </w:p>
    <w:p w14:paraId="227F34CA" w14:textId="6A46386B" w:rsidR="00A85C5C" w:rsidRDefault="00A85C5C" w:rsidP="00C66EAB">
      <w:pPr>
        <w:pStyle w:val="TDC2"/>
        <w:rPr>
          <w:rFonts w:eastAsiaTheme="minorEastAsia"/>
          <w:noProof/>
          <w:sz w:val="24"/>
          <w:szCs w:val="24"/>
          <w:lang w:eastAsia="es-MX"/>
        </w:rPr>
      </w:pPr>
      <w:r>
        <w:rPr>
          <w:noProof/>
        </w:rPr>
        <w:t>14.</w:t>
      </w:r>
      <w:r>
        <w:rPr>
          <w:rFonts w:eastAsiaTheme="minorEastAsia"/>
          <w:noProof/>
          <w:sz w:val="24"/>
          <w:szCs w:val="24"/>
          <w:lang w:eastAsia="es-MX"/>
        </w:rPr>
        <w:tab/>
      </w:r>
      <w:r>
        <w:rPr>
          <w:noProof/>
        </w:rPr>
        <w:t>Eventos posteriores al cierre</w:t>
      </w:r>
      <w:r>
        <w:rPr>
          <w:noProof/>
        </w:rPr>
        <w:tab/>
      </w:r>
      <w:r>
        <w:rPr>
          <w:noProof/>
        </w:rPr>
        <w:fldChar w:fldCharType="begin"/>
      </w:r>
      <w:r>
        <w:rPr>
          <w:noProof/>
        </w:rPr>
        <w:instrText xml:space="preserve"> PAGEREF _Toc212568378 \h </w:instrText>
      </w:r>
      <w:r>
        <w:rPr>
          <w:noProof/>
        </w:rPr>
      </w:r>
      <w:r>
        <w:rPr>
          <w:noProof/>
        </w:rPr>
        <w:fldChar w:fldCharType="separate"/>
      </w:r>
      <w:r w:rsidR="00BA0FD8">
        <w:rPr>
          <w:noProof/>
        </w:rPr>
        <w:t>19</w:t>
      </w:r>
      <w:r>
        <w:rPr>
          <w:noProof/>
        </w:rPr>
        <w:fldChar w:fldCharType="end"/>
      </w:r>
    </w:p>
    <w:p w14:paraId="0518EC39" w14:textId="50DCB092" w:rsidR="00A85C5C" w:rsidRDefault="00A85C5C" w:rsidP="00C66EAB">
      <w:pPr>
        <w:pStyle w:val="TDC2"/>
        <w:rPr>
          <w:rFonts w:eastAsiaTheme="minorEastAsia"/>
          <w:noProof/>
          <w:sz w:val="24"/>
          <w:szCs w:val="24"/>
          <w:lang w:eastAsia="es-MX"/>
        </w:rPr>
      </w:pPr>
      <w:r>
        <w:rPr>
          <w:noProof/>
        </w:rPr>
        <w:t>15.</w:t>
      </w:r>
      <w:r>
        <w:rPr>
          <w:rFonts w:eastAsiaTheme="minorEastAsia"/>
          <w:noProof/>
          <w:sz w:val="24"/>
          <w:szCs w:val="24"/>
          <w:lang w:eastAsia="es-MX"/>
        </w:rPr>
        <w:tab/>
      </w:r>
      <w:r>
        <w:rPr>
          <w:noProof/>
        </w:rPr>
        <w:t>Partes relacionadas</w:t>
      </w:r>
      <w:r>
        <w:rPr>
          <w:noProof/>
        </w:rPr>
        <w:tab/>
      </w:r>
      <w:r>
        <w:rPr>
          <w:noProof/>
        </w:rPr>
        <w:fldChar w:fldCharType="begin"/>
      </w:r>
      <w:r>
        <w:rPr>
          <w:noProof/>
        </w:rPr>
        <w:instrText xml:space="preserve"> PAGEREF _Toc212568379 \h </w:instrText>
      </w:r>
      <w:r>
        <w:rPr>
          <w:noProof/>
        </w:rPr>
      </w:r>
      <w:r>
        <w:rPr>
          <w:noProof/>
        </w:rPr>
        <w:fldChar w:fldCharType="separate"/>
      </w:r>
      <w:r w:rsidR="00BA0FD8">
        <w:rPr>
          <w:noProof/>
        </w:rPr>
        <w:t>19</w:t>
      </w:r>
      <w:r>
        <w:rPr>
          <w:noProof/>
        </w:rPr>
        <w:fldChar w:fldCharType="end"/>
      </w:r>
    </w:p>
    <w:p w14:paraId="282AFB15" w14:textId="59DAA8B1" w:rsidR="00A85C5C" w:rsidRDefault="00A85C5C" w:rsidP="00C66EAB">
      <w:pPr>
        <w:pStyle w:val="TDC2"/>
        <w:rPr>
          <w:rFonts w:eastAsiaTheme="minorEastAsia"/>
          <w:noProof/>
          <w:sz w:val="24"/>
          <w:szCs w:val="24"/>
          <w:lang w:eastAsia="es-MX"/>
        </w:rPr>
      </w:pPr>
      <w:r>
        <w:rPr>
          <w:noProof/>
        </w:rPr>
        <w:t>16.</w:t>
      </w:r>
      <w:r>
        <w:rPr>
          <w:rFonts w:eastAsiaTheme="minorEastAsia"/>
          <w:noProof/>
          <w:sz w:val="24"/>
          <w:szCs w:val="24"/>
          <w:lang w:eastAsia="es-MX"/>
        </w:rPr>
        <w:tab/>
      </w:r>
      <w:r>
        <w:rPr>
          <w:noProof/>
        </w:rPr>
        <w:t>Responsabilidad sobre la presentación razonable de la información contable</w:t>
      </w:r>
      <w:r>
        <w:rPr>
          <w:noProof/>
        </w:rPr>
        <w:tab/>
      </w:r>
      <w:r>
        <w:rPr>
          <w:noProof/>
        </w:rPr>
        <w:fldChar w:fldCharType="begin"/>
      </w:r>
      <w:r>
        <w:rPr>
          <w:noProof/>
        </w:rPr>
        <w:instrText xml:space="preserve"> PAGEREF _Toc212568380 \h </w:instrText>
      </w:r>
      <w:r>
        <w:rPr>
          <w:noProof/>
        </w:rPr>
      </w:r>
      <w:r>
        <w:rPr>
          <w:noProof/>
        </w:rPr>
        <w:fldChar w:fldCharType="separate"/>
      </w:r>
      <w:r w:rsidR="00BA0FD8">
        <w:rPr>
          <w:noProof/>
        </w:rPr>
        <w:t>20</w:t>
      </w:r>
      <w:r>
        <w:rPr>
          <w:noProof/>
        </w:rPr>
        <w:fldChar w:fldCharType="end"/>
      </w:r>
    </w:p>
    <w:p w14:paraId="13EF2D32" w14:textId="278BEE41" w:rsidR="00A85C5C" w:rsidRDefault="00A85C5C" w:rsidP="00A33884">
      <w:pPr>
        <w:pStyle w:val="TDC1"/>
        <w:rPr>
          <w:rFonts w:eastAsiaTheme="minorEastAsia"/>
          <w:noProof/>
          <w:sz w:val="24"/>
          <w:szCs w:val="24"/>
          <w:lang w:eastAsia="es-MX"/>
        </w:rPr>
      </w:pPr>
      <w:r>
        <w:rPr>
          <w:noProof/>
        </w:rPr>
        <w:t>B.</w:t>
      </w:r>
      <w:r>
        <w:rPr>
          <w:rFonts w:eastAsiaTheme="minorEastAsia"/>
          <w:noProof/>
          <w:sz w:val="24"/>
          <w:szCs w:val="24"/>
          <w:lang w:eastAsia="es-MX"/>
        </w:rPr>
        <w:tab/>
      </w:r>
      <w:r>
        <w:rPr>
          <w:noProof/>
        </w:rPr>
        <w:t>NOTAS DE DESGLOSE</w:t>
      </w:r>
      <w:r>
        <w:rPr>
          <w:noProof/>
        </w:rPr>
        <w:tab/>
      </w:r>
      <w:r>
        <w:rPr>
          <w:noProof/>
        </w:rPr>
        <w:fldChar w:fldCharType="begin"/>
      </w:r>
      <w:r>
        <w:rPr>
          <w:noProof/>
        </w:rPr>
        <w:instrText xml:space="preserve"> PAGEREF _Toc212568381 \h </w:instrText>
      </w:r>
      <w:r>
        <w:rPr>
          <w:noProof/>
        </w:rPr>
      </w:r>
      <w:r>
        <w:rPr>
          <w:noProof/>
        </w:rPr>
        <w:fldChar w:fldCharType="separate"/>
      </w:r>
      <w:r w:rsidR="00BA0FD8">
        <w:rPr>
          <w:noProof/>
        </w:rPr>
        <w:t>21</w:t>
      </w:r>
      <w:r>
        <w:rPr>
          <w:noProof/>
        </w:rPr>
        <w:fldChar w:fldCharType="end"/>
      </w:r>
    </w:p>
    <w:p w14:paraId="59A5A576" w14:textId="389EE057" w:rsidR="00A85C5C" w:rsidRDefault="00A85C5C" w:rsidP="00C66EAB">
      <w:pPr>
        <w:pStyle w:val="TDC2"/>
        <w:rPr>
          <w:rFonts w:eastAsiaTheme="minorEastAsia"/>
          <w:noProof/>
          <w:sz w:val="24"/>
          <w:szCs w:val="24"/>
          <w:lang w:eastAsia="es-MX"/>
        </w:rPr>
      </w:pPr>
      <w:r>
        <w:rPr>
          <w:noProof/>
        </w:rPr>
        <w:t>1.</w:t>
      </w:r>
      <w:r>
        <w:rPr>
          <w:rFonts w:eastAsiaTheme="minorEastAsia"/>
          <w:noProof/>
          <w:sz w:val="24"/>
          <w:szCs w:val="24"/>
          <w:lang w:eastAsia="es-MX"/>
        </w:rPr>
        <w:tab/>
      </w:r>
      <w:r>
        <w:rPr>
          <w:noProof/>
        </w:rPr>
        <w:t>Notas al Estado de Actividades</w:t>
      </w:r>
      <w:r>
        <w:rPr>
          <w:noProof/>
        </w:rPr>
        <w:tab/>
      </w:r>
      <w:r>
        <w:rPr>
          <w:noProof/>
        </w:rPr>
        <w:fldChar w:fldCharType="begin"/>
      </w:r>
      <w:r>
        <w:rPr>
          <w:noProof/>
        </w:rPr>
        <w:instrText xml:space="preserve"> PAGEREF _Toc212568382 \h </w:instrText>
      </w:r>
      <w:r>
        <w:rPr>
          <w:noProof/>
        </w:rPr>
      </w:r>
      <w:r>
        <w:rPr>
          <w:noProof/>
        </w:rPr>
        <w:fldChar w:fldCharType="separate"/>
      </w:r>
      <w:r w:rsidR="00BA0FD8">
        <w:rPr>
          <w:noProof/>
        </w:rPr>
        <w:t>21</w:t>
      </w:r>
      <w:r>
        <w:rPr>
          <w:noProof/>
        </w:rPr>
        <w:fldChar w:fldCharType="end"/>
      </w:r>
    </w:p>
    <w:p w14:paraId="42C998F4" w14:textId="2C88D040" w:rsidR="00A85C5C" w:rsidRDefault="00A85C5C" w:rsidP="00186CC5">
      <w:pPr>
        <w:pStyle w:val="TDC3"/>
        <w:rPr>
          <w:rFonts w:eastAsiaTheme="minorEastAsia"/>
          <w:noProof/>
          <w:sz w:val="24"/>
          <w:szCs w:val="24"/>
          <w:lang w:eastAsia="es-MX"/>
        </w:rPr>
      </w:pPr>
      <w:r>
        <w:rPr>
          <w:noProof/>
        </w:rPr>
        <w:t>a.</w:t>
      </w:r>
      <w:r>
        <w:rPr>
          <w:rFonts w:eastAsiaTheme="minorEastAsia"/>
          <w:noProof/>
          <w:sz w:val="24"/>
          <w:szCs w:val="24"/>
          <w:lang w:eastAsia="es-MX"/>
        </w:rPr>
        <w:tab/>
      </w:r>
      <w:r>
        <w:rPr>
          <w:noProof/>
        </w:rPr>
        <w:t>Ingresos y otros beneficios</w:t>
      </w:r>
      <w:r>
        <w:rPr>
          <w:noProof/>
        </w:rPr>
        <w:tab/>
      </w:r>
      <w:r>
        <w:rPr>
          <w:noProof/>
        </w:rPr>
        <w:fldChar w:fldCharType="begin"/>
      </w:r>
      <w:r>
        <w:rPr>
          <w:noProof/>
        </w:rPr>
        <w:instrText xml:space="preserve"> PAGEREF _Toc212568383 \h </w:instrText>
      </w:r>
      <w:r>
        <w:rPr>
          <w:noProof/>
        </w:rPr>
      </w:r>
      <w:r>
        <w:rPr>
          <w:noProof/>
        </w:rPr>
        <w:fldChar w:fldCharType="separate"/>
      </w:r>
      <w:r w:rsidR="00BA0FD8">
        <w:rPr>
          <w:noProof/>
        </w:rPr>
        <w:t>21</w:t>
      </w:r>
      <w:r>
        <w:rPr>
          <w:noProof/>
        </w:rPr>
        <w:fldChar w:fldCharType="end"/>
      </w:r>
    </w:p>
    <w:p w14:paraId="4AFD907F" w14:textId="6D102285" w:rsidR="00A85C5C" w:rsidRDefault="00A85C5C" w:rsidP="00186CC5">
      <w:pPr>
        <w:pStyle w:val="TDC3"/>
        <w:rPr>
          <w:rFonts w:eastAsiaTheme="minorEastAsia"/>
          <w:noProof/>
          <w:sz w:val="24"/>
          <w:szCs w:val="24"/>
          <w:lang w:eastAsia="es-MX"/>
        </w:rPr>
      </w:pPr>
      <w:r>
        <w:rPr>
          <w:noProof/>
        </w:rPr>
        <w:t>b.</w:t>
      </w:r>
      <w:r>
        <w:rPr>
          <w:rFonts w:eastAsiaTheme="minorEastAsia"/>
          <w:noProof/>
          <w:sz w:val="24"/>
          <w:szCs w:val="24"/>
          <w:lang w:eastAsia="es-MX"/>
        </w:rPr>
        <w:tab/>
      </w:r>
      <w:r>
        <w:rPr>
          <w:noProof/>
        </w:rPr>
        <w:t>Gastos y otras pérdidas</w:t>
      </w:r>
      <w:r>
        <w:rPr>
          <w:noProof/>
        </w:rPr>
        <w:tab/>
      </w:r>
      <w:r>
        <w:rPr>
          <w:noProof/>
        </w:rPr>
        <w:fldChar w:fldCharType="begin"/>
      </w:r>
      <w:r>
        <w:rPr>
          <w:noProof/>
        </w:rPr>
        <w:instrText xml:space="preserve"> PAGEREF _Toc212568384 \h </w:instrText>
      </w:r>
      <w:r>
        <w:rPr>
          <w:noProof/>
        </w:rPr>
      </w:r>
      <w:r>
        <w:rPr>
          <w:noProof/>
        </w:rPr>
        <w:fldChar w:fldCharType="separate"/>
      </w:r>
      <w:r w:rsidR="00BA0FD8">
        <w:rPr>
          <w:noProof/>
        </w:rPr>
        <w:t>22</w:t>
      </w:r>
      <w:r>
        <w:rPr>
          <w:noProof/>
        </w:rPr>
        <w:fldChar w:fldCharType="end"/>
      </w:r>
    </w:p>
    <w:p w14:paraId="7C9D3964" w14:textId="411914AF" w:rsidR="00A85C5C" w:rsidRDefault="00A85C5C" w:rsidP="00C66EAB">
      <w:pPr>
        <w:pStyle w:val="TDC2"/>
        <w:rPr>
          <w:rFonts w:eastAsiaTheme="minorEastAsia"/>
          <w:noProof/>
          <w:sz w:val="24"/>
          <w:szCs w:val="24"/>
          <w:lang w:eastAsia="es-MX"/>
        </w:rPr>
      </w:pPr>
      <w:r>
        <w:rPr>
          <w:noProof/>
        </w:rPr>
        <w:t>2.</w:t>
      </w:r>
      <w:r>
        <w:rPr>
          <w:rFonts w:eastAsiaTheme="minorEastAsia"/>
          <w:noProof/>
          <w:sz w:val="24"/>
          <w:szCs w:val="24"/>
          <w:lang w:eastAsia="es-MX"/>
        </w:rPr>
        <w:tab/>
      </w:r>
      <w:r>
        <w:rPr>
          <w:noProof/>
        </w:rPr>
        <w:t>Notas al Estado de Situación Financiera</w:t>
      </w:r>
      <w:r>
        <w:rPr>
          <w:noProof/>
        </w:rPr>
        <w:tab/>
      </w:r>
      <w:r>
        <w:rPr>
          <w:noProof/>
        </w:rPr>
        <w:fldChar w:fldCharType="begin"/>
      </w:r>
      <w:r>
        <w:rPr>
          <w:noProof/>
        </w:rPr>
        <w:instrText xml:space="preserve"> PAGEREF _Toc212568385 \h </w:instrText>
      </w:r>
      <w:r>
        <w:rPr>
          <w:noProof/>
        </w:rPr>
      </w:r>
      <w:r>
        <w:rPr>
          <w:noProof/>
        </w:rPr>
        <w:fldChar w:fldCharType="separate"/>
      </w:r>
      <w:r w:rsidR="00BA0FD8">
        <w:rPr>
          <w:noProof/>
        </w:rPr>
        <w:t>23</w:t>
      </w:r>
      <w:r>
        <w:rPr>
          <w:noProof/>
        </w:rPr>
        <w:fldChar w:fldCharType="end"/>
      </w:r>
    </w:p>
    <w:p w14:paraId="36AFA8B1" w14:textId="5044FE4F" w:rsidR="00A85C5C" w:rsidRDefault="00A85C5C" w:rsidP="00186CC5">
      <w:pPr>
        <w:pStyle w:val="TDC3"/>
        <w:rPr>
          <w:rFonts w:eastAsiaTheme="minorEastAsia"/>
          <w:noProof/>
          <w:sz w:val="24"/>
          <w:szCs w:val="24"/>
          <w:lang w:eastAsia="es-MX"/>
        </w:rPr>
      </w:pPr>
      <w:r>
        <w:rPr>
          <w:noProof/>
        </w:rPr>
        <w:t>a.</w:t>
      </w:r>
      <w:r>
        <w:rPr>
          <w:rFonts w:eastAsiaTheme="minorEastAsia"/>
          <w:noProof/>
          <w:sz w:val="24"/>
          <w:szCs w:val="24"/>
          <w:lang w:eastAsia="es-MX"/>
        </w:rPr>
        <w:tab/>
      </w:r>
      <w:r>
        <w:rPr>
          <w:noProof/>
        </w:rPr>
        <w:t>Activo</w:t>
      </w:r>
      <w:r>
        <w:rPr>
          <w:noProof/>
        </w:rPr>
        <w:tab/>
      </w:r>
      <w:r>
        <w:rPr>
          <w:noProof/>
        </w:rPr>
        <w:fldChar w:fldCharType="begin"/>
      </w:r>
      <w:r>
        <w:rPr>
          <w:noProof/>
        </w:rPr>
        <w:instrText xml:space="preserve"> PAGEREF _Toc212568386 \h </w:instrText>
      </w:r>
      <w:r>
        <w:rPr>
          <w:noProof/>
        </w:rPr>
      </w:r>
      <w:r>
        <w:rPr>
          <w:noProof/>
        </w:rPr>
        <w:fldChar w:fldCharType="separate"/>
      </w:r>
      <w:r w:rsidR="00BA0FD8">
        <w:rPr>
          <w:noProof/>
        </w:rPr>
        <w:t>23</w:t>
      </w:r>
      <w:r>
        <w:rPr>
          <w:noProof/>
        </w:rPr>
        <w:fldChar w:fldCharType="end"/>
      </w:r>
    </w:p>
    <w:p w14:paraId="0BE74F6B" w14:textId="1820F8D2" w:rsidR="00A85C5C" w:rsidRDefault="00A85C5C">
      <w:pPr>
        <w:pStyle w:val="TDC4"/>
        <w:tabs>
          <w:tab w:val="left" w:pos="1100"/>
          <w:tab w:val="right" w:leader="dot" w:pos="8828"/>
        </w:tabs>
        <w:rPr>
          <w:rFonts w:eastAsiaTheme="minorEastAsia"/>
          <w:noProof/>
          <w:sz w:val="24"/>
          <w:szCs w:val="24"/>
          <w:lang w:eastAsia="es-MX"/>
        </w:rPr>
      </w:pPr>
      <w:r>
        <w:rPr>
          <w:noProof/>
        </w:rPr>
        <w:t>i)</w:t>
      </w:r>
      <w:r>
        <w:rPr>
          <w:rFonts w:eastAsiaTheme="minorEastAsia"/>
          <w:noProof/>
          <w:sz w:val="24"/>
          <w:szCs w:val="24"/>
          <w:lang w:eastAsia="es-MX"/>
        </w:rPr>
        <w:tab/>
      </w:r>
      <w:r>
        <w:rPr>
          <w:noProof/>
        </w:rPr>
        <w:t>Efectivo y equivalentes</w:t>
      </w:r>
      <w:r>
        <w:rPr>
          <w:noProof/>
        </w:rPr>
        <w:tab/>
      </w:r>
      <w:r>
        <w:rPr>
          <w:noProof/>
        </w:rPr>
        <w:fldChar w:fldCharType="begin"/>
      </w:r>
      <w:r>
        <w:rPr>
          <w:noProof/>
        </w:rPr>
        <w:instrText xml:space="preserve"> PAGEREF _Toc212568387 \h </w:instrText>
      </w:r>
      <w:r>
        <w:rPr>
          <w:noProof/>
        </w:rPr>
      </w:r>
      <w:r>
        <w:rPr>
          <w:noProof/>
        </w:rPr>
        <w:fldChar w:fldCharType="separate"/>
      </w:r>
      <w:r w:rsidR="00BA0FD8">
        <w:rPr>
          <w:noProof/>
        </w:rPr>
        <w:t>23</w:t>
      </w:r>
      <w:r>
        <w:rPr>
          <w:noProof/>
        </w:rPr>
        <w:fldChar w:fldCharType="end"/>
      </w:r>
    </w:p>
    <w:p w14:paraId="43DE696D" w14:textId="5B198D4A" w:rsidR="00A85C5C" w:rsidRDefault="00A85C5C">
      <w:pPr>
        <w:pStyle w:val="TDC4"/>
        <w:tabs>
          <w:tab w:val="left" w:pos="1100"/>
          <w:tab w:val="right" w:leader="dot" w:pos="8828"/>
        </w:tabs>
        <w:rPr>
          <w:rFonts w:eastAsiaTheme="minorEastAsia"/>
          <w:noProof/>
          <w:sz w:val="24"/>
          <w:szCs w:val="24"/>
          <w:lang w:eastAsia="es-MX"/>
        </w:rPr>
      </w:pPr>
      <w:r>
        <w:rPr>
          <w:noProof/>
        </w:rPr>
        <w:t>ii)</w:t>
      </w:r>
      <w:r>
        <w:rPr>
          <w:rFonts w:eastAsiaTheme="minorEastAsia"/>
          <w:noProof/>
          <w:sz w:val="24"/>
          <w:szCs w:val="24"/>
          <w:lang w:eastAsia="es-MX"/>
        </w:rPr>
        <w:tab/>
      </w:r>
      <w:r>
        <w:rPr>
          <w:noProof/>
        </w:rPr>
        <w:t>Derechos a recibir efectivo y equivalentes y bienes o servicios</w:t>
      </w:r>
      <w:r>
        <w:rPr>
          <w:noProof/>
        </w:rPr>
        <w:tab/>
      </w:r>
      <w:r>
        <w:rPr>
          <w:noProof/>
        </w:rPr>
        <w:fldChar w:fldCharType="begin"/>
      </w:r>
      <w:r>
        <w:rPr>
          <w:noProof/>
        </w:rPr>
        <w:instrText xml:space="preserve"> PAGEREF _Toc212568388 \h </w:instrText>
      </w:r>
      <w:r>
        <w:rPr>
          <w:noProof/>
        </w:rPr>
      </w:r>
      <w:r>
        <w:rPr>
          <w:noProof/>
        </w:rPr>
        <w:fldChar w:fldCharType="separate"/>
      </w:r>
      <w:r w:rsidR="00BA0FD8">
        <w:rPr>
          <w:noProof/>
        </w:rPr>
        <w:t>26</w:t>
      </w:r>
      <w:r>
        <w:rPr>
          <w:noProof/>
        </w:rPr>
        <w:fldChar w:fldCharType="end"/>
      </w:r>
    </w:p>
    <w:p w14:paraId="467F6538" w14:textId="18754671" w:rsidR="00A85C5C" w:rsidRDefault="00A85C5C">
      <w:pPr>
        <w:pStyle w:val="TDC4"/>
        <w:tabs>
          <w:tab w:val="left" w:pos="1100"/>
          <w:tab w:val="right" w:leader="dot" w:pos="8828"/>
        </w:tabs>
        <w:rPr>
          <w:rFonts w:eastAsiaTheme="minorEastAsia"/>
          <w:noProof/>
          <w:sz w:val="24"/>
          <w:szCs w:val="24"/>
          <w:lang w:eastAsia="es-MX"/>
        </w:rPr>
      </w:pPr>
      <w:r>
        <w:rPr>
          <w:noProof/>
        </w:rPr>
        <w:t>iii)</w:t>
      </w:r>
      <w:r>
        <w:rPr>
          <w:rFonts w:eastAsiaTheme="minorEastAsia"/>
          <w:noProof/>
          <w:sz w:val="24"/>
          <w:szCs w:val="24"/>
          <w:lang w:eastAsia="es-MX"/>
        </w:rPr>
        <w:tab/>
      </w:r>
      <w:r>
        <w:rPr>
          <w:noProof/>
        </w:rPr>
        <w:t>Inventarios</w:t>
      </w:r>
      <w:r>
        <w:rPr>
          <w:noProof/>
        </w:rPr>
        <w:tab/>
      </w:r>
      <w:r>
        <w:rPr>
          <w:noProof/>
        </w:rPr>
        <w:fldChar w:fldCharType="begin"/>
      </w:r>
      <w:r>
        <w:rPr>
          <w:noProof/>
        </w:rPr>
        <w:instrText xml:space="preserve"> PAGEREF _Toc212568389 \h </w:instrText>
      </w:r>
      <w:r>
        <w:rPr>
          <w:noProof/>
        </w:rPr>
      </w:r>
      <w:r>
        <w:rPr>
          <w:noProof/>
        </w:rPr>
        <w:fldChar w:fldCharType="separate"/>
      </w:r>
      <w:r w:rsidR="00BA0FD8">
        <w:rPr>
          <w:noProof/>
        </w:rPr>
        <w:t>30</w:t>
      </w:r>
      <w:r>
        <w:rPr>
          <w:noProof/>
        </w:rPr>
        <w:fldChar w:fldCharType="end"/>
      </w:r>
    </w:p>
    <w:p w14:paraId="205B0165" w14:textId="5E8D52E2" w:rsidR="00A85C5C" w:rsidRDefault="00A85C5C">
      <w:pPr>
        <w:pStyle w:val="TDC4"/>
        <w:tabs>
          <w:tab w:val="left" w:pos="1100"/>
          <w:tab w:val="right" w:leader="dot" w:pos="8828"/>
        </w:tabs>
        <w:rPr>
          <w:rFonts w:eastAsiaTheme="minorEastAsia"/>
          <w:noProof/>
          <w:sz w:val="24"/>
          <w:szCs w:val="24"/>
          <w:lang w:eastAsia="es-MX"/>
        </w:rPr>
      </w:pPr>
      <w:r>
        <w:rPr>
          <w:noProof/>
        </w:rPr>
        <w:t>iv)</w:t>
      </w:r>
      <w:r>
        <w:rPr>
          <w:rFonts w:eastAsiaTheme="minorEastAsia"/>
          <w:noProof/>
          <w:sz w:val="24"/>
          <w:szCs w:val="24"/>
          <w:lang w:eastAsia="es-MX"/>
        </w:rPr>
        <w:tab/>
      </w:r>
      <w:r>
        <w:rPr>
          <w:noProof/>
        </w:rPr>
        <w:t>Almacenes</w:t>
      </w:r>
      <w:r>
        <w:rPr>
          <w:noProof/>
        </w:rPr>
        <w:tab/>
      </w:r>
      <w:r>
        <w:rPr>
          <w:noProof/>
        </w:rPr>
        <w:fldChar w:fldCharType="begin"/>
      </w:r>
      <w:r>
        <w:rPr>
          <w:noProof/>
        </w:rPr>
        <w:instrText xml:space="preserve"> PAGEREF _Toc212568390 \h </w:instrText>
      </w:r>
      <w:r>
        <w:rPr>
          <w:noProof/>
        </w:rPr>
      </w:r>
      <w:r>
        <w:rPr>
          <w:noProof/>
        </w:rPr>
        <w:fldChar w:fldCharType="separate"/>
      </w:r>
      <w:r w:rsidR="00BA0FD8">
        <w:rPr>
          <w:noProof/>
        </w:rPr>
        <w:t>30</w:t>
      </w:r>
      <w:r>
        <w:rPr>
          <w:noProof/>
        </w:rPr>
        <w:fldChar w:fldCharType="end"/>
      </w:r>
    </w:p>
    <w:p w14:paraId="5E513051" w14:textId="2F8FD5A6" w:rsidR="00A85C5C" w:rsidRDefault="00A85C5C">
      <w:pPr>
        <w:pStyle w:val="TDC4"/>
        <w:tabs>
          <w:tab w:val="left" w:pos="1100"/>
          <w:tab w:val="right" w:leader="dot" w:pos="8828"/>
        </w:tabs>
        <w:rPr>
          <w:rFonts w:eastAsiaTheme="minorEastAsia"/>
          <w:noProof/>
          <w:sz w:val="24"/>
          <w:szCs w:val="24"/>
          <w:lang w:eastAsia="es-MX"/>
        </w:rPr>
      </w:pPr>
      <w:r>
        <w:rPr>
          <w:noProof/>
        </w:rPr>
        <w:t>v)</w:t>
      </w:r>
      <w:r>
        <w:rPr>
          <w:rFonts w:eastAsiaTheme="minorEastAsia"/>
          <w:noProof/>
          <w:sz w:val="24"/>
          <w:szCs w:val="24"/>
          <w:lang w:eastAsia="es-MX"/>
        </w:rPr>
        <w:tab/>
      </w:r>
      <w:r>
        <w:rPr>
          <w:noProof/>
        </w:rPr>
        <w:t>Inversiones financieras</w:t>
      </w:r>
      <w:r>
        <w:rPr>
          <w:noProof/>
        </w:rPr>
        <w:tab/>
      </w:r>
      <w:r>
        <w:rPr>
          <w:noProof/>
        </w:rPr>
        <w:fldChar w:fldCharType="begin"/>
      </w:r>
      <w:r>
        <w:rPr>
          <w:noProof/>
        </w:rPr>
        <w:instrText xml:space="preserve"> PAGEREF _Toc212568391 \h </w:instrText>
      </w:r>
      <w:r>
        <w:rPr>
          <w:noProof/>
        </w:rPr>
      </w:r>
      <w:r>
        <w:rPr>
          <w:noProof/>
        </w:rPr>
        <w:fldChar w:fldCharType="separate"/>
      </w:r>
      <w:r w:rsidR="00BA0FD8">
        <w:rPr>
          <w:noProof/>
        </w:rPr>
        <w:t>31</w:t>
      </w:r>
      <w:r>
        <w:rPr>
          <w:noProof/>
        </w:rPr>
        <w:fldChar w:fldCharType="end"/>
      </w:r>
    </w:p>
    <w:p w14:paraId="6BB78F34" w14:textId="029842E1" w:rsidR="00A85C5C" w:rsidRDefault="00A85C5C">
      <w:pPr>
        <w:pStyle w:val="TDC4"/>
        <w:tabs>
          <w:tab w:val="left" w:pos="1100"/>
          <w:tab w:val="right" w:leader="dot" w:pos="8828"/>
        </w:tabs>
        <w:rPr>
          <w:rFonts w:eastAsiaTheme="minorEastAsia"/>
          <w:noProof/>
          <w:sz w:val="24"/>
          <w:szCs w:val="24"/>
          <w:lang w:eastAsia="es-MX"/>
        </w:rPr>
      </w:pPr>
      <w:r>
        <w:rPr>
          <w:noProof/>
        </w:rPr>
        <w:t>vi)</w:t>
      </w:r>
      <w:r>
        <w:rPr>
          <w:rFonts w:eastAsiaTheme="minorEastAsia"/>
          <w:noProof/>
          <w:sz w:val="24"/>
          <w:szCs w:val="24"/>
          <w:lang w:eastAsia="es-MX"/>
        </w:rPr>
        <w:tab/>
      </w:r>
      <w:r>
        <w:rPr>
          <w:noProof/>
        </w:rPr>
        <w:t>Estimaciones y deterioros</w:t>
      </w:r>
      <w:r>
        <w:rPr>
          <w:noProof/>
        </w:rPr>
        <w:tab/>
      </w:r>
      <w:r>
        <w:rPr>
          <w:noProof/>
        </w:rPr>
        <w:fldChar w:fldCharType="begin"/>
      </w:r>
      <w:r>
        <w:rPr>
          <w:noProof/>
        </w:rPr>
        <w:instrText xml:space="preserve"> PAGEREF _Toc212568392 \h </w:instrText>
      </w:r>
      <w:r>
        <w:rPr>
          <w:noProof/>
        </w:rPr>
      </w:r>
      <w:r>
        <w:rPr>
          <w:noProof/>
        </w:rPr>
        <w:fldChar w:fldCharType="separate"/>
      </w:r>
      <w:r w:rsidR="00BA0FD8">
        <w:rPr>
          <w:noProof/>
        </w:rPr>
        <w:t>42</w:t>
      </w:r>
      <w:r>
        <w:rPr>
          <w:noProof/>
        </w:rPr>
        <w:fldChar w:fldCharType="end"/>
      </w:r>
    </w:p>
    <w:p w14:paraId="7BFDC0C9" w14:textId="0E7E87A4" w:rsidR="00A85C5C" w:rsidRDefault="00A85C5C">
      <w:pPr>
        <w:pStyle w:val="TDC4"/>
        <w:tabs>
          <w:tab w:val="left" w:pos="1320"/>
          <w:tab w:val="right" w:leader="dot" w:pos="8828"/>
        </w:tabs>
        <w:rPr>
          <w:rFonts w:eastAsiaTheme="minorEastAsia"/>
          <w:noProof/>
          <w:sz w:val="24"/>
          <w:szCs w:val="24"/>
          <w:lang w:eastAsia="es-MX"/>
        </w:rPr>
      </w:pPr>
      <w:r>
        <w:rPr>
          <w:noProof/>
        </w:rPr>
        <w:t>vii)</w:t>
      </w:r>
      <w:r>
        <w:rPr>
          <w:rFonts w:eastAsiaTheme="minorEastAsia"/>
          <w:noProof/>
          <w:sz w:val="24"/>
          <w:szCs w:val="24"/>
          <w:lang w:eastAsia="es-MX"/>
        </w:rPr>
        <w:tab/>
      </w:r>
      <w:r>
        <w:rPr>
          <w:noProof/>
        </w:rPr>
        <w:t>Otros Activos</w:t>
      </w:r>
      <w:r>
        <w:rPr>
          <w:noProof/>
        </w:rPr>
        <w:tab/>
      </w:r>
      <w:r>
        <w:rPr>
          <w:noProof/>
        </w:rPr>
        <w:fldChar w:fldCharType="begin"/>
      </w:r>
      <w:r>
        <w:rPr>
          <w:noProof/>
        </w:rPr>
        <w:instrText xml:space="preserve"> PAGEREF _Toc212568393 \h </w:instrText>
      </w:r>
      <w:r>
        <w:rPr>
          <w:noProof/>
        </w:rPr>
      </w:r>
      <w:r>
        <w:rPr>
          <w:noProof/>
        </w:rPr>
        <w:fldChar w:fldCharType="separate"/>
      </w:r>
      <w:r w:rsidR="00BA0FD8">
        <w:rPr>
          <w:noProof/>
        </w:rPr>
        <w:t>43</w:t>
      </w:r>
      <w:r>
        <w:rPr>
          <w:noProof/>
        </w:rPr>
        <w:fldChar w:fldCharType="end"/>
      </w:r>
    </w:p>
    <w:p w14:paraId="50D9EBCF" w14:textId="0662BB07" w:rsidR="00A85C5C" w:rsidRDefault="00A85C5C" w:rsidP="00186CC5">
      <w:pPr>
        <w:pStyle w:val="TDC3"/>
        <w:rPr>
          <w:rFonts w:eastAsiaTheme="minorEastAsia"/>
          <w:noProof/>
          <w:sz w:val="24"/>
          <w:szCs w:val="24"/>
          <w:lang w:eastAsia="es-MX"/>
        </w:rPr>
      </w:pPr>
      <w:r>
        <w:rPr>
          <w:noProof/>
        </w:rPr>
        <w:t>b.</w:t>
      </w:r>
      <w:r>
        <w:rPr>
          <w:rFonts w:eastAsiaTheme="minorEastAsia"/>
          <w:noProof/>
          <w:sz w:val="24"/>
          <w:szCs w:val="24"/>
          <w:lang w:eastAsia="es-MX"/>
        </w:rPr>
        <w:tab/>
      </w:r>
      <w:r>
        <w:rPr>
          <w:noProof/>
        </w:rPr>
        <w:t>Pasivo</w:t>
      </w:r>
      <w:r>
        <w:rPr>
          <w:noProof/>
        </w:rPr>
        <w:tab/>
      </w:r>
      <w:r>
        <w:rPr>
          <w:noProof/>
        </w:rPr>
        <w:fldChar w:fldCharType="begin"/>
      </w:r>
      <w:r>
        <w:rPr>
          <w:noProof/>
        </w:rPr>
        <w:instrText xml:space="preserve"> PAGEREF _Toc212568394 \h </w:instrText>
      </w:r>
      <w:r>
        <w:rPr>
          <w:noProof/>
        </w:rPr>
      </w:r>
      <w:r>
        <w:rPr>
          <w:noProof/>
        </w:rPr>
        <w:fldChar w:fldCharType="separate"/>
      </w:r>
      <w:r w:rsidR="00BA0FD8">
        <w:rPr>
          <w:noProof/>
        </w:rPr>
        <w:t>44</w:t>
      </w:r>
      <w:r>
        <w:rPr>
          <w:noProof/>
        </w:rPr>
        <w:fldChar w:fldCharType="end"/>
      </w:r>
    </w:p>
    <w:p w14:paraId="533849BA" w14:textId="63E41E39" w:rsidR="00A85C5C" w:rsidRDefault="00A85C5C">
      <w:pPr>
        <w:pStyle w:val="TDC4"/>
        <w:tabs>
          <w:tab w:val="left" w:pos="1100"/>
          <w:tab w:val="right" w:leader="dot" w:pos="8828"/>
        </w:tabs>
        <w:rPr>
          <w:rFonts w:eastAsiaTheme="minorEastAsia"/>
          <w:noProof/>
          <w:sz w:val="24"/>
          <w:szCs w:val="24"/>
          <w:lang w:eastAsia="es-MX"/>
        </w:rPr>
      </w:pPr>
      <w:r>
        <w:rPr>
          <w:noProof/>
        </w:rPr>
        <w:lastRenderedPageBreak/>
        <w:t>i)</w:t>
      </w:r>
      <w:r>
        <w:rPr>
          <w:rFonts w:eastAsiaTheme="minorEastAsia"/>
          <w:noProof/>
          <w:sz w:val="24"/>
          <w:szCs w:val="24"/>
          <w:lang w:eastAsia="es-MX"/>
        </w:rPr>
        <w:tab/>
      </w:r>
      <w:r>
        <w:rPr>
          <w:noProof/>
        </w:rPr>
        <w:t>Cuentas y documentos por pagar</w:t>
      </w:r>
      <w:r>
        <w:rPr>
          <w:noProof/>
        </w:rPr>
        <w:tab/>
      </w:r>
      <w:r>
        <w:rPr>
          <w:noProof/>
        </w:rPr>
        <w:fldChar w:fldCharType="begin"/>
      </w:r>
      <w:r>
        <w:rPr>
          <w:noProof/>
        </w:rPr>
        <w:instrText xml:space="preserve"> PAGEREF _Toc212568395 \h </w:instrText>
      </w:r>
      <w:r>
        <w:rPr>
          <w:noProof/>
        </w:rPr>
      </w:r>
      <w:r>
        <w:rPr>
          <w:noProof/>
        </w:rPr>
        <w:fldChar w:fldCharType="separate"/>
      </w:r>
      <w:r w:rsidR="00BA0FD8">
        <w:rPr>
          <w:noProof/>
        </w:rPr>
        <w:t>44</w:t>
      </w:r>
      <w:r>
        <w:rPr>
          <w:noProof/>
        </w:rPr>
        <w:fldChar w:fldCharType="end"/>
      </w:r>
    </w:p>
    <w:p w14:paraId="31714322" w14:textId="5B1A3659" w:rsidR="00A85C5C" w:rsidRDefault="00A85C5C">
      <w:pPr>
        <w:pStyle w:val="TDC4"/>
        <w:tabs>
          <w:tab w:val="left" w:pos="1100"/>
          <w:tab w:val="right" w:leader="dot" w:pos="8828"/>
        </w:tabs>
        <w:rPr>
          <w:rFonts w:eastAsiaTheme="minorEastAsia"/>
          <w:noProof/>
          <w:sz w:val="24"/>
          <w:szCs w:val="24"/>
          <w:lang w:eastAsia="es-MX"/>
        </w:rPr>
      </w:pPr>
      <w:r>
        <w:rPr>
          <w:noProof/>
        </w:rPr>
        <w:t>ii)</w:t>
      </w:r>
      <w:r>
        <w:rPr>
          <w:rFonts w:eastAsiaTheme="minorEastAsia"/>
          <w:noProof/>
          <w:sz w:val="24"/>
          <w:szCs w:val="24"/>
          <w:lang w:eastAsia="es-MX"/>
        </w:rPr>
        <w:tab/>
      </w:r>
      <w:r>
        <w:rPr>
          <w:noProof/>
        </w:rPr>
        <w:t>Fondos y Bienes de Terceros en Garantía y/o Administración</w:t>
      </w:r>
      <w:r>
        <w:rPr>
          <w:noProof/>
        </w:rPr>
        <w:tab/>
      </w:r>
      <w:r>
        <w:rPr>
          <w:noProof/>
        </w:rPr>
        <w:fldChar w:fldCharType="begin"/>
      </w:r>
      <w:r>
        <w:rPr>
          <w:noProof/>
        </w:rPr>
        <w:instrText xml:space="preserve"> PAGEREF _Toc212568396 \h </w:instrText>
      </w:r>
      <w:r>
        <w:rPr>
          <w:noProof/>
        </w:rPr>
      </w:r>
      <w:r>
        <w:rPr>
          <w:noProof/>
        </w:rPr>
        <w:fldChar w:fldCharType="separate"/>
      </w:r>
      <w:r w:rsidR="00BA0FD8">
        <w:rPr>
          <w:noProof/>
        </w:rPr>
        <w:t>53</w:t>
      </w:r>
      <w:r>
        <w:rPr>
          <w:noProof/>
        </w:rPr>
        <w:fldChar w:fldCharType="end"/>
      </w:r>
    </w:p>
    <w:p w14:paraId="61292BAB" w14:textId="0196A642" w:rsidR="00A85C5C" w:rsidRDefault="00A85C5C">
      <w:pPr>
        <w:pStyle w:val="TDC4"/>
        <w:tabs>
          <w:tab w:val="left" w:pos="1100"/>
          <w:tab w:val="right" w:leader="dot" w:pos="8828"/>
        </w:tabs>
        <w:rPr>
          <w:rFonts w:eastAsiaTheme="minorEastAsia"/>
          <w:noProof/>
          <w:sz w:val="24"/>
          <w:szCs w:val="24"/>
          <w:lang w:eastAsia="es-MX"/>
        </w:rPr>
      </w:pPr>
      <w:r>
        <w:rPr>
          <w:noProof/>
        </w:rPr>
        <w:t>iii)</w:t>
      </w:r>
      <w:r>
        <w:rPr>
          <w:rFonts w:eastAsiaTheme="minorEastAsia"/>
          <w:noProof/>
          <w:sz w:val="24"/>
          <w:szCs w:val="24"/>
          <w:lang w:eastAsia="es-MX"/>
        </w:rPr>
        <w:tab/>
      </w:r>
      <w:r>
        <w:rPr>
          <w:noProof/>
        </w:rPr>
        <w:t>Pasivos Diferidos</w:t>
      </w:r>
      <w:r>
        <w:rPr>
          <w:noProof/>
        </w:rPr>
        <w:tab/>
      </w:r>
      <w:r>
        <w:rPr>
          <w:noProof/>
        </w:rPr>
        <w:fldChar w:fldCharType="begin"/>
      </w:r>
      <w:r>
        <w:rPr>
          <w:noProof/>
        </w:rPr>
        <w:instrText xml:space="preserve"> PAGEREF _Toc212568397 \h </w:instrText>
      </w:r>
      <w:r>
        <w:rPr>
          <w:noProof/>
        </w:rPr>
      </w:r>
      <w:r>
        <w:rPr>
          <w:noProof/>
        </w:rPr>
        <w:fldChar w:fldCharType="separate"/>
      </w:r>
      <w:r w:rsidR="00BA0FD8">
        <w:rPr>
          <w:noProof/>
        </w:rPr>
        <w:t>53</w:t>
      </w:r>
      <w:r>
        <w:rPr>
          <w:noProof/>
        </w:rPr>
        <w:fldChar w:fldCharType="end"/>
      </w:r>
    </w:p>
    <w:p w14:paraId="037D216E" w14:textId="1B82A81F" w:rsidR="00A85C5C" w:rsidRDefault="00A85C5C" w:rsidP="00C66EAB">
      <w:pPr>
        <w:pStyle w:val="TDC2"/>
        <w:rPr>
          <w:rFonts w:eastAsiaTheme="minorEastAsia"/>
          <w:noProof/>
          <w:sz w:val="24"/>
          <w:szCs w:val="24"/>
          <w:lang w:eastAsia="es-MX"/>
        </w:rPr>
      </w:pPr>
      <w:r>
        <w:rPr>
          <w:noProof/>
        </w:rPr>
        <w:t>3.</w:t>
      </w:r>
      <w:r>
        <w:rPr>
          <w:rFonts w:eastAsiaTheme="minorEastAsia"/>
          <w:noProof/>
          <w:sz w:val="24"/>
          <w:szCs w:val="24"/>
          <w:lang w:eastAsia="es-MX"/>
        </w:rPr>
        <w:tab/>
      </w:r>
      <w:r>
        <w:rPr>
          <w:noProof/>
        </w:rPr>
        <w:t>Notas al Estado de Variación en la Hacienda Pública</w:t>
      </w:r>
      <w:r>
        <w:rPr>
          <w:noProof/>
        </w:rPr>
        <w:tab/>
      </w:r>
      <w:r>
        <w:rPr>
          <w:noProof/>
        </w:rPr>
        <w:fldChar w:fldCharType="begin"/>
      </w:r>
      <w:r>
        <w:rPr>
          <w:noProof/>
        </w:rPr>
        <w:instrText xml:space="preserve"> PAGEREF _Toc212568398 \h </w:instrText>
      </w:r>
      <w:r>
        <w:rPr>
          <w:noProof/>
        </w:rPr>
      </w:r>
      <w:r>
        <w:rPr>
          <w:noProof/>
        </w:rPr>
        <w:fldChar w:fldCharType="separate"/>
      </w:r>
      <w:r w:rsidR="00BA0FD8">
        <w:rPr>
          <w:noProof/>
        </w:rPr>
        <w:t>60</w:t>
      </w:r>
      <w:r>
        <w:rPr>
          <w:noProof/>
        </w:rPr>
        <w:fldChar w:fldCharType="end"/>
      </w:r>
    </w:p>
    <w:p w14:paraId="7278386C" w14:textId="6EAC0BA8" w:rsidR="00A85C5C" w:rsidRDefault="00A85C5C" w:rsidP="00C66EAB">
      <w:pPr>
        <w:pStyle w:val="TDC2"/>
        <w:rPr>
          <w:rFonts w:eastAsiaTheme="minorEastAsia"/>
          <w:noProof/>
          <w:sz w:val="24"/>
          <w:szCs w:val="24"/>
          <w:lang w:eastAsia="es-MX"/>
        </w:rPr>
      </w:pPr>
      <w:r>
        <w:rPr>
          <w:noProof/>
        </w:rPr>
        <w:t>4.</w:t>
      </w:r>
      <w:r>
        <w:rPr>
          <w:rFonts w:eastAsiaTheme="minorEastAsia"/>
          <w:noProof/>
          <w:sz w:val="24"/>
          <w:szCs w:val="24"/>
          <w:lang w:eastAsia="es-MX"/>
        </w:rPr>
        <w:tab/>
      </w:r>
      <w:r>
        <w:rPr>
          <w:noProof/>
        </w:rPr>
        <w:t>Notas al Estado de Flujos de Efectivo</w:t>
      </w:r>
      <w:r>
        <w:rPr>
          <w:noProof/>
        </w:rPr>
        <w:tab/>
      </w:r>
      <w:r>
        <w:rPr>
          <w:noProof/>
        </w:rPr>
        <w:fldChar w:fldCharType="begin"/>
      </w:r>
      <w:r>
        <w:rPr>
          <w:noProof/>
        </w:rPr>
        <w:instrText xml:space="preserve"> PAGEREF _Toc212568399 \h </w:instrText>
      </w:r>
      <w:r>
        <w:rPr>
          <w:noProof/>
        </w:rPr>
      </w:r>
      <w:r>
        <w:rPr>
          <w:noProof/>
        </w:rPr>
        <w:fldChar w:fldCharType="separate"/>
      </w:r>
      <w:r w:rsidR="00BA0FD8">
        <w:rPr>
          <w:noProof/>
        </w:rPr>
        <w:t>61</w:t>
      </w:r>
      <w:r>
        <w:rPr>
          <w:noProof/>
        </w:rPr>
        <w:fldChar w:fldCharType="end"/>
      </w:r>
    </w:p>
    <w:p w14:paraId="091981AC" w14:textId="3F269EF1" w:rsidR="00A85C5C" w:rsidRDefault="00A85C5C" w:rsidP="00C66EAB">
      <w:pPr>
        <w:pStyle w:val="TDC2"/>
        <w:rPr>
          <w:rFonts w:eastAsiaTheme="minorEastAsia"/>
          <w:noProof/>
          <w:sz w:val="24"/>
          <w:szCs w:val="24"/>
          <w:lang w:eastAsia="es-MX"/>
        </w:rPr>
      </w:pPr>
      <w:r>
        <w:rPr>
          <w:noProof/>
        </w:rPr>
        <w:t>5.</w:t>
      </w:r>
      <w:r>
        <w:rPr>
          <w:rFonts w:eastAsiaTheme="minorEastAsia"/>
          <w:noProof/>
          <w:sz w:val="24"/>
          <w:szCs w:val="24"/>
          <w:lang w:eastAsia="es-MX"/>
        </w:rPr>
        <w:tab/>
      </w:r>
      <w:r>
        <w:rPr>
          <w:noProof/>
        </w:rPr>
        <w:t>Conciliación entre los ingresos presupuestarios y contables, así como entre los egresos presupuestarios y los gastos contables</w:t>
      </w:r>
      <w:r>
        <w:rPr>
          <w:noProof/>
        </w:rPr>
        <w:tab/>
      </w:r>
      <w:r>
        <w:rPr>
          <w:noProof/>
        </w:rPr>
        <w:fldChar w:fldCharType="begin"/>
      </w:r>
      <w:r>
        <w:rPr>
          <w:noProof/>
        </w:rPr>
        <w:instrText xml:space="preserve"> PAGEREF _Toc212568400 \h </w:instrText>
      </w:r>
      <w:r>
        <w:rPr>
          <w:noProof/>
        </w:rPr>
      </w:r>
      <w:r>
        <w:rPr>
          <w:noProof/>
        </w:rPr>
        <w:fldChar w:fldCharType="separate"/>
      </w:r>
      <w:r w:rsidR="00BA0FD8">
        <w:rPr>
          <w:noProof/>
        </w:rPr>
        <w:t>63</w:t>
      </w:r>
      <w:r>
        <w:rPr>
          <w:noProof/>
        </w:rPr>
        <w:fldChar w:fldCharType="end"/>
      </w:r>
    </w:p>
    <w:p w14:paraId="32904F78" w14:textId="3C286440" w:rsidR="00A85C5C" w:rsidRDefault="00A85C5C" w:rsidP="00A33884">
      <w:pPr>
        <w:pStyle w:val="TDC1"/>
        <w:rPr>
          <w:rFonts w:eastAsiaTheme="minorEastAsia"/>
          <w:noProof/>
          <w:sz w:val="24"/>
          <w:szCs w:val="24"/>
          <w:lang w:eastAsia="es-MX"/>
        </w:rPr>
      </w:pPr>
      <w:r>
        <w:rPr>
          <w:noProof/>
        </w:rPr>
        <w:t>C.</w:t>
      </w:r>
      <w:r>
        <w:rPr>
          <w:rFonts w:eastAsiaTheme="minorEastAsia"/>
          <w:noProof/>
          <w:sz w:val="24"/>
          <w:szCs w:val="24"/>
          <w:lang w:eastAsia="es-MX"/>
        </w:rPr>
        <w:tab/>
      </w:r>
      <w:r>
        <w:rPr>
          <w:noProof/>
        </w:rPr>
        <w:t>NOTAS DE MEMORIA (CUENTAS DE ORDEN)</w:t>
      </w:r>
      <w:r>
        <w:rPr>
          <w:noProof/>
        </w:rPr>
        <w:tab/>
      </w:r>
      <w:r>
        <w:rPr>
          <w:noProof/>
        </w:rPr>
        <w:fldChar w:fldCharType="begin"/>
      </w:r>
      <w:r>
        <w:rPr>
          <w:noProof/>
        </w:rPr>
        <w:instrText xml:space="preserve"> PAGEREF _Toc212568401 \h </w:instrText>
      </w:r>
      <w:r>
        <w:rPr>
          <w:noProof/>
        </w:rPr>
      </w:r>
      <w:r>
        <w:rPr>
          <w:noProof/>
        </w:rPr>
        <w:fldChar w:fldCharType="separate"/>
      </w:r>
      <w:r w:rsidR="00BA0FD8">
        <w:rPr>
          <w:noProof/>
        </w:rPr>
        <w:t>65</w:t>
      </w:r>
      <w:r>
        <w:rPr>
          <w:noProof/>
        </w:rPr>
        <w:fldChar w:fldCharType="end"/>
      </w:r>
    </w:p>
    <w:p w14:paraId="654579F8" w14:textId="6D269BF4" w:rsidR="00A85C5C" w:rsidRDefault="00A85C5C" w:rsidP="00C66EAB">
      <w:pPr>
        <w:pStyle w:val="TDC2"/>
        <w:rPr>
          <w:rFonts w:eastAsiaTheme="minorEastAsia"/>
          <w:noProof/>
          <w:sz w:val="24"/>
          <w:szCs w:val="24"/>
          <w:lang w:eastAsia="es-MX"/>
        </w:rPr>
      </w:pPr>
      <w:r>
        <w:rPr>
          <w:noProof/>
        </w:rPr>
        <w:t>1.</w:t>
      </w:r>
      <w:r>
        <w:rPr>
          <w:rFonts w:eastAsiaTheme="minorEastAsia"/>
          <w:noProof/>
          <w:sz w:val="24"/>
          <w:szCs w:val="24"/>
          <w:lang w:eastAsia="es-MX"/>
        </w:rPr>
        <w:tab/>
      </w:r>
      <w:r>
        <w:rPr>
          <w:noProof/>
        </w:rPr>
        <w:t>Cuentas de Orden Contable</w:t>
      </w:r>
      <w:r>
        <w:rPr>
          <w:noProof/>
        </w:rPr>
        <w:tab/>
      </w:r>
      <w:r>
        <w:rPr>
          <w:noProof/>
        </w:rPr>
        <w:fldChar w:fldCharType="begin"/>
      </w:r>
      <w:r>
        <w:rPr>
          <w:noProof/>
        </w:rPr>
        <w:instrText xml:space="preserve"> PAGEREF _Toc212568402 \h </w:instrText>
      </w:r>
      <w:r>
        <w:rPr>
          <w:noProof/>
        </w:rPr>
      </w:r>
      <w:r>
        <w:rPr>
          <w:noProof/>
        </w:rPr>
        <w:fldChar w:fldCharType="separate"/>
      </w:r>
      <w:r w:rsidR="00BA0FD8">
        <w:rPr>
          <w:noProof/>
        </w:rPr>
        <w:t>65</w:t>
      </w:r>
      <w:r>
        <w:rPr>
          <w:noProof/>
        </w:rPr>
        <w:fldChar w:fldCharType="end"/>
      </w:r>
    </w:p>
    <w:p w14:paraId="356514F5" w14:textId="2C6A9FF7" w:rsidR="00A85C5C" w:rsidRDefault="00A85C5C" w:rsidP="00C66EAB">
      <w:pPr>
        <w:pStyle w:val="TDC2"/>
        <w:rPr>
          <w:rFonts w:eastAsiaTheme="minorEastAsia"/>
          <w:noProof/>
          <w:sz w:val="24"/>
          <w:szCs w:val="24"/>
          <w:lang w:eastAsia="es-MX"/>
        </w:rPr>
      </w:pPr>
      <w:r>
        <w:rPr>
          <w:noProof/>
        </w:rPr>
        <w:t>2.</w:t>
      </w:r>
      <w:r>
        <w:rPr>
          <w:rFonts w:eastAsiaTheme="minorEastAsia"/>
          <w:noProof/>
          <w:sz w:val="24"/>
          <w:szCs w:val="24"/>
          <w:lang w:eastAsia="es-MX"/>
        </w:rPr>
        <w:tab/>
      </w:r>
      <w:r>
        <w:rPr>
          <w:noProof/>
        </w:rPr>
        <w:t>Cuentas de Orden Presupuestario</w:t>
      </w:r>
      <w:r>
        <w:rPr>
          <w:noProof/>
        </w:rPr>
        <w:tab/>
      </w:r>
      <w:r>
        <w:rPr>
          <w:noProof/>
        </w:rPr>
        <w:fldChar w:fldCharType="begin"/>
      </w:r>
      <w:r>
        <w:rPr>
          <w:noProof/>
        </w:rPr>
        <w:instrText xml:space="preserve"> PAGEREF _Toc212568403 \h </w:instrText>
      </w:r>
      <w:r>
        <w:rPr>
          <w:noProof/>
        </w:rPr>
      </w:r>
      <w:r>
        <w:rPr>
          <w:noProof/>
        </w:rPr>
        <w:fldChar w:fldCharType="separate"/>
      </w:r>
      <w:r w:rsidR="00BA0FD8">
        <w:rPr>
          <w:noProof/>
        </w:rPr>
        <w:t>66</w:t>
      </w:r>
      <w:r>
        <w:rPr>
          <w:noProof/>
        </w:rPr>
        <w:fldChar w:fldCharType="end"/>
      </w:r>
    </w:p>
    <w:p w14:paraId="28E11751" w14:textId="01E1CA22" w:rsidR="006C571D" w:rsidRPr="00DF1340" w:rsidRDefault="00CC365E">
      <w:pPr>
        <w:rPr>
          <w:rFonts w:asciiTheme="majorHAnsi" w:eastAsia="Calibri" w:hAnsiTheme="majorHAnsi" w:cs="Times New Roman"/>
          <w:b/>
          <w:color w:val="58595A" w:themeColor="accent1"/>
          <w:kern w:val="0"/>
          <w:sz w:val="28"/>
          <w:szCs w:val="32"/>
          <w14:ligatures w14:val="none"/>
        </w:rPr>
      </w:pPr>
      <w:r>
        <w:rPr>
          <w:rFonts w:asciiTheme="majorHAnsi" w:hAnsiTheme="majorHAnsi"/>
          <w:bCs/>
          <w:noProof/>
          <w:color w:val="58595A" w:themeColor="accent1"/>
          <w:kern w:val="0"/>
          <w:sz w:val="28"/>
          <w:szCs w:val="32"/>
          <w14:ligatures w14:val="none"/>
        </w:rPr>
        <w:fldChar w:fldCharType="end"/>
      </w:r>
      <w:r w:rsidR="006C571D" w:rsidRPr="00DF1340">
        <w:rPr>
          <w:rFonts w:asciiTheme="majorHAnsi" w:hAnsiTheme="majorHAnsi"/>
          <w:b/>
          <w:sz w:val="28"/>
          <w:szCs w:val="32"/>
        </w:rPr>
        <w:br w:type="page"/>
      </w:r>
    </w:p>
    <w:p w14:paraId="2F24E346" w14:textId="38FBA476" w:rsidR="006C571D" w:rsidRDefault="006C571D" w:rsidP="006C571D">
      <w:pPr>
        <w:pStyle w:val="documento"/>
        <w:spacing w:line="240" w:lineRule="auto"/>
        <w:ind w:left="2124" w:hanging="2124"/>
        <w:jc w:val="center"/>
        <w:rPr>
          <w:rFonts w:asciiTheme="majorHAnsi" w:hAnsiTheme="majorHAnsi"/>
          <w:b/>
          <w:sz w:val="28"/>
          <w:szCs w:val="32"/>
        </w:rPr>
      </w:pPr>
      <w:bookmarkStart w:id="2" w:name="_Hlk212485921"/>
      <w:r w:rsidRPr="00DF1340">
        <w:rPr>
          <w:rFonts w:asciiTheme="majorHAnsi" w:hAnsiTheme="majorHAnsi"/>
          <w:b/>
          <w:sz w:val="28"/>
          <w:szCs w:val="32"/>
        </w:rPr>
        <w:lastRenderedPageBreak/>
        <w:t>Poder Ejecutivo de la Ciudad de México</w:t>
      </w:r>
    </w:p>
    <w:p w14:paraId="3AE53D3D" w14:textId="548876DF" w:rsidR="00F81779" w:rsidRPr="00DF1340" w:rsidRDefault="00F81779" w:rsidP="006C571D">
      <w:pPr>
        <w:pStyle w:val="documento"/>
        <w:spacing w:line="240" w:lineRule="auto"/>
        <w:ind w:left="2124" w:hanging="2124"/>
        <w:jc w:val="center"/>
        <w:rPr>
          <w:rFonts w:asciiTheme="majorHAnsi" w:hAnsiTheme="majorHAnsi"/>
          <w:b/>
          <w:sz w:val="28"/>
          <w:szCs w:val="32"/>
        </w:rPr>
      </w:pPr>
      <w:r>
        <w:rPr>
          <w:rFonts w:asciiTheme="majorHAnsi" w:hAnsiTheme="majorHAnsi"/>
          <w:b/>
          <w:sz w:val="28"/>
          <w:szCs w:val="32"/>
        </w:rPr>
        <w:t>Notas a los Estados Financieros</w:t>
      </w:r>
    </w:p>
    <w:p w14:paraId="352FC7E7" w14:textId="6BB17285" w:rsidR="006C571D" w:rsidRPr="00DF1340" w:rsidRDefault="006C571D" w:rsidP="006C571D">
      <w:pPr>
        <w:pStyle w:val="documento"/>
        <w:spacing w:line="240" w:lineRule="auto"/>
        <w:jc w:val="center"/>
        <w:rPr>
          <w:rFonts w:asciiTheme="majorHAnsi" w:hAnsiTheme="majorHAnsi"/>
          <w:b/>
          <w:sz w:val="28"/>
          <w:szCs w:val="32"/>
        </w:rPr>
      </w:pPr>
      <w:r w:rsidRPr="00DF1340">
        <w:rPr>
          <w:rFonts w:asciiTheme="majorHAnsi" w:hAnsiTheme="majorHAnsi"/>
          <w:b/>
          <w:sz w:val="28"/>
          <w:szCs w:val="32"/>
        </w:rPr>
        <w:t>Del 01 de enero al 3</w:t>
      </w:r>
      <w:r w:rsidR="00D84C10">
        <w:rPr>
          <w:rFonts w:asciiTheme="majorHAnsi" w:hAnsiTheme="majorHAnsi"/>
          <w:b/>
          <w:sz w:val="28"/>
          <w:szCs w:val="32"/>
        </w:rPr>
        <w:t>1</w:t>
      </w:r>
      <w:r w:rsidRPr="00DF1340">
        <w:rPr>
          <w:rFonts w:asciiTheme="majorHAnsi" w:hAnsiTheme="majorHAnsi"/>
          <w:b/>
          <w:sz w:val="28"/>
          <w:szCs w:val="32"/>
        </w:rPr>
        <w:t xml:space="preserve"> de </w:t>
      </w:r>
      <w:r w:rsidR="00D84C10">
        <w:rPr>
          <w:rFonts w:asciiTheme="majorHAnsi" w:hAnsiTheme="majorHAnsi"/>
          <w:b/>
          <w:sz w:val="28"/>
          <w:szCs w:val="32"/>
        </w:rPr>
        <w:t>diciembre</w:t>
      </w:r>
      <w:r w:rsidRPr="00DF1340">
        <w:rPr>
          <w:rFonts w:asciiTheme="majorHAnsi" w:hAnsiTheme="majorHAnsi"/>
          <w:b/>
          <w:sz w:val="28"/>
          <w:szCs w:val="32"/>
        </w:rPr>
        <w:t xml:space="preserve"> de 2025</w:t>
      </w:r>
    </w:p>
    <w:p w14:paraId="0514A9BC" w14:textId="064F62CC" w:rsidR="006C571D" w:rsidRPr="00A33884" w:rsidRDefault="006C571D" w:rsidP="006C571D">
      <w:pPr>
        <w:pStyle w:val="documento"/>
        <w:spacing w:line="240" w:lineRule="auto"/>
        <w:jc w:val="center"/>
        <w:rPr>
          <w:rFonts w:asciiTheme="majorHAnsi" w:hAnsiTheme="majorHAnsi"/>
          <w:bCs/>
          <w:i/>
          <w:iCs/>
          <w:sz w:val="24"/>
          <w:szCs w:val="28"/>
        </w:rPr>
      </w:pPr>
      <w:r w:rsidRPr="00A33884">
        <w:rPr>
          <w:rFonts w:asciiTheme="majorHAnsi" w:hAnsiTheme="majorHAnsi"/>
          <w:bCs/>
          <w:i/>
          <w:iCs/>
          <w:sz w:val="24"/>
          <w:szCs w:val="28"/>
        </w:rPr>
        <w:t>(Cifras</w:t>
      </w:r>
      <w:r w:rsidR="000B55D0" w:rsidRPr="00A33884">
        <w:rPr>
          <w:rFonts w:asciiTheme="majorHAnsi" w:hAnsiTheme="majorHAnsi"/>
          <w:bCs/>
          <w:i/>
          <w:iCs/>
          <w:sz w:val="24"/>
          <w:szCs w:val="28"/>
        </w:rPr>
        <w:t xml:space="preserve"> preliminares</w:t>
      </w:r>
      <w:r w:rsidRPr="00A33884">
        <w:rPr>
          <w:rFonts w:asciiTheme="majorHAnsi" w:hAnsiTheme="majorHAnsi"/>
          <w:bCs/>
          <w:i/>
          <w:iCs/>
          <w:sz w:val="24"/>
          <w:szCs w:val="28"/>
        </w:rPr>
        <w:t xml:space="preserve"> en pesos)</w:t>
      </w:r>
    </w:p>
    <w:p w14:paraId="04C04959" w14:textId="77777777" w:rsidR="006C571D" w:rsidRPr="00DF1340" w:rsidRDefault="006C571D" w:rsidP="006C571D">
      <w:pPr>
        <w:tabs>
          <w:tab w:val="left" w:pos="10065"/>
        </w:tabs>
        <w:spacing w:after="0" w:line="240" w:lineRule="auto"/>
        <w:ind w:hanging="11"/>
        <w:jc w:val="both"/>
        <w:rPr>
          <w:rFonts w:asciiTheme="majorHAnsi" w:hAnsiTheme="majorHAnsi"/>
          <w:color w:val="58595A" w:themeColor="accent1"/>
        </w:rPr>
      </w:pPr>
    </w:p>
    <w:p w14:paraId="5FCA89B6" w14:textId="7888FCBD" w:rsidR="006C571D" w:rsidRDefault="006C571D" w:rsidP="006C571D">
      <w:pPr>
        <w:tabs>
          <w:tab w:val="left" w:pos="10065"/>
        </w:tabs>
        <w:spacing w:after="0" w:line="240" w:lineRule="auto"/>
        <w:ind w:hanging="11"/>
        <w:jc w:val="both"/>
        <w:rPr>
          <w:rFonts w:asciiTheme="majorHAnsi" w:hAnsiTheme="majorHAnsi"/>
          <w:color w:val="58595A" w:themeColor="accent1"/>
        </w:rPr>
      </w:pPr>
      <w:r w:rsidRPr="00DF1340">
        <w:rPr>
          <w:rFonts w:asciiTheme="majorHAnsi" w:hAnsiTheme="majorHAnsi"/>
          <w:color w:val="58595A" w:themeColor="accent1"/>
        </w:rPr>
        <w:t>Para dar cumplimiento a lo</w:t>
      </w:r>
      <w:r w:rsidR="000B55D0">
        <w:rPr>
          <w:rFonts w:asciiTheme="majorHAnsi" w:hAnsiTheme="majorHAnsi"/>
          <w:color w:val="58595A" w:themeColor="accent1"/>
        </w:rPr>
        <w:t xml:space="preserve"> establecido en lo</w:t>
      </w:r>
      <w:r w:rsidRPr="00DF1340">
        <w:rPr>
          <w:rFonts w:asciiTheme="majorHAnsi" w:hAnsiTheme="majorHAnsi"/>
          <w:color w:val="58595A" w:themeColor="accent1"/>
        </w:rPr>
        <w:t xml:space="preserve">s artículos 46, fracción I, inciso g, 47 y 49 de la Ley General de Contabilidad Gubernamental, se presentan las Notas a los Estados Financieros del Poder Ejecutivo de la Ciudad de México, cuyas cifras corresponden al cierre </w:t>
      </w:r>
      <w:r w:rsidR="00BB23A9">
        <w:rPr>
          <w:rFonts w:asciiTheme="majorHAnsi" w:hAnsiTheme="majorHAnsi"/>
          <w:color w:val="58595A" w:themeColor="accent1"/>
        </w:rPr>
        <w:t xml:space="preserve">del </w:t>
      </w:r>
      <w:r w:rsidR="001B0CCE">
        <w:rPr>
          <w:rFonts w:asciiTheme="majorHAnsi" w:hAnsiTheme="majorHAnsi"/>
          <w:color w:val="58595A" w:themeColor="accent1"/>
        </w:rPr>
        <w:t>cuarto</w:t>
      </w:r>
      <w:r w:rsidR="00BB23A9">
        <w:rPr>
          <w:rFonts w:asciiTheme="majorHAnsi" w:hAnsiTheme="majorHAnsi"/>
          <w:color w:val="58595A" w:themeColor="accent1"/>
        </w:rPr>
        <w:t xml:space="preserve"> trimestre </w:t>
      </w:r>
      <w:r w:rsidRPr="00DF1340">
        <w:rPr>
          <w:rFonts w:asciiTheme="majorHAnsi" w:hAnsiTheme="majorHAnsi"/>
          <w:color w:val="58595A" w:themeColor="accent1"/>
        </w:rPr>
        <w:t xml:space="preserve">del ejercicio fiscal </w:t>
      </w:r>
      <w:r w:rsidR="00EA2AAF" w:rsidRPr="00DF1340">
        <w:rPr>
          <w:rFonts w:asciiTheme="majorHAnsi" w:hAnsiTheme="majorHAnsi"/>
          <w:color w:val="58595A" w:themeColor="accent1"/>
        </w:rPr>
        <w:t>2025</w:t>
      </w:r>
      <w:r w:rsidRPr="00DF1340">
        <w:rPr>
          <w:rFonts w:asciiTheme="majorHAnsi" w:hAnsiTheme="majorHAnsi"/>
          <w:color w:val="58595A" w:themeColor="accent1"/>
        </w:rPr>
        <w:t>.</w:t>
      </w:r>
    </w:p>
    <w:p w14:paraId="2D3C7DB8" w14:textId="77777777" w:rsidR="00617447" w:rsidRDefault="00617447" w:rsidP="006C571D">
      <w:pPr>
        <w:tabs>
          <w:tab w:val="left" w:pos="10065"/>
        </w:tabs>
        <w:spacing w:after="0" w:line="240" w:lineRule="auto"/>
        <w:ind w:hanging="11"/>
        <w:jc w:val="both"/>
        <w:rPr>
          <w:rFonts w:asciiTheme="majorHAnsi" w:hAnsiTheme="majorHAnsi"/>
          <w:color w:val="58595A" w:themeColor="accent1"/>
        </w:rPr>
      </w:pPr>
    </w:p>
    <w:p w14:paraId="640A5FD6" w14:textId="52B71F24" w:rsidR="006C571D" w:rsidRPr="003B3E53" w:rsidRDefault="000C73DB" w:rsidP="003B3E53">
      <w:pPr>
        <w:pStyle w:val="Estilo1"/>
      </w:pPr>
      <w:bookmarkStart w:id="3" w:name="_Toc196776618"/>
      <w:bookmarkStart w:id="4" w:name="_Toc212568321"/>
      <w:bookmarkStart w:id="5" w:name="_Hlk212486077"/>
      <w:bookmarkEnd w:id="2"/>
      <w:r w:rsidRPr="003B3E53">
        <w:t>NOTAS DE GESTIÓN ADMINISTRATIVA</w:t>
      </w:r>
      <w:bookmarkEnd w:id="3"/>
      <w:bookmarkEnd w:id="4"/>
    </w:p>
    <w:p w14:paraId="7D0B6FED" w14:textId="77777777" w:rsidR="006C571D" w:rsidRPr="003B3E53" w:rsidRDefault="006C571D" w:rsidP="003B3E53">
      <w:pPr>
        <w:pStyle w:val="Estilo2"/>
      </w:pPr>
      <w:bookmarkStart w:id="6" w:name="_Toc189139466"/>
      <w:bookmarkStart w:id="7" w:name="_Toc189143339"/>
      <w:bookmarkStart w:id="8" w:name="_Toc189144686"/>
      <w:bookmarkStart w:id="9" w:name="_Toc212568322"/>
      <w:bookmarkStart w:id="10" w:name="_Hlk189130199"/>
      <w:r w:rsidRPr="003B3E53">
        <w:t>Autorización e historia</w:t>
      </w:r>
      <w:bookmarkEnd w:id="6"/>
      <w:bookmarkEnd w:id="7"/>
      <w:bookmarkEnd w:id="8"/>
      <w:bookmarkEnd w:id="9"/>
    </w:p>
    <w:p w14:paraId="3AD1D979" w14:textId="77777777" w:rsidR="006C571D" w:rsidRPr="00DF1340" w:rsidRDefault="006C571D" w:rsidP="006C571D">
      <w:pPr>
        <w:spacing w:after="120" w:line="240" w:lineRule="auto"/>
        <w:ind w:hanging="11"/>
        <w:jc w:val="both"/>
        <w:rPr>
          <w:rFonts w:asciiTheme="majorHAnsi" w:hAnsiTheme="majorHAnsi"/>
          <w:color w:val="58595A" w:themeColor="accent1"/>
        </w:rPr>
      </w:pPr>
      <w:r w:rsidRPr="00DF1340">
        <w:rPr>
          <w:rFonts w:asciiTheme="majorHAnsi" w:hAnsiTheme="majorHAnsi"/>
          <w:color w:val="58595A" w:themeColor="accent1"/>
        </w:rPr>
        <w:t>De conformidad al artículo 122 del “Decreto mediante el cual se declaran reformados diversos artículos de la Constitución Política de los Estados Unidos Mexicanos” expedido el 22 de agosto de 1996, se estableció que el Gobierno del Distrito Federal estaría a cargo de los Poderes Federales y de los Órganos Ejecutivo, Legislativo y Judicial de carácter local, reconociendo a su vez, como autoridades del Distrito Federal, al Jefe de Gobierno, junto con la Asamblea Legislativa y el Tribunal Superior de Justicia.</w:t>
      </w:r>
    </w:p>
    <w:p w14:paraId="1F90D2E5" w14:textId="77777777" w:rsidR="006C571D" w:rsidRPr="00DF1340" w:rsidRDefault="006C571D" w:rsidP="006C571D">
      <w:pPr>
        <w:spacing w:after="120" w:line="240" w:lineRule="auto"/>
        <w:jc w:val="both"/>
        <w:rPr>
          <w:rFonts w:asciiTheme="majorHAnsi" w:hAnsiTheme="majorHAnsi"/>
          <w:color w:val="58595A" w:themeColor="accent1"/>
        </w:rPr>
      </w:pPr>
      <w:r w:rsidRPr="00DF1340">
        <w:rPr>
          <w:rFonts w:asciiTheme="majorHAnsi" w:hAnsiTheme="majorHAnsi"/>
          <w:color w:val="58595A" w:themeColor="accent1"/>
        </w:rPr>
        <w:t>En diciembre de 2015, el Congreso de la Unión propuso que el Distrito Federal fuera una entidad federativa con autonomía, que decidiera su forma de gobierno y organización política y administrativa. Como resultado a lo propuesto, el 5 de febrero de 2016 el Distrito Federal cambió de nombre a Ciudad de México y se redactó y discutió la Constitución Política de la Ciudad de México, aprobándose por la Asamblea Constituyente de la Ciudad de México el 31 de enero de 2017 y entrando en vigor el 17 de septiembre de 2018.</w:t>
      </w:r>
    </w:p>
    <w:p w14:paraId="11F7702A" w14:textId="77777777" w:rsidR="006C571D" w:rsidRPr="00DF1340" w:rsidRDefault="006C571D" w:rsidP="006C571D">
      <w:pPr>
        <w:spacing w:after="120" w:line="240" w:lineRule="auto"/>
        <w:ind w:hanging="11"/>
        <w:jc w:val="both"/>
        <w:rPr>
          <w:rFonts w:asciiTheme="majorHAnsi" w:hAnsiTheme="majorHAnsi"/>
          <w:color w:val="58595A" w:themeColor="accent1"/>
        </w:rPr>
      </w:pPr>
      <w:r w:rsidRPr="00DF1340">
        <w:rPr>
          <w:rFonts w:asciiTheme="majorHAnsi" w:hAnsiTheme="majorHAnsi"/>
          <w:color w:val="58595A" w:themeColor="accent1"/>
        </w:rPr>
        <w:t>Con ello se inició una transformación política en el Distrito Federal, a partir del 29 de enero de 2016, al publicarse en el Diario Oficial de la Federación el “Decreto por el que se declaran reformadas y derogadas diversas disposiciones de la Constitución Política de los Estados Unidos Mexicanos, en materia de la reforma política de la Ciudad de México”, que en su artículo 122, establece que el Gobierno de la Ciudad de México está a cargo de sus poderes locales, en los términos establecidos en la Constitución Política de la Ciudad de México, y en el cual se reconoce que el poder público de la Ciudad de México se dividirá para su ejercicio en Legislativo, Ejecutivo y Judicial.</w:t>
      </w:r>
    </w:p>
    <w:p w14:paraId="5C96ADFC" w14:textId="77777777" w:rsidR="006C571D" w:rsidRPr="00DF1340" w:rsidRDefault="006C571D" w:rsidP="006C571D">
      <w:pPr>
        <w:spacing w:after="120" w:line="240" w:lineRule="auto"/>
        <w:jc w:val="both"/>
        <w:rPr>
          <w:rFonts w:asciiTheme="majorHAnsi" w:hAnsiTheme="majorHAnsi"/>
          <w:color w:val="58595A" w:themeColor="accent1"/>
        </w:rPr>
      </w:pPr>
      <w:r w:rsidRPr="00DF1340">
        <w:rPr>
          <w:rFonts w:asciiTheme="majorHAnsi" w:hAnsiTheme="majorHAnsi"/>
          <w:color w:val="58595A" w:themeColor="accent1"/>
        </w:rPr>
        <w:t>Así, el Poder Ejecutivo Local, es la autoridad que ejerce las facultades ejecutivas de la Ciudad de México, reguladas en los artículos 67 del Estatuto de Gobierno del Distrito Federal, y 122, Apartado A, Base III, de la Constitución Política de los Estados Unidos Mexicanos, de acuerdo con lo previsto en los artículos Transitorios Primero y Segundo del Decreto por el que se declaran reformadas y derogadas diversas disposiciones de la Constitución Política de los Estados Unidos Mexicanos, en materia de la reforma política de la Ciudad de México.</w:t>
      </w:r>
    </w:p>
    <w:p w14:paraId="1B9D7544" w14:textId="77777777" w:rsidR="006C571D" w:rsidRPr="00DF1340" w:rsidRDefault="006C571D" w:rsidP="006C571D">
      <w:pPr>
        <w:spacing w:after="120" w:line="240" w:lineRule="auto"/>
        <w:jc w:val="both"/>
        <w:rPr>
          <w:rFonts w:asciiTheme="majorHAnsi" w:hAnsiTheme="majorHAnsi"/>
          <w:color w:val="58595A" w:themeColor="accent1"/>
        </w:rPr>
      </w:pPr>
      <w:r w:rsidRPr="00DF1340">
        <w:rPr>
          <w:rFonts w:asciiTheme="majorHAnsi" w:hAnsiTheme="majorHAnsi"/>
          <w:color w:val="58595A" w:themeColor="accent1"/>
        </w:rPr>
        <w:t xml:space="preserve">Asimismo, la persona titular de la Jefatura de Gobierno de la Ciudad de México, como titular del Poder Ejecutivo Local, tiene a su cargo la administración pública de la Entidad que, en apego a lo establecido en los artículos Transitorios Primero y Segundo del Decreto citado, y en términos del artículo 11, fracción I, de la Ley Orgánica del Poder Ejecutivo y de la Administración Pública de la Ciudad de México, se auxilia en el ejercicio de sus atribuciones, por la Jefatura de Gobierno, las </w:t>
      </w:r>
      <w:r w:rsidRPr="00DF1340">
        <w:rPr>
          <w:rFonts w:asciiTheme="majorHAnsi" w:hAnsiTheme="majorHAnsi"/>
          <w:color w:val="58595A" w:themeColor="accent1"/>
        </w:rPr>
        <w:lastRenderedPageBreak/>
        <w:t xml:space="preserve">Secretarías, la Consejería Jurídica y de Servicios Legales y los Órganos Desconcentrados, que son las Dependencias que integran la Administración Pública Centralizada. </w:t>
      </w:r>
    </w:p>
    <w:p w14:paraId="02A86795" w14:textId="77777777" w:rsidR="006C571D" w:rsidRPr="00DF1340" w:rsidRDefault="006C571D" w:rsidP="006C571D">
      <w:pPr>
        <w:spacing w:after="120" w:line="240" w:lineRule="auto"/>
        <w:jc w:val="both"/>
        <w:rPr>
          <w:rFonts w:asciiTheme="majorHAnsi" w:hAnsiTheme="majorHAnsi"/>
          <w:color w:val="58595A" w:themeColor="accent1"/>
        </w:rPr>
      </w:pPr>
      <w:r w:rsidRPr="00DF1340">
        <w:rPr>
          <w:rFonts w:asciiTheme="majorHAnsi" w:hAnsiTheme="majorHAnsi"/>
          <w:color w:val="58595A" w:themeColor="accent1"/>
        </w:rPr>
        <w:t>De acuerdo con el artículo 17 de la Ley Orgánica del Poder Ejecutivo y de la Administración Pública de la Ciudad de México, la persona titular de la Jefatura de Gobierno puede crear Órganos Desconcentrados para un eficiente, ágil y oportuno estudio, planeación y despacho de los asuntos competencia de la Administración Pública Centralizada de la Ciudad de México, los cuales están jerárquicamente subordinados a la Jefatura de Gobierno o a la Dependencia que aquélla determine y tendrán las atribuciones que se establezcan en su acuerdo de creación, en el Reglamento y demás normativa aplicable, así mismo deberán atender a los principios de simplificación, transparencia, racionalidad, funcionalidad, eficacia y coordinación.</w:t>
      </w:r>
    </w:p>
    <w:p w14:paraId="119A633F" w14:textId="77777777" w:rsidR="006C571D" w:rsidRPr="00DF1340" w:rsidRDefault="006C571D" w:rsidP="006C571D">
      <w:pPr>
        <w:spacing w:after="120" w:line="240" w:lineRule="auto"/>
        <w:jc w:val="both"/>
        <w:rPr>
          <w:rFonts w:asciiTheme="majorHAnsi" w:hAnsiTheme="majorHAnsi"/>
          <w:color w:val="58595A" w:themeColor="accent1"/>
        </w:rPr>
      </w:pPr>
      <w:r w:rsidRPr="00DF1340">
        <w:rPr>
          <w:rFonts w:asciiTheme="majorHAnsi" w:hAnsiTheme="majorHAnsi"/>
          <w:color w:val="58595A" w:themeColor="accent1"/>
        </w:rPr>
        <w:t>Por último, con fundamento en el artículo 2, fracción II, de la Ley Orgánica de las Alcaldías, la Alcaldía es el órgano político administrativo de cada demarcación territorial de la Ciudad de México. En este sentido, y de conformidad con los artículos 6 y 128 de esta Ley se precisa que la Ciudad de México tiene 16 demarcaciones territoriales, las cuales cuentan con autonomía presupuestal, programática y administrativa de los recursos que se le asignen, ajustándose a la ley en la materia.</w:t>
      </w:r>
    </w:p>
    <w:p w14:paraId="68F742FD" w14:textId="77777777" w:rsidR="006C571D" w:rsidRPr="00DF1340" w:rsidRDefault="006C571D" w:rsidP="003B3E53">
      <w:pPr>
        <w:pStyle w:val="Estilo2"/>
      </w:pPr>
      <w:bookmarkStart w:id="11" w:name="_Toc189139467"/>
      <w:bookmarkStart w:id="12" w:name="_Toc189143340"/>
      <w:bookmarkStart w:id="13" w:name="_Toc189144687"/>
      <w:bookmarkStart w:id="14" w:name="_Toc212568323"/>
      <w:bookmarkEnd w:id="10"/>
      <w:r w:rsidRPr="00DF1340">
        <w:t>Panorama económico y financiero</w:t>
      </w:r>
      <w:bookmarkEnd w:id="11"/>
      <w:bookmarkEnd w:id="12"/>
      <w:bookmarkEnd w:id="13"/>
      <w:bookmarkEnd w:id="14"/>
    </w:p>
    <w:p w14:paraId="49EB33BF" w14:textId="3EA9503D" w:rsidR="00AD2BFF" w:rsidRPr="00DC09EB" w:rsidRDefault="006C571D" w:rsidP="00DC09EB">
      <w:pPr>
        <w:spacing w:after="120" w:line="240" w:lineRule="auto"/>
        <w:jc w:val="both"/>
        <w:rPr>
          <w:rFonts w:asciiTheme="majorHAnsi" w:hAnsiTheme="majorHAnsi"/>
          <w:color w:val="58595A" w:themeColor="accent1"/>
        </w:rPr>
      </w:pPr>
      <w:r w:rsidRPr="00DC09EB">
        <w:rPr>
          <w:rFonts w:asciiTheme="majorHAnsi" w:hAnsiTheme="majorHAnsi"/>
          <w:color w:val="58595A" w:themeColor="accent1"/>
        </w:rPr>
        <w:t xml:space="preserve">La información referida en este apartado se encuentra disponible en el </w:t>
      </w:r>
      <w:r w:rsidR="00F22C18" w:rsidRPr="00DC09EB">
        <w:rPr>
          <w:rFonts w:asciiTheme="majorHAnsi" w:hAnsiTheme="majorHAnsi"/>
          <w:color w:val="58595A" w:themeColor="accent1"/>
        </w:rPr>
        <w:t xml:space="preserve">Informe de Avance Trimestral correspondiente de enero a </w:t>
      </w:r>
      <w:r w:rsidR="00B23E0E">
        <w:rPr>
          <w:rFonts w:asciiTheme="majorHAnsi" w:hAnsiTheme="majorHAnsi"/>
          <w:color w:val="58595A" w:themeColor="accent1"/>
        </w:rPr>
        <w:t>diciembre</w:t>
      </w:r>
      <w:r w:rsidR="00F22C18" w:rsidRPr="00DC09EB">
        <w:rPr>
          <w:rFonts w:asciiTheme="majorHAnsi" w:hAnsiTheme="majorHAnsi"/>
          <w:color w:val="58595A" w:themeColor="accent1"/>
        </w:rPr>
        <w:t xml:space="preserve"> </w:t>
      </w:r>
      <w:r w:rsidRPr="00DC09EB">
        <w:rPr>
          <w:rFonts w:asciiTheme="majorHAnsi" w:hAnsiTheme="majorHAnsi"/>
          <w:color w:val="58595A" w:themeColor="accent1"/>
        </w:rPr>
        <w:t xml:space="preserve">del Ejercicio </w:t>
      </w:r>
      <w:r w:rsidR="00EA2AAF" w:rsidRPr="00DC09EB">
        <w:rPr>
          <w:rFonts w:asciiTheme="majorHAnsi" w:hAnsiTheme="majorHAnsi"/>
          <w:color w:val="58595A" w:themeColor="accent1"/>
        </w:rPr>
        <w:t>2025</w:t>
      </w:r>
      <w:r w:rsidR="00B27582" w:rsidRPr="00DC09EB">
        <w:rPr>
          <w:rFonts w:asciiTheme="majorHAnsi" w:hAnsiTheme="majorHAnsi"/>
          <w:color w:val="58595A" w:themeColor="accent1"/>
        </w:rPr>
        <w:t xml:space="preserve"> publicado en el siguiente enlace de la página oficial de la Secretaría de Administración y Finanzas:</w:t>
      </w:r>
    </w:p>
    <w:p w14:paraId="70D1CF6E" w14:textId="5EF82583" w:rsidR="006C571D" w:rsidRDefault="00B27582" w:rsidP="00AD2BFF">
      <w:pPr>
        <w:jc w:val="center"/>
        <w:rPr>
          <w:rFonts w:asciiTheme="majorHAnsi" w:hAnsiTheme="majorHAnsi"/>
          <w:color w:val="58595A" w:themeColor="accent1"/>
          <w:lang w:val="es-ES"/>
        </w:rPr>
      </w:pPr>
      <w:hyperlink r:id="rId8" w:history="1">
        <w:r w:rsidRPr="00B27582">
          <w:rPr>
            <w:rStyle w:val="Hipervnculo"/>
            <w:rFonts w:asciiTheme="majorHAnsi" w:hAnsiTheme="majorHAnsi"/>
            <w:color w:val="58595A" w:themeColor="accent1"/>
            <w:u w:val="none"/>
            <w:lang w:val="es-ES"/>
          </w:rPr>
          <w:t>https://servidoresx3.finanzas.cdmx.gob.mx/documentos/iapp.html</w:t>
        </w:r>
      </w:hyperlink>
    </w:p>
    <w:p w14:paraId="3C0FA1E7" w14:textId="77777777" w:rsidR="006C571D" w:rsidRPr="00CF5CCF" w:rsidRDefault="006C571D" w:rsidP="003B3E53">
      <w:pPr>
        <w:pStyle w:val="Estilo2"/>
      </w:pPr>
      <w:bookmarkStart w:id="15" w:name="_Toc189139468"/>
      <w:bookmarkStart w:id="16" w:name="_Toc189143341"/>
      <w:bookmarkStart w:id="17" w:name="_Toc189144688"/>
      <w:bookmarkStart w:id="18" w:name="_Toc212568324"/>
      <w:r w:rsidRPr="00CF5CCF">
        <w:t>Organización y objeto social</w:t>
      </w:r>
      <w:bookmarkEnd w:id="15"/>
      <w:bookmarkEnd w:id="16"/>
      <w:bookmarkEnd w:id="17"/>
      <w:bookmarkEnd w:id="18"/>
    </w:p>
    <w:p w14:paraId="3EC2E6F8" w14:textId="370F0F73" w:rsidR="006C571D" w:rsidRPr="00DF1340" w:rsidRDefault="006C571D" w:rsidP="000C6C85">
      <w:pPr>
        <w:pStyle w:val="Estilo3"/>
      </w:pPr>
      <w:bookmarkStart w:id="19" w:name="_Toc189139469"/>
      <w:bookmarkStart w:id="20" w:name="_Toc189143342"/>
      <w:bookmarkStart w:id="21" w:name="_Toc189144689"/>
      <w:bookmarkStart w:id="22" w:name="_Toc212568325"/>
      <w:r w:rsidRPr="00DF1340">
        <w:t>Objeto social</w:t>
      </w:r>
      <w:bookmarkEnd w:id="19"/>
      <w:bookmarkEnd w:id="20"/>
      <w:bookmarkEnd w:id="21"/>
      <w:bookmarkEnd w:id="22"/>
    </w:p>
    <w:p w14:paraId="56239FF1" w14:textId="60633C11" w:rsidR="006C571D" w:rsidRPr="00DF1340" w:rsidRDefault="006C571D" w:rsidP="00DC09EB">
      <w:pPr>
        <w:spacing w:after="120" w:line="240" w:lineRule="auto"/>
        <w:ind w:left="357"/>
        <w:jc w:val="both"/>
        <w:rPr>
          <w:rFonts w:asciiTheme="majorHAnsi" w:hAnsiTheme="majorHAnsi"/>
          <w:color w:val="58595A" w:themeColor="accent1"/>
        </w:rPr>
      </w:pPr>
      <w:r w:rsidRPr="00DF1340">
        <w:rPr>
          <w:rFonts w:asciiTheme="majorHAnsi" w:hAnsiTheme="majorHAnsi"/>
          <w:color w:val="58595A" w:themeColor="accent1"/>
        </w:rPr>
        <w:t>De conformidad al Programa de Gobierno 2019-</w:t>
      </w:r>
      <w:r w:rsidR="00EA2AAF" w:rsidRPr="00DF1340">
        <w:rPr>
          <w:rFonts w:asciiTheme="majorHAnsi" w:hAnsiTheme="majorHAnsi"/>
          <w:color w:val="58595A" w:themeColor="accent1"/>
        </w:rPr>
        <w:t>2025</w:t>
      </w:r>
      <w:r w:rsidRPr="00DF1340">
        <w:rPr>
          <w:rFonts w:asciiTheme="majorHAnsi" w:hAnsiTheme="majorHAnsi"/>
          <w:color w:val="58595A" w:themeColor="accent1"/>
        </w:rPr>
        <w:t xml:space="preserve">, el objeto social de la Ciudad de México es mantener la gobernabilidad de la Ciudad y promover el progreso económico, el desarrollo social y la inclusión. </w:t>
      </w:r>
    </w:p>
    <w:p w14:paraId="2FBBD750" w14:textId="77777777" w:rsidR="006C571D" w:rsidRPr="00DF1340" w:rsidRDefault="006C571D" w:rsidP="00DC09EB">
      <w:pPr>
        <w:spacing w:after="120" w:line="240" w:lineRule="auto"/>
        <w:ind w:left="357"/>
        <w:jc w:val="both"/>
        <w:rPr>
          <w:rFonts w:asciiTheme="majorHAnsi" w:hAnsiTheme="majorHAnsi"/>
          <w:color w:val="58595A" w:themeColor="accent1"/>
        </w:rPr>
      </w:pPr>
      <w:r w:rsidRPr="00DF1340">
        <w:rPr>
          <w:rFonts w:asciiTheme="majorHAnsi" w:hAnsiTheme="majorHAnsi"/>
          <w:color w:val="58595A" w:themeColor="accent1"/>
        </w:rPr>
        <w:t>El Gobierno de la Ciudad de México en coordinación con otros niveles de gobierno busca:</w:t>
      </w:r>
    </w:p>
    <w:p w14:paraId="543FEE14"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bookmarkStart w:id="23" w:name="_Hlk212486284"/>
      <w:bookmarkEnd w:id="5"/>
      <w:r w:rsidRPr="00DF1340">
        <w:rPr>
          <w:rFonts w:asciiTheme="majorHAnsi" w:hAnsiTheme="majorHAnsi"/>
          <w:color w:val="58595A" w:themeColor="accent1"/>
        </w:rPr>
        <w:t>Garantizar los derechos de todas las personas, especialmente de las que se encuentran en situación de vulnerabilidad;</w:t>
      </w:r>
    </w:p>
    <w:p w14:paraId="339D6330"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Promover la participación ciudadana;</w:t>
      </w:r>
    </w:p>
    <w:p w14:paraId="37F2EDD2"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Fomentar el desarrollo económico;</w:t>
      </w:r>
    </w:p>
    <w:p w14:paraId="7D9A72C4"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Generar empleo;</w:t>
      </w:r>
    </w:p>
    <w:p w14:paraId="2931D578"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Promover la cultura;</w:t>
      </w:r>
    </w:p>
    <w:p w14:paraId="77D737A1"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Mejorar la infraestructura educativa;</w:t>
      </w:r>
    </w:p>
    <w:p w14:paraId="167E0FEE"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Promover el acceso a servicios de salud gratuitos, y</w:t>
      </w:r>
    </w:p>
    <w:p w14:paraId="7D35DB6C"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Fomentar el abasto de alimentos de calidad.</w:t>
      </w:r>
    </w:p>
    <w:p w14:paraId="17076C6B" w14:textId="77777777" w:rsidR="006C571D" w:rsidRPr="00DF1340" w:rsidRDefault="006C571D" w:rsidP="000C6C85">
      <w:pPr>
        <w:pStyle w:val="Estilo3"/>
      </w:pPr>
      <w:bookmarkStart w:id="24" w:name="_Toc189122509"/>
      <w:bookmarkStart w:id="25" w:name="_Toc189132172"/>
      <w:bookmarkStart w:id="26" w:name="_Toc189132852"/>
      <w:bookmarkStart w:id="27" w:name="_Toc189133000"/>
      <w:bookmarkStart w:id="28" w:name="_Toc189133135"/>
      <w:bookmarkStart w:id="29" w:name="_Toc189133486"/>
      <w:bookmarkStart w:id="30" w:name="_Toc189133920"/>
      <w:bookmarkStart w:id="31" w:name="_Toc189134072"/>
      <w:bookmarkStart w:id="32" w:name="_Toc189139470"/>
      <w:bookmarkStart w:id="33" w:name="_Toc189143343"/>
      <w:bookmarkStart w:id="34" w:name="_Toc189144690"/>
      <w:bookmarkStart w:id="35" w:name="_Toc212568326"/>
      <w:bookmarkEnd w:id="23"/>
      <w:bookmarkEnd w:id="24"/>
      <w:bookmarkEnd w:id="25"/>
      <w:bookmarkEnd w:id="26"/>
      <w:bookmarkEnd w:id="27"/>
      <w:bookmarkEnd w:id="28"/>
      <w:bookmarkEnd w:id="29"/>
      <w:bookmarkEnd w:id="30"/>
      <w:bookmarkEnd w:id="31"/>
      <w:r w:rsidRPr="00DF1340">
        <w:t>Principal actividad</w:t>
      </w:r>
      <w:bookmarkEnd w:id="32"/>
      <w:bookmarkEnd w:id="33"/>
      <w:bookmarkEnd w:id="34"/>
      <w:bookmarkEnd w:id="35"/>
    </w:p>
    <w:p w14:paraId="12D70E14" w14:textId="380AE1F6" w:rsidR="006C571D" w:rsidRPr="00DF1340" w:rsidRDefault="006C571D" w:rsidP="00DC09EB">
      <w:pPr>
        <w:spacing w:after="120" w:line="240" w:lineRule="auto"/>
        <w:ind w:left="357"/>
        <w:jc w:val="both"/>
        <w:rPr>
          <w:rFonts w:asciiTheme="majorHAnsi" w:hAnsiTheme="majorHAnsi"/>
          <w:color w:val="58595A" w:themeColor="accent1"/>
        </w:rPr>
      </w:pPr>
      <w:r w:rsidRPr="00054F0C">
        <w:rPr>
          <w:rFonts w:asciiTheme="majorHAnsi" w:hAnsiTheme="majorHAnsi"/>
          <w:color w:val="58595A" w:themeColor="accent1"/>
        </w:rPr>
        <w:t>La</w:t>
      </w:r>
      <w:r w:rsidR="0004322B">
        <w:rPr>
          <w:rFonts w:asciiTheme="majorHAnsi" w:hAnsiTheme="majorHAnsi"/>
          <w:color w:val="58595A" w:themeColor="accent1"/>
        </w:rPr>
        <w:t>s</w:t>
      </w:r>
      <w:r w:rsidRPr="00054F0C">
        <w:rPr>
          <w:rFonts w:asciiTheme="majorHAnsi" w:hAnsiTheme="majorHAnsi"/>
          <w:color w:val="58595A" w:themeColor="accent1"/>
        </w:rPr>
        <w:t xml:space="preserve"> principal</w:t>
      </w:r>
      <w:r w:rsidR="0004322B">
        <w:rPr>
          <w:rFonts w:asciiTheme="majorHAnsi" w:hAnsiTheme="majorHAnsi"/>
          <w:color w:val="58595A" w:themeColor="accent1"/>
        </w:rPr>
        <w:t>es</w:t>
      </w:r>
      <w:r w:rsidRPr="00054F0C">
        <w:rPr>
          <w:rFonts w:asciiTheme="majorHAnsi" w:hAnsiTheme="majorHAnsi"/>
          <w:color w:val="58595A" w:themeColor="accent1"/>
        </w:rPr>
        <w:t xml:space="preserve"> actividad</w:t>
      </w:r>
      <w:r w:rsidR="0004322B">
        <w:rPr>
          <w:rFonts w:asciiTheme="majorHAnsi" w:hAnsiTheme="majorHAnsi"/>
          <w:color w:val="58595A" w:themeColor="accent1"/>
        </w:rPr>
        <w:t>es</w:t>
      </w:r>
      <w:r w:rsidRPr="00054F0C">
        <w:rPr>
          <w:rFonts w:asciiTheme="majorHAnsi" w:hAnsiTheme="majorHAnsi"/>
          <w:color w:val="58595A" w:themeColor="accent1"/>
        </w:rPr>
        <w:t xml:space="preserve"> del </w:t>
      </w:r>
      <w:r w:rsidR="0004322B">
        <w:rPr>
          <w:rFonts w:asciiTheme="majorHAnsi" w:hAnsiTheme="majorHAnsi"/>
          <w:color w:val="58595A" w:themeColor="accent1"/>
        </w:rPr>
        <w:t xml:space="preserve">Poder Ejecutivo </w:t>
      </w:r>
      <w:r w:rsidRPr="00054F0C">
        <w:rPr>
          <w:rFonts w:asciiTheme="majorHAnsi" w:hAnsiTheme="majorHAnsi"/>
          <w:color w:val="58595A" w:themeColor="accent1"/>
        </w:rPr>
        <w:t xml:space="preserve">de la Ciudad de México son </w:t>
      </w:r>
      <w:r w:rsidR="006932BE">
        <w:rPr>
          <w:rFonts w:asciiTheme="majorHAnsi" w:hAnsiTheme="majorHAnsi"/>
          <w:color w:val="58595A" w:themeColor="accent1"/>
        </w:rPr>
        <w:t>p</w:t>
      </w:r>
      <w:r w:rsidR="0004322B" w:rsidRPr="0004322B">
        <w:rPr>
          <w:rFonts w:asciiTheme="majorHAnsi" w:hAnsiTheme="majorHAnsi"/>
          <w:color w:val="58595A" w:themeColor="accent1"/>
        </w:rPr>
        <w:t>romulgar y ejecutar las leyes que expida el Congreso</w:t>
      </w:r>
      <w:r w:rsidR="0004322B">
        <w:rPr>
          <w:rFonts w:asciiTheme="majorHAnsi" w:hAnsiTheme="majorHAnsi"/>
          <w:color w:val="58595A" w:themeColor="accent1"/>
        </w:rPr>
        <w:t xml:space="preserve"> local.</w:t>
      </w:r>
    </w:p>
    <w:p w14:paraId="32EEA383" w14:textId="77777777" w:rsidR="00AA433B" w:rsidRDefault="00AA433B">
      <w:pPr>
        <w:rPr>
          <w:b/>
          <w:bCs/>
          <w:color w:val="58595A" w:themeColor="accent1"/>
        </w:rPr>
      </w:pPr>
      <w:bookmarkStart w:id="36" w:name="_Toc189122511"/>
      <w:bookmarkStart w:id="37" w:name="_Toc189132174"/>
      <w:bookmarkStart w:id="38" w:name="_Toc189132854"/>
      <w:bookmarkStart w:id="39" w:name="_Toc189133002"/>
      <w:bookmarkStart w:id="40" w:name="_Toc189133137"/>
      <w:bookmarkStart w:id="41" w:name="_Toc189133488"/>
      <w:bookmarkStart w:id="42" w:name="_Toc189133922"/>
      <w:bookmarkStart w:id="43" w:name="_Toc189134074"/>
      <w:bookmarkStart w:id="44" w:name="_Toc189139471"/>
      <w:bookmarkStart w:id="45" w:name="_Toc189143344"/>
      <w:bookmarkStart w:id="46" w:name="_Toc189144691"/>
      <w:bookmarkStart w:id="47" w:name="_Toc212568327"/>
      <w:bookmarkEnd w:id="36"/>
      <w:bookmarkEnd w:id="37"/>
      <w:bookmarkEnd w:id="38"/>
      <w:bookmarkEnd w:id="39"/>
      <w:bookmarkEnd w:id="40"/>
      <w:bookmarkEnd w:id="41"/>
      <w:bookmarkEnd w:id="42"/>
      <w:bookmarkEnd w:id="43"/>
      <w:r>
        <w:br w:type="page"/>
      </w:r>
    </w:p>
    <w:p w14:paraId="4922340B" w14:textId="21C58E3E" w:rsidR="006C571D" w:rsidRPr="00DF1340" w:rsidRDefault="006C571D" w:rsidP="000C6C85">
      <w:pPr>
        <w:pStyle w:val="Estilo3"/>
      </w:pPr>
      <w:r w:rsidRPr="00DF1340">
        <w:lastRenderedPageBreak/>
        <w:t>Ejercicio fiscal</w:t>
      </w:r>
      <w:bookmarkEnd w:id="44"/>
      <w:bookmarkEnd w:id="45"/>
      <w:bookmarkEnd w:id="46"/>
      <w:bookmarkEnd w:id="47"/>
    </w:p>
    <w:p w14:paraId="40337824" w14:textId="68299BF8" w:rsidR="006C571D" w:rsidRDefault="006C571D" w:rsidP="00DC09EB">
      <w:pPr>
        <w:spacing w:after="120" w:line="240" w:lineRule="auto"/>
        <w:ind w:left="357"/>
        <w:jc w:val="both"/>
        <w:rPr>
          <w:rFonts w:asciiTheme="majorHAnsi" w:hAnsiTheme="majorHAnsi"/>
          <w:color w:val="58595A" w:themeColor="accent1"/>
        </w:rPr>
      </w:pPr>
      <w:r w:rsidRPr="00DF1340">
        <w:rPr>
          <w:rFonts w:asciiTheme="majorHAnsi" w:hAnsiTheme="majorHAnsi"/>
          <w:color w:val="58595A" w:themeColor="accent1"/>
        </w:rPr>
        <w:t xml:space="preserve">De conformidad </w:t>
      </w:r>
      <w:r w:rsidR="00EB2887">
        <w:rPr>
          <w:rFonts w:asciiTheme="majorHAnsi" w:hAnsiTheme="majorHAnsi"/>
          <w:color w:val="58595A" w:themeColor="accent1"/>
        </w:rPr>
        <w:t>con el</w:t>
      </w:r>
      <w:r w:rsidRPr="00DF1340">
        <w:rPr>
          <w:rFonts w:asciiTheme="majorHAnsi" w:hAnsiTheme="majorHAnsi"/>
          <w:color w:val="58595A" w:themeColor="accent1"/>
        </w:rPr>
        <w:t xml:space="preserve"> Postulado Básico de Contabilidad “Periodo Contable”, la vida del ente público se divide en períodos uniformes de un año calendario que comprende del </w:t>
      </w:r>
      <w:r w:rsidRPr="0033396A">
        <w:rPr>
          <w:rFonts w:asciiTheme="majorHAnsi" w:hAnsiTheme="majorHAnsi"/>
          <w:color w:val="58595A" w:themeColor="accent1"/>
        </w:rPr>
        <w:t>1</w:t>
      </w:r>
      <w:r w:rsidRPr="00DF1340">
        <w:rPr>
          <w:rFonts w:asciiTheme="majorHAnsi" w:hAnsiTheme="majorHAnsi"/>
          <w:color w:val="58595A" w:themeColor="accent1"/>
        </w:rPr>
        <w:t xml:space="preserve"> de enero al 31 de diciembre y está directamente relacionado con la ejecución de la Ley de Ingresos y el </w:t>
      </w:r>
      <w:r w:rsidR="0033396A">
        <w:rPr>
          <w:rFonts w:asciiTheme="majorHAnsi" w:hAnsiTheme="majorHAnsi"/>
          <w:color w:val="58595A" w:themeColor="accent1"/>
        </w:rPr>
        <w:t>e</w:t>
      </w:r>
      <w:r w:rsidRPr="00DF1340">
        <w:rPr>
          <w:rFonts w:asciiTheme="majorHAnsi" w:hAnsiTheme="majorHAnsi"/>
          <w:color w:val="58595A" w:themeColor="accent1"/>
        </w:rPr>
        <w:t xml:space="preserve">jercicio del Presupuesto de Egresos, cumpliendo con esto la necesidad de conocer los resultados de las operaciones y la situación financiera del ente público, haciendo indispensable dividir la vida continua del mismo en períodos uniformes permitiendo su comparabilidad. La información que se presenta en estas Notas a los Estados Financieros corresponde al cierre </w:t>
      </w:r>
      <w:r w:rsidR="00F22C18">
        <w:rPr>
          <w:rFonts w:asciiTheme="majorHAnsi" w:hAnsiTheme="majorHAnsi"/>
          <w:color w:val="58595A" w:themeColor="accent1"/>
        </w:rPr>
        <w:t xml:space="preserve">del </w:t>
      </w:r>
      <w:r w:rsidR="00B23E0E">
        <w:rPr>
          <w:rFonts w:asciiTheme="majorHAnsi" w:hAnsiTheme="majorHAnsi"/>
          <w:color w:val="58595A" w:themeColor="accent1"/>
        </w:rPr>
        <w:t>cuarto</w:t>
      </w:r>
      <w:r w:rsidR="00F22C18">
        <w:rPr>
          <w:rFonts w:asciiTheme="majorHAnsi" w:hAnsiTheme="majorHAnsi"/>
          <w:color w:val="58595A" w:themeColor="accent1"/>
        </w:rPr>
        <w:t xml:space="preserve"> trimestre</w:t>
      </w:r>
      <w:r w:rsidRPr="00DF1340">
        <w:rPr>
          <w:rFonts w:asciiTheme="majorHAnsi" w:hAnsiTheme="majorHAnsi"/>
          <w:color w:val="58595A" w:themeColor="accent1"/>
        </w:rPr>
        <w:t xml:space="preserve"> del ejercicio </w:t>
      </w:r>
      <w:r w:rsidR="00EA2AAF" w:rsidRPr="00DF1340">
        <w:rPr>
          <w:rFonts w:asciiTheme="majorHAnsi" w:hAnsiTheme="majorHAnsi"/>
          <w:color w:val="58595A" w:themeColor="accent1"/>
        </w:rPr>
        <w:t>2025</w:t>
      </w:r>
      <w:r w:rsidRPr="009A0EF0">
        <w:rPr>
          <w:rFonts w:asciiTheme="majorHAnsi" w:hAnsiTheme="majorHAnsi"/>
          <w:color w:val="58595A" w:themeColor="accent1"/>
        </w:rPr>
        <w:t>.</w:t>
      </w:r>
      <w:r w:rsidR="006B4763" w:rsidRPr="009A0EF0">
        <w:rPr>
          <w:rFonts w:asciiTheme="majorHAnsi" w:hAnsiTheme="majorHAnsi"/>
          <w:color w:val="58595A" w:themeColor="accent1"/>
        </w:rPr>
        <w:t xml:space="preserve"> </w:t>
      </w:r>
      <w:r w:rsidR="009A0EF0" w:rsidRPr="009A0EF0">
        <w:rPr>
          <w:rFonts w:asciiTheme="majorHAnsi" w:hAnsiTheme="majorHAnsi"/>
          <w:color w:val="58595A" w:themeColor="accent1"/>
        </w:rPr>
        <w:t>Para efectos de comparación</w:t>
      </w:r>
      <w:r w:rsidR="009A0EF0">
        <w:rPr>
          <w:rFonts w:asciiTheme="majorHAnsi" w:hAnsiTheme="majorHAnsi"/>
          <w:color w:val="58595A" w:themeColor="accent1"/>
        </w:rPr>
        <w:t xml:space="preserve">, las </w:t>
      </w:r>
      <w:r w:rsidR="009A0EF0" w:rsidRPr="009A0EF0">
        <w:rPr>
          <w:rFonts w:asciiTheme="majorHAnsi" w:hAnsiTheme="majorHAnsi"/>
          <w:color w:val="58595A" w:themeColor="accent1"/>
        </w:rPr>
        <w:t>cifras</w:t>
      </w:r>
      <w:r w:rsidR="009A0EF0">
        <w:rPr>
          <w:rFonts w:asciiTheme="majorHAnsi" w:hAnsiTheme="majorHAnsi"/>
          <w:color w:val="58595A" w:themeColor="accent1"/>
        </w:rPr>
        <w:t xml:space="preserve"> d</w:t>
      </w:r>
      <w:r w:rsidR="009A0EF0" w:rsidRPr="009A0EF0">
        <w:rPr>
          <w:rFonts w:asciiTheme="majorHAnsi" w:hAnsiTheme="majorHAnsi"/>
          <w:color w:val="58595A" w:themeColor="accent1"/>
        </w:rPr>
        <w:t>el Ejercicio 2024 correspond</w:t>
      </w:r>
      <w:r w:rsidR="009A0EF0">
        <w:rPr>
          <w:rFonts w:asciiTheme="majorHAnsi" w:hAnsiTheme="majorHAnsi"/>
          <w:color w:val="58595A" w:themeColor="accent1"/>
        </w:rPr>
        <w:t>en</w:t>
      </w:r>
      <w:r w:rsidR="009A0EF0" w:rsidRPr="009A0EF0">
        <w:rPr>
          <w:rFonts w:asciiTheme="majorHAnsi" w:hAnsiTheme="majorHAnsi"/>
          <w:color w:val="58595A" w:themeColor="accent1"/>
        </w:rPr>
        <w:t xml:space="preserve"> a</w:t>
      </w:r>
      <w:r w:rsidR="009A0EF0">
        <w:rPr>
          <w:rFonts w:asciiTheme="majorHAnsi" w:hAnsiTheme="majorHAnsi"/>
          <w:color w:val="58595A" w:themeColor="accent1"/>
        </w:rPr>
        <w:t xml:space="preserve"> lo reportado en la</w:t>
      </w:r>
      <w:r w:rsidR="009A0EF0" w:rsidRPr="009A0EF0">
        <w:rPr>
          <w:rFonts w:asciiTheme="majorHAnsi" w:hAnsiTheme="majorHAnsi"/>
          <w:color w:val="58595A" w:themeColor="accent1"/>
        </w:rPr>
        <w:t xml:space="preserve"> Cuenta Pública.</w:t>
      </w:r>
    </w:p>
    <w:p w14:paraId="57C8CCED" w14:textId="120EFCA6" w:rsidR="00340EC8" w:rsidRPr="00340EC8" w:rsidRDefault="00340EC8" w:rsidP="00DC09EB">
      <w:pPr>
        <w:spacing w:after="120" w:line="240" w:lineRule="auto"/>
        <w:ind w:left="357"/>
        <w:jc w:val="both"/>
        <w:rPr>
          <w:rFonts w:asciiTheme="majorHAnsi" w:hAnsiTheme="majorHAnsi"/>
          <w:color w:val="58595A" w:themeColor="accent1"/>
        </w:rPr>
      </w:pPr>
      <w:r w:rsidRPr="00340EC8">
        <w:rPr>
          <w:rFonts w:asciiTheme="majorHAnsi" w:hAnsiTheme="majorHAnsi"/>
          <w:color w:val="58595A" w:themeColor="accent1"/>
        </w:rPr>
        <w:t xml:space="preserve">Las </w:t>
      </w:r>
      <w:r>
        <w:rPr>
          <w:rFonts w:asciiTheme="majorHAnsi" w:hAnsiTheme="majorHAnsi"/>
          <w:color w:val="58595A" w:themeColor="accent1"/>
        </w:rPr>
        <w:t>sumas y diferencias</w:t>
      </w:r>
      <w:r w:rsidRPr="00340EC8">
        <w:rPr>
          <w:rFonts w:asciiTheme="majorHAnsi" w:hAnsiTheme="majorHAnsi"/>
          <w:color w:val="58595A" w:themeColor="accent1"/>
        </w:rPr>
        <w:t xml:space="preserve"> pueden varia</w:t>
      </w:r>
      <w:r w:rsidR="00EB2887">
        <w:rPr>
          <w:rFonts w:asciiTheme="majorHAnsi" w:hAnsiTheme="majorHAnsi"/>
          <w:color w:val="58595A" w:themeColor="accent1"/>
        </w:rPr>
        <w:t>r</w:t>
      </w:r>
      <w:r w:rsidRPr="00340EC8">
        <w:rPr>
          <w:rFonts w:asciiTheme="majorHAnsi" w:hAnsiTheme="majorHAnsi"/>
          <w:color w:val="58595A" w:themeColor="accent1"/>
        </w:rPr>
        <w:t xml:space="preserve"> por efecto del redondeo</w:t>
      </w:r>
      <w:r>
        <w:rPr>
          <w:rFonts w:asciiTheme="majorHAnsi" w:hAnsiTheme="majorHAnsi"/>
          <w:color w:val="58595A" w:themeColor="accent1"/>
        </w:rPr>
        <w:t>, ya que se presentan en pesos sin decimales</w:t>
      </w:r>
      <w:r w:rsidRPr="00340EC8">
        <w:rPr>
          <w:rFonts w:asciiTheme="majorHAnsi" w:hAnsiTheme="majorHAnsi"/>
          <w:color w:val="58595A" w:themeColor="accent1"/>
        </w:rPr>
        <w:t>.</w:t>
      </w:r>
    </w:p>
    <w:p w14:paraId="1194D75F" w14:textId="77777777" w:rsidR="006C571D" w:rsidRPr="00340EC8" w:rsidRDefault="006C571D" w:rsidP="000C6C85">
      <w:pPr>
        <w:pStyle w:val="Estilo3"/>
      </w:pPr>
      <w:bookmarkStart w:id="48" w:name="_Toc189132176"/>
      <w:bookmarkStart w:id="49" w:name="_Toc189132856"/>
      <w:bookmarkStart w:id="50" w:name="_Toc189133004"/>
      <w:bookmarkStart w:id="51" w:name="_Toc189133139"/>
      <w:bookmarkStart w:id="52" w:name="_Toc189133490"/>
      <w:bookmarkStart w:id="53" w:name="_Toc189133924"/>
      <w:bookmarkStart w:id="54" w:name="_Toc189134076"/>
      <w:bookmarkStart w:id="55" w:name="_Toc189139472"/>
      <w:bookmarkStart w:id="56" w:name="_Toc189143345"/>
      <w:bookmarkStart w:id="57" w:name="_Toc189144692"/>
      <w:bookmarkStart w:id="58" w:name="_Toc212568328"/>
      <w:bookmarkEnd w:id="48"/>
      <w:bookmarkEnd w:id="49"/>
      <w:bookmarkEnd w:id="50"/>
      <w:bookmarkEnd w:id="51"/>
      <w:bookmarkEnd w:id="52"/>
      <w:bookmarkEnd w:id="53"/>
      <w:bookmarkEnd w:id="54"/>
      <w:r w:rsidRPr="00340EC8">
        <w:t>Régimen jurídico</w:t>
      </w:r>
      <w:bookmarkEnd w:id="55"/>
      <w:bookmarkEnd w:id="56"/>
      <w:bookmarkEnd w:id="57"/>
      <w:bookmarkEnd w:id="58"/>
    </w:p>
    <w:p w14:paraId="16170645" w14:textId="60A7945E" w:rsidR="006C571D" w:rsidRPr="00DF1340" w:rsidRDefault="006C571D" w:rsidP="00DC09EB">
      <w:pPr>
        <w:spacing w:after="120" w:line="240" w:lineRule="auto"/>
        <w:ind w:left="357"/>
        <w:jc w:val="both"/>
        <w:rPr>
          <w:rFonts w:asciiTheme="majorHAnsi" w:hAnsiTheme="majorHAnsi"/>
          <w:color w:val="58595A" w:themeColor="accent1"/>
        </w:rPr>
      </w:pPr>
      <w:r w:rsidRPr="00DF1340">
        <w:rPr>
          <w:rFonts w:asciiTheme="majorHAnsi" w:hAnsiTheme="majorHAnsi"/>
          <w:color w:val="58595A" w:themeColor="accent1"/>
        </w:rPr>
        <w:t>Los principales ordenamientos legales que rigen la recopilación, administración, procesamiento, presentación y rendición de cuentas de la información financiera son las siguientes:</w:t>
      </w:r>
    </w:p>
    <w:p w14:paraId="0C5845BC"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Constitución Política de los Estados Unidos Mexicanos;</w:t>
      </w:r>
    </w:p>
    <w:p w14:paraId="3177E768"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de Disciplina Financiera de las Entidades Federativas y los Municipios;</w:t>
      </w:r>
    </w:p>
    <w:p w14:paraId="5FF55DC4"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de Coordinación Fiscal;</w:t>
      </w:r>
    </w:p>
    <w:p w14:paraId="631B1200"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Federal de Presupuesto y Responsabilidad Hacendaria;</w:t>
      </w:r>
    </w:p>
    <w:p w14:paraId="208E7620"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General de Contabilidad Gubernamental;</w:t>
      </w:r>
    </w:p>
    <w:p w14:paraId="1456613A"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General de Transparencia y Acceso a la Información Pública;</w:t>
      </w:r>
    </w:p>
    <w:p w14:paraId="50DC9901"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Código Fiscal de la Federación;</w:t>
      </w:r>
    </w:p>
    <w:p w14:paraId="39E69846"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 xml:space="preserve">Ley del Impuesto Sobre la Renta; </w:t>
      </w:r>
    </w:p>
    <w:p w14:paraId="5E6C9842"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del Impuesto al Valor Agregado;</w:t>
      </w:r>
    </w:p>
    <w:p w14:paraId="071A0C39"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 xml:space="preserve">Postulados Básicos de Contabilidad; </w:t>
      </w:r>
    </w:p>
    <w:p w14:paraId="0D539DEF"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Constitución Política de la Ciudad de México;</w:t>
      </w:r>
    </w:p>
    <w:p w14:paraId="42894DBD" w14:textId="77777777" w:rsidR="00BB28B5" w:rsidRPr="00DF1340" w:rsidRDefault="00BB28B5" w:rsidP="00BB28B5">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Orgánica del Poder Ejecutivo y de la Administración Pública de la Ciudad de México;</w:t>
      </w:r>
    </w:p>
    <w:p w14:paraId="7BC3AACC" w14:textId="77777777" w:rsidR="00BB28B5" w:rsidRPr="00DF1340" w:rsidRDefault="00BB28B5" w:rsidP="00BB28B5">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Orgánica de Alcaldías de la Ciudad de México;</w:t>
      </w:r>
    </w:p>
    <w:p w14:paraId="5BDE8847" w14:textId="2A94CFAB"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de Austeridad, Transparencia en Remuneraciones, Prestaciones y Ejercicio de Recursos de la Ciudad de México</w:t>
      </w:r>
      <w:r w:rsidR="008D4B84">
        <w:rPr>
          <w:rFonts w:asciiTheme="majorHAnsi" w:hAnsiTheme="majorHAnsi"/>
          <w:color w:val="58595A" w:themeColor="accent1"/>
        </w:rPr>
        <w:t xml:space="preserve"> (Ley de Austeridad)</w:t>
      </w:r>
      <w:r w:rsidRPr="00DF1340">
        <w:rPr>
          <w:rFonts w:asciiTheme="majorHAnsi" w:hAnsiTheme="majorHAnsi"/>
          <w:color w:val="58595A" w:themeColor="accent1"/>
        </w:rPr>
        <w:t>;</w:t>
      </w:r>
    </w:p>
    <w:p w14:paraId="031EFD50" w14:textId="73F667A2" w:rsidR="006C571D"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 xml:space="preserve">Ley de Ingresos de la Ciudad de México para el Ejercicio Fiscal </w:t>
      </w:r>
      <w:r w:rsidR="00EA2AAF" w:rsidRPr="00DF1340">
        <w:rPr>
          <w:rFonts w:asciiTheme="majorHAnsi" w:hAnsiTheme="majorHAnsi"/>
          <w:color w:val="58595A" w:themeColor="accent1"/>
        </w:rPr>
        <w:t>2025</w:t>
      </w:r>
      <w:r w:rsidRPr="00DF1340">
        <w:rPr>
          <w:rFonts w:asciiTheme="majorHAnsi" w:hAnsiTheme="majorHAnsi"/>
          <w:color w:val="58595A" w:themeColor="accent1"/>
        </w:rPr>
        <w:t>;</w:t>
      </w:r>
    </w:p>
    <w:p w14:paraId="6164A3E4" w14:textId="484DF78C" w:rsidR="00D470D5" w:rsidRPr="00DF1340" w:rsidRDefault="00D470D5">
      <w:pPr>
        <w:pStyle w:val="Prrafodelista"/>
        <w:numPr>
          <w:ilvl w:val="0"/>
          <w:numId w:val="4"/>
        </w:numPr>
        <w:spacing w:after="0" w:line="240" w:lineRule="auto"/>
        <w:ind w:left="993" w:hanging="284"/>
        <w:jc w:val="both"/>
        <w:rPr>
          <w:rFonts w:asciiTheme="majorHAnsi" w:hAnsiTheme="majorHAnsi"/>
          <w:color w:val="58595A" w:themeColor="accent1"/>
        </w:rPr>
      </w:pPr>
      <w:r>
        <w:rPr>
          <w:rFonts w:asciiTheme="majorHAnsi" w:hAnsiTheme="majorHAnsi"/>
          <w:color w:val="58595A" w:themeColor="accent1"/>
        </w:rPr>
        <w:t>Presupuesto de Egresos de la Ciudad de México;</w:t>
      </w:r>
    </w:p>
    <w:p w14:paraId="77E75ED7" w14:textId="7063E023"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de Transparencia, Acceso a la Información Pública y Rendición de Cuentas de la Ciudad de México</w:t>
      </w:r>
      <w:r w:rsidR="00C66EAB">
        <w:rPr>
          <w:rFonts w:asciiTheme="majorHAnsi" w:hAnsiTheme="majorHAnsi"/>
          <w:color w:val="58595A" w:themeColor="accent1"/>
        </w:rPr>
        <w:t xml:space="preserve"> (Ley de Transparencia)</w:t>
      </w:r>
      <w:r w:rsidRPr="00DF1340">
        <w:rPr>
          <w:rFonts w:asciiTheme="majorHAnsi" w:hAnsiTheme="majorHAnsi"/>
          <w:color w:val="58595A" w:themeColor="accent1"/>
        </w:rPr>
        <w:t>;</w:t>
      </w:r>
    </w:p>
    <w:p w14:paraId="44611700"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Código Fiscal de la Ciudad de México, y</w:t>
      </w:r>
    </w:p>
    <w:p w14:paraId="5BBC33DE" w14:textId="6B5BB61F"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Reglamento Interior del Poder Ejecutivo y de la Administración Pública de la Ciudad de México</w:t>
      </w:r>
      <w:r w:rsidR="00C66EAB">
        <w:rPr>
          <w:rFonts w:asciiTheme="majorHAnsi" w:hAnsiTheme="majorHAnsi"/>
          <w:color w:val="58595A" w:themeColor="accent1"/>
        </w:rPr>
        <w:t xml:space="preserve"> (Reglamento Interior)</w:t>
      </w:r>
      <w:r w:rsidRPr="00DF1340">
        <w:rPr>
          <w:rFonts w:asciiTheme="majorHAnsi" w:hAnsiTheme="majorHAnsi"/>
          <w:color w:val="58595A" w:themeColor="accent1"/>
        </w:rPr>
        <w:t>.</w:t>
      </w:r>
    </w:p>
    <w:p w14:paraId="58E4DC66" w14:textId="77777777" w:rsidR="006C571D" w:rsidRPr="00DF1340" w:rsidRDefault="006C571D" w:rsidP="000C6C85">
      <w:pPr>
        <w:pStyle w:val="Estilo3"/>
      </w:pPr>
      <w:bookmarkStart w:id="59" w:name="_Toc189139473"/>
      <w:bookmarkStart w:id="60" w:name="_Toc189143346"/>
      <w:bookmarkStart w:id="61" w:name="_Toc189144693"/>
      <w:bookmarkStart w:id="62" w:name="_Toc212568329"/>
      <w:r w:rsidRPr="00DF1340">
        <w:t>Consideraciones fiscales del ente</w:t>
      </w:r>
      <w:bookmarkEnd w:id="59"/>
      <w:bookmarkEnd w:id="60"/>
      <w:bookmarkEnd w:id="61"/>
      <w:bookmarkEnd w:id="62"/>
    </w:p>
    <w:p w14:paraId="5EE82598" w14:textId="04D0C245" w:rsidR="006C571D" w:rsidRPr="00DF1340" w:rsidRDefault="00C66EAB" w:rsidP="00DC09EB">
      <w:pPr>
        <w:spacing w:after="120" w:line="240" w:lineRule="auto"/>
        <w:ind w:left="357"/>
        <w:jc w:val="both"/>
        <w:rPr>
          <w:rFonts w:asciiTheme="majorHAnsi" w:hAnsiTheme="majorHAnsi"/>
          <w:color w:val="58595A" w:themeColor="accent1"/>
        </w:rPr>
      </w:pPr>
      <w:r>
        <w:rPr>
          <w:rFonts w:asciiTheme="majorHAnsi" w:hAnsiTheme="majorHAnsi"/>
          <w:color w:val="58595A" w:themeColor="accent1"/>
        </w:rPr>
        <w:t>En</w:t>
      </w:r>
      <w:r w:rsidRPr="00DF1340">
        <w:rPr>
          <w:rFonts w:asciiTheme="majorHAnsi" w:hAnsiTheme="majorHAnsi"/>
          <w:color w:val="58595A" w:themeColor="accent1"/>
        </w:rPr>
        <w:t xml:space="preserve"> </w:t>
      </w:r>
      <w:r w:rsidR="006C571D" w:rsidRPr="00DF1340">
        <w:rPr>
          <w:rFonts w:asciiTheme="majorHAnsi" w:hAnsiTheme="majorHAnsi"/>
          <w:color w:val="58595A" w:themeColor="accent1"/>
        </w:rPr>
        <w:t>cumplimiento al artículo 110, fracción XVI, del Reglamento Interior de Poder Ejecutivo y de la Administración Pública de la Ciudad de México, la Dirección General de Administración de Personal y Desarrollo Administrativo es la encargada de asumir la representación de la Secretaría de Administración y Finanzas del Gobierno de la Ciudad de México ante las autoridades fiscales federales y locales</w:t>
      </w:r>
      <w:r w:rsidR="00EB2887">
        <w:rPr>
          <w:rFonts w:asciiTheme="majorHAnsi" w:hAnsiTheme="majorHAnsi"/>
          <w:color w:val="58595A" w:themeColor="accent1"/>
        </w:rPr>
        <w:t>,</w:t>
      </w:r>
      <w:r w:rsidR="006C571D" w:rsidRPr="00DF1340">
        <w:rPr>
          <w:rFonts w:asciiTheme="majorHAnsi" w:hAnsiTheme="majorHAnsi"/>
          <w:color w:val="58595A" w:themeColor="accent1"/>
        </w:rPr>
        <w:t xml:space="preserve"> para la presentación de actos y actividades </w:t>
      </w:r>
      <w:r w:rsidR="006C571D" w:rsidRPr="00DF1340">
        <w:rPr>
          <w:rFonts w:asciiTheme="majorHAnsi" w:hAnsiTheme="majorHAnsi"/>
          <w:color w:val="58595A" w:themeColor="accent1"/>
        </w:rPr>
        <w:lastRenderedPageBreak/>
        <w:t>tendientes a cumplir con las obligaciones fiscales a cargo de las Dependencias, Alcaldías, Órganos Desconcentrados y Entidades del Gobierno de la Ciudad de México.</w:t>
      </w:r>
    </w:p>
    <w:p w14:paraId="4839A48C" w14:textId="77777777" w:rsidR="006C571D" w:rsidRPr="00DF1340" w:rsidRDefault="006C571D" w:rsidP="00DC09EB">
      <w:pPr>
        <w:spacing w:after="120" w:line="240" w:lineRule="auto"/>
        <w:ind w:left="357"/>
        <w:jc w:val="both"/>
        <w:rPr>
          <w:rFonts w:asciiTheme="majorHAnsi" w:hAnsiTheme="majorHAnsi"/>
          <w:color w:val="58595A" w:themeColor="accent1"/>
        </w:rPr>
      </w:pPr>
      <w:r w:rsidRPr="00DF1340">
        <w:rPr>
          <w:rFonts w:asciiTheme="majorHAnsi" w:hAnsiTheme="majorHAnsi"/>
          <w:color w:val="58595A" w:themeColor="accent1"/>
        </w:rPr>
        <w:t xml:space="preserve">Las principales obligaciones fiscales son: </w:t>
      </w:r>
    </w:p>
    <w:p w14:paraId="666A5B82" w14:textId="77777777" w:rsidR="006C571D" w:rsidRPr="00DF1340" w:rsidRDefault="006C571D" w:rsidP="00B1342B">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Retención de ISR a empleados en pagos de nómina;</w:t>
      </w:r>
    </w:p>
    <w:p w14:paraId="19458377" w14:textId="77777777" w:rsidR="006C571D" w:rsidRPr="00DF1340" w:rsidRDefault="006C571D" w:rsidP="00B1342B">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Calcular el impuesto anual de los trabajadores;</w:t>
      </w:r>
    </w:p>
    <w:p w14:paraId="1AD11BAA" w14:textId="45CBF3A6" w:rsidR="006C571D" w:rsidRPr="00DF1340" w:rsidRDefault="006C571D" w:rsidP="00B1342B">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Expedir comprobantes fiscales a los empleados por concepto de pago de sueldos</w:t>
      </w:r>
      <w:r w:rsidR="00EB2887">
        <w:rPr>
          <w:rFonts w:asciiTheme="majorHAnsi" w:hAnsiTheme="majorHAnsi"/>
          <w:color w:val="58595A" w:themeColor="accent1"/>
        </w:rPr>
        <w:t>;</w:t>
      </w:r>
      <w:r w:rsidRPr="00DF1340">
        <w:rPr>
          <w:rFonts w:asciiTheme="majorHAnsi" w:hAnsiTheme="majorHAnsi"/>
          <w:color w:val="58595A" w:themeColor="accent1"/>
        </w:rPr>
        <w:t xml:space="preserve"> </w:t>
      </w:r>
    </w:p>
    <w:p w14:paraId="631EFB68" w14:textId="3F5BA98F" w:rsidR="006C571D" w:rsidRPr="00DF1340" w:rsidRDefault="006C571D" w:rsidP="00B1342B">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Expedir comprobantes con requisitos fiscales por ingresos</w:t>
      </w:r>
      <w:r w:rsidR="00EB2887">
        <w:rPr>
          <w:rFonts w:asciiTheme="majorHAnsi" w:hAnsiTheme="majorHAnsi"/>
          <w:color w:val="58595A" w:themeColor="accent1"/>
        </w:rPr>
        <w:t>;</w:t>
      </w:r>
      <w:r w:rsidRPr="00DF1340">
        <w:rPr>
          <w:rFonts w:asciiTheme="majorHAnsi" w:hAnsiTheme="majorHAnsi"/>
          <w:color w:val="58595A" w:themeColor="accent1"/>
        </w:rPr>
        <w:t xml:space="preserve"> y</w:t>
      </w:r>
    </w:p>
    <w:p w14:paraId="369FBCE4" w14:textId="09E60EBF" w:rsidR="006C571D" w:rsidRDefault="006C571D" w:rsidP="00B1342B">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 xml:space="preserve">Presentar las declaraciones relativas al </w:t>
      </w:r>
      <w:r w:rsidR="0072721D">
        <w:rPr>
          <w:rFonts w:asciiTheme="majorHAnsi" w:hAnsiTheme="majorHAnsi"/>
          <w:color w:val="58595A" w:themeColor="accent1"/>
        </w:rPr>
        <w:t>I</w:t>
      </w:r>
      <w:r w:rsidRPr="00DF1340">
        <w:rPr>
          <w:rFonts w:asciiTheme="majorHAnsi" w:hAnsiTheme="majorHAnsi"/>
          <w:color w:val="58595A" w:themeColor="accent1"/>
        </w:rPr>
        <w:t xml:space="preserve">mpuesto al </w:t>
      </w:r>
      <w:r w:rsidR="0072721D">
        <w:rPr>
          <w:rFonts w:asciiTheme="majorHAnsi" w:hAnsiTheme="majorHAnsi"/>
          <w:color w:val="58595A" w:themeColor="accent1"/>
        </w:rPr>
        <w:t>V</w:t>
      </w:r>
      <w:r w:rsidRPr="00DF1340">
        <w:rPr>
          <w:rFonts w:asciiTheme="majorHAnsi" w:hAnsiTheme="majorHAnsi"/>
          <w:color w:val="58595A" w:themeColor="accent1"/>
        </w:rPr>
        <w:t xml:space="preserve">alor </w:t>
      </w:r>
      <w:r w:rsidR="0072721D">
        <w:rPr>
          <w:rFonts w:asciiTheme="majorHAnsi" w:hAnsiTheme="majorHAnsi"/>
          <w:color w:val="58595A" w:themeColor="accent1"/>
        </w:rPr>
        <w:t>A</w:t>
      </w:r>
      <w:r w:rsidRPr="00DF1340">
        <w:rPr>
          <w:rFonts w:asciiTheme="majorHAnsi" w:hAnsiTheme="majorHAnsi"/>
          <w:color w:val="58595A" w:themeColor="accent1"/>
        </w:rPr>
        <w:t xml:space="preserve">gregado. </w:t>
      </w:r>
    </w:p>
    <w:p w14:paraId="291E5730" w14:textId="77777777" w:rsidR="006C571D" w:rsidRPr="00DF1340" w:rsidRDefault="006C571D" w:rsidP="000C6C85">
      <w:pPr>
        <w:pStyle w:val="Estilo3"/>
      </w:pPr>
      <w:bookmarkStart w:id="63" w:name="_Toc189122515"/>
      <w:bookmarkStart w:id="64" w:name="_Toc189132179"/>
      <w:bookmarkStart w:id="65" w:name="_Toc189132859"/>
      <w:bookmarkStart w:id="66" w:name="_Toc189133007"/>
      <w:bookmarkStart w:id="67" w:name="_Toc189133142"/>
      <w:bookmarkStart w:id="68" w:name="_Toc189133493"/>
      <w:bookmarkStart w:id="69" w:name="_Toc189133927"/>
      <w:bookmarkStart w:id="70" w:name="_Toc189134079"/>
      <w:bookmarkStart w:id="71" w:name="_Toc189139474"/>
      <w:bookmarkStart w:id="72" w:name="_Toc189143347"/>
      <w:bookmarkStart w:id="73" w:name="_Toc189144694"/>
      <w:bookmarkStart w:id="74" w:name="_Toc212568330"/>
      <w:bookmarkEnd w:id="63"/>
      <w:bookmarkEnd w:id="64"/>
      <w:bookmarkEnd w:id="65"/>
      <w:bookmarkEnd w:id="66"/>
      <w:bookmarkEnd w:id="67"/>
      <w:bookmarkEnd w:id="68"/>
      <w:bookmarkEnd w:id="69"/>
      <w:bookmarkEnd w:id="70"/>
      <w:r w:rsidRPr="00DF1340">
        <w:t>Estructura organizacional básica</w:t>
      </w:r>
      <w:bookmarkEnd w:id="71"/>
      <w:bookmarkEnd w:id="72"/>
      <w:bookmarkEnd w:id="73"/>
      <w:bookmarkEnd w:id="74"/>
    </w:p>
    <w:p w14:paraId="0C03968C" w14:textId="63B9A7E7" w:rsidR="006C571D" w:rsidRPr="00DF1340" w:rsidRDefault="006C571D" w:rsidP="00DC09EB">
      <w:pPr>
        <w:spacing w:after="120" w:line="240" w:lineRule="auto"/>
        <w:ind w:left="357"/>
        <w:jc w:val="both"/>
        <w:rPr>
          <w:rFonts w:asciiTheme="majorHAnsi" w:hAnsiTheme="majorHAnsi"/>
          <w:color w:val="58595A" w:themeColor="accent1"/>
        </w:rPr>
      </w:pPr>
      <w:r w:rsidRPr="00DF1340">
        <w:rPr>
          <w:rFonts w:asciiTheme="majorHAnsi" w:hAnsiTheme="majorHAnsi"/>
          <w:color w:val="58595A" w:themeColor="accent1"/>
        </w:rPr>
        <w:t xml:space="preserve">El Poder Ejecutivo de la Ciudad de México, de conformidad con los artículos 2, 6, 11, 16 y 17, establecidos en la Ley Orgánica del Poder Ejecutivo y de la Administración Pública de la Ciudad de México, 13 y 15, Capítulo IV, del Reglamento Interior del Poder Ejecutivo y de la Administración Pública de la Ciudad de México, se integra actualmente por Dependencias, </w:t>
      </w:r>
      <w:r w:rsidRPr="00054F0C">
        <w:rPr>
          <w:rFonts w:asciiTheme="majorHAnsi" w:hAnsiTheme="majorHAnsi"/>
          <w:color w:val="58595A" w:themeColor="accent1"/>
        </w:rPr>
        <w:t xml:space="preserve">Órganos </w:t>
      </w:r>
      <w:r w:rsidR="00CE1BBF" w:rsidRPr="00054F0C">
        <w:rPr>
          <w:rFonts w:asciiTheme="majorHAnsi" w:hAnsiTheme="majorHAnsi"/>
          <w:color w:val="58595A" w:themeColor="accent1"/>
        </w:rPr>
        <w:t xml:space="preserve">Administrativos </w:t>
      </w:r>
      <w:r w:rsidRPr="00054F0C">
        <w:rPr>
          <w:rFonts w:asciiTheme="majorHAnsi" w:hAnsiTheme="majorHAnsi"/>
          <w:color w:val="58595A" w:themeColor="accent1"/>
        </w:rPr>
        <w:t>Desconcentrados</w:t>
      </w:r>
      <w:r w:rsidRPr="00DF1340">
        <w:rPr>
          <w:rFonts w:asciiTheme="majorHAnsi" w:hAnsiTheme="majorHAnsi"/>
          <w:color w:val="58595A" w:themeColor="accent1"/>
        </w:rPr>
        <w:t xml:space="preserve"> y Demarcaciones Territoriales denominadas Alcaldías, así como con dos Unidades Administrativas denominadas Tesorería y Deuda Pública.</w:t>
      </w:r>
    </w:p>
    <w:p w14:paraId="72AAA894" w14:textId="77777777" w:rsidR="006C571D" w:rsidRDefault="006C571D" w:rsidP="00DC09EB">
      <w:pPr>
        <w:spacing w:after="120" w:line="240" w:lineRule="auto"/>
        <w:ind w:left="357"/>
        <w:jc w:val="both"/>
        <w:rPr>
          <w:rFonts w:asciiTheme="majorHAnsi" w:hAnsiTheme="majorHAnsi"/>
          <w:color w:val="58595A" w:themeColor="accent1"/>
        </w:rPr>
      </w:pPr>
      <w:r w:rsidRPr="00DF1340">
        <w:rPr>
          <w:rFonts w:asciiTheme="majorHAnsi" w:hAnsiTheme="majorHAnsi"/>
          <w:color w:val="58595A" w:themeColor="accent1"/>
        </w:rPr>
        <w:t>La Administración Pública Centralizada se conforma de la siguiente manera:</w:t>
      </w:r>
    </w:p>
    <w:p w14:paraId="18122869" w14:textId="77777777" w:rsidR="006C571D" w:rsidRPr="00DF1340" w:rsidRDefault="006C571D" w:rsidP="00B1342B">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Dependencias:</w:t>
      </w:r>
    </w:p>
    <w:p w14:paraId="0BA4FFB7" w14:textId="2A111722"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Gobierno;</w:t>
      </w:r>
    </w:p>
    <w:p w14:paraId="53F2D277" w14:textId="67E86E1C"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Administración y Finanzas;</w:t>
      </w:r>
    </w:p>
    <w:p w14:paraId="258107E8" w14:textId="3C80D34F"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la Contraloría General;</w:t>
      </w:r>
    </w:p>
    <w:p w14:paraId="62191F9A" w14:textId="268AE1CA"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Cultura;</w:t>
      </w:r>
    </w:p>
    <w:p w14:paraId="78DE4C5B" w14:textId="094AD65A"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Desarrollo Económico;</w:t>
      </w:r>
    </w:p>
    <w:p w14:paraId="0324311A" w14:textId="0A1B3AD1"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Desarrollo Urbano y Vivienda;</w:t>
      </w:r>
    </w:p>
    <w:p w14:paraId="1E7C779B" w14:textId="19B8712B"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Educación</w:t>
      </w:r>
      <w:r w:rsidR="00054F0C" w:rsidRPr="00C66EAB">
        <w:rPr>
          <w:rFonts w:asciiTheme="majorHAnsi" w:hAnsiTheme="majorHAnsi"/>
          <w:color w:val="58595A" w:themeColor="accent1"/>
        </w:rPr>
        <w:t>,</w:t>
      </w:r>
      <w:r w:rsidRPr="00C66EAB">
        <w:rPr>
          <w:rFonts w:asciiTheme="majorHAnsi" w:hAnsiTheme="majorHAnsi"/>
          <w:color w:val="58595A" w:themeColor="accent1"/>
        </w:rPr>
        <w:t xml:space="preserve"> Ciencia</w:t>
      </w:r>
      <w:r w:rsidR="00054F0C" w:rsidRPr="00C66EAB">
        <w:rPr>
          <w:rFonts w:asciiTheme="majorHAnsi" w:hAnsiTheme="majorHAnsi"/>
          <w:color w:val="58595A" w:themeColor="accent1"/>
        </w:rPr>
        <w:t>,</w:t>
      </w:r>
      <w:r w:rsidRPr="00C66EAB">
        <w:rPr>
          <w:rFonts w:asciiTheme="majorHAnsi" w:hAnsiTheme="majorHAnsi"/>
          <w:color w:val="58595A" w:themeColor="accent1"/>
        </w:rPr>
        <w:t xml:space="preserve"> Tecnología e Innovación;</w:t>
      </w:r>
    </w:p>
    <w:p w14:paraId="280541E4" w14:textId="73EC0452"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Gestión Integral de Riesgos y Protección Civil;</w:t>
      </w:r>
    </w:p>
    <w:p w14:paraId="6CBD845E" w14:textId="1CC3E2AD"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Inclusión y Bienestar Social</w:t>
      </w:r>
      <w:r w:rsidR="00B1342B" w:rsidRPr="00C66EAB">
        <w:rPr>
          <w:rFonts w:asciiTheme="majorHAnsi" w:hAnsiTheme="majorHAnsi"/>
          <w:color w:val="58595A" w:themeColor="accent1"/>
        </w:rPr>
        <w:t>;</w:t>
      </w:r>
    </w:p>
    <w:p w14:paraId="3D8C015C" w14:textId="4E71AF4C"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del Medio Ambiente</w:t>
      </w:r>
      <w:r w:rsidR="00B1342B" w:rsidRPr="00C66EAB">
        <w:rPr>
          <w:rFonts w:asciiTheme="majorHAnsi" w:hAnsiTheme="majorHAnsi"/>
          <w:color w:val="58595A" w:themeColor="accent1"/>
        </w:rPr>
        <w:t>;</w:t>
      </w:r>
    </w:p>
    <w:p w14:paraId="3F1CFFF6" w14:textId="038C0A73"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Movilidad</w:t>
      </w:r>
      <w:r w:rsidR="00B1342B" w:rsidRPr="00C66EAB">
        <w:rPr>
          <w:rFonts w:asciiTheme="majorHAnsi" w:hAnsiTheme="majorHAnsi"/>
          <w:color w:val="58595A" w:themeColor="accent1"/>
        </w:rPr>
        <w:t>;</w:t>
      </w:r>
    </w:p>
    <w:p w14:paraId="56945C87" w14:textId="29D98DB7"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las Mujeres</w:t>
      </w:r>
      <w:r w:rsidR="00B1342B" w:rsidRPr="00C66EAB">
        <w:rPr>
          <w:rFonts w:asciiTheme="majorHAnsi" w:hAnsiTheme="majorHAnsi"/>
          <w:color w:val="58595A" w:themeColor="accent1"/>
        </w:rPr>
        <w:t>;</w:t>
      </w:r>
    </w:p>
    <w:p w14:paraId="14AE90EB" w14:textId="4ED83830"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Obras y Servicios</w:t>
      </w:r>
      <w:r w:rsidR="00B1342B" w:rsidRPr="00C66EAB">
        <w:rPr>
          <w:rFonts w:asciiTheme="majorHAnsi" w:hAnsiTheme="majorHAnsi"/>
          <w:color w:val="58595A" w:themeColor="accent1"/>
        </w:rPr>
        <w:t>;</w:t>
      </w:r>
    </w:p>
    <w:p w14:paraId="07FA541A" w14:textId="6B512F43"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Pueblos y Barrios Originarios y Comunidades Indígenas Residentes</w:t>
      </w:r>
      <w:r w:rsidR="00B1342B" w:rsidRPr="00C66EAB">
        <w:rPr>
          <w:rFonts w:asciiTheme="majorHAnsi" w:hAnsiTheme="majorHAnsi"/>
          <w:color w:val="58595A" w:themeColor="accent1"/>
        </w:rPr>
        <w:t>;</w:t>
      </w:r>
    </w:p>
    <w:p w14:paraId="29791CEC" w14:textId="2CA7B006"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Salud</w:t>
      </w:r>
      <w:r w:rsidR="00B1342B" w:rsidRPr="00C66EAB">
        <w:rPr>
          <w:rFonts w:asciiTheme="majorHAnsi" w:hAnsiTheme="majorHAnsi"/>
          <w:color w:val="58595A" w:themeColor="accent1"/>
        </w:rPr>
        <w:t>;</w:t>
      </w:r>
    </w:p>
    <w:p w14:paraId="26575B68" w14:textId="5D14EF8A"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Seguridad Ciudadana</w:t>
      </w:r>
      <w:r w:rsidR="00B1342B" w:rsidRPr="00C66EAB">
        <w:rPr>
          <w:rFonts w:asciiTheme="majorHAnsi" w:hAnsiTheme="majorHAnsi"/>
          <w:color w:val="58595A" w:themeColor="accent1"/>
        </w:rPr>
        <w:t>;</w:t>
      </w:r>
    </w:p>
    <w:p w14:paraId="005A7E2D" w14:textId="69397F14"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Trabajo y Fomento al Empleo</w:t>
      </w:r>
      <w:r w:rsidR="00B1342B" w:rsidRPr="00C66EAB">
        <w:rPr>
          <w:rFonts w:asciiTheme="majorHAnsi" w:hAnsiTheme="majorHAnsi"/>
          <w:color w:val="58595A" w:themeColor="accent1"/>
        </w:rPr>
        <w:t>;</w:t>
      </w:r>
    </w:p>
    <w:p w14:paraId="7B8F68AF" w14:textId="741E868E" w:rsidR="00054F0C" w:rsidRPr="00C66EAB" w:rsidRDefault="00054F0C"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Vivienda;</w:t>
      </w:r>
    </w:p>
    <w:p w14:paraId="017AF4D6" w14:textId="1B31AC85" w:rsidR="00054F0C" w:rsidRPr="00C66EAB" w:rsidRDefault="00054F0C"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Atención y Participación Ciudadana;</w:t>
      </w:r>
    </w:p>
    <w:p w14:paraId="2AA72C36" w14:textId="64C5FF4F"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Secretaría de Turismo</w:t>
      </w:r>
      <w:r w:rsidR="00DE041A" w:rsidRPr="00C66EAB">
        <w:rPr>
          <w:rFonts w:asciiTheme="majorHAnsi" w:hAnsiTheme="majorHAnsi"/>
          <w:color w:val="58595A" w:themeColor="accent1"/>
        </w:rPr>
        <w:t>,</w:t>
      </w:r>
      <w:r w:rsidRPr="00C66EAB">
        <w:rPr>
          <w:rFonts w:asciiTheme="majorHAnsi" w:hAnsiTheme="majorHAnsi"/>
          <w:color w:val="58595A" w:themeColor="accent1"/>
        </w:rPr>
        <w:t xml:space="preserve"> y</w:t>
      </w:r>
    </w:p>
    <w:p w14:paraId="6A57DF5E" w14:textId="2FD12EAE" w:rsidR="006C571D" w:rsidRPr="00C66EAB" w:rsidRDefault="006C571D" w:rsidP="00A33884">
      <w:pPr>
        <w:pStyle w:val="Prrafodelista"/>
        <w:numPr>
          <w:ilvl w:val="0"/>
          <w:numId w:val="43"/>
        </w:numPr>
        <w:spacing w:after="0" w:line="240" w:lineRule="auto"/>
        <w:jc w:val="both"/>
        <w:rPr>
          <w:rFonts w:asciiTheme="majorHAnsi" w:hAnsiTheme="majorHAnsi"/>
          <w:color w:val="58595A" w:themeColor="accent1"/>
        </w:rPr>
      </w:pPr>
      <w:r w:rsidRPr="00C66EAB">
        <w:rPr>
          <w:rFonts w:asciiTheme="majorHAnsi" w:hAnsiTheme="majorHAnsi"/>
          <w:color w:val="58595A" w:themeColor="accent1"/>
        </w:rPr>
        <w:t>Consejería Jurídica y de Servicios Legales.</w:t>
      </w:r>
    </w:p>
    <w:p w14:paraId="482119E0" w14:textId="77777777" w:rsidR="006C571D" w:rsidRPr="00DF1340" w:rsidRDefault="006C571D" w:rsidP="006C571D">
      <w:pPr>
        <w:pStyle w:val="Prrafodelista"/>
        <w:spacing w:after="0" w:line="240" w:lineRule="auto"/>
        <w:ind w:left="1080"/>
        <w:jc w:val="both"/>
        <w:rPr>
          <w:rFonts w:asciiTheme="majorHAnsi" w:hAnsiTheme="majorHAnsi"/>
          <w:color w:val="58595A" w:themeColor="accent1"/>
        </w:rPr>
      </w:pPr>
    </w:p>
    <w:p w14:paraId="38EA8276" w14:textId="57B98D75" w:rsidR="006C571D" w:rsidRPr="00DF1340" w:rsidRDefault="000C6718" w:rsidP="00B1342B">
      <w:pPr>
        <w:pStyle w:val="Prrafodelista"/>
        <w:numPr>
          <w:ilvl w:val="0"/>
          <w:numId w:val="4"/>
        </w:numPr>
        <w:spacing w:after="0" w:line="240" w:lineRule="auto"/>
        <w:ind w:left="993" w:hanging="284"/>
        <w:jc w:val="both"/>
        <w:rPr>
          <w:rFonts w:asciiTheme="majorHAnsi" w:hAnsiTheme="majorHAnsi"/>
          <w:color w:val="58595A" w:themeColor="accent1"/>
        </w:rPr>
      </w:pPr>
      <w:r>
        <w:rPr>
          <w:rFonts w:asciiTheme="majorHAnsi" w:hAnsiTheme="majorHAnsi"/>
          <w:color w:val="58595A" w:themeColor="accent1"/>
        </w:rPr>
        <w:t>D</w:t>
      </w:r>
      <w:r w:rsidR="006C571D" w:rsidRPr="00DF1340">
        <w:rPr>
          <w:rFonts w:asciiTheme="majorHAnsi" w:hAnsiTheme="majorHAnsi"/>
          <w:color w:val="58595A" w:themeColor="accent1"/>
        </w:rPr>
        <w:t xml:space="preserve">emarcaciones </w:t>
      </w:r>
      <w:r w:rsidR="00B1342B">
        <w:rPr>
          <w:rFonts w:asciiTheme="majorHAnsi" w:hAnsiTheme="majorHAnsi"/>
          <w:color w:val="58595A" w:themeColor="accent1"/>
        </w:rPr>
        <w:t>t</w:t>
      </w:r>
      <w:r w:rsidR="006C571D" w:rsidRPr="00DF1340">
        <w:rPr>
          <w:rFonts w:asciiTheme="majorHAnsi" w:hAnsiTheme="majorHAnsi"/>
          <w:color w:val="58595A" w:themeColor="accent1"/>
        </w:rPr>
        <w:t>erritoriales denominadas Alcaldías:</w:t>
      </w:r>
    </w:p>
    <w:p w14:paraId="179BCBC6" w14:textId="5FBD7B4A" w:rsidR="006C571D" w:rsidRPr="00DF1340" w:rsidRDefault="006C571D" w:rsidP="00A33884">
      <w:pPr>
        <w:pStyle w:val="Prrafodelista"/>
        <w:numPr>
          <w:ilvl w:val="0"/>
          <w:numId w:val="44"/>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Álvaro Obregón</w:t>
      </w:r>
      <w:r w:rsidR="00B1342B">
        <w:rPr>
          <w:rFonts w:asciiTheme="majorHAnsi" w:hAnsiTheme="majorHAnsi"/>
          <w:color w:val="58595A" w:themeColor="accent1"/>
        </w:rPr>
        <w:t>;</w:t>
      </w:r>
    </w:p>
    <w:p w14:paraId="4EE53BC7" w14:textId="54BED180" w:rsidR="006C571D" w:rsidRPr="00DF1340" w:rsidRDefault="006C571D" w:rsidP="00A33884">
      <w:pPr>
        <w:pStyle w:val="Prrafodelista"/>
        <w:numPr>
          <w:ilvl w:val="0"/>
          <w:numId w:val="44"/>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Azcapotzalco</w:t>
      </w:r>
      <w:r w:rsidR="00B1342B">
        <w:rPr>
          <w:rFonts w:asciiTheme="majorHAnsi" w:hAnsiTheme="majorHAnsi"/>
          <w:color w:val="58595A" w:themeColor="accent1"/>
        </w:rPr>
        <w:t>;</w:t>
      </w:r>
    </w:p>
    <w:p w14:paraId="4B331AC2" w14:textId="1006338B" w:rsidR="006C571D" w:rsidRPr="00DF1340" w:rsidRDefault="006C571D" w:rsidP="00A33884">
      <w:pPr>
        <w:pStyle w:val="Prrafodelista"/>
        <w:numPr>
          <w:ilvl w:val="0"/>
          <w:numId w:val="44"/>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Benito Juárez</w:t>
      </w:r>
      <w:r w:rsidR="00B1342B">
        <w:rPr>
          <w:rFonts w:asciiTheme="majorHAnsi" w:hAnsiTheme="majorHAnsi"/>
          <w:color w:val="58595A" w:themeColor="accent1"/>
        </w:rPr>
        <w:t>;</w:t>
      </w:r>
    </w:p>
    <w:p w14:paraId="029659AD" w14:textId="25BE5A54" w:rsidR="006C571D" w:rsidRPr="00DF1340" w:rsidRDefault="006C571D" w:rsidP="00A33884">
      <w:pPr>
        <w:pStyle w:val="Prrafodelista"/>
        <w:numPr>
          <w:ilvl w:val="0"/>
          <w:numId w:val="44"/>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Coyoacán</w:t>
      </w:r>
      <w:r w:rsidR="00B1342B">
        <w:rPr>
          <w:rFonts w:asciiTheme="majorHAnsi" w:hAnsiTheme="majorHAnsi"/>
          <w:color w:val="58595A" w:themeColor="accent1"/>
        </w:rPr>
        <w:t>;</w:t>
      </w:r>
    </w:p>
    <w:p w14:paraId="5CFAE31D" w14:textId="09CDBB05" w:rsidR="006C571D" w:rsidRPr="00DF1340" w:rsidRDefault="006C571D" w:rsidP="00A33884">
      <w:pPr>
        <w:pStyle w:val="Prrafodelista"/>
        <w:numPr>
          <w:ilvl w:val="0"/>
          <w:numId w:val="44"/>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Cuajimalpa de Morelos</w:t>
      </w:r>
      <w:r w:rsidR="00B1342B">
        <w:rPr>
          <w:rFonts w:asciiTheme="majorHAnsi" w:hAnsiTheme="majorHAnsi"/>
          <w:color w:val="58595A" w:themeColor="accent1"/>
        </w:rPr>
        <w:t>;</w:t>
      </w:r>
    </w:p>
    <w:p w14:paraId="1FE7C241" w14:textId="09C03C1E" w:rsidR="006C571D" w:rsidRPr="00DF1340" w:rsidRDefault="006C571D" w:rsidP="00A33884">
      <w:pPr>
        <w:pStyle w:val="Prrafodelista"/>
        <w:numPr>
          <w:ilvl w:val="0"/>
          <w:numId w:val="44"/>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lastRenderedPageBreak/>
        <w:t>Cuauhtémoc</w:t>
      </w:r>
      <w:r w:rsidR="00B1342B">
        <w:rPr>
          <w:rFonts w:asciiTheme="majorHAnsi" w:hAnsiTheme="majorHAnsi"/>
          <w:color w:val="58595A" w:themeColor="accent1"/>
        </w:rPr>
        <w:t>;</w:t>
      </w:r>
    </w:p>
    <w:p w14:paraId="1914059E" w14:textId="5809C323" w:rsidR="006C571D" w:rsidRPr="00DF1340" w:rsidRDefault="006C571D" w:rsidP="00A33884">
      <w:pPr>
        <w:pStyle w:val="Prrafodelista"/>
        <w:numPr>
          <w:ilvl w:val="0"/>
          <w:numId w:val="44"/>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Gustavo A. Madero</w:t>
      </w:r>
      <w:r w:rsidR="00B1342B">
        <w:rPr>
          <w:rFonts w:asciiTheme="majorHAnsi" w:hAnsiTheme="majorHAnsi"/>
          <w:color w:val="58595A" w:themeColor="accent1"/>
        </w:rPr>
        <w:t>;</w:t>
      </w:r>
    </w:p>
    <w:p w14:paraId="3028353F" w14:textId="7507E82C" w:rsidR="006C571D" w:rsidRPr="00DF1340" w:rsidRDefault="006C571D" w:rsidP="00A33884">
      <w:pPr>
        <w:pStyle w:val="Prrafodelista"/>
        <w:numPr>
          <w:ilvl w:val="0"/>
          <w:numId w:val="44"/>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Iztacalco</w:t>
      </w:r>
      <w:r w:rsidR="00B1342B">
        <w:rPr>
          <w:rFonts w:asciiTheme="majorHAnsi" w:hAnsiTheme="majorHAnsi"/>
          <w:color w:val="58595A" w:themeColor="accent1"/>
        </w:rPr>
        <w:t>;</w:t>
      </w:r>
    </w:p>
    <w:p w14:paraId="118F8A3B" w14:textId="2B5941F2" w:rsidR="006C571D" w:rsidRPr="00DF1340" w:rsidRDefault="006C571D" w:rsidP="00A33884">
      <w:pPr>
        <w:pStyle w:val="Prrafodelista"/>
        <w:numPr>
          <w:ilvl w:val="0"/>
          <w:numId w:val="44"/>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Iztapalapa</w:t>
      </w:r>
      <w:r w:rsidR="00B1342B">
        <w:rPr>
          <w:rFonts w:asciiTheme="majorHAnsi" w:hAnsiTheme="majorHAnsi"/>
          <w:color w:val="58595A" w:themeColor="accent1"/>
        </w:rPr>
        <w:t>;</w:t>
      </w:r>
    </w:p>
    <w:p w14:paraId="4AB6B2D4" w14:textId="337FEE5D" w:rsidR="006C571D" w:rsidRPr="00DF1340" w:rsidRDefault="006C571D" w:rsidP="00A33884">
      <w:pPr>
        <w:pStyle w:val="Prrafodelista"/>
        <w:numPr>
          <w:ilvl w:val="0"/>
          <w:numId w:val="44"/>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La Magdalena Contreras</w:t>
      </w:r>
      <w:r w:rsidR="00B1342B">
        <w:rPr>
          <w:rFonts w:asciiTheme="majorHAnsi" w:hAnsiTheme="majorHAnsi"/>
          <w:color w:val="58595A" w:themeColor="accent1"/>
        </w:rPr>
        <w:t>;</w:t>
      </w:r>
    </w:p>
    <w:p w14:paraId="5DF74E19" w14:textId="60C11B99" w:rsidR="006C571D" w:rsidRPr="00DF1340" w:rsidRDefault="006C571D" w:rsidP="00A33884">
      <w:pPr>
        <w:pStyle w:val="Prrafodelista"/>
        <w:numPr>
          <w:ilvl w:val="0"/>
          <w:numId w:val="44"/>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Miguel Hidalgo</w:t>
      </w:r>
      <w:r w:rsidR="00B1342B">
        <w:rPr>
          <w:rFonts w:asciiTheme="majorHAnsi" w:hAnsiTheme="majorHAnsi"/>
          <w:color w:val="58595A" w:themeColor="accent1"/>
        </w:rPr>
        <w:t>;</w:t>
      </w:r>
    </w:p>
    <w:p w14:paraId="737C022D" w14:textId="77C875A6" w:rsidR="006C571D" w:rsidRPr="00DF1340" w:rsidRDefault="006C571D" w:rsidP="00A33884">
      <w:pPr>
        <w:pStyle w:val="Prrafodelista"/>
        <w:numPr>
          <w:ilvl w:val="0"/>
          <w:numId w:val="44"/>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Milpa Alta</w:t>
      </w:r>
      <w:r w:rsidR="00B1342B">
        <w:rPr>
          <w:rFonts w:asciiTheme="majorHAnsi" w:hAnsiTheme="majorHAnsi"/>
          <w:color w:val="58595A" w:themeColor="accent1"/>
        </w:rPr>
        <w:t>;</w:t>
      </w:r>
    </w:p>
    <w:p w14:paraId="776C642B" w14:textId="6B4F5C56" w:rsidR="006C571D" w:rsidRPr="00DF1340" w:rsidRDefault="006C571D" w:rsidP="00A33884">
      <w:pPr>
        <w:pStyle w:val="Prrafodelista"/>
        <w:numPr>
          <w:ilvl w:val="0"/>
          <w:numId w:val="44"/>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Tláhuac</w:t>
      </w:r>
      <w:r w:rsidR="00B1342B">
        <w:rPr>
          <w:rFonts w:asciiTheme="majorHAnsi" w:hAnsiTheme="majorHAnsi"/>
          <w:color w:val="58595A" w:themeColor="accent1"/>
        </w:rPr>
        <w:t>;</w:t>
      </w:r>
    </w:p>
    <w:p w14:paraId="144BAE26" w14:textId="4422A03D" w:rsidR="006C571D" w:rsidRPr="00DF1340" w:rsidRDefault="006C571D" w:rsidP="00A33884">
      <w:pPr>
        <w:pStyle w:val="Prrafodelista"/>
        <w:numPr>
          <w:ilvl w:val="0"/>
          <w:numId w:val="44"/>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Tlalpan</w:t>
      </w:r>
      <w:r w:rsidR="00B1342B">
        <w:rPr>
          <w:rFonts w:asciiTheme="majorHAnsi" w:hAnsiTheme="majorHAnsi"/>
          <w:color w:val="58595A" w:themeColor="accent1"/>
        </w:rPr>
        <w:t>;</w:t>
      </w:r>
    </w:p>
    <w:p w14:paraId="3664AA44" w14:textId="77777777" w:rsidR="006C571D" w:rsidRPr="00DF1340" w:rsidRDefault="006C571D" w:rsidP="00A33884">
      <w:pPr>
        <w:pStyle w:val="Prrafodelista"/>
        <w:numPr>
          <w:ilvl w:val="0"/>
          <w:numId w:val="44"/>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Venustiano Carranza, y</w:t>
      </w:r>
    </w:p>
    <w:p w14:paraId="4EE4D0F6" w14:textId="77777777" w:rsidR="006C571D" w:rsidRDefault="006C571D" w:rsidP="00A33884">
      <w:pPr>
        <w:pStyle w:val="Prrafodelista"/>
        <w:numPr>
          <w:ilvl w:val="0"/>
          <w:numId w:val="44"/>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Xochimilco.</w:t>
      </w:r>
    </w:p>
    <w:p w14:paraId="6D5D6571" w14:textId="77777777" w:rsidR="00054F0C" w:rsidRDefault="00054F0C" w:rsidP="00054F0C">
      <w:pPr>
        <w:pStyle w:val="Prrafodelista"/>
        <w:spacing w:after="0" w:line="240" w:lineRule="auto"/>
        <w:ind w:left="1353"/>
        <w:jc w:val="both"/>
        <w:rPr>
          <w:rFonts w:asciiTheme="majorHAnsi" w:hAnsiTheme="majorHAnsi"/>
          <w:color w:val="58595A" w:themeColor="accent1"/>
        </w:rPr>
      </w:pPr>
    </w:p>
    <w:p w14:paraId="002C7220" w14:textId="5C045BB6" w:rsidR="00D470D5" w:rsidRPr="00DF1340" w:rsidRDefault="00D470D5" w:rsidP="00054F0C">
      <w:pPr>
        <w:pStyle w:val="Prrafodelista"/>
        <w:numPr>
          <w:ilvl w:val="0"/>
          <w:numId w:val="4"/>
        </w:numPr>
        <w:spacing w:after="0" w:line="240" w:lineRule="auto"/>
        <w:ind w:left="993" w:hanging="284"/>
        <w:jc w:val="both"/>
        <w:rPr>
          <w:rFonts w:asciiTheme="majorHAnsi" w:hAnsiTheme="majorHAnsi"/>
          <w:color w:val="58595A" w:themeColor="accent1"/>
        </w:rPr>
      </w:pPr>
      <w:r>
        <w:rPr>
          <w:rFonts w:asciiTheme="majorHAnsi" w:hAnsiTheme="majorHAnsi"/>
          <w:color w:val="58595A" w:themeColor="accent1"/>
        </w:rPr>
        <w:t>Órganos administrativos desconcentrados</w:t>
      </w:r>
      <w:r w:rsidRPr="00DF1340">
        <w:rPr>
          <w:rFonts w:asciiTheme="majorHAnsi" w:hAnsiTheme="majorHAnsi"/>
          <w:color w:val="58595A" w:themeColor="accent1"/>
        </w:rPr>
        <w:t>:</w:t>
      </w:r>
    </w:p>
    <w:p w14:paraId="42E2B1C1" w14:textId="0B96CC64"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Agencia de Atención Animal</w:t>
      </w:r>
      <w:r>
        <w:rPr>
          <w:rFonts w:asciiTheme="majorHAnsi" w:hAnsiTheme="majorHAnsi"/>
          <w:color w:val="58595A" w:themeColor="accent1"/>
        </w:rPr>
        <w:t>;</w:t>
      </w:r>
    </w:p>
    <w:p w14:paraId="0DCA1953" w14:textId="10F2F0F2"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Agencia de Protección Sanitaria</w:t>
      </w:r>
      <w:r>
        <w:rPr>
          <w:rFonts w:asciiTheme="majorHAnsi" w:hAnsiTheme="majorHAnsi"/>
          <w:color w:val="58595A" w:themeColor="accent1"/>
        </w:rPr>
        <w:t>;</w:t>
      </w:r>
    </w:p>
    <w:p w14:paraId="1D3A4152" w14:textId="2AAFBE84"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Agencia Digital de Innovación Pública</w:t>
      </w:r>
      <w:r>
        <w:rPr>
          <w:rFonts w:asciiTheme="majorHAnsi" w:hAnsiTheme="majorHAnsi"/>
          <w:color w:val="58595A" w:themeColor="accent1"/>
        </w:rPr>
        <w:t>;</w:t>
      </w:r>
    </w:p>
    <w:p w14:paraId="5EE8BB28" w14:textId="332C9313"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Autoridad del Centro Histórico</w:t>
      </w:r>
      <w:r>
        <w:rPr>
          <w:rFonts w:asciiTheme="majorHAnsi" w:hAnsiTheme="majorHAnsi"/>
          <w:color w:val="58595A" w:themeColor="accent1"/>
        </w:rPr>
        <w:t>;</w:t>
      </w:r>
    </w:p>
    <w:p w14:paraId="2160DB9A" w14:textId="3C7291C5"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Centro De Comando, Control, Computo, Comunicaciones y Contacto Ciudadano</w:t>
      </w:r>
      <w:r>
        <w:rPr>
          <w:rFonts w:asciiTheme="majorHAnsi" w:hAnsiTheme="majorHAnsi"/>
          <w:color w:val="58595A" w:themeColor="accent1"/>
        </w:rPr>
        <w:t xml:space="preserve"> (C5);</w:t>
      </w:r>
    </w:p>
    <w:p w14:paraId="1BD57645" w14:textId="13B23C6C"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Comisión de Búsqueda de Personas</w:t>
      </w:r>
      <w:r>
        <w:rPr>
          <w:rFonts w:asciiTheme="majorHAnsi" w:hAnsiTheme="majorHAnsi"/>
          <w:color w:val="58595A" w:themeColor="accent1"/>
        </w:rPr>
        <w:t>;</w:t>
      </w:r>
    </w:p>
    <w:p w14:paraId="5A9CEF34" w14:textId="256ACBBA"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Fideicomiso Bienestar Educativo</w:t>
      </w:r>
      <w:r>
        <w:rPr>
          <w:rFonts w:asciiTheme="majorHAnsi" w:hAnsiTheme="majorHAnsi"/>
          <w:color w:val="58595A" w:themeColor="accent1"/>
        </w:rPr>
        <w:t>;</w:t>
      </w:r>
    </w:p>
    <w:p w14:paraId="519171E2" w14:textId="0D166DD9"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Fideicomiso del Fondo Público de Atención al Ciclista y al Peatón</w:t>
      </w:r>
      <w:r>
        <w:rPr>
          <w:rFonts w:asciiTheme="majorHAnsi" w:hAnsiTheme="majorHAnsi"/>
          <w:color w:val="58595A" w:themeColor="accent1"/>
        </w:rPr>
        <w:t>;</w:t>
      </w:r>
    </w:p>
    <w:p w14:paraId="53CADCB1" w14:textId="3080D80D"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Fideicomiso Fondo de Apoyo a la Procuración de Justicia</w:t>
      </w:r>
      <w:r>
        <w:rPr>
          <w:rFonts w:asciiTheme="majorHAnsi" w:hAnsiTheme="majorHAnsi"/>
          <w:color w:val="58595A" w:themeColor="accent1"/>
        </w:rPr>
        <w:t>;</w:t>
      </w:r>
    </w:p>
    <w:p w14:paraId="28815A3A" w14:textId="59ED49BB"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Fideicomiso Museo Arte Popular Mexicano</w:t>
      </w:r>
      <w:r>
        <w:rPr>
          <w:rFonts w:asciiTheme="majorHAnsi" w:hAnsiTheme="majorHAnsi"/>
          <w:color w:val="58595A" w:themeColor="accent1"/>
        </w:rPr>
        <w:t>;</w:t>
      </w:r>
    </w:p>
    <w:p w14:paraId="056F3A71" w14:textId="1BA1B08E"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Fideicomiso Museo del Estanquillo</w:t>
      </w:r>
      <w:r>
        <w:rPr>
          <w:rFonts w:asciiTheme="majorHAnsi" w:hAnsiTheme="majorHAnsi"/>
          <w:color w:val="58595A" w:themeColor="accent1"/>
        </w:rPr>
        <w:t>;</w:t>
      </w:r>
    </w:p>
    <w:p w14:paraId="1721AC96" w14:textId="24FF0477"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Fideicomiso Para el Fondo de Promoción para el Financiamiento del Transporte Público</w:t>
      </w:r>
      <w:r>
        <w:rPr>
          <w:rFonts w:asciiTheme="majorHAnsi" w:hAnsiTheme="majorHAnsi"/>
          <w:color w:val="58595A" w:themeColor="accent1"/>
        </w:rPr>
        <w:t>;</w:t>
      </w:r>
    </w:p>
    <w:p w14:paraId="01E6BE6D" w14:textId="0645EC1B"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Fideicomiso para la Promoción y Desarrollo del Cine Mexicano</w:t>
      </w:r>
      <w:r>
        <w:rPr>
          <w:rFonts w:asciiTheme="majorHAnsi" w:hAnsiTheme="majorHAnsi"/>
          <w:color w:val="58595A" w:themeColor="accent1"/>
        </w:rPr>
        <w:t>;</w:t>
      </w:r>
    </w:p>
    <w:p w14:paraId="0C241D77" w14:textId="344666F4"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Fideicomiso para la Reconstrucción Integral</w:t>
      </w:r>
      <w:r>
        <w:rPr>
          <w:rFonts w:asciiTheme="majorHAnsi" w:hAnsiTheme="majorHAnsi"/>
          <w:color w:val="58595A" w:themeColor="accent1"/>
        </w:rPr>
        <w:t>;</w:t>
      </w:r>
    </w:p>
    <w:p w14:paraId="608B04BF" w14:textId="0BE860A8"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Fondo Ambiental Público</w:t>
      </w:r>
      <w:r>
        <w:rPr>
          <w:rFonts w:asciiTheme="majorHAnsi" w:hAnsiTheme="majorHAnsi"/>
          <w:color w:val="58595A" w:themeColor="accent1"/>
        </w:rPr>
        <w:t>;</w:t>
      </w:r>
    </w:p>
    <w:p w14:paraId="5041EBCB" w14:textId="286D0D99"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Instancia Ejecutora del Sistema Integral de Derechos Humanos</w:t>
      </w:r>
      <w:r>
        <w:rPr>
          <w:rFonts w:asciiTheme="majorHAnsi" w:hAnsiTheme="majorHAnsi"/>
          <w:color w:val="58595A" w:themeColor="accent1"/>
        </w:rPr>
        <w:t>;</w:t>
      </w:r>
    </w:p>
    <w:p w14:paraId="68FDE44D" w14:textId="4ADAEE30"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Planta Productora de Mezclas Asfálticas</w:t>
      </w:r>
      <w:r>
        <w:rPr>
          <w:rFonts w:asciiTheme="majorHAnsi" w:hAnsiTheme="majorHAnsi"/>
          <w:color w:val="58595A" w:themeColor="accent1"/>
        </w:rPr>
        <w:t>;</w:t>
      </w:r>
    </w:p>
    <w:p w14:paraId="6F2C4825" w14:textId="4BF08ADE"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Policía Auxiliar</w:t>
      </w:r>
      <w:r>
        <w:rPr>
          <w:rFonts w:asciiTheme="majorHAnsi" w:hAnsiTheme="majorHAnsi"/>
          <w:color w:val="58595A" w:themeColor="accent1"/>
        </w:rPr>
        <w:t>;</w:t>
      </w:r>
    </w:p>
    <w:p w14:paraId="10D89C0B" w14:textId="660C41E9"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Policía Bancaria e Industrial</w:t>
      </w:r>
      <w:r>
        <w:rPr>
          <w:rFonts w:asciiTheme="majorHAnsi" w:hAnsiTheme="majorHAnsi"/>
          <w:color w:val="58595A" w:themeColor="accent1"/>
        </w:rPr>
        <w:t>;</w:t>
      </w:r>
    </w:p>
    <w:p w14:paraId="60E71B59" w14:textId="287D19E5"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Sistema de Aguas</w:t>
      </w:r>
      <w:r>
        <w:rPr>
          <w:rFonts w:asciiTheme="majorHAnsi" w:hAnsiTheme="majorHAnsi"/>
          <w:color w:val="58595A" w:themeColor="accent1"/>
        </w:rPr>
        <w:t>;</w:t>
      </w:r>
    </w:p>
    <w:p w14:paraId="1D111EDE" w14:textId="69D336BE" w:rsidR="00054F0C" w:rsidRPr="00054F0C"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Subsistema de Educación Comunitaria "Pilares"</w:t>
      </w:r>
      <w:r>
        <w:rPr>
          <w:rFonts w:asciiTheme="majorHAnsi" w:hAnsiTheme="majorHAnsi"/>
          <w:color w:val="58595A" w:themeColor="accent1"/>
        </w:rPr>
        <w:t>; y</w:t>
      </w:r>
    </w:p>
    <w:p w14:paraId="366E41CD" w14:textId="5681E033" w:rsidR="00D470D5" w:rsidRPr="00DF1340" w:rsidRDefault="00054F0C" w:rsidP="00A33884">
      <w:pPr>
        <w:pStyle w:val="Prrafodelista"/>
        <w:numPr>
          <w:ilvl w:val="0"/>
          <w:numId w:val="45"/>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Universidad de la Policía</w:t>
      </w:r>
      <w:r>
        <w:rPr>
          <w:rFonts w:asciiTheme="majorHAnsi" w:hAnsiTheme="majorHAnsi"/>
          <w:color w:val="58595A" w:themeColor="accent1"/>
        </w:rPr>
        <w:t>;</w:t>
      </w:r>
    </w:p>
    <w:p w14:paraId="7ACA9576" w14:textId="0474AAC8" w:rsidR="00D470D5" w:rsidRDefault="00D470D5" w:rsidP="00F75DA1">
      <w:pPr>
        <w:spacing w:after="0" w:line="240" w:lineRule="auto"/>
        <w:jc w:val="both"/>
        <w:rPr>
          <w:b/>
          <w:bCs/>
          <w:color w:val="58595A" w:themeColor="accent1"/>
        </w:rPr>
      </w:pPr>
      <w:bookmarkStart w:id="75" w:name="_Toc189139475"/>
      <w:bookmarkStart w:id="76" w:name="_Toc189143348"/>
      <w:bookmarkStart w:id="77" w:name="_Toc189144695"/>
    </w:p>
    <w:p w14:paraId="66337585" w14:textId="77777777" w:rsidR="00AA433B" w:rsidRDefault="00AA433B">
      <w:pPr>
        <w:rPr>
          <w:b/>
          <w:bCs/>
          <w:color w:val="58595A" w:themeColor="accent1"/>
        </w:rPr>
      </w:pPr>
      <w:bookmarkStart w:id="78" w:name="_Toc212568331"/>
      <w:r>
        <w:br w:type="page"/>
      </w:r>
    </w:p>
    <w:p w14:paraId="3B315A8A" w14:textId="5EB87A2A" w:rsidR="006C571D" w:rsidRPr="00F553A3" w:rsidRDefault="006C571D" w:rsidP="000C6C85">
      <w:pPr>
        <w:pStyle w:val="Estilo3"/>
      </w:pPr>
      <w:r w:rsidRPr="00F553A3">
        <w:lastRenderedPageBreak/>
        <w:t>Fideicomisos, mandatos y contratos análogos de los cuales es fideicomitente o fideicomisario</w:t>
      </w:r>
      <w:bookmarkEnd w:id="75"/>
      <w:bookmarkEnd w:id="76"/>
      <w:bookmarkEnd w:id="77"/>
      <w:bookmarkEnd w:id="78"/>
      <w:r w:rsidR="00DE041A" w:rsidRPr="00F553A3">
        <w:t xml:space="preserve"> </w:t>
      </w:r>
    </w:p>
    <w:p w14:paraId="10391B40" w14:textId="79D72ABB" w:rsidR="0072039C" w:rsidRPr="009A0EF0" w:rsidRDefault="0072039C" w:rsidP="00DC09EB">
      <w:pPr>
        <w:spacing w:after="120" w:line="240" w:lineRule="auto"/>
        <w:ind w:left="357"/>
        <w:jc w:val="both"/>
        <w:rPr>
          <w:rFonts w:asciiTheme="majorHAnsi" w:hAnsiTheme="majorHAnsi"/>
          <w:color w:val="58595A" w:themeColor="accent1"/>
        </w:rPr>
      </w:pPr>
      <w:r w:rsidRPr="009A0EF0">
        <w:rPr>
          <w:rFonts w:asciiTheme="majorHAnsi" w:hAnsiTheme="majorHAnsi"/>
          <w:color w:val="58595A" w:themeColor="accent1"/>
        </w:rPr>
        <w:t>A continuación, se muestran los Fideicomisos del Poder Ejecutivo de la Ciudad de México, cuyas aportaciones se clasifican en el rubro de Inversiones Financieras a Largo plazo:</w:t>
      </w:r>
    </w:p>
    <w:tbl>
      <w:tblPr>
        <w:tblW w:w="0" w:type="auto"/>
        <w:jc w:val="center"/>
        <w:tblLayout w:type="fixed"/>
        <w:tblCellMar>
          <w:left w:w="70" w:type="dxa"/>
          <w:right w:w="70" w:type="dxa"/>
        </w:tblCellMar>
        <w:tblLook w:val="04A0" w:firstRow="1" w:lastRow="0" w:firstColumn="1" w:lastColumn="0" w:noHBand="0" w:noVBand="1"/>
      </w:tblPr>
      <w:tblGrid>
        <w:gridCol w:w="2694"/>
        <w:gridCol w:w="1134"/>
        <w:gridCol w:w="1984"/>
        <w:gridCol w:w="1276"/>
        <w:gridCol w:w="1559"/>
      </w:tblGrid>
      <w:tr w:rsidR="0072039C" w:rsidRPr="008F01BB" w14:paraId="41A96B3B" w14:textId="77777777" w:rsidTr="00A33884">
        <w:trPr>
          <w:trHeight w:val="184"/>
          <w:jc w:val="center"/>
        </w:trPr>
        <w:tc>
          <w:tcPr>
            <w:tcW w:w="8647" w:type="dxa"/>
            <w:gridSpan w:val="5"/>
            <w:tcBorders>
              <w:bottom w:val="single" w:sz="4" w:space="0" w:color="FFFFFF" w:themeColor="background1"/>
            </w:tcBorders>
            <w:vAlign w:val="center"/>
            <w:hideMark/>
          </w:tcPr>
          <w:p w14:paraId="6184E09A" w14:textId="77777777" w:rsidR="0072039C" w:rsidRPr="00A33884" w:rsidRDefault="0072039C" w:rsidP="009E799B">
            <w:pPr>
              <w:spacing w:after="0" w:line="240" w:lineRule="auto"/>
              <w:jc w:val="center"/>
              <w:rPr>
                <w:rFonts w:asciiTheme="majorHAnsi" w:eastAsia="Times New Roman" w:hAnsiTheme="majorHAnsi"/>
                <w:b/>
                <w:bCs/>
                <w:color w:val="58595A" w:themeColor="accent1"/>
                <w:sz w:val="16"/>
                <w:szCs w:val="16"/>
                <w:lang w:eastAsia="es-MX"/>
              </w:rPr>
            </w:pPr>
            <w:bookmarkStart w:id="79" w:name="_Hlk157591202"/>
            <w:r w:rsidRPr="00A33884">
              <w:rPr>
                <w:rFonts w:asciiTheme="majorHAnsi" w:eastAsia="Times New Roman" w:hAnsiTheme="majorHAnsi"/>
                <w:b/>
                <w:bCs/>
                <w:color w:val="58595A" w:themeColor="accent1"/>
                <w:sz w:val="16"/>
                <w:szCs w:val="16"/>
                <w:lang w:eastAsia="es-MX"/>
              </w:rPr>
              <w:t>Fideicomisos, mandatos y contratos análogos</w:t>
            </w:r>
            <w:r w:rsidRPr="00A33884">
              <w:rPr>
                <w:rFonts w:asciiTheme="majorHAnsi" w:eastAsia="Times New Roman" w:hAnsiTheme="majorHAnsi"/>
                <w:b/>
                <w:bCs/>
                <w:color w:val="58595A" w:themeColor="accent1"/>
                <w:sz w:val="16"/>
                <w:szCs w:val="16"/>
                <w:lang w:eastAsia="es-MX"/>
              </w:rPr>
              <w:br/>
            </w:r>
            <w:r w:rsidRPr="00A33884">
              <w:rPr>
                <w:rFonts w:asciiTheme="majorHAnsi" w:eastAsia="Times New Roman" w:hAnsiTheme="majorHAnsi" w:cs="Calibri"/>
                <w:i/>
                <w:iCs/>
                <w:color w:val="58595A" w:themeColor="accent1"/>
                <w:sz w:val="16"/>
                <w:szCs w:val="16"/>
                <w:lang w:eastAsia="es-MX"/>
              </w:rPr>
              <w:t>(Pesos)</w:t>
            </w:r>
          </w:p>
        </w:tc>
      </w:tr>
      <w:tr w:rsidR="0072039C" w:rsidRPr="00DF1340" w14:paraId="2CD6EDA7" w14:textId="77777777" w:rsidTr="00F553A3">
        <w:trPr>
          <w:trHeight w:val="88"/>
          <w:jc w:val="center"/>
        </w:trPr>
        <w:tc>
          <w:tcPr>
            <w:tcW w:w="2694" w:type="dxa"/>
            <w:tcBorders>
              <w:top w:val="single" w:sz="4" w:space="0" w:color="FFFFFF" w:themeColor="background1"/>
              <w:right w:val="single" w:sz="4" w:space="0" w:color="FFFFFF" w:themeColor="background1"/>
            </w:tcBorders>
            <w:shd w:val="clear" w:color="auto" w:fill="B28E5C"/>
            <w:vAlign w:val="center"/>
            <w:hideMark/>
          </w:tcPr>
          <w:p w14:paraId="1B8396DE" w14:textId="77777777" w:rsidR="0072039C" w:rsidRPr="00DF1340" w:rsidRDefault="0072039C" w:rsidP="009E799B">
            <w:pPr>
              <w:spacing w:after="0" w:line="240" w:lineRule="auto"/>
              <w:jc w:val="center"/>
              <w:rPr>
                <w:rFonts w:asciiTheme="majorHAnsi" w:eastAsia="Times New Roman" w:hAnsiTheme="majorHAnsi"/>
                <w:b/>
                <w:bCs/>
                <w:color w:val="FFFFFF" w:themeColor="background1"/>
                <w:sz w:val="16"/>
                <w:szCs w:val="16"/>
                <w:lang w:eastAsia="es-MX"/>
              </w:rPr>
            </w:pPr>
            <w:r w:rsidRPr="00DF1340">
              <w:rPr>
                <w:rFonts w:asciiTheme="majorHAnsi" w:eastAsia="Times New Roman" w:hAnsiTheme="majorHAnsi"/>
                <w:b/>
                <w:bCs/>
                <w:color w:val="FFFFFF" w:themeColor="background1"/>
                <w:sz w:val="16"/>
                <w:szCs w:val="16"/>
                <w:lang w:eastAsia="es-MX"/>
              </w:rPr>
              <w:t>Concepto</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B28E5C"/>
            <w:vAlign w:val="center"/>
          </w:tcPr>
          <w:p w14:paraId="223F93B9" w14:textId="77777777" w:rsidR="0072039C" w:rsidRPr="00DF1340" w:rsidRDefault="0072039C" w:rsidP="009E799B">
            <w:pPr>
              <w:spacing w:after="0" w:line="240" w:lineRule="auto"/>
              <w:jc w:val="center"/>
              <w:rPr>
                <w:rFonts w:asciiTheme="majorHAnsi" w:eastAsia="Times New Roman" w:hAnsiTheme="majorHAnsi"/>
                <w:b/>
                <w:bCs/>
                <w:color w:val="FFFFFF" w:themeColor="background1"/>
                <w:sz w:val="16"/>
                <w:szCs w:val="16"/>
                <w:lang w:eastAsia="es-MX"/>
              </w:rPr>
            </w:pPr>
            <w:r w:rsidRPr="00DF1340">
              <w:rPr>
                <w:rFonts w:asciiTheme="majorHAnsi" w:eastAsia="Times New Roman" w:hAnsiTheme="majorHAnsi" w:cs="Calibri"/>
                <w:b/>
                <w:bCs/>
                <w:color w:val="FFFFFF" w:themeColor="background1"/>
                <w:sz w:val="16"/>
                <w:szCs w:val="16"/>
                <w:lang w:eastAsia="es-MX"/>
              </w:rPr>
              <w:t>Número del fideicomiso</w:t>
            </w:r>
          </w:p>
        </w:tc>
        <w:tc>
          <w:tcPr>
            <w:tcW w:w="1984" w:type="dxa"/>
            <w:tcBorders>
              <w:top w:val="single" w:sz="4" w:space="0" w:color="FFFFFF" w:themeColor="background1"/>
              <w:left w:val="single" w:sz="4" w:space="0" w:color="FFFFFF" w:themeColor="background1"/>
              <w:right w:val="single" w:sz="4" w:space="0" w:color="FFFFFF" w:themeColor="background1"/>
            </w:tcBorders>
            <w:shd w:val="clear" w:color="auto" w:fill="B28E5C"/>
            <w:vAlign w:val="center"/>
          </w:tcPr>
          <w:p w14:paraId="7C12E836" w14:textId="77777777" w:rsidR="0072039C" w:rsidRPr="00DF1340" w:rsidRDefault="0072039C" w:rsidP="009E799B">
            <w:pPr>
              <w:spacing w:after="0" w:line="240" w:lineRule="auto"/>
              <w:jc w:val="center"/>
              <w:rPr>
                <w:rFonts w:asciiTheme="majorHAnsi" w:eastAsia="Times New Roman" w:hAnsiTheme="majorHAnsi"/>
                <w:b/>
                <w:bCs/>
                <w:color w:val="FFFFFF" w:themeColor="background1"/>
                <w:sz w:val="16"/>
                <w:szCs w:val="16"/>
                <w:lang w:eastAsia="es-MX"/>
              </w:rPr>
            </w:pPr>
            <w:r w:rsidRPr="00DF1340">
              <w:rPr>
                <w:rFonts w:asciiTheme="majorHAnsi" w:eastAsia="Times New Roman" w:hAnsiTheme="majorHAnsi" w:cs="Calibri"/>
                <w:b/>
                <w:bCs/>
                <w:color w:val="FFFFFF" w:themeColor="background1"/>
                <w:sz w:val="16"/>
                <w:szCs w:val="16"/>
                <w:lang w:eastAsia="es-MX"/>
              </w:rPr>
              <w:t>Nombre del fideicomiso</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B28E5C"/>
            <w:vAlign w:val="center"/>
          </w:tcPr>
          <w:p w14:paraId="7C634ECF" w14:textId="77777777" w:rsidR="0072039C" w:rsidRPr="00DF1340" w:rsidRDefault="0072039C" w:rsidP="009E799B">
            <w:pPr>
              <w:spacing w:after="0" w:line="240" w:lineRule="auto"/>
              <w:jc w:val="center"/>
              <w:rPr>
                <w:rFonts w:asciiTheme="majorHAnsi" w:eastAsia="Times New Roman" w:hAnsiTheme="majorHAnsi"/>
                <w:b/>
                <w:bCs/>
                <w:color w:val="FFFFFF" w:themeColor="background1"/>
                <w:sz w:val="16"/>
                <w:szCs w:val="16"/>
                <w:lang w:eastAsia="es-MX"/>
              </w:rPr>
            </w:pPr>
            <w:r w:rsidRPr="00DF1340">
              <w:rPr>
                <w:rFonts w:asciiTheme="majorHAnsi" w:eastAsia="Times New Roman" w:hAnsiTheme="majorHAnsi" w:cs="Calibri"/>
                <w:b/>
                <w:bCs/>
                <w:color w:val="FFFFFF" w:themeColor="background1"/>
                <w:sz w:val="16"/>
                <w:szCs w:val="16"/>
                <w:lang w:eastAsia="es-MX"/>
              </w:rPr>
              <w:t>Institución bancaria</w:t>
            </w:r>
          </w:p>
        </w:tc>
        <w:tc>
          <w:tcPr>
            <w:tcW w:w="1559" w:type="dxa"/>
            <w:tcBorders>
              <w:top w:val="single" w:sz="4" w:space="0" w:color="FFFFFF" w:themeColor="background1"/>
              <w:left w:val="single" w:sz="4" w:space="0" w:color="FFFFFF" w:themeColor="background1"/>
            </w:tcBorders>
            <w:shd w:val="clear" w:color="auto" w:fill="B28E5C"/>
            <w:vAlign w:val="center"/>
          </w:tcPr>
          <w:p w14:paraId="08D34A52" w14:textId="54974735" w:rsidR="0072039C" w:rsidRPr="00DF1340" w:rsidRDefault="0072039C" w:rsidP="009E799B">
            <w:pPr>
              <w:spacing w:after="0" w:line="240" w:lineRule="auto"/>
              <w:ind w:left="-72"/>
              <w:jc w:val="center"/>
              <w:rPr>
                <w:rFonts w:asciiTheme="majorHAnsi" w:eastAsia="Times New Roman" w:hAnsiTheme="majorHAnsi" w:cs="Calibri"/>
                <w:b/>
                <w:bCs/>
                <w:color w:val="FFFFFF" w:themeColor="background1"/>
                <w:sz w:val="16"/>
                <w:szCs w:val="16"/>
                <w:lang w:eastAsia="es-MX"/>
              </w:rPr>
            </w:pPr>
            <w:r w:rsidRPr="00DF1340">
              <w:rPr>
                <w:rFonts w:asciiTheme="majorHAnsi" w:eastAsia="Times New Roman" w:hAnsiTheme="majorHAnsi"/>
                <w:b/>
                <w:bCs/>
                <w:color w:val="FFFFFF" w:themeColor="background1"/>
                <w:sz w:val="16"/>
                <w:szCs w:val="16"/>
                <w:lang w:eastAsia="es-MX"/>
              </w:rPr>
              <w:t xml:space="preserve">Saldo a </w:t>
            </w:r>
            <w:r w:rsidR="00F553A3">
              <w:rPr>
                <w:rFonts w:asciiTheme="majorHAnsi" w:eastAsia="Times New Roman" w:hAnsiTheme="majorHAnsi"/>
                <w:b/>
                <w:bCs/>
                <w:color w:val="FFFFFF" w:themeColor="background1"/>
                <w:sz w:val="16"/>
                <w:szCs w:val="16"/>
                <w:lang w:eastAsia="es-MX"/>
              </w:rPr>
              <w:t>dic</w:t>
            </w:r>
            <w:r w:rsidR="00AF0C17">
              <w:rPr>
                <w:rFonts w:asciiTheme="majorHAnsi" w:eastAsia="Times New Roman" w:hAnsiTheme="majorHAnsi"/>
                <w:b/>
                <w:bCs/>
                <w:color w:val="FFFFFF" w:themeColor="background1"/>
                <w:sz w:val="16"/>
                <w:szCs w:val="16"/>
                <w:lang w:eastAsia="es-MX"/>
              </w:rPr>
              <w:t>iembre</w:t>
            </w:r>
            <w:r w:rsidRPr="00DF1340">
              <w:rPr>
                <w:rFonts w:asciiTheme="majorHAnsi" w:eastAsia="Times New Roman" w:hAnsiTheme="majorHAnsi"/>
                <w:b/>
                <w:bCs/>
                <w:color w:val="FFFFFF" w:themeColor="background1"/>
                <w:sz w:val="16"/>
                <w:szCs w:val="16"/>
                <w:lang w:eastAsia="es-MX"/>
              </w:rPr>
              <w:t xml:space="preserve"> 2025</w:t>
            </w:r>
          </w:p>
        </w:tc>
      </w:tr>
      <w:tr w:rsidR="00AF0C17" w:rsidRPr="00DF1340" w14:paraId="201A338B" w14:textId="77777777" w:rsidTr="00F553A3">
        <w:trPr>
          <w:trHeight w:val="110"/>
          <w:jc w:val="center"/>
        </w:trPr>
        <w:tc>
          <w:tcPr>
            <w:tcW w:w="2694" w:type="dxa"/>
            <w:tcBorders>
              <w:bottom w:val="dotted" w:sz="4" w:space="0" w:color="000000" w:themeColor="text1"/>
            </w:tcBorders>
            <w:noWrap/>
            <w:vAlign w:val="center"/>
            <w:hideMark/>
          </w:tcPr>
          <w:p w14:paraId="4C67EC8B" w14:textId="77777777" w:rsidR="00AF0C17" w:rsidRPr="00DF1340" w:rsidRDefault="00AF0C17" w:rsidP="00AF0C17">
            <w:pPr>
              <w:spacing w:after="0" w:line="240" w:lineRule="auto"/>
              <w:rPr>
                <w:rFonts w:asciiTheme="majorHAnsi" w:eastAsia="Times New Roman" w:hAnsiTheme="majorHAnsi"/>
                <w:color w:val="6F7271"/>
                <w:sz w:val="16"/>
                <w:szCs w:val="16"/>
                <w:lang w:eastAsia="es-MX"/>
              </w:rPr>
            </w:pPr>
            <w:r w:rsidRPr="00DF1340">
              <w:rPr>
                <w:rFonts w:asciiTheme="majorHAnsi" w:eastAsia="Times New Roman" w:hAnsiTheme="majorHAnsi"/>
                <w:color w:val="6F7271"/>
                <w:sz w:val="16"/>
                <w:szCs w:val="16"/>
                <w:lang w:eastAsia="es-MX"/>
              </w:rPr>
              <w:t>Fideicomiso Deuda Pública F-109</w:t>
            </w:r>
          </w:p>
        </w:tc>
        <w:tc>
          <w:tcPr>
            <w:tcW w:w="1134" w:type="dxa"/>
            <w:tcBorders>
              <w:bottom w:val="dotted" w:sz="4" w:space="0" w:color="000000" w:themeColor="text1"/>
            </w:tcBorders>
            <w:vAlign w:val="center"/>
          </w:tcPr>
          <w:p w14:paraId="49EA7846" w14:textId="77777777" w:rsidR="00AF0C17" w:rsidRPr="00DF1340" w:rsidRDefault="00AF0C17" w:rsidP="00AF0C17">
            <w:pPr>
              <w:spacing w:after="0" w:line="240" w:lineRule="auto"/>
              <w:jc w:val="center"/>
              <w:rPr>
                <w:rFonts w:asciiTheme="majorHAnsi" w:eastAsia="Times New Roman" w:hAnsiTheme="majorHAnsi"/>
                <w:color w:val="6F7271"/>
                <w:sz w:val="16"/>
                <w:szCs w:val="16"/>
                <w:lang w:eastAsia="es-MX"/>
              </w:rPr>
            </w:pPr>
            <w:r w:rsidRPr="00DF1340">
              <w:rPr>
                <w:rFonts w:asciiTheme="majorHAnsi" w:eastAsia="Times New Roman" w:hAnsiTheme="majorHAnsi" w:cs="Calibri"/>
                <w:color w:val="6F7271"/>
                <w:sz w:val="16"/>
                <w:szCs w:val="16"/>
                <w:lang w:eastAsia="es-MX"/>
              </w:rPr>
              <w:t>00 109</w:t>
            </w:r>
          </w:p>
        </w:tc>
        <w:tc>
          <w:tcPr>
            <w:tcW w:w="1984" w:type="dxa"/>
            <w:tcBorders>
              <w:bottom w:val="dotted" w:sz="4" w:space="0" w:color="000000" w:themeColor="text1"/>
            </w:tcBorders>
            <w:vAlign w:val="center"/>
          </w:tcPr>
          <w:p w14:paraId="4314DEDC" w14:textId="77777777" w:rsidR="00AF0C17" w:rsidRPr="00DF1340" w:rsidRDefault="00AF0C17" w:rsidP="00AF0C17">
            <w:pPr>
              <w:spacing w:after="0" w:line="240" w:lineRule="auto"/>
              <w:jc w:val="center"/>
              <w:rPr>
                <w:rFonts w:asciiTheme="majorHAnsi" w:eastAsia="Times New Roman" w:hAnsiTheme="majorHAnsi"/>
                <w:color w:val="6F7271"/>
                <w:sz w:val="16"/>
                <w:szCs w:val="16"/>
                <w:lang w:eastAsia="es-MX"/>
              </w:rPr>
            </w:pPr>
            <w:r w:rsidRPr="00DF1340">
              <w:rPr>
                <w:rFonts w:asciiTheme="majorHAnsi" w:hAnsiTheme="majorHAnsi"/>
                <w:color w:val="6F7271"/>
                <w:sz w:val="16"/>
                <w:szCs w:val="16"/>
              </w:rPr>
              <w:t>BONO 2006</w:t>
            </w:r>
          </w:p>
        </w:tc>
        <w:tc>
          <w:tcPr>
            <w:tcW w:w="1276" w:type="dxa"/>
            <w:tcBorders>
              <w:bottom w:val="dotted" w:sz="4" w:space="0" w:color="000000" w:themeColor="text1"/>
            </w:tcBorders>
            <w:vAlign w:val="center"/>
          </w:tcPr>
          <w:p w14:paraId="12B67810" w14:textId="77777777" w:rsidR="00AF0C17" w:rsidRPr="00DF1340" w:rsidRDefault="00AF0C17" w:rsidP="00AF0C17">
            <w:pPr>
              <w:spacing w:after="0" w:line="240" w:lineRule="auto"/>
              <w:jc w:val="center"/>
              <w:rPr>
                <w:rFonts w:asciiTheme="majorHAnsi" w:eastAsia="Times New Roman" w:hAnsiTheme="majorHAnsi"/>
                <w:color w:val="6F7271"/>
                <w:sz w:val="16"/>
                <w:szCs w:val="16"/>
                <w:lang w:eastAsia="es-MX"/>
              </w:rPr>
            </w:pPr>
            <w:r w:rsidRPr="00DF1340">
              <w:rPr>
                <w:rFonts w:asciiTheme="majorHAnsi" w:eastAsia="Times New Roman" w:hAnsiTheme="majorHAnsi" w:cs="Calibri"/>
                <w:color w:val="6F7271"/>
                <w:sz w:val="16"/>
                <w:szCs w:val="16"/>
                <w:lang w:eastAsia="es-MX"/>
              </w:rPr>
              <w:t>CI BANCO</w:t>
            </w:r>
          </w:p>
        </w:tc>
        <w:tc>
          <w:tcPr>
            <w:tcW w:w="1559" w:type="dxa"/>
            <w:tcBorders>
              <w:bottom w:val="dotted" w:sz="4" w:space="0" w:color="000000" w:themeColor="text1"/>
            </w:tcBorders>
            <w:vAlign w:val="center"/>
          </w:tcPr>
          <w:p w14:paraId="7D28C4FE" w14:textId="1228D95C" w:rsidR="00AF0C17" w:rsidRPr="00DF1340" w:rsidRDefault="00AF0C17" w:rsidP="00AF0C17">
            <w:pPr>
              <w:spacing w:after="0" w:line="240" w:lineRule="auto"/>
              <w:jc w:val="right"/>
              <w:rPr>
                <w:rFonts w:asciiTheme="majorHAnsi" w:eastAsia="Times New Roman" w:hAnsiTheme="majorHAnsi" w:cs="Calibri"/>
                <w:color w:val="6F7271"/>
                <w:sz w:val="16"/>
                <w:szCs w:val="16"/>
                <w:lang w:eastAsia="es-MX"/>
              </w:rPr>
            </w:pPr>
            <w:r w:rsidRPr="004C6A2F">
              <w:rPr>
                <w:rFonts w:ascii="Roboto" w:eastAsia="Roboto" w:hAnsi="Roboto" w:cs="Calibri"/>
                <w:color w:val="6F7271"/>
                <w:sz w:val="16"/>
                <w:szCs w:val="16"/>
              </w:rPr>
              <w:t xml:space="preserve">12,121,730.21 </w:t>
            </w:r>
          </w:p>
        </w:tc>
      </w:tr>
      <w:tr w:rsidR="00AF0C17" w:rsidRPr="00DF1340" w14:paraId="117D7829" w14:textId="77777777" w:rsidTr="00F553A3">
        <w:trPr>
          <w:trHeight w:val="110"/>
          <w:jc w:val="center"/>
        </w:trPr>
        <w:tc>
          <w:tcPr>
            <w:tcW w:w="2694" w:type="dxa"/>
            <w:tcBorders>
              <w:top w:val="dotted" w:sz="4" w:space="0" w:color="000000" w:themeColor="text1"/>
              <w:bottom w:val="dotted" w:sz="4" w:space="0" w:color="000000" w:themeColor="text1"/>
            </w:tcBorders>
            <w:noWrap/>
            <w:vAlign w:val="center"/>
            <w:hideMark/>
          </w:tcPr>
          <w:p w14:paraId="28382B4C" w14:textId="77777777" w:rsidR="00AF0C17" w:rsidRPr="00DF1340" w:rsidRDefault="00AF0C17" w:rsidP="00AF0C17">
            <w:pPr>
              <w:spacing w:after="0" w:line="240" w:lineRule="auto"/>
              <w:rPr>
                <w:rFonts w:asciiTheme="majorHAnsi" w:eastAsia="Times New Roman" w:hAnsiTheme="majorHAnsi"/>
                <w:color w:val="6F7271"/>
                <w:sz w:val="16"/>
                <w:szCs w:val="16"/>
                <w:lang w:eastAsia="es-MX"/>
              </w:rPr>
            </w:pPr>
            <w:r w:rsidRPr="00DF1340">
              <w:rPr>
                <w:rFonts w:asciiTheme="majorHAnsi" w:eastAsia="Times New Roman" w:hAnsiTheme="majorHAnsi"/>
                <w:color w:val="6F7271"/>
                <w:sz w:val="16"/>
                <w:szCs w:val="16"/>
                <w:lang w:eastAsia="es-MX"/>
              </w:rPr>
              <w:t>Fideicomiso Deuda Pública F-268</w:t>
            </w:r>
          </w:p>
        </w:tc>
        <w:tc>
          <w:tcPr>
            <w:tcW w:w="1134" w:type="dxa"/>
            <w:tcBorders>
              <w:top w:val="dotted" w:sz="4" w:space="0" w:color="000000" w:themeColor="text1"/>
              <w:bottom w:val="dotted" w:sz="4" w:space="0" w:color="000000" w:themeColor="text1"/>
            </w:tcBorders>
            <w:vAlign w:val="center"/>
          </w:tcPr>
          <w:p w14:paraId="0DE1C73F" w14:textId="77777777" w:rsidR="00AF0C17" w:rsidRPr="00DF1340" w:rsidRDefault="00AF0C17" w:rsidP="00AF0C17">
            <w:pPr>
              <w:spacing w:after="0" w:line="240" w:lineRule="auto"/>
              <w:jc w:val="center"/>
              <w:rPr>
                <w:rFonts w:asciiTheme="majorHAnsi" w:eastAsia="Times New Roman" w:hAnsiTheme="majorHAnsi"/>
                <w:color w:val="6F7271"/>
                <w:sz w:val="16"/>
                <w:szCs w:val="16"/>
                <w:lang w:eastAsia="es-MX"/>
              </w:rPr>
            </w:pPr>
            <w:r w:rsidRPr="00DF1340">
              <w:rPr>
                <w:rFonts w:asciiTheme="majorHAnsi" w:eastAsia="Times New Roman" w:hAnsiTheme="majorHAnsi" w:cs="Calibri"/>
                <w:color w:val="6F7271"/>
                <w:sz w:val="16"/>
                <w:szCs w:val="16"/>
                <w:lang w:eastAsia="es-MX"/>
              </w:rPr>
              <w:t>00 268</w:t>
            </w:r>
          </w:p>
        </w:tc>
        <w:tc>
          <w:tcPr>
            <w:tcW w:w="1984" w:type="dxa"/>
            <w:tcBorders>
              <w:top w:val="dotted" w:sz="4" w:space="0" w:color="000000" w:themeColor="text1"/>
              <w:bottom w:val="dotted" w:sz="4" w:space="0" w:color="000000" w:themeColor="text1"/>
            </w:tcBorders>
            <w:vAlign w:val="center"/>
          </w:tcPr>
          <w:p w14:paraId="29A57E0D" w14:textId="77777777" w:rsidR="00AF0C17" w:rsidRPr="00DF1340" w:rsidRDefault="00AF0C17" w:rsidP="00AF0C17">
            <w:pPr>
              <w:spacing w:after="0" w:line="240" w:lineRule="auto"/>
              <w:jc w:val="center"/>
              <w:rPr>
                <w:rFonts w:asciiTheme="majorHAnsi" w:eastAsia="Times New Roman" w:hAnsiTheme="majorHAnsi"/>
                <w:color w:val="6F7271"/>
                <w:sz w:val="16"/>
                <w:szCs w:val="16"/>
                <w:lang w:eastAsia="es-MX"/>
              </w:rPr>
            </w:pPr>
            <w:r w:rsidRPr="00DF1340">
              <w:rPr>
                <w:rFonts w:asciiTheme="majorHAnsi" w:hAnsiTheme="majorHAnsi"/>
                <w:color w:val="6F7271"/>
                <w:sz w:val="16"/>
                <w:szCs w:val="16"/>
              </w:rPr>
              <w:t>BONO 2005</w:t>
            </w:r>
          </w:p>
        </w:tc>
        <w:tc>
          <w:tcPr>
            <w:tcW w:w="1276" w:type="dxa"/>
            <w:tcBorders>
              <w:top w:val="dotted" w:sz="4" w:space="0" w:color="000000" w:themeColor="text1"/>
              <w:bottom w:val="dotted" w:sz="4" w:space="0" w:color="000000" w:themeColor="text1"/>
            </w:tcBorders>
            <w:vAlign w:val="center"/>
          </w:tcPr>
          <w:p w14:paraId="4CE17B1C" w14:textId="77777777" w:rsidR="00AF0C17" w:rsidRPr="00DF1340" w:rsidRDefault="00AF0C17" w:rsidP="00AF0C17">
            <w:pPr>
              <w:spacing w:after="0" w:line="240" w:lineRule="auto"/>
              <w:jc w:val="center"/>
              <w:rPr>
                <w:rFonts w:asciiTheme="majorHAnsi" w:eastAsia="Times New Roman" w:hAnsiTheme="majorHAnsi"/>
                <w:color w:val="6F7271"/>
                <w:sz w:val="16"/>
                <w:szCs w:val="16"/>
                <w:lang w:eastAsia="es-MX"/>
              </w:rPr>
            </w:pPr>
            <w:r w:rsidRPr="00DF1340">
              <w:rPr>
                <w:rFonts w:asciiTheme="majorHAnsi" w:eastAsia="Times New Roman" w:hAnsiTheme="majorHAnsi" w:cs="Calibri"/>
                <w:color w:val="6F7271"/>
                <w:sz w:val="16"/>
                <w:szCs w:val="16"/>
                <w:lang w:eastAsia="es-MX"/>
              </w:rPr>
              <w:t>CI BANCO</w:t>
            </w:r>
          </w:p>
        </w:tc>
        <w:tc>
          <w:tcPr>
            <w:tcW w:w="1559" w:type="dxa"/>
            <w:tcBorders>
              <w:top w:val="dotted" w:sz="4" w:space="0" w:color="000000" w:themeColor="text1"/>
              <w:bottom w:val="dotted" w:sz="4" w:space="0" w:color="000000" w:themeColor="text1"/>
            </w:tcBorders>
            <w:vAlign w:val="center"/>
          </w:tcPr>
          <w:p w14:paraId="013CB878" w14:textId="35831EF3" w:rsidR="00AF0C17" w:rsidRPr="00DF1340" w:rsidRDefault="00AF0C17" w:rsidP="00AF0C17">
            <w:pPr>
              <w:spacing w:after="0" w:line="240" w:lineRule="auto"/>
              <w:jc w:val="right"/>
              <w:rPr>
                <w:rFonts w:asciiTheme="majorHAnsi" w:eastAsia="Times New Roman" w:hAnsiTheme="majorHAnsi" w:cs="Calibri"/>
                <w:color w:val="6F7271"/>
                <w:sz w:val="16"/>
                <w:szCs w:val="16"/>
                <w:lang w:eastAsia="es-MX"/>
              </w:rPr>
            </w:pPr>
            <w:r w:rsidRPr="004C6A2F">
              <w:rPr>
                <w:rFonts w:ascii="Roboto" w:eastAsia="Roboto" w:hAnsi="Roboto" w:cs="Calibri"/>
                <w:color w:val="6F7271"/>
                <w:sz w:val="16"/>
                <w:szCs w:val="16"/>
              </w:rPr>
              <w:t xml:space="preserve">15,092,854.54 </w:t>
            </w:r>
          </w:p>
        </w:tc>
      </w:tr>
      <w:tr w:rsidR="00AF0C17" w:rsidRPr="00DF1340" w14:paraId="2F7C2DA0" w14:textId="77777777" w:rsidTr="00F553A3">
        <w:trPr>
          <w:trHeight w:val="110"/>
          <w:jc w:val="center"/>
        </w:trPr>
        <w:tc>
          <w:tcPr>
            <w:tcW w:w="2694" w:type="dxa"/>
            <w:tcBorders>
              <w:top w:val="dotted" w:sz="4" w:space="0" w:color="000000" w:themeColor="text1"/>
              <w:bottom w:val="dotted" w:sz="4" w:space="0" w:color="000000" w:themeColor="text1"/>
            </w:tcBorders>
            <w:noWrap/>
            <w:vAlign w:val="center"/>
            <w:hideMark/>
          </w:tcPr>
          <w:p w14:paraId="157788F3" w14:textId="77777777" w:rsidR="00AF0C17" w:rsidRPr="00DF1340" w:rsidRDefault="00AF0C17" w:rsidP="00AF0C17">
            <w:pPr>
              <w:spacing w:after="0" w:line="240" w:lineRule="auto"/>
              <w:rPr>
                <w:rFonts w:asciiTheme="majorHAnsi" w:eastAsia="Times New Roman" w:hAnsiTheme="majorHAnsi"/>
                <w:color w:val="6F7271"/>
                <w:sz w:val="16"/>
                <w:szCs w:val="16"/>
                <w:lang w:eastAsia="es-MX"/>
              </w:rPr>
            </w:pPr>
            <w:r w:rsidRPr="00DF1340">
              <w:rPr>
                <w:rFonts w:asciiTheme="majorHAnsi" w:eastAsia="Times New Roman" w:hAnsiTheme="majorHAnsi"/>
                <w:color w:val="6F7271"/>
                <w:sz w:val="16"/>
                <w:szCs w:val="16"/>
                <w:lang w:eastAsia="es-MX"/>
              </w:rPr>
              <w:t>Fideicomiso Deuda Pública F-838</w:t>
            </w:r>
          </w:p>
        </w:tc>
        <w:tc>
          <w:tcPr>
            <w:tcW w:w="1134" w:type="dxa"/>
            <w:tcBorders>
              <w:top w:val="dotted" w:sz="4" w:space="0" w:color="000000" w:themeColor="text1"/>
              <w:bottom w:val="dotted" w:sz="4" w:space="0" w:color="000000" w:themeColor="text1"/>
            </w:tcBorders>
            <w:vAlign w:val="center"/>
          </w:tcPr>
          <w:p w14:paraId="25CD9F45" w14:textId="77777777" w:rsidR="00AF0C17" w:rsidRPr="00DF1340" w:rsidRDefault="00AF0C17" w:rsidP="00AF0C17">
            <w:pPr>
              <w:spacing w:after="0" w:line="240" w:lineRule="auto"/>
              <w:jc w:val="center"/>
              <w:rPr>
                <w:rFonts w:asciiTheme="majorHAnsi" w:eastAsia="Times New Roman" w:hAnsiTheme="majorHAnsi"/>
                <w:color w:val="6F7271"/>
                <w:sz w:val="16"/>
                <w:szCs w:val="16"/>
                <w:lang w:eastAsia="es-MX"/>
              </w:rPr>
            </w:pPr>
            <w:r w:rsidRPr="00DF1340">
              <w:rPr>
                <w:rFonts w:asciiTheme="majorHAnsi" w:eastAsia="Times New Roman" w:hAnsiTheme="majorHAnsi" w:cs="Calibri"/>
                <w:color w:val="6F7271"/>
                <w:sz w:val="16"/>
                <w:szCs w:val="16"/>
                <w:lang w:eastAsia="es-MX"/>
              </w:rPr>
              <w:t>00 838</w:t>
            </w:r>
          </w:p>
        </w:tc>
        <w:tc>
          <w:tcPr>
            <w:tcW w:w="1984" w:type="dxa"/>
            <w:tcBorders>
              <w:top w:val="dotted" w:sz="4" w:space="0" w:color="000000" w:themeColor="text1"/>
              <w:bottom w:val="dotted" w:sz="4" w:space="0" w:color="000000" w:themeColor="text1"/>
            </w:tcBorders>
            <w:vAlign w:val="center"/>
          </w:tcPr>
          <w:p w14:paraId="5C63D2C0" w14:textId="77777777" w:rsidR="00AF0C17" w:rsidRPr="00DF1340" w:rsidRDefault="00AF0C17" w:rsidP="00AF0C17">
            <w:pPr>
              <w:spacing w:after="0" w:line="240" w:lineRule="auto"/>
              <w:jc w:val="center"/>
              <w:rPr>
                <w:rFonts w:asciiTheme="majorHAnsi" w:eastAsia="Times New Roman" w:hAnsiTheme="majorHAnsi"/>
                <w:color w:val="6F7271"/>
                <w:sz w:val="16"/>
                <w:szCs w:val="16"/>
                <w:lang w:eastAsia="es-MX"/>
              </w:rPr>
            </w:pPr>
            <w:r w:rsidRPr="00DF1340">
              <w:rPr>
                <w:rFonts w:asciiTheme="majorHAnsi" w:hAnsiTheme="majorHAnsi"/>
                <w:color w:val="6F7271"/>
                <w:sz w:val="16"/>
                <w:szCs w:val="16"/>
              </w:rPr>
              <w:t>Contrato de Fideicomiso “Maestro” irrevocable de Administración y Fuente de pago No. 838</w:t>
            </w:r>
          </w:p>
        </w:tc>
        <w:tc>
          <w:tcPr>
            <w:tcW w:w="1276" w:type="dxa"/>
            <w:tcBorders>
              <w:top w:val="dotted" w:sz="4" w:space="0" w:color="000000" w:themeColor="text1"/>
              <w:bottom w:val="dotted" w:sz="4" w:space="0" w:color="000000" w:themeColor="text1"/>
            </w:tcBorders>
            <w:vAlign w:val="center"/>
          </w:tcPr>
          <w:p w14:paraId="7C98E62D" w14:textId="77777777" w:rsidR="00AF0C17" w:rsidRPr="00DF1340" w:rsidRDefault="00AF0C17" w:rsidP="00AF0C17">
            <w:pPr>
              <w:spacing w:after="0" w:line="240" w:lineRule="auto"/>
              <w:jc w:val="center"/>
              <w:rPr>
                <w:rFonts w:asciiTheme="majorHAnsi" w:eastAsia="Times New Roman" w:hAnsiTheme="majorHAnsi"/>
                <w:color w:val="6F7271"/>
                <w:sz w:val="16"/>
                <w:szCs w:val="16"/>
                <w:lang w:eastAsia="es-MX"/>
              </w:rPr>
            </w:pPr>
            <w:r w:rsidRPr="00DF1340">
              <w:rPr>
                <w:rFonts w:asciiTheme="majorHAnsi" w:eastAsia="Times New Roman" w:hAnsiTheme="majorHAnsi" w:cs="Calibri"/>
                <w:color w:val="6F7271"/>
                <w:sz w:val="16"/>
                <w:szCs w:val="16"/>
                <w:lang w:eastAsia="es-MX"/>
              </w:rPr>
              <w:t>DEUSTCHE BANK</w:t>
            </w:r>
          </w:p>
        </w:tc>
        <w:tc>
          <w:tcPr>
            <w:tcW w:w="1559" w:type="dxa"/>
            <w:tcBorders>
              <w:top w:val="dotted" w:sz="4" w:space="0" w:color="000000" w:themeColor="text1"/>
              <w:bottom w:val="dotted" w:sz="4" w:space="0" w:color="000000" w:themeColor="text1"/>
            </w:tcBorders>
            <w:vAlign w:val="center"/>
          </w:tcPr>
          <w:p w14:paraId="10C34D61" w14:textId="7D27E996" w:rsidR="00AF0C17" w:rsidRPr="00DF1340" w:rsidRDefault="00AF0C17" w:rsidP="00AF0C17">
            <w:pPr>
              <w:spacing w:after="0" w:line="240" w:lineRule="auto"/>
              <w:jc w:val="right"/>
              <w:rPr>
                <w:rFonts w:asciiTheme="majorHAnsi" w:eastAsia="Times New Roman" w:hAnsiTheme="majorHAnsi" w:cs="Calibri"/>
                <w:color w:val="6F7271"/>
                <w:sz w:val="16"/>
                <w:szCs w:val="16"/>
                <w:lang w:eastAsia="es-MX"/>
              </w:rPr>
            </w:pPr>
            <w:r w:rsidRPr="004C6A2F">
              <w:rPr>
                <w:rFonts w:ascii="Roboto" w:eastAsia="Times New Roman" w:hAnsi="Roboto" w:cs="Calibri"/>
                <w:color w:val="6F7271"/>
                <w:sz w:val="16"/>
                <w:szCs w:val="16"/>
                <w:lang w:eastAsia="es-MX"/>
              </w:rPr>
              <w:t>268,328,096.22</w:t>
            </w:r>
          </w:p>
        </w:tc>
      </w:tr>
      <w:tr w:rsidR="00AF0C17" w:rsidRPr="00DF1340" w14:paraId="09EAE670" w14:textId="77777777" w:rsidTr="00F553A3">
        <w:trPr>
          <w:trHeight w:val="110"/>
          <w:jc w:val="center"/>
        </w:trPr>
        <w:tc>
          <w:tcPr>
            <w:tcW w:w="2694" w:type="dxa"/>
            <w:tcBorders>
              <w:top w:val="dotted" w:sz="4" w:space="0" w:color="000000" w:themeColor="text1"/>
              <w:bottom w:val="dotted" w:sz="4" w:space="0" w:color="000000" w:themeColor="text1"/>
            </w:tcBorders>
            <w:shd w:val="clear" w:color="000000" w:fill="FFFFFF"/>
            <w:noWrap/>
            <w:vAlign w:val="center"/>
            <w:hideMark/>
          </w:tcPr>
          <w:p w14:paraId="49EF0D1F" w14:textId="77777777" w:rsidR="00AF0C17" w:rsidRPr="00DF1340" w:rsidRDefault="00AF0C17" w:rsidP="00AF0C17">
            <w:pPr>
              <w:spacing w:after="0" w:line="240" w:lineRule="auto"/>
              <w:rPr>
                <w:rFonts w:asciiTheme="majorHAnsi" w:eastAsia="Times New Roman" w:hAnsiTheme="majorHAnsi"/>
                <w:color w:val="6F7271"/>
                <w:sz w:val="16"/>
                <w:szCs w:val="16"/>
                <w:lang w:eastAsia="es-MX"/>
              </w:rPr>
            </w:pPr>
            <w:r w:rsidRPr="00DF1340">
              <w:rPr>
                <w:rFonts w:asciiTheme="majorHAnsi" w:eastAsia="Times New Roman" w:hAnsiTheme="majorHAnsi"/>
                <w:color w:val="6F7271"/>
                <w:sz w:val="16"/>
                <w:szCs w:val="16"/>
                <w:lang w:eastAsia="es-MX"/>
              </w:rPr>
              <w:t xml:space="preserve">Fideicomiso Implementación Sistema de Justicia Penal </w:t>
            </w:r>
          </w:p>
        </w:tc>
        <w:tc>
          <w:tcPr>
            <w:tcW w:w="1134" w:type="dxa"/>
            <w:tcBorders>
              <w:top w:val="dotted" w:sz="4" w:space="0" w:color="000000" w:themeColor="text1"/>
              <w:bottom w:val="dotted" w:sz="4" w:space="0" w:color="000000" w:themeColor="text1"/>
            </w:tcBorders>
            <w:vAlign w:val="center"/>
          </w:tcPr>
          <w:p w14:paraId="72D7285D" w14:textId="77777777" w:rsidR="00AF0C17" w:rsidRPr="00DF1340" w:rsidRDefault="00AF0C17" w:rsidP="00AF0C17">
            <w:pPr>
              <w:spacing w:after="0" w:line="240" w:lineRule="auto"/>
              <w:jc w:val="center"/>
              <w:rPr>
                <w:rFonts w:asciiTheme="majorHAnsi" w:eastAsia="Times New Roman" w:hAnsiTheme="majorHAnsi"/>
                <w:color w:val="6F7271"/>
                <w:sz w:val="16"/>
                <w:szCs w:val="16"/>
                <w:lang w:eastAsia="es-MX"/>
              </w:rPr>
            </w:pPr>
            <w:r w:rsidRPr="00DF1340">
              <w:rPr>
                <w:rFonts w:asciiTheme="majorHAnsi" w:eastAsia="Times New Roman" w:hAnsiTheme="majorHAnsi"/>
                <w:color w:val="6F7271"/>
                <w:sz w:val="16"/>
                <w:szCs w:val="16"/>
                <w:lang w:eastAsia="es-MX"/>
              </w:rPr>
              <w:t>2224</w:t>
            </w:r>
          </w:p>
        </w:tc>
        <w:tc>
          <w:tcPr>
            <w:tcW w:w="1984" w:type="dxa"/>
            <w:tcBorders>
              <w:top w:val="dotted" w:sz="4" w:space="0" w:color="000000" w:themeColor="text1"/>
              <w:bottom w:val="dotted" w:sz="4" w:space="0" w:color="000000" w:themeColor="text1"/>
            </w:tcBorders>
            <w:vAlign w:val="center"/>
          </w:tcPr>
          <w:p w14:paraId="43346A47" w14:textId="77777777" w:rsidR="00AF0C17" w:rsidRPr="00DF1340" w:rsidRDefault="00AF0C17" w:rsidP="00AF0C17">
            <w:pPr>
              <w:spacing w:after="0" w:line="240" w:lineRule="auto"/>
              <w:jc w:val="center"/>
              <w:rPr>
                <w:rFonts w:asciiTheme="majorHAnsi" w:eastAsia="Times New Roman" w:hAnsiTheme="majorHAnsi"/>
                <w:color w:val="6F7271"/>
                <w:sz w:val="16"/>
                <w:szCs w:val="16"/>
                <w:lang w:eastAsia="es-MX"/>
              </w:rPr>
            </w:pPr>
            <w:r w:rsidRPr="00DF1340">
              <w:rPr>
                <w:rFonts w:asciiTheme="majorHAnsi" w:eastAsia="Times New Roman" w:hAnsiTheme="majorHAnsi"/>
                <w:color w:val="6F7271"/>
                <w:sz w:val="16"/>
                <w:szCs w:val="16"/>
                <w:lang w:eastAsia="es-MX"/>
              </w:rPr>
              <w:t>Sistema de Justicia Penal</w:t>
            </w:r>
          </w:p>
        </w:tc>
        <w:tc>
          <w:tcPr>
            <w:tcW w:w="1276" w:type="dxa"/>
            <w:tcBorders>
              <w:top w:val="dotted" w:sz="4" w:space="0" w:color="000000" w:themeColor="text1"/>
              <w:bottom w:val="dotted" w:sz="4" w:space="0" w:color="000000" w:themeColor="text1"/>
            </w:tcBorders>
            <w:vAlign w:val="center"/>
          </w:tcPr>
          <w:p w14:paraId="4CDDEE40" w14:textId="77777777" w:rsidR="00AF0C17" w:rsidRPr="00DF1340" w:rsidRDefault="00AF0C17" w:rsidP="00AF0C17">
            <w:pPr>
              <w:spacing w:after="0" w:line="240" w:lineRule="auto"/>
              <w:jc w:val="center"/>
              <w:rPr>
                <w:rFonts w:asciiTheme="majorHAnsi" w:eastAsia="Times New Roman" w:hAnsiTheme="majorHAnsi"/>
                <w:color w:val="6F7271"/>
                <w:sz w:val="16"/>
                <w:szCs w:val="16"/>
                <w:lang w:eastAsia="es-MX"/>
              </w:rPr>
            </w:pPr>
            <w:r w:rsidRPr="00DF1340">
              <w:rPr>
                <w:rFonts w:asciiTheme="majorHAnsi" w:eastAsia="Times New Roman" w:hAnsiTheme="majorHAnsi"/>
                <w:color w:val="6F7271"/>
                <w:sz w:val="16"/>
                <w:szCs w:val="16"/>
                <w:lang w:eastAsia="es-MX"/>
              </w:rPr>
              <w:t>Banobras</w:t>
            </w:r>
          </w:p>
        </w:tc>
        <w:tc>
          <w:tcPr>
            <w:tcW w:w="1559" w:type="dxa"/>
            <w:tcBorders>
              <w:top w:val="dotted" w:sz="4" w:space="0" w:color="000000" w:themeColor="text1"/>
              <w:bottom w:val="dotted" w:sz="4" w:space="0" w:color="000000" w:themeColor="text1"/>
            </w:tcBorders>
            <w:vAlign w:val="center"/>
          </w:tcPr>
          <w:p w14:paraId="7909D986" w14:textId="4E22D119" w:rsidR="00AF0C17" w:rsidRPr="00DF1340" w:rsidRDefault="00AF0C17" w:rsidP="00AF0C17">
            <w:pPr>
              <w:spacing w:after="0" w:line="240" w:lineRule="auto"/>
              <w:jc w:val="right"/>
              <w:rPr>
                <w:rFonts w:asciiTheme="majorHAnsi" w:hAnsiTheme="majorHAnsi" w:cs="Calibri"/>
                <w:color w:val="6F7271"/>
                <w:sz w:val="16"/>
                <w:szCs w:val="16"/>
                <w:lang w:eastAsia="es-MX"/>
              </w:rPr>
            </w:pPr>
            <w:r w:rsidRPr="004C6A2F">
              <w:rPr>
                <w:rFonts w:ascii="Roboto" w:eastAsia="Roboto" w:hAnsi="Roboto" w:cs="Calibri"/>
                <w:color w:val="6F7271"/>
                <w:sz w:val="16"/>
                <w:szCs w:val="16"/>
              </w:rPr>
              <w:t xml:space="preserve">45,896,655.98 </w:t>
            </w:r>
          </w:p>
        </w:tc>
      </w:tr>
      <w:tr w:rsidR="00AF0C17" w:rsidRPr="00DF1340" w14:paraId="46E13B31" w14:textId="77777777" w:rsidTr="00F553A3">
        <w:trPr>
          <w:trHeight w:val="110"/>
          <w:jc w:val="center"/>
        </w:trPr>
        <w:tc>
          <w:tcPr>
            <w:tcW w:w="2694" w:type="dxa"/>
            <w:tcBorders>
              <w:top w:val="dotted" w:sz="4" w:space="0" w:color="000000" w:themeColor="text1"/>
              <w:bottom w:val="dotted" w:sz="4" w:space="0" w:color="000000" w:themeColor="text1"/>
            </w:tcBorders>
            <w:shd w:val="clear" w:color="000000" w:fill="FFFFFF"/>
            <w:noWrap/>
            <w:vAlign w:val="center"/>
            <w:hideMark/>
          </w:tcPr>
          <w:p w14:paraId="13971ACD" w14:textId="77777777" w:rsidR="00AF0C17" w:rsidRPr="00DF1340" w:rsidRDefault="00AF0C17" w:rsidP="00AF0C17">
            <w:pPr>
              <w:spacing w:after="0" w:line="240" w:lineRule="auto"/>
              <w:rPr>
                <w:rFonts w:asciiTheme="majorHAnsi" w:eastAsia="Times New Roman" w:hAnsiTheme="majorHAnsi"/>
                <w:color w:val="6F7271"/>
                <w:sz w:val="16"/>
                <w:szCs w:val="16"/>
                <w:lang w:eastAsia="es-MX"/>
              </w:rPr>
            </w:pPr>
            <w:r w:rsidRPr="00DF1340">
              <w:rPr>
                <w:rFonts w:asciiTheme="majorHAnsi" w:eastAsia="Times New Roman" w:hAnsiTheme="majorHAnsi"/>
                <w:color w:val="6F7271"/>
                <w:sz w:val="16"/>
                <w:szCs w:val="16"/>
                <w:lang w:eastAsia="es-MX"/>
              </w:rPr>
              <w:t>Fondo de Atención de Desastres Naturales</w:t>
            </w:r>
          </w:p>
        </w:tc>
        <w:tc>
          <w:tcPr>
            <w:tcW w:w="1134" w:type="dxa"/>
            <w:tcBorders>
              <w:top w:val="dotted" w:sz="4" w:space="0" w:color="000000" w:themeColor="text1"/>
              <w:bottom w:val="dotted" w:sz="4" w:space="0" w:color="000000" w:themeColor="text1"/>
            </w:tcBorders>
            <w:vAlign w:val="center"/>
          </w:tcPr>
          <w:p w14:paraId="26EBE239" w14:textId="77777777" w:rsidR="00AF0C17" w:rsidRPr="00DF1340" w:rsidRDefault="00AF0C17" w:rsidP="00AF0C17">
            <w:pPr>
              <w:spacing w:after="0" w:line="240" w:lineRule="auto"/>
              <w:jc w:val="center"/>
              <w:rPr>
                <w:rFonts w:asciiTheme="majorHAnsi" w:eastAsia="Times New Roman" w:hAnsiTheme="majorHAnsi"/>
                <w:color w:val="6F7271"/>
                <w:sz w:val="16"/>
                <w:szCs w:val="16"/>
                <w:lang w:eastAsia="es-MX"/>
              </w:rPr>
            </w:pPr>
            <w:r w:rsidRPr="00DF1340">
              <w:rPr>
                <w:rFonts w:asciiTheme="majorHAnsi" w:eastAsia="Times New Roman" w:hAnsiTheme="majorHAnsi"/>
                <w:color w:val="6F7271"/>
                <w:sz w:val="16"/>
                <w:szCs w:val="16"/>
                <w:lang w:eastAsia="es-MX"/>
              </w:rPr>
              <w:t>7579-2</w:t>
            </w:r>
          </w:p>
        </w:tc>
        <w:tc>
          <w:tcPr>
            <w:tcW w:w="1984" w:type="dxa"/>
            <w:tcBorders>
              <w:top w:val="dotted" w:sz="4" w:space="0" w:color="000000" w:themeColor="text1"/>
              <w:bottom w:val="dotted" w:sz="4" w:space="0" w:color="000000" w:themeColor="text1"/>
            </w:tcBorders>
            <w:vAlign w:val="center"/>
          </w:tcPr>
          <w:p w14:paraId="42525D94" w14:textId="77777777" w:rsidR="00AF0C17" w:rsidRPr="00DF1340" w:rsidRDefault="00AF0C17" w:rsidP="00AF0C17">
            <w:pPr>
              <w:spacing w:after="0" w:line="240" w:lineRule="auto"/>
              <w:jc w:val="center"/>
              <w:rPr>
                <w:rFonts w:asciiTheme="majorHAnsi" w:eastAsia="Times New Roman" w:hAnsiTheme="majorHAnsi"/>
                <w:color w:val="6F7271"/>
                <w:sz w:val="16"/>
                <w:szCs w:val="16"/>
                <w:lang w:eastAsia="es-MX"/>
              </w:rPr>
            </w:pPr>
            <w:r w:rsidRPr="00DF1340">
              <w:rPr>
                <w:rFonts w:asciiTheme="majorHAnsi" w:eastAsia="Times New Roman" w:hAnsiTheme="majorHAnsi"/>
                <w:color w:val="6F7271"/>
                <w:sz w:val="16"/>
                <w:szCs w:val="16"/>
                <w:lang w:eastAsia="es-MX"/>
              </w:rPr>
              <w:t>FONADEN</w:t>
            </w:r>
          </w:p>
        </w:tc>
        <w:tc>
          <w:tcPr>
            <w:tcW w:w="1276" w:type="dxa"/>
            <w:tcBorders>
              <w:top w:val="dotted" w:sz="4" w:space="0" w:color="000000" w:themeColor="text1"/>
              <w:bottom w:val="dotted" w:sz="4" w:space="0" w:color="000000" w:themeColor="text1"/>
            </w:tcBorders>
            <w:vAlign w:val="center"/>
          </w:tcPr>
          <w:p w14:paraId="6CDCCB6F" w14:textId="77777777" w:rsidR="00AF0C17" w:rsidRPr="00DF1340" w:rsidRDefault="00AF0C17" w:rsidP="00AF0C17">
            <w:pPr>
              <w:spacing w:after="0" w:line="240" w:lineRule="auto"/>
              <w:jc w:val="center"/>
              <w:rPr>
                <w:rFonts w:asciiTheme="majorHAnsi" w:eastAsia="Times New Roman" w:hAnsiTheme="majorHAnsi"/>
                <w:color w:val="6F7271"/>
                <w:sz w:val="16"/>
                <w:szCs w:val="16"/>
                <w:lang w:eastAsia="es-MX"/>
              </w:rPr>
            </w:pPr>
            <w:r w:rsidRPr="00DF1340">
              <w:rPr>
                <w:rFonts w:asciiTheme="majorHAnsi" w:eastAsia="Times New Roman" w:hAnsiTheme="majorHAnsi"/>
                <w:color w:val="6F7271"/>
                <w:sz w:val="16"/>
                <w:szCs w:val="16"/>
                <w:lang w:eastAsia="es-MX"/>
              </w:rPr>
              <w:t>SCOTIAKBANK INVERLAT</w:t>
            </w:r>
          </w:p>
        </w:tc>
        <w:tc>
          <w:tcPr>
            <w:tcW w:w="1559" w:type="dxa"/>
            <w:tcBorders>
              <w:top w:val="dotted" w:sz="4" w:space="0" w:color="000000" w:themeColor="text1"/>
              <w:bottom w:val="dotted" w:sz="4" w:space="0" w:color="000000" w:themeColor="text1"/>
            </w:tcBorders>
            <w:vAlign w:val="center"/>
          </w:tcPr>
          <w:p w14:paraId="6D7544E7" w14:textId="61E951BC" w:rsidR="00AF0C17" w:rsidRPr="00DF1340" w:rsidRDefault="00AF0C17" w:rsidP="00AF0C17">
            <w:pPr>
              <w:spacing w:after="0" w:line="240" w:lineRule="auto"/>
              <w:jc w:val="right"/>
              <w:rPr>
                <w:rFonts w:asciiTheme="majorHAnsi" w:hAnsiTheme="majorHAnsi" w:cs="Calibri"/>
                <w:color w:val="6F7271"/>
                <w:sz w:val="16"/>
                <w:szCs w:val="16"/>
                <w:lang w:eastAsia="es-MX"/>
              </w:rPr>
            </w:pPr>
            <w:r w:rsidRPr="004C6A2F">
              <w:rPr>
                <w:rFonts w:ascii="Roboto" w:eastAsia="Roboto" w:hAnsi="Roboto" w:cs="Calibri"/>
                <w:color w:val="6F7271"/>
                <w:sz w:val="16"/>
                <w:szCs w:val="16"/>
              </w:rPr>
              <w:t>4,891,431,665.35</w:t>
            </w:r>
          </w:p>
        </w:tc>
      </w:tr>
      <w:tr w:rsidR="00AF0C17" w:rsidRPr="00DF1340" w14:paraId="3240D0FE" w14:textId="77777777" w:rsidTr="00F553A3">
        <w:trPr>
          <w:trHeight w:val="110"/>
          <w:jc w:val="center"/>
        </w:trPr>
        <w:tc>
          <w:tcPr>
            <w:tcW w:w="2694" w:type="dxa"/>
            <w:tcBorders>
              <w:top w:val="dotted" w:sz="4" w:space="0" w:color="000000" w:themeColor="text1"/>
              <w:bottom w:val="dotted" w:sz="4" w:space="0" w:color="000000" w:themeColor="text1"/>
            </w:tcBorders>
            <w:shd w:val="clear" w:color="000000" w:fill="FFFFFF"/>
            <w:noWrap/>
            <w:vAlign w:val="center"/>
          </w:tcPr>
          <w:p w14:paraId="49A8A895" w14:textId="77777777" w:rsidR="00AF0C17" w:rsidRPr="00DF1340" w:rsidRDefault="00AF0C17" w:rsidP="00AF0C17">
            <w:pPr>
              <w:spacing w:after="0" w:line="240" w:lineRule="auto"/>
              <w:rPr>
                <w:rFonts w:asciiTheme="majorHAnsi" w:eastAsia="Times New Roman" w:hAnsiTheme="majorHAnsi"/>
                <w:color w:val="6F7271"/>
                <w:sz w:val="16"/>
                <w:szCs w:val="16"/>
                <w:lang w:eastAsia="es-MX"/>
              </w:rPr>
            </w:pPr>
            <w:r w:rsidRPr="00DF1340">
              <w:rPr>
                <w:rFonts w:asciiTheme="majorHAnsi" w:eastAsia="Times New Roman" w:hAnsiTheme="majorHAnsi"/>
                <w:color w:val="6F7271"/>
                <w:sz w:val="16"/>
                <w:szCs w:val="16"/>
                <w:lang w:eastAsia="es-MX"/>
              </w:rPr>
              <w:t>Inversión Fideicomiso Programa DF Recursos de Origen Federal</w:t>
            </w:r>
          </w:p>
        </w:tc>
        <w:tc>
          <w:tcPr>
            <w:tcW w:w="1134" w:type="dxa"/>
            <w:tcBorders>
              <w:top w:val="dotted" w:sz="4" w:space="0" w:color="000000" w:themeColor="text1"/>
              <w:bottom w:val="dotted" w:sz="4" w:space="0" w:color="000000" w:themeColor="text1"/>
            </w:tcBorders>
            <w:vAlign w:val="center"/>
          </w:tcPr>
          <w:p w14:paraId="6658378A" w14:textId="77777777" w:rsidR="00AF0C17" w:rsidRPr="00DF1340" w:rsidRDefault="00AF0C17" w:rsidP="00AF0C17">
            <w:pPr>
              <w:spacing w:after="0" w:line="240" w:lineRule="auto"/>
              <w:jc w:val="center"/>
              <w:rPr>
                <w:rFonts w:asciiTheme="majorHAnsi" w:eastAsia="Times New Roman" w:hAnsiTheme="majorHAnsi"/>
                <w:color w:val="6F7271"/>
                <w:sz w:val="16"/>
                <w:szCs w:val="16"/>
                <w:lang w:eastAsia="es-MX"/>
              </w:rPr>
            </w:pPr>
          </w:p>
        </w:tc>
        <w:tc>
          <w:tcPr>
            <w:tcW w:w="1984" w:type="dxa"/>
            <w:tcBorders>
              <w:top w:val="dotted" w:sz="4" w:space="0" w:color="000000" w:themeColor="text1"/>
              <w:bottom w:val="dotted" w:sz="4" w:space="0" w:color="000000" w:themeColor="text1"/>
            </w:tcBorders>
            <w:vAlign w:val="center"/>
          </w:tcPr>
          <w:p w14:paraId="61579A0C" w14:textId="77777777" w:rsidR="00AF0C17" w:rsidRPr="00DF1340" w:rsidRDefault="00AF0C17" w:rsidP="00AF0C17">
            <w:pPr>
              <w:spacing w:after="0" w:line="240" w:lineRule="auto"/>
              <w:jc w:val="center"/>
              <w:rPr>
                <w:rFonts w:asciiTheme="majorHAnsi" w:eastAsia="Times New Roman" w:hAnsiTheme="majorHAnsi"/>
                <w:color w:val="6F7271"/>
                <w:sz w:val="16"/>
                <w:szCs w:val="16"/>
                <w:lang w:eastAsia="es-MX"/>
              </w:rPr>
            </w:pPr>
          </w:p>
        </w:tc>
        <w:tc>
          <w:tcPr>
            <w:tcW w:w="1276" w:type="dxa"/>
            <w:tcBorders>
              <w:top w:val="dotted" w:sz="4" w:space="0" w:color="000000" w:themeColor="text1"/>
              <w:bottom w:val="dotted" w:sz="4" w:space="0" w:color="000000" w:themeColor="text1"/>
            </w:tcBorders>
            <w:vAlign w:val="center"/>
          </w:tcPr>
          <w:p w14:paraId="78BDB44B" w14:textId="77777777" w:rsidR="00AF0C17" w:rsidRPr="00DF1340" w:rsidRDefault="00AF0C17" w:rsidP="00AF0C17">
            <w:pPr>
              <w:spacing w:after="0" w:line="240" w:lineRule="auto"/>
              <w:jc w:val="center"/>
              <w:rPr>
                <w:rFonts w:asciiTheme="majorHAnsi" w:eastAsia="Times New Roman" w:hAnsiTheme="majorHAnsi"/>
                <w:color w:val="6F7271"/>
                <w:sz w:val="16"/>
                <w:szCs w:val="16"/>
                <w:lang w:eastAsia="es-MX"/>
              </w:rPr>
            </w:pPr>
          </w:p>
        </w:tc>
        <w:tc>
          <w:tcPr>
            <w:tcW w:w="1559" w:type="dxa"/>
            <w:tcBorders>
              <w:top w:val="dotted" w:sz="4" w:space="0" w:color="000000" w:themeColor="text1"/>
              <w:bottom w:val="dotted" w:sz="4" w:space="0" w:color="000000" w:themeColor="text1"/>
            </w:tcBorders>
            <w:vAlign w:val="center"/>
          </w:tcPr>
          <w:p w14:paraId="20BA9DB4" w14:textId="220E3E0A" w:rsidR="00AF0C17" w:rsidRPr="00DF1340" w:rsidRDefault="00AF0C17" w:rsidP="00AF0C17">
            <w:pPr>
              <w:spacing w:after="0" w:line="240" w:lineRule="auto"/>
              <w:jc w:val="right"/>
              <w:rPr>
                <w:rFonts w:asciiTheme="majorHAnsi" w:hAnsiTheme="majorHAnsi" w:cs="Calibri"/>
                <w:color w:val="6F7271"/>
                <w:sz w:val="16"/>
                <w:szCs w:val="16"/>
                <w:lang w:eastAsia="es-MX"/>
              </w:rPr>
            </w:pPr>
            <w:r w:rsidRPr="004C6A2F">
              <w:rPr>
                <w:rFonts w:ascii="Roboto" w:eastAsia="Roboto" w:hAnsi="Roboto" w:cs="Calibri"/>
                <w:color w:val="6F7271"/>
                <w:sz w:val="16"/>
                <w:szCs w:val="16"/>
              </w:rPr>
              <w:t xml:space="preserve">27,654,990.87 </w:t>
            </w:r>
          </w:p>
        </w:tc>
      </w:tr>
      <w:tr w:rsidR="00F553A3" w:rsidRPr="00DF1340" w14:paraId="0A888664" w14:textId="77777777" w:rsidTr="00F553A3">
        <w:trPr>
          <w:trHeight w:val="110"/>
          <w:jc w:val="center"/>
        </w:trPr>
        <w:tc>
          <w:tcPr>
            <w:tcW w:w="2694" w:type="dxa"/>
            <w:tcBorders>
              <w:top w:val="dotted" w:sz="4" w:space="0" w:color="000000" w:themeColor="text1"/>
              <w:bottom w:val="dotted" w:sz="4" w:space="0" w:color="auto"/>
            </w:tcBorders>
            <w:shd w:val="clear" w:color="000000" w:fill="FFFFFF"/>
            <w:noWrap/>
            <w:vAlign w:val="center"/>
          </w:tcPr>
          <w:p w14:paraId="7B9E6880" w14:textId="77777777" w:rsidR="00F553A3" w:rsidRPr="00DF1340" w:rsidRDefault="00F553A3" w:rsidP="00F553A3">
            <w:pPr>
              <w:spacing w:after="0" w:line="240" w:lineRule="auto"/>
              <w:rPr>
                <w:rFonts w:asciiTheme="majorHAnsi" w:eastAsia="Times New Roman" w:hAnsiTheme="majorHAnsi"/>
                <w:color w:val="6F7271"/>
                <w:sz w:val="16"/>
                <w:szCs w:val="16"/>
                <w:lang w:eastAsia="es-MX"/>
              </w:rPr>
            </w:pPr>
            <w:r w:rsidRPr="00DF1340">
              <w:rPr>
                <w:rFonts w:asciiTheme="majorHAnsi" w:eastAsia="Times New Roman" w:hAnsiTheme="majorHAnsi"/>
                <w:color w:val="6F7271"/>
                <w:sz w:val="16"/>
                <w:szCs w:val="16"/>
                <w:lang w:eastAsia="es-MX"/>
              </w:rPr>
              <w:t>Otros Fideicomisos</w:t>
            </w:r>
          </w:p>
        </w:tc>
        <w:tc>
          <w:tcPr>
            <w:tcW w:w="4394" w:type="dxa"/>
            <w:gridSpan w:val="3"/>
            <w:tcBorders>
              <w:top w:val="dotted" w:sz="4" w:space="0" w:color="000000" w:themeColor="text1"/>
              <w:bottom w:val="dotted" w:sz="4" w:space="0" w:color="auto"/>
            </w:tcBorders>
            <w:vAlign w:val="center"/>
          </w:tcPr>
          <w:p w14:paraId="071BFA9A" w14:textId="16563C82" w:rsidR="00F553A3" w:rsidRPr="00DF1340" w:rsidRDefault="00F553A3" w:rsidP="00F553A3">
            <w:pPr>
              <w:spacing w:after="0" w:line="240" w:lineRule="auto"/>
              <w:jc w:val="center"/>
              <w:rPr>
                <w:rFonts w:asciiTheme="majorHAnsi" w:eastAsia="Times New Roman" w:hAnsiTheme="majorHAnsi"/>
                <w:color w:val="6F7271"/>
                <w:sz w:val="16"/>
                <w:szCs w:val="16"/>
                <w:lang w:eastAsia="es-MX"/>
              </w:rPr>
            </w:pPr>
            <w:r>
              <w:rPr>
                <w:rFonts w:ascii="Roboto" w:hAnsi="Roboto" w:cs="Calibri"/>
                <w:color w:val="6F7271"/>
                <w:sz w:val="18"/>
                <w:szCs w:val="18"/>
              </w:rPr>
              <w:t>9,527,210,091.53</w:t>
            </w:r>
          </w:p>
        </w:tc>
        <w:tc>
          <w:tcPr>
            <w:tcW w:w="1559" w:type="dxa"/>
            <w:tcBorders>
              <w:top w:val="dotted" w:sz="4" w:space="0" w:color="000000" w:themeColor="text1"/>
              <w:bottom w:val="dotted" w:sz="4" w:space="0" w:color="auto"/>
            </w:tcBorders>
            <w:vAlign w:val="center"/>
          </w:tcPr>
          <w:p w14:paraId="5769A269" w14:textId="670AD156" w:rsidR="00F553A3" w:rsidRPr="00F553A3" w:rsidRDefault="00F553A3" w:rsidP="00F553A3">
            <w:pPr>
              <w:spacing w:after="0" w:line="240" w:lineRule="auto"/>
              <w:jc w:val="right"/>
              <w:rPr>
                <w:rFonts w:asciiTheme="majorHAnsi" w:hAnsiTheme="majorHAnsi" w:cs="Calibri"/>
                <w:color w:val="6F7271"/>
                <w:sz w:val="16"/>
                <w:szCs w:val="16"/>
                <w:lang w:eastAsia="es-MX"/>
              </w:rPr>
            </w:pPr>
            <w:r w:rsidRPr="00F553A3">
              <w:rPr>
                <w:rFonts w:ascii="Roboto" w:hAnsi="Roboto" w:cs="Calibri"/>
                <w:color w:val="6F7271"/>
                <w:sz w:val="16"/>
                <w:szCs w:val="16"/>
              </w:rPr>
              <w:t>9,527,210,091.53</w:t>
            </w:r>
          </w:p>
        </w:tc>
      </w:tr>
      <w:tr w:rsidR="00F553A3" w:rsidRPr="00DF1340" w14:paraId="1929F827" w14:textId="77777777" w:rsidTr="00F553A3">
        <w:trPr>
          <w:trHeight w:val="110"/>
          <w:jc w:val="center"/>
        </w:trPr>
        <w:tc>
          <w:tcPr>
            <w:tcW w:w="7088" w:type="dxa"/>
            <w:gridSpan w:val="4"/>
            <w:tcBorders>
              <w:top w:val="dotted" w:sz="4" w:space="0" w:color="auto"/>
              <w:bottom w:val="dotted" w:sz="4" w:space="0" w:color="auto"/>
              <w:right w:val="single" w:sz="4" w:space="0" w:color="FFFFFF" w:themeColor="background1"/>
            </w:tcBorders>
            <w:vAlign w:val="center"/>
            <w:hideMark/>
          </w:tcPr>
          <w:p w14:paraId="3298618D" w14:textId="77777777" w:rsidR="00F553A3" w:rsidRPr="00DF1340" w:rsidRDefault="00F553A3" w:rsidP="00F553A3">
            <w:pPr>
              <w:spacing w:after="0" w:line="240" w:lineRule="auto"/>
              <w:jc w:val="right"/>
              <w:rPr>
                <w:rFonts w:asciiTheme="majorHAnsi" w:eastAsia="Times New Roman" w:hAnsiTheme="majorHAnsi"/>
                <w:b/>
                <w:bCs/>
                <w:color w:val="6F7271"/>
                <w:sz w:val="16"/>
                <w:szCs w:val="16"/>
                <w:lang w:eastAsia="es-MX"/>
              </w:rPr>
            </w:pPr>
            <w:r w:rsidRPr="00DF1340">
              <w:rPr>
                <w:rFonts w:asciiTheme="majorHAnsi" w:eastAsia="Times New Roman" w:hAnsiTheme="majorHAnsi"/>
                <w:b/>
                <w:bCs/>
                <w:color w:val="6F7271"/>
                <w:sz w:val="16"/>
                <w:szCs w:val="16"/>
                <w:lang w:eastAsia="es-MX"/>
              </w:rPr>
              <w:t>Total</w:t>
            </w:r>
          </w:p>
        </w:tc>
        <w:tc>
          <w:tcPr>
            <w:tcW w:w="1559" w:type="dxa"/>
            <w:tcBorders>
              <w:top w:val="dotted" w:sz="4" w:space="0" w:color="auto"/>
              <w:left w:val="single" w:sz="4" w:space="0" w:color="FFFFFF" w:themeColor="background1"/>
              <w:bottom w:val="dotted" w:sz="4" w:space="0" w:color="auto"/>
            </w:tcBorders>
            <w:vAlign w:val="center"/>
          </w:tcPr>
          <w:p w14:paraId="1AE3330B" w14:textId="359392B8" w:rsidR="00F553A3" w:rsidRPr="00F553A3" w:rsidRDefault="00F553A3" w:rsidP="00F553A3">
            <w:pPr>
              <w:spacing w:after="0" w:line="240" w:lineRule="auto"/>
              <w:jc w:val="right"/>
              <w:rPr>
                <w:rFonts w:asciiTheme="majorHAnsi" w:hAnsiTheme="majorHAnsi" w:cs="Calibri"/>
                <w:b/>
                <w:bCs/>
                <w:color w:val="6F7271"/>
                <w:sz w:val="16"/>
                <w:szCs w:val="16"/>
                <w:lang w:eastAsia="es-MX"/>
              </w:rPr>
            </w:pPr>
            <w:r w:rsidRPr="00F553A3">
              <w:rPr>
                <w:rFonts w:ascii="Roboto" w:hAnsi="Roboto" w:cs="Calibri"/>
                <w:b/>
                <w:bCs/>
                <w:color w:val="6F7271"/>
                <w:sz w:val="16"/>
                <w:szCs w:val="16"/>
              </w:rPr>
              <w:t>14,475,351,845.17</w:t>
            </w:r>
          </w:p>
        </w:tc>
      </w:tr>
    </w:tbl>
    <w:p w14:paraId="2CFC6B2B" w14:textId="77777777" w:rsidR="000C6718" w:rsidRDefault="000C6718" w:rsidP="00DC09EB">
      <w:pPr>
        <w:spacing w:after="120" w:line="240" w:lineRule="auto"/>
        <w:ind w:left="357"/>
        <w:jc w:val="both"/>
        <w:rPr>
          <w:rFonts w:asciiTheme="majorHAnsi" w:hAnsiTheme="majorHAnsi"/>
          <w:color w:val="58595A" w:themeColor="accent1"/>
        </w:rPr>
      </w:pPr>
    </w:p>
    <w:p w14:paraId="5701F908" w14:textId="4763B272" w:rsidR="0072039C" w:rsidRPr="009A0EF0" w:rsidRDefault="0072039C" w:rsidP="00DC09EB">
      <w:pPr>
        <w:spacing w:after="120" w:line="240" w:lineRule="auto"/>
        <w:ind w:left="357"/>
        <w:jc w:val="both"/>
        <w:rPr>
          <w:rFonts w:asciiTheme="majorHAnsi" w:hAnsiTheme="majorHAnsi"/>
          <w:color w:val="58595A" w:themeColor="accent1"/>
        </w:rPr>
      </w:pPr>
      <w:r w:rsidRPr="009A0EF0">
        <w:rPr>
          <w:rFonts w:asciiTheme="majorHAnsi" w:hAnsiTheme="majorHAnsi"/>
          <w:color w:val="58595A" w:themeColor="accent1"/>
        </w:rPr>
        <w:t>El rubro contable de los Fideicomisos denominados Deuda Pública F-109, F-268, F-838 y Fondo de Atención de Desastres Naturales, fueron conciliados con la Dirección General de Administración Financiera.</w:t>
      </w:r>
    </w:p>
    <w:tbl>
      <w:tblPr>
        <w:tblW w:w="0" w:type="auto"/>
        <w:jc w:val="center"/>
        <w:tblCellMar>
          <w:left w:w="70" w:type="dxa"/>
          <w:right w:w="70" w:type="dxa"/>
        </w:tblCellMar>
        <w:tblLook w:val="04A0" w:firstRow="1" w:lastRow="0" w:firstColumn="1" w:lastColumn="0" w:noHBand="0" w:noVBand="1"/>
      </w:tblPr>
      <w:tblGrid>
        <w:gridCol w:w="1933"/>
        <w:gridCol w:w="853"/>
        <w:gridCol w:w="4276"/>
        <w:gridCol w:w="2342"/>
      </w:tblGrid>
      <w:tr w:rsidR="00CE1BBF" w:rsidRPr="008F01BB" w14:paraId="7483C6D6" w14:textId="77777777" w:rsidTr="00A33884">
        <w:trPr>
          <w:trHeight w:val="245"/>
          <w:tblHeader/>
          <w:jc w:val="center"/>
        </w:trPr>
        <w:tc>
          <w:tcPr>
            <w:tcW w:w="0" w:type="auto"/>
            <w:gridSpan w:val="4"/>
            <w:tcBorders>
              <w:bottom w:val="single" w:sz="4" w:space="0" w:color="FFFAE9" w:themeColor="accent2"/>
            </w:tcBorders>
            <w:vAlign w:val="center"/>
          </w:tcPr>
          <w:p w14:paraId="50DFE12D" w14:textId="0AC9E78B" w:rsidR="00CE1BBF" w:rsidRPr="00A33884" w:rsidRDefault="00CE1BBF" w:rsidP="00E75454">
            <w:pPr>
              <w:spacing w:after="0" w:line="240" w:lineRule="auto"/>
              <w:jc w:val="center"/>
              <w:rPr>
                <w:rFonts w:asciiTheme="majorHAnsi" w:eastAsia="Times New Roman" w:hAnsiTheme="majorHAnsi" w:cs="Calibri"/>
                <w:b/>
                <w:bCs/>
                <w:color w:val="58595A" w:themeColor="accent1"/>
                <w:sz w:val="16"/>
                <w:szCs w:val="16"/>
                <w:lang w:eastAsia="es-MX"/>
              </w:rPr>
            </w:pPr>
            <w:r w:rsidRPr="00A33884">
              <w:rPr>
                <w:rFonts w:asciiTheme="majorHAnsi" w:eastAsia="Times New Roman" w:hAnsiTheme="majorHAnsi" w:cs="Calibri"/>
                <w:b/>
                <w:bCs/>
                <w:color w:val="58595A" w:themeColor="accent1"/>
                <w:sz w:val="16"/>
                <w:szCs w:val="16"/>
                <w:lang w:eastAsia="es-MX"/>
              </w:rPr>
              <w:t xml:space="preserve">Otros </w:t>
            </w:r>
            <w:r w:rsidR="000C6C85" w:rsidRPr="00A33884">
              <w:rPr>
                <w:rFonts w:asciiTheme="majorHAnsi" w:eastAsia="Times New Roman" w:hAnsiTheme="majorHAnsi" w:cs="Calibri"/>
                <w:b/>
                <w:bCs/>
                <w:color w:val="58595A" w:themeColor="accent1"/>
                <w:sz w:val="16"/>
                <w:szCs w:val="16"/>
                <w:lang w:eastAsia="es-MX"/>
              </w:rPr>
              <w:t>F</w:t>
            </w:r>
            <w:r w:rsidRPr="00A33884">
              <w:rPr>
                <w:rFonts w:asciiTheme="majorHAnsi" w:eastAsia="Times New Roman" w:hAnsiTheme="majorHAnsi" w:cs="Calibri"/>
                <w:b/>
                <w:bCs/>
                <w:color w:val="58595A" w:themeColor="accent1"/>
                <w:sz w:val="16"/>
                <w:szCs w:val="16"/>
                <w:lang w:eastAsia="es-MX"/>
              </w:rPr>
              <w:t>ideicomisos</w:t>
            </w:r>
          </w:p>
          <w:p w14:paraId="5751B46E" w14:textId="6798F31A" w:rsidR="00CE1BBF" w:rsidRPr="00A33884" w:rsidRDefault="00CE1BBF" w:rsidP="00E75454">
            <w:pPr>
              <w:spacing w:after="0" w:line="240" w:lineRule="auto"/>
              <w:jc w:val="center"/>
              <w:rPr>
                <w:rFonts w:asciiTheme="majorHAnsi" w:eastAsia="Times New Roman" w:hAnsiTheme="majorHAnsi" w:cs="Calibri"/>
                <w:i/>
                <w:iCs/>
                <w:color w:val="58595A" w:themeColor="accent1"/>
                <w:sz w:val="16"/>
                <w:szCs w:val="16"/>
                <w:lang w:eastAsia="es-MX"/>
              </w:rPr>
            </w:pPr>
            <w:r w:rsidRPr="00A33884">
              <w:rPr>
                <w:rFonts w:asciiTheme="majorHAnsi" w:eastAsia="Times New Roman" w:hAnsiTheme="majorHAnsi" w:cs="Calibri"/>
                <w:i/>
                <w:iCs/>
                <w:color w:val="58595A" w:themeColor="accent1"/>
                <w:sz w:val="16"/>
                <w:szCs w:val="16"/>
                <w:lang w:eastAsia="es-MX"/>
              </w:rPr>
              <w:t>(Pesos)</w:t>
            </w:r>
          </w:p>
        </w:tc>
      </w:tr>
      <w:tr w:rsidR="0072039C" w:rsidRPr="00DF1340" w14:paraId="1DB27EEB" w14:textId="77777777" w:rsidTr="00054F0C">
        <w:trPr>
          <w:trHeight w:val="245"/>
          <w:tblHeader/>
          <w:jc w:val="center"/>
        </w:trPr>
        <w:tc>
          <w:tcPr>
            <w:tcW w:w="0" w:type="auto"/>
            <w:tcBorders>
              <w:top w:val="single" w:sz="4" w:space="0" w:color="FFFAE9" w:themeColor="accent2"/>
              <w:right w:val="single" w:sz="4" w:space="0" w:color="FFFFFF" w:themeColor="background1"/>
            </w:tcBorders>
            <w:shd w:val="clear" w:color="auto" w:fill="B28E5C"/>
            <w:vAlign w:val="center"/>
          </w:tcPr>
          <w:p w14:paraId="11592EF8" w14:textId="77777777" w:rsidR="0072039C" w:rsidRPr="00DF1340" w:rsidRDefault="0072039C" w:rsidP="009E799B">
            <w:pPr>
              <w:spacing w:after="0" w:line="240" w:lineRule="auto"/>
              <w:jc w:val="center"/>
              <w:rPr>
                <w:rFonts w:asciiTheme="majorHAnsi" w:eastAsia="Times New Roman" w:hAnsiTheme="majorHAnsi" w:cs="Calibri"/>
                <w:b/>
                <w:bCs/>
                <w:color w:val="FFFFFF" w:themeColor="background1"/>
                <w:sz w:val="16"/>
                <w:szCs w:val="16"/>
                <w:lang w:eastAsia="es-MX"/>
              </w:rPr>
            </w:pPr>
            <w:r w:rsidRPr="00DF1340">
              <w:rPr>
                <w:rFonts w:asciiTheme="majorHAnsi" w:eastAsia="Times New Roman" w:hAnsiTheme="majorHAnsi" w:cs="Calibri"/>
                <w:b/>
                <w:bCs/>
                <w:color w:val="FFFFFF" w:themeColor="background1"/>
                <w:sz w:val="16"/>
                <w:szCs w:val="16"/>
                <w:lang w:eastAsia="es-MX"/>
              </w:rPr>
              <w:t>Nombre del fideicomiso</w:t>
            </w:r>
          </w:p>
        </w:tc>
        <w:tc>
          <w:tcPr>
            <w:tcW w:w="0" w:type="auto"/>
            <w:tcBorders>
              <w:top w:val="single" w:sz="4" w:space="0" w:color="FFFAE9" w:themeColor="accent2"/>
              <w:left w:val="single" w:sz="4" w:space="0" w:color="FFFFFF" w:themeColor="background1"/>
              <w:right w:val="single" w:sz="4" w:space="0" w:color="FFFFFF" w:themeColor="background1"/>
            </w:tcBorders>
            <w:shd w:val="clear" w:color="auto" w:fill="B28E5C"/>
            <w:vAlign w:val="center"/>
            <w:hideMark/>
          </w:tcPr>
          <w:p w14:paraId="256B899C" w14:textId="77777777" w:rsidR="0072039C" w:rsidRPr="00DF1340" w:rsidRDefault="0072039C" w:rsidP="009E799B">
            <w:pPr>
              <w:spacing w:after="0" w:line="240" w:lineRule="auto"/>
              <w:jc w:val="center"/>
              <w:rPr>
                <w:rFonts w:asciiTheme="majorHAnsi" w:eastAsia="Times New Roman" w:hAnsiTheme="majorHAnsi" w:cs="Calibri"/>
                <w:b/>
                <w:bCs/>
                <w:color w:val="FFFFFF" w:themeColor="background1"/>
                <w:sz w:val="16"/>
                <w:szCs w:val="16"/>
                <w:lang w:eastAsia="es-MX"/>
              </w:rPr>
            </w:pPr>
            <w:r w:rsidRPr="00DF1340">
              <w:rPr>
                <w:rFonts w:asciiTheme="majorHAnsi" w:eastAsia="Times New Roman" w:hAnsiTheme="majorHAnsi" w:cs="Calibri"/>
                <w:b/>
                <w:bCs/>
                <w:color w:val="FFFFFF" w:themeColor="background1"/>
                <w:sz w:val="16"/>
                <w:szCs w:val="16"/>
                <w:lang w:eastAsia="es-MX"/>
              </w:rPr>
              <w:t>Fiduciario</w:t>
            </w:r>
          </w:p>
        </w:tc>
        <w:tc>
          <w:tcPr>
            <w:tcW w:w="0" w:type="auto"/>
            <w:tcBorders>
              <w:top w:val="single" w:sz="4" w:space="0" w:color="FFFAE9" w:themeColor="accent2"/>
              <w:left w:val="single" w:sz="4" w:space="0" w:color="FFFFFF" w:themeColor="background1"/>
              <w:right w:val="single" w:sz="4" w:space="0" w:color="FFFFFF" w:themeColor="background1"/>
            </w:tcBorders>
            <w:shd w:val="clear" w:color="auto" w:fill="B28E5C"/>
            <w:vAlign w:val="center"/>
          </w:tcPr>
          <w:p w14:paraId="298AE1EA" w14:textId="77777777" w:rsidR="0072039C" w:rsidRPr="00DF1340" w:rsidRDefault="0072039C" w:rsidP="009E799B">
            <w:pPr>
              <w:spacing w:after="0" w:line="240" w:lineRule="auto"/>
              <w:jc w:val="center"/>
              <w:rPr>
                <w:rFonts w:asciiTheme="majorHAnsi" w:eastAsia="Times New Roman" w:hAnsiTheme="majorHAnsi" w:cs="Calibri"/>
                <w:b/>
                <w:bCs/>
                <w:color w:val="FFFFFF" w:themeColor="background1"/>
                <w:sz w:val="16"/>
                <w:szCs w:val="16"/>
                <w:lang w:eastAsia="es-MX"/>
              </w:rPr>
            </w:pPr>
            <w:r w:rsidRPr="00DF1340">
              <w:rPr>
                <w:rFonts w:asciiTheme="majorHAnsi" w:eastAsia="Times New Roman" w:hAnsiTheme="majorHAnsi" w:cs="Calibri"/>
                <w:b/>
                <w:bCs/>
                <w:color w:val="FFFFFF" w:themeColor="background1"/>
                <w:sz w:val="16"/>
                <w:szCs w:val="16"/>
                <w:lang w:eastAsia="es-MX"/>
              </w:rPr>
              <w:t>Concepto</w:t>
            </w:r>
          </w:p>
        </w:tc>
        <w:tc>
          <w:tcPr>
            <w:tcW w:w="0" w:type="auto"/>
            <w:tcBorders>
              <w:top w:val="single" w:sz="4" w:space="0" w:color="FFFAE9" w:themeColor="accent2"/>
              <w:left w:val="single" w:sz="4" w:space="0" w:color="FFFFFF" w:themeColor="background1"/>
            </w:tcBorders>
            <w:shd w:val="clear" w:color="auto" w:fill="B28E5C"/>
            <w:vAlign w:val="center"/>
          </w:tcPr>
          <w:p w14:paraId="5009A958" w14:textId="77777777" w:rsidR="0072039C" w:rsidRPr="00DF1340" w:rsidRDefault="0072039C" w:rsidP="009E799B">
            <w:pPr>
              <w:spacing w:after="0" w:line="240" w:lineRule="auto"/>
              <w:jc w:val="center"/>
              <w:rPr>
                <w:rFonts w:asciiTheme="majorHAnsi" w:eastAsia="Times New Roman" w:hAnsiTheme="majorHAnsi" w:cs="Calibri"/>
                <w:b/>
                <w:bCs/>
                <w:color w:val="FFFFFF" w:themeColor="background1"/>
                <w:sz w:val="16"/>
                <w:szCs w:val="16"/>
                <w:lang w:eastAsia="es-MX"/>
              </w:rPr>
            </w:pPr>
            <w:r w:rsidRPr="00DF1340">
              <w:rPr>
                <w:rFonts w:asciiTheme="majorHAnsi" w:eastAsia="Times New Roman" w:hAnsiTheme="majorHAnsi" w:cs="Calibri"/>
                <w:b/>
                <w:bCs/>
                <w:color w:val="FFFFFF" w:themeColor="background1"/>
                <w:sz w:val="16"/>
                <w:szCs w:val="16"/>
                <w:lang w:eastAsia="es-MX"/>
              </w:rPr>
              <w:t>Unidad responsable</w:t>
            </w:r>
          </w:p>
        </w:tc>
      </w:tr>
      <w:tr w:rsidR="0072039C" w:rsidRPr="00DF1340" w14:paraId="70406BAB" w14:textId="77777777" w:rsidTr="00AF0C17">
        <w:trPr>
          <w:trHeight w:val="170"/>
          <w:jc w:val="center"/>
        </w:trPr>
        <w:tc>
          <w:tcPr>
            <w:tcW w:w="0" w:type="auto"/>
            <w:tcBorders>
              <w:bottom w:val="dotted" w:sz="4" w:space="0" w:color="000000" w:themeColor="text1"/>
            </w:tcBorders>
            <w:vAlign w:val="center"/>
          </w:tcPr>
          <w:p w14:paraId="63BBD110"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F-1361</w:t>
            </w:r>
          </w:p>
          <w:p w14:paraId="37504EE5"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hAnsiTheme="majorHAnsi"/>
                <w:color w:val="6F7271"/>
                <w:sz w:val="16"/>
                <w:szCs w:val="16"/>
              </w:rPr>
              <w:t>Controladora Vía Rápida Los Poetas, SAPI de CV</w:t>
            </w:r>
          </w:p>
        </w:tc>
        <w:tc>
          <w:tcPr>
            <w:tcW w:w="0" w:type="auto"/>
            <w:tcBorders>
              <w:bottom w:val="dotted" w:sz="4" w:space="0" w:color="000000" w:themeColor="text1"/>
            </w:tcBorders>
            <w:noWrap/>
            <w:vAlign w:val="center"/>
            <w:hideMark/>
          </w:tcPr>
          <w:p w14:paraId="1EEF793D"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CI Banco</w:t>
            </w:r>
          </w:p>
        </w:tc>
        <w:tc>
          <w:tcPr>
            <w:tcW w:w="0" w:type="auto"/>
            <w:tcBorders>
              <w:bottom w:val="dotted" w:sz="4" w:space="0" w:color="000000" w:themeColor="text1"/>
            </w:tcBorders>
            <w:vAlign w:val="center"/>
          </w:tcPr>
          <w:p w14:paraId="640AEF07" w14:textId="77777777" w:rsidR="0072039C" w:rsidRPr="00DF1340" w:rsidRDefault="0072039C" w:rsidP="009E799B">
            <w:pPr>
              <w:spacing w:after="0" w:line="240" w:lineRule="auto"/>
              <w:jc w:val="both"/>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Mecanismo para administrar los recursos que la Concesionaria tiene obligación de aportar.</w:t>
            </w:r>
          </w:p>
        </w:tc>
        <w:tc>
          <w:tcPr>
            <w:tcW w:w="0" w:type="auto"/>
            <w:tcBorders>
              <w:bottom w:val="dotted" w:sz="4" w:space="0" w:color="000000" w:themeColor="text1"/>
            </w:tcBorders>
            <w:vAlign w:val="center"/>
          </w:tcPr>
          <w:p w14:paraId="1280BF87"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Secretaría de Administración y Finanzas a través de la Dirección General de Patrimonio Inmobiliario.</w:t>
            </w:r>
          </w:p>
        </w:tc>
      </w:tr>
      <w:tr w:rsidR="0072039C" w:rsidRPr="00DF1340" w14:paraId="0FA72BB7" w14:textId="77777777" w:rsidTr="00AF0C17">
        <w:trPr>
          <w:trHeight w:val="466"/>
          <w:jc w:val="center"/>
        </w:trPr>
        <w:tc>
          <w:tcPr>
            <w:tcW w:w="0" w:type="auto"/>
            <w:tcBorders>
              <w:top w:val="dotted" w:sz="4" w:space="0" w:color="000000" w:themeColor="text1"/>
              <w:bottom w:val="dotted" w:sz="4" w:space="0" w:color="000000" w:themeColor="text1"/>
            </w:tcBorders>
            <w:vAlign w:val="center"/>
          </w:tcPr>
          <w:p w14:paraId="726F5FDA"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F-005</w:t>
            </w:r>
          </w:p>
          <w:p w14:paraId="35BD1B38"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hAnsiTheme="majorHAnsi"/>
                <w:color w:val="6F7271"/>
                <w:sz w:val="16"/>
                <w:szCs w:val="16"/>
              </w:rPr>
              <w:t>Tribunal Superior de Justicia del Distrito Federal</w:t>
            </w:r>
          </w:p>
        </w:tc>
        <w:tc>
          <w:tcPr>
            <w:tcW w:w="0" w:type="auto"/>
            <w:tcBorders>
              <w:top w:val="dotted" w:sz="4" w:space="0" w:color="000000" w:themeColor="text1"/>
              <w:bottom w:val="dotted" w:sz="4" w:space="0" w:color="000000" w:themeColor="text1"/>
            </w:tcBorders>
            <w:noWrap/>
            <w:vAlign w:val="center"/>
            <w:hideMark/>
          </w:tcPr>
          <w:p w14:paraId="32C9F1E9"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CI Banco</w:t>
            </w:r>
          </w:p>
        </w:tc>
        <w:tc>
          <w:tcPr>
            <w:tcW w:w="0" w:type="auto"/>
            <w:tcBorders>
              <w:top w:val="dotted" w:sz="4" w:space="0" w:color="000000" w:themeColor="text1"/>
              <w:bottom w:val="dotted" w:sz="4" w:space="0" w:color="000000" w:themeColor="text1"/>
            </w:tcBorders>
            <w:vAlign w:val="center"/>
          </w:tcPr>
          <w:p w14:paraId="085244D3" w14:textId="77777777" w:rsidR="0072039C" w:rsidRPr="00DF1340" w:rsidRDefault="0072039C" w:rsidP="009E799B">
            <w:pPr>
              <w:spacing w:after="0" w:line="240" w:lineRule="auto"/>
              <w:jc w:val="both"/>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Establecer un mecanismo de inversión para el Fideicomitente. La creación de un mecanismo de inversión a favor del Fondo de Apoyo a la Administración de Justicia en el Distrito Federal (FAAJUDF).</w:t>
            </w:r>
          </w:p>
        </w:tc>
        <w:tc>
          <w:tcPr>
            <w:tcW w:w="0" w:type="auto"/>
            <w:tcBorders>
              <w:top w:val="dotted" w:sz="4" w:space="0" w:color="000000" w:themeColor="text1"/>
              <w:bottom w:val="dotted" w:sz="4" w:space="0" w:color="000000" w:themeColor="text1"/>
            </w:tcBorders>
            <w:vAlign w:val="center"/>
          </w:tcPr>
          <w:p w14:paraId="57270993"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Tribunal Superior de Justicia del Distrito Federal.</w:t>
            </w:r>
          </w:p>
        </w:tc>
      </w:tr>
      <w:tr w:rsidR="0072039C" w:rsidRPr="00DF1340" w14:paraId="6158EF93" w14:textId="77777777" w:rsidTr="00AF0C17">
        <w:trPr>
          <w:trHeight w:val="170"/>
          <w:jc w:val="center"/>
        </w:trPr>
        <w:tc>
          <w:tcPr>
            <w:tcW w:w="0" w:type="auto"/>
            <w:tcBorders>
              <w:top w:val="dotted" w:sz="4" w:space="0" w:color="000000" w:themeColor="text1"/>
              <w:bottom w:val="dotted" w:sz="4" w:space="0" w:color="000000" w:themeColor="text1"/>
            </w:tcBorders>
            <w:vAlign w:val="center"/>
          </w:tcPr>
          <w:p w14:paraId="1B44C0C2"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F-304760</w:t>
            </w:r>
          </w:p>
          <w:p w14:paraId="37A38B93"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Fideicomiso Irrevocable de Administración y Fuente de Pago HSBC</w:t>
            </w:r>
          </w:p>
        </w:tc>
        <w:tc>
          <w:tcPr>
            <w:tcW w:w="0" w:type="auto"/>
            <w:tcBorders>
              <w:top w:val="dotted" w:sz="4" w:space="0" w:color="000000" w:themeColor="text1"/>
              <w:bottom w:val="dotted" w:sz="4" w:space="0" w:color="000000" w:themeColor="text1"/>
            </w:tcBorders>
            <w:noWrap/>
            <w:vAlign w:val="center"/>
          </w:tcPr>
          <w:p w14:paraId="182E499E"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HSBC</w:t>
            </w:r>
          </w:p>
        </w:tc>
        <w:tc>
          <w:tcPr>
            <w:tcW w:w="0" w:type="auto"/>
            <w:tcBorders>
              <w:top w:val="dotted" w:sz="4" w:space="0" w:color="000000" w:themeColor="text1"/>
              <w:bottom w:val="dotted" w:sz="4" w:space="0" w:color="000000" w:themeColor="text1"/>
            </w:tcBorders>
            <w:vAlign w:val="center"/>
          </w:tcPr>
          <w:p w14:paraId="42CAE340" w14:textId="77777777" w:rsidR="0072039C" w:rsidRPr="00DF1340" w:rsidRDefault="0072039C" w:rsidP="009E799B">
            <w:pPr>
              <w:spacing w:after="0" w:line="240" w:lineRule="auto"/>
              <w:jc w:val="both"/>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Servir como fuente de pago o garantía (o ambas) de las obligaciones del GDF y/o las Entidades Contratantes, derivadas de los Proyectos.</w:t>
            </w:r>
          </w:p>
        </w:tc>
        <w:tc>
          <w:tcPr>
            <w:tcW w:w="0" w:type="auto"/>
            <w:tcBorders>
              <w:top w:val="dotted" w:sz="4" w:space="0" w:color="000000" w:themeColor="text1"/>
              <w:bottom w:val="dotted" w:sz="4" w:space="0" w:color="000000" w:themeColor="text1"/>
            </w:tcBorders>
            <w:vAlign w:val="center"/>
          </w:tcPr>
          <w:p w14:paraId="7C7CF892"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N/A</w:t>
            </w:r>
          </w:p>
        </w:tc>
      </w:tr>
      <w:tr w:rsidR="0072039C" w:rsidRPr="00DF1340" w14:paraId="201F0B66" w14:textId="77777777" w:rsidTr="00AF0C17">
        <w:trPr>
          <w:trHeight w:val="170"/>
          <w:jc w:val="center"/>
        </w:trPr>
        <w:tc>
          <w:tcPr>
            <w:tcW w:w="0" w:type="auto"/>
            <w:tcBorders>
              <w:top w:val="dotted" w:sz="4" w:space="0" w:color="000000" w:themeColor="text1"/>
              <w:bottom w:val="dotted" w:sz="4" w:space="0" w:color="000000" w:themeColor="text1"/>
            </w:tcBorders>
            <w:vAlign w:val="center"/>
          </w:tcPr>
          <w:p w14:paraId="68937130"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F-1509</w:t>
            </w:r>
          </w:p>
          <w:p w14:paraId="7B6A1EB8"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STC PROVETREN, S.A. de C.V.</w:t>
            </w:r>
          </w:p>
        </w:tc>
        <w:tc>
          <w:tcPr>
            <w:tcW w:w="0" w:type="auto"/>
            <w:tcBorders>
              <w:top w:val="dotted" w:sz="4" w:space="0" w:color="000000" w:themeColor="text1"/>
              <w:bottom w:val="dotted" w:sz="4" w:space="0" w:color="000000" w:themeColor="text1"/>
            </w:tcBorders>
            <w:noWrap/>
            <w:vAlign w:val="center"/>
          </w:tcPr>
          <w:p w14:paraId="31296258"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CI Banco</w:t>
            </w:r>
          </w:p>
        </w:tc>
        <w:tc>
          <w:tcPr>
            <w:tcW w:w="0" w:type="auto"/>
            <w:tcBorders>
              <w:top w:val="dotted" w:sz="4" w:space="0" w:color="000000" w:themeColor="text1"/>
              <w:bottom w:val="dotted" w:sz="4" w:space="0" w:color="000000" w:themeColor="text1"/>
            </w:tcBorders>
            <w:vAlign w:val="center"/>
          </w:tcPr>
          <w:p w14:paraId="1BAE9A38" w14:textId="77777777" w:rsidR="0072039C" w:rsidRPr="00DF1340" w:rsidRDefault="0072039C" w:rsidP="009E799B">
            <w:pPr>
              <w:spacing w:after="0" w:line="240" w:lineRule="auto"/>
              <w:jc w:val="both"/>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Mecanismo de pago de las Obligaciones de Pago del Contrato PPS, y la transferencia de los recursos necesarios para la creación de los fondos de reserva requeridos en términos del presente Fideicomiso.</w:t>
            </w:r>
          </w:p>
        </w:tc>
        <w:tc>
          <w:tcPr>
            <w:tcW w:w="0" w:type="auto"/>
            <w:tcBorders>
              <w:top w:val="dotted" w:sz="4" w:space="0" w:color="000000" w:themeColor="text1"/>
              <w:bottom w:val="dotted" w:sz="4" w:space="0" w:color="000000" w:themeColor="text1"/>
            </w:tcBorders>
            <w:vAlign w:val="center"/>
          </w:tcPr>
          <w:p w14:paraId="145F1E6E"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Sistema de Transporte Colectivo (STC).</w:t>
            </w:r>
          </w:p>
        </w:tc>
      </w:tr>
      <w:tr w:rsidR="0072039C" w:rsidRPr="00DF1340" w14:paraId="632A3F23" w14:textId="77777777" w:rsidTr="00AF0C17">
        <w:trPr>
          <w:trHeight w:val="170"/>
          <w:jc w:val="center"/>
        </w:trPr>
        <w:tc>
          <w:tcPr>
            <w:tcW w:w="0" w:type="auto"/>
            <w:tcBorders>
              <w:top w:val="dotted" w:sz="4" w:space="0" w:color="000000" w:themeColor="text1"/>
              <w:bottom w:val="dotted" w:sz="4" w:space="0" w:color="000000" w:themeColor="text1"/>
            </w:tcBorders>
            <w:vAlign w:val="center"/>
          </w:tcPr>
          <w:p w14:paraId="62050CB0"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F-1581</w:t>
            </w:r>
          </w:p>
          <w:p w14:paraId="76C4A476"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CEVASEG, SAPI DE CV</w:t>
            </w:r>
          </w:p>
        </w:tc>
        <w:tc>
          <w:tcPr>
            <w:tcW w:w="0" w:type="auto"/>
            <w:tcBorders>
              <w:top w:val="dotted" w:sz="4" w:space="0" w:color="000000" w:themeColor="text1"/>
              <w:bottom w:val="dotted" w:sz="4" w:space="0" w:color="000000" w:themeColor="text1"/>
            </w:tcBorders>
            <w:noWrap/>
            <w:vAlign w:val="center"/>
          </w:tcPr>
          <w:p w14:paraId="70E62B9D"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CI Banco</w:t>
            </w:r>
          </w:p>
        </w:tc>
        <w:tc>
          <w:tcPr>
            <w:tcW w:w="0" w:type="auto"/>
            <w:tcBorders>
              <w:top w:val="dotted" w:sz="4" w:space="0" w:color="000000" w:themeColor="text1"/>
              <w:bottom w:val="dotted" w:sz="4" w:space="0" w:color="000000" w:themeColor="text1"/>
            </w:tcBorders>
            <w:vAlign w:val="center"/>
          </w:tcPr>
          <w:p w14:paraId="492423D7" w14:textId="77777777" w:rsidR="0072039C" w:rsidRPr="00DF1340" w:rsidRDefault="0072039C" w:rsidP="009E799B">
            <w:pPr>
              <w:spacing w:after="0" w:line="240" w:lineRule="auto"/>
              <w:jc w:val="both"/>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Mecanismo para administrar el Porcentaje Asignado CEVASEG y utilizar tales recursos como fuente alterna de pago de las Obligaciones de Pago del Contrato PPS.</w:t>
            </w:r>
          </w:p>
        </w:tc>
        <w:tc>
          <w:tcPr>
            <w:tcW w:w="0" w:type="auto"/>
            <w:tcBorders>
              <w:top w:val="dotted" w:sz="4" w:space="0" w:color="000000" w:themeColor="text1"/>
              <w:bottom w:val="dotted" w:sz="4" w:space="0" w:color="000000" w:themeColor="text1"/>
            </w:tcBorders>
            <w:vAlign w:val="center"/>
          </w:tcPr>
          <w:p w14:paraId="0A7FC80D"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Secretaría de Seguridad Ciudadana.</w:t>
            </w:r>
          </w:p>
        </w:tc>
      </w:tr>
      <w:tr w:rsidR="0072039C" w:rsidRPr="00DF1340" w14:paraId="5BB23C2E" w14:textId="77777777" w:rsidTr="00AF0C17">
        <w:trPr>
          <w:trHeight w:val="170"/>
          <w:jc w:val="center"/>
        </w:trPr>
        <w:tc>
          <w:tcPr>
            <w:tcW w:w="0" w:type="auto"/>
            <w:tcBorders>
              <w:top w:val="dotted" w:sz="4" w:space="0" w:color="000000" w:themeColor="text1"/>
              <w:bottom w:val="dotted" w:sz="4" w:space="0" w:color="000000" w:themeColor="text1"/>
            </w:tcBorders>
            <w:vAlign w:val="center"/>
          </w:tcPr>
          <w:p w14:paraId="66C50631"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F-1588</w:t>
            </w:r>
          </w:p>
          <w:p w14:paraId="2F8B75E5"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INFRASEG, SAPI de CV</w:t>
            </w:r>
          </w:p>
        </w:tc>
        <w:tc>
          <w:tcPr>
            <w:tcW w:w="0" w:type="auto"/>
            <w:tcBorders>
              <w:top w:val="dotted" w:sz="4" w:space="0" w:color="000000" w:themeColor="text1"/>
              <w:bottom w:val="dotted" w:sz="4" w:space="0" w:color="000000" w:themeColor="text1"/>
            </w:tcBorders>
            <w:noWrap/>
            <w:vAlign w:val="center"/>
          </w:tcPr>
          <w:p w14:paraId="1436A1D8"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CI Banco</w:t>
            </w:r>
          </w:p>
        </w:tc>
        <w:tc>
          <w:tcPr>
            <w:tcW w:w="0" w:type="auto"/>
            <w:tcBorders>
              <w:top w:val="dotted" w:sz="4" w:space="0" w:color="000000" w:themeColor="text1"/>
              <w:bottom w:val="dotted" w:sz="4" w:space="0" w:color="000000" w:themeColor="text1"/>
            </w:tcBorders>
            <w:vAlign w:val="center"/>
          </w:tcPr>
          <w:p w14:paraId="0EEB922B" w14:textId="77777777" w:rsidR="0072039C" w:rsidRPr="00DF1340" w:rsidRDefault="0072039C" w:rsidP="009E799B">
            <w:pPr>
              <w:spacing w:after="0" w:line="240" w:lineRule="auto"/>
              <w:jc w:val="both"/>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De acuerdo con lo señalado en la Cláusula 4 del Contrato PPS, a fin de crear un mecanismo para administrar el Porcentaje Asignado INFRASEG y utilizar tales recursos como fuente alterna de pago de las Obligaciones de Pago del Contrato PPS.</w:t>
            </w:r>
          </w:p>
        </w:tc>
        <w:tc>
          <w:tcPr>
            <w:tcW w:w="0" w:type="auto"/>
            <w:tcBorders>
              <w:top w:val="dotted" w:sz="4" w:space="0" w:color="000000" w:themeColor="text1"/>
              <w:bottom w:val="dotted" w:sz="4" w:space="0" w:color="000000" w:themeColor="text1"/>
            </w:tcBorders>
            <w:vAlign w:val="center"/>
          </w:tcPr>
          <w:p w14:paraId="7E534605"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Secretaría de Seguridad Ciudadana.</w:t>
            </w:r>
          </w:p>
        </w:tc>
      </w:tr>
      <w:tr w:rsidR="0072039C" w:rsidRPr="00DF1340" w14:paraId="288873EE" w14:textId="77777777" w:rsidTr="00AF0C17">
        <w:trPr>
          <w:trHeight w:val="170"/>
          <w:jc w:val="center"/>
        </w:trPr>
        <w:tc>
          <w:tcPr>
            <w:tcW w:w="0" w:type="auto"/>
            <w:tcBorders>
              <w:top w:val="dotted" w:sz="4" w:space="0" w:color="000000" w:themeColor="text1"/>
              <w:bottom w:val="dotted" w:sz="4" w:space="0" w:color="000000" w:themeColor="text1"/>
            </w:tcBorders>
            <w:vAlign w:val="center"/>
          </w:tcPr>
          <w:p w14:paraId="5FBB8F0B"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F-1841</w:t>
            </w:r>
          </w:p>
          <w:p w14:paraId="396B8D23"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Operadora y Mantenedora del Circuito Interior SA de CV</w:t>
            </w:r>
          </w:p>
        </w:tc>
        <w:tc>
          <w:tcPr>
            <w:tcW w:w="0" w:type="auto"/>
            <w:tcBorders>
              <w:top w:val="dotted" w:sz="4" w:space="0" w:color="000000" w:themeColor="text1"/>
              <w:bottom w:val="dotted" w:sz="4" w:space="0" w:color="000000" w:themeColor="text1"/>
            </w:tcBorders>
            <w:noWrap/>
            <w:vAlign w:val="center"/>
          </w:tcPr>
          <w:p w14:paraId="6E124005"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CI Banco</w:t>
            </w:r>
          </w:p>
        </w:tc>
        <w:tc>
          <w:tcPr>
            <w:tcW w:w="0" w:type="auto"/>
            <w:tcBorders>
              <w:top w:val="dotted" w:sz="4" w:space="0" w:color="000000" w:themeColor="text1"/>
              <w:bottom w:val="dotted" w:sz="4" w:space="0" w:color="000000" w:themeColor="text1"/>
            </w:tcBorders>
            <w:vAlign w:val="center"/>
          </w:tcPr>
          <w:p w14:paraId="4D2EE485" w14:textId="77777777" w:rsidR="0072039C" w:rsidRPr="00DF1340" w:rsidRDefault="0072039C" w:rsidP="009E799B">
            <w:pPr>
              <w:spacing w:after="0" w:line="240" w:lineRule="auto"/>
              <w:jc w:val="both"/>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Mecanismo para administrar el Porcentaje Asignado a Operadora y Mantenedora del Circuito Interior S.A. de C.V. (OMCI) y utilizar tales recursos como fuente alterna de pago de las Obligaciones de Pago del Contrato PPS.</w:t>
            </w:r>
          </w:p>
        </w:tc>
        <w:tc>
          <w:tcPr>
            <w:tcW w:w="0" w:type="auto"/>
            <w:tcBorders>
              <w:top w:val="dotted" w:sz="4" w:space="0" w:color="000000" w:themeColor="text1"/>
              <w:bottom w:val="dotted" w:sz="4" w:space="0" w:color="000000" w:themeColor="text1"/>
            </w:tcBorders>
            <w:vAlign w:val="center"/>
          </w:tcPr>
          <w:p w14:paraId="1B01A0F4"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Secretaría de Obras y Servicios.</w:t>
            </w:r>
          </w:p>
        </w:tc>
      </w:tr>
      <w:tr w:rsidR="0072039C" w:rsidRPr="00DF1340" w14:paraId="502D8FD7" w14:textId="77777777" w:rsidTr="00AF0C17">
        <w:trPr>
          <w:trHeight w:val="412"/>
          <w:jc w:val="center"/>
        </w:trPr>
        <w:tc>
          <w:tcPr>
            <w:tcW w:w="0" w:type="auto"/>
            <w:tcBorders>
              <w:top w:val="dotted" w:sz="4" w:space="0" w:color="000000" w:themeColor="text1"/>
              <w:bottom w:val="dotted" w:sz="4" w:space="0" w:color="000000" w:themeColor="text1"/>
            </w:tcBorders>
            <w:vAlign w:val="center"/>
          </w:tcPr>
          <w:p w14:paraId="15D42949"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F-2225</w:t>
            </w:r>
          </w:p>
          <w:p w14:paraId="0740955D"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Sistemas Eléctricos Metropolitanos, SAPI DE CV</w:t>
            </w:r>
          </w:p>
        </w:tc>
        <w:tc>
          <w:tcPr>
            <w:tcW w:w="0" w:type="auto"/>
            <w:tcBorders>
              <w:top w:val="dotted" w:sz="4" w:space="0" w:color="000000" w:themeColor="text1"/>
              <w:bottom w:val="dotted" w:sz="4" w:space="0" w:color="000000" w:themeColor="text1"/>
            </w:tcBorders>
            <w:noWrap/>
            <w:vAlign w:val="center"/>
          </w:tcPr>
          <w:p w14:paraId="53AEBAF8"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CI Banco</w:t>
            </w:r>
          </w:p>
        </w:tc>
        <w:tc>
          <w:tcPr>
            <w:tcW w:w="0" w:type="auto"/>
            <w:tcBorders>
              <w:top w:val="dotted" w:sz="4" w:space="0" w:color="000000" w:themeColor="text1"/>
              <w:bottom w:val="dotted" w:sz="4" w:space="0" w:color="000000" w:themeColor="text1"/>
            </w:tcBorders>
            <w:vAlign w:val="center"/>
          </w:tcPr>
          <w:p w14:paraId="7147A00C" w14:textId="77777777" w:rsidR="0072039C" w:rsidRPr="00DF1340" w:rsidRDefault="0072039C" w:rsidP="009E799B">
            <w:pPr>
              <w:spacing w:after="0" w:line="240" w:lineRule="auto"/>
              <w:jc w:val="both"/>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Crear un mecanismo para administrar el Porcentaje Asignado a Sistemas Eléctricos Metropolitanos, S.A.P.I. de C.V. (SEMSA) y utilizar tales recursos como fuente alterna de pago de las Obligaciones de Pago GDF.</w:t>
            </w:r>
          </w:p>
        </w:tc>
        <w:tc>
          <w:tcPr>
            <w:tcW w:w="0" w:type="auto"/>
            <w:tcBorders>
              <w:top w:val="dotted" w:sz="4" w:space="0" w:color="000000" w:themeColor="text1"/>
              <w:bottom w:val="dotted" w:sz="4" w:space="0" w:color="000000" w:themeColor="text1"/>
            </w:tcBorders>
            <w:vAlign w:val="center"/>
          </w:tcPr>
          <w:p w14:paraId="63D3D209"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Secretaría de Obras y Servicios.</w:t>
            </w:r>
          </w:p>
        </w:tc>
      </w:tr>
    </w:tbl>
    <w:p w14:paraId="0A3FFA19" w14:textId="77777777" w:rsidR="006C571D" w:rsidRPr="00AD2BFF" w:rsidRDefault="006C571D" w:rsidP="003B3E53">
      <w:pPr>
        <w:pStyle w:val="Estilo2"/>
      </w:pPr>
      <w:bookmarkStart w:id="80" w:name="_Toc189139476"/>
      <w:bookmarkStart w:id="81" w:name="_Toc189143349"/>
      <w:bookmarkStart w:id="82" w:name="_Toc189144696"/>
      <w:bookmarkStart w:id="83" w:name="_Toc212568332"/>
      <w:bookmarkEnd w:id="79"/>
      <w:r w:rsidRPr="00AD2BFF">
        <w:lastRenderedPageBreak/>
        <w:t>Bases de preparación de los estados financieros</w:t>
      </w:r>
      <w:bookmarkEnd w:id="80"/>
      <w:bookmarkEnd w:id="81"/>
      <w:bookmarkEnd w:id="82"/>
      <w:bookmarkEnd w:id="83"/>
    </w:p>
    <w:p w14:paraId="536A429C" w14:textId="41F613ED" w:rsidR="006C571D" w:rsidRPr="00AD2BFF" w:rsidRDefault="006C571D" w:rsidP="000C6C85">
      <w:pPr>
        <w:pStyle w:val="Estilo3"/>
      </w:pPr>
      <w:bookmarkStart w:id="84" w:name="_Toc189122522"/>
      <w:bookmarkStart w:id="85" w:name="_Toc189132186"/>
      <w:bookmarkStart w:id="86" w:name="_Toc189132866"/>
      <w:bookmarkStart w:id="87" w:name="_Toc189133014"/>
      <w:bookmarkStart w:id="88" w:name="_Toc189133149"/>
      <w:bookmarkStart w:id="89" w:name="_Toc189133500"/>
      <w:bookmarkStart w:id="90" w:name="_Toc189133934"/>
      <w:bookmarkStart w:id="91" w:name="_Toc189134086"/>
      <w:bookmarkStart w:id="92" w:name="_Toc189139477"/>
      <w:bookmarkStart w:id="93" w:name="_Toc189143350"/>
      <w:bookmarkStart w:id="94" w:name="_Toc189144697"/>
      <w:bookmarkStart w:id="95" w:name="_Toc212568333"/>
      <w:bookmarkEnd w:id="84"/>
      <w:bookmarkEnd w:id="85"/>
      <w:bookmarkEnd w:id="86"/>
      <w:bookmarkEnd w:id="87"/>
      <w:bookmarkEnd w:id="88"/>
      <w:bookmarkEnd w:id="89"/>
      <w:bookmarkEnd w:id="90"/>
      <w:bookmarkEnd w:id="91"/>
      <w:r w:rsidRPr="00AD2BFF">
        <w:t>Observación de la normatividad emitida por el CONAC y las disposiciones aplicables</w:t>
      </w:r>
      <w:bookmarkEnd w:id="92"/>
      <w:bookmarkEnd w:id="93"/>
      <w:bookmarkEnd w:id="94"/>
      <w:bookmarkEnd w:id="95"/>
    </w:p>
    <w:p w14:paraId="2E8A36FC" w14:textId="56C18E16" w:rsidR="006C571D" w:rsidRPr="009A0EF0" w:rsidRDefault="006C571D" w:rsidP="00DC09EB">
      <w:pPr>
        <w:spacing w:after="120" w:line="240" w:lineRule="auto"/>
        <w:ind w:left="357"/>
        <w:jc w:val="both"/>
        <w:rPr>
          <w:rFonts w:asciiTheme="majorHAnsi" w:hAnsiTheme="majorHAnsi"/>
          <w:color w:val="58595A" w:themeColor="accent1"/>
        </w:rPr>
      </w:pPr>
      <w:r w:rsidRPr="009A0EF0">
        <w:rPr>
          <w:rFonts w:asciiTheme="majorHAnsi" w:hAnsiTheme="majorHAnsi"/>
          <w:color w:val="58595A" w:themeColor="accent1"/>
        </w:rPr>
        <w:t xml:space="preserve">Los Estados Financieros del Poder Ejecutivo de la Ciudad de México que se acompañan, se </w:t>
      </w:r>
      <w:r w:rsidR="00B52F00">
        <w:rPr>
          <w:rFonts w:asciiTheme="majorHAnsi" w:hAnsiTheme="majorHAnsi"/>
          <w:color w:val="58595A" w:themeColor="accent1"/>
        </w:rPr>
        <w:t>elaboran</w:t>
      </w:r>
      <w:r w:rsidRPr="009A0EF0">
        <w:rPr>
          <w:rFonts w:asciiTheme="majorHAnsi" w:hAnsiTheme="majorHAnsi"/>
          <w:color w:val="58595A" w:themeColor="accent1"/>
        </w:rPr>
        <w:t xml:space="preserve"> de acuerdo con las disposiciones en materia de información financiera establecida</w:t>
      </w:r>
      <w:r w:rsidR="00B52F00">
        <w:rPr>
          <w:rFonts w:asciiTheme="majorHAnsi" w:hAnsiTheme="majorHAnsi"/>
          <w:color w:val="58595A" w:themeColor="accent1"/>
        </w:rPr>
        <w:t>s</w:t>
      </w:r>
      <w:r w:rsidRPr="009A0EF0">
        <w:rPr>
          <w:rFonts w:asciiTheme="majorHAnsi" w:hAnsiTheme="majorHAnsi"/>
          <w:color w:val="58595A" w:themeColor="accent1"/>
        </w:rPr>
        <w:t xml:space="preserve"> en la Ley General de Contabilidad Gubernamental, la Ley de Austeridad, y su Reglamento, adoptando e implementando para su preparación los lineamientos emitidos por el Consejo Nacional de Armonización Contable (CONAC), estructurados y adecuados a los formatos establecidos por la Administración Pública de la Ciudad de México, así como el Manual de Contabilidad de la Ciudad de México Poder Ejecutivo.</w:t>
      </w:r>
    </w:p>
    <w:p w14:paraId="076C32FF" w14:textId="77777777" w:rsidR="006C571D" w:rsidRPr="00DF1340" w:rsidRDefault="006C571D" w:rsidP="000C6C85">
      <w:pPr>
        <w:pStyle w:val="Estilo3"/>
      </w:pPr>
      <w:bookmarkStart w:id="96" w:name="_Toc189139478"/>
      <w:bookmarkStart w:id="97" w:name="_Toc189143351"/>
      <w:bookmarkStart w:id="98" w:name="_Toc189144698"/>
      <w:bookmarkStart w:id="99" w:name="_Toc212568334"/>
      <w:r w:rsidRPr="00DF1340">
        <w:t xml:space="preserve">Normatividad aplicada para el reconocimiento, valuación y revelación de los diferentes rubros de la </w:t>
      </w:r>
      <w:r w:rsidRPr="000C6C85">
        <w:t>información</w:t>
      </w:r>
      <w:r w:rsidRPr="00DF1340">
        <w:t xml:space="preserve"> financiera, así como las bases de medición utilizadas para la elaboración de los estados financieros</w:t>
      </w:r>
      <w:bookmarkEnd w:id="96"/>
      <w:bookmarkEnd w:id="97"/>
      <w:bookmarkEnd w:id="98"/>
      <w:bookmarkEnd w:id="99"/>
    </w:p>
    <w:p w14:paraId="5CED251F" w14:textId="7A02EE62" w:rsidR="006C571D" w:rsidRDefault="006C571D" w:rsidP="00DC09EB">
      <w:pPr>
        <w:spacing w:after="120" w:line="240" w:lineRule="auto"/>
        <w:ind w:left="357"/>
        <w:jc w:val="both"/>
        <w:rPr>
          <w:rFonts w:asciiTheme="majorHAnsi" w:hAnsiTheme="majorHAnsi"/>
          <w:color w:val="58595A" w:themeColor="accent1"/>
        </w:rPr>
      </w:pPr>
      <w:r w:rsidRPr="009A0EF0">
        <w:rPr>
          <w:rFonts w:asciiTheme="majorHAnsi" w:hAnsiTheme="majorHAnsi"/>
          <w:color w:val="58595A" w:themeColor="accent1"/>
        </w:rPr>
        <w:t>Los Estados Financieros del Poder Ejecutivo de la Ciudad de México, así como los resultados de sus operaciones y sus flujos de efectivo al cierre de</w:t>
      </w:r>
      <w:r w:rsidR="008F0ABD" w:rsidRPr="009A0EF0">
        <w:rPr>
          <w:rFonts w:asciiTheme="majorHAnsi" w:hAnsiTheme="majorHAnsi"/>
          <w:color w:val="58595A" w:themeColor="accent1"/>
        </w:rPr>
        <w:t xml:space="preserve">l </w:t>
      </w:r>
      <w:r w:rsidR="00B23E0E">
        <w:rPr>
          <w:rFonts w:asciiTheme="majorHAnsi" w:hAnsiTheme="majorHAnsi"/>
          <w:color w:val="58595A" w:themeColor="accent1"/>
        </w:rPr>
        <w:t>cuarto</w:t>
      </w:r>
      <w:r w:rsidR="008F0ABD" w:rsidRPr="009A0EF0">
        <w:rPr>
          <w:rFonts w:asciiTheme="majorHAnsi" w:hAnsiTheme="majorHAnsi"/>
          <w:color w:val="58595A" w:themeColor="accent1"/>
        </w:rPr>
        <w:t xml:space="preserve"> trimestre </w:t>
      </w:r>
      <w:r w:rsidRPr="009A0EF0">
        <w:rPr>
          <w:rFonts w:asciiTheme="majorHAnsi" w:hAnsiTheme="majorHAnsi"/>
          <w:color w:val="58595A" w:themeColor="accent1"/>
        </w:rPr>
        <w:t xml:space="preserve">del ejercicio </w:t>
      </w:r>
      <w:r w:rsidR="00EA2AAF" w:rsidRPr="009A0EF0">
        <w:rPr>
          <w:rFonts w:asciiTheme="majorHAnsi" w:hAnsiTheme="majorHAnsi"/>
          <w:color w:val="58595A" w:themeColor="accent1"/>
        </w:rPr>
        <w:t>2025</w:t>
      </w:r>
      <w:r w:rsidRPr="009A0EF0">
        <w:rPr>
          <w:rFonts w:asciiTheme="majorHAnsi" w:hAnsiTheme="majorHAnsi"/>
          <w:color w:val="58595A" w:themeColor="accent1"/>
        </w:rPr>
        <w:t>, presentan los aspectos materiales y la situación financiera con las disposiciones en materia de información financiera emitidas en la normatividad contable de la Administración Pública de la Ciudad de México</w:t>
      </w:r>
      <w:r w:rsidR="00DE041A" w:rsidRPr="009A0EF0">
        <w:rPr>
          <w:rFonts w:asciiTheme="majorHAnsi" w:hAnsiTheme="majorHAnsi"/>
          <w:color w:val="58595A" w:themeColor="accent1"/>
        </w:rPr>
        <w:t>.</w:t>
      </w:r>
    </w:p>
    <w:p w14:paraId="10B5F0DA" w14:textId="7F4A0637" w:rsidR="006C571D" w:rsidRPr="00AD2BFF" w:rsidRDefault="006C571D" w:rsidP="000C6C85">
      <w:pPr>
        <w:pStyle w:val="Estilo3"/>
      </w:pPr>
      <w:bookmarkStart w:id="100" w:name="_Toc189122525"/>
      <w:bookmarkStart w:id="101" w:name="_Toc189132189"/>
      <w:bookmarkStart w:id="102" w:name="_Toc189132869"/>
      <w:bookmarkStart w:id="103" w:name="_Toc189133017"/>
      <w:bookmarkStart w:id="104" w:name="_Toc189133152"/>
      <w:bookmarkStart w:id="105" w:name="_Toc189133503"/>
      <w:bookmarkStart w:id="106" w:name="_Toc189133937"/>
      <w:bookmarkStart w:id="107" w:name="_Toc189134089"/>
      <w:bookmarkStart w:id="108" w:name="_Toc189139479"/>
      <w:bookmarkStart w:id="109" w:name="_Toc189143352"/>
      <w:bookmarkStart w:id="110" w:name="_Toc189144699"/>
      <w:bookmarkStart w:id="111" w:name="_Toc212568335"/>
      <w:bookmarkEnd w:id="100"/>
      <w:bookmarkEnd w:id="101"/>
      <w:bookmarkEnd w:id="102"/>
      <w:bookmarkEnd w:id="103"/>
      <w:bookmarkEnd w:id="104"/>
      <w:bookmarkEnd w:id="105"/>
      <w:bookmarkEnd w:id="106"/>
      <w:bookmarkEnd w:id="107"/>
      <w:r w:rsidRPr="00AD2BFF">
        <w:t xml:space="preserve">Postulados </w:t>
      </w:r>
      <w:r w:rsidR="000C6C85">
        <w:t>B</w:t>
      </w:r>
      <w:r w:rsidR="000C6C85" w:rsidRPr="00AD2BFF">
        <w:t xml:space="preserve">ásicos </w:t>
      </w:r>
      <w:r w:rsidRPr="00AD2BFF">
        <w:t>de Contabilidad Gubernamental</w:t>
      </w:r>
      <w:bookmarkEnd w:id="108"/>
      <w:bookmarkEnd w:id="109"/>
      <w:bookmarkEnd w:id="110"/>
      <w:bookmarkEnd w:id="111"/>
    </w:p>
    <w:p w14:paraId="2EE5A5D3" w14:textId="77777777" w:rsidR="006C571D" w:rsidRPr="009A0EF0" w:rsidRDefault="006C571D" w:rsidP="00DC09EB">
      <w:pPr>
        <w:spacing w:after="120" w:line="240" w:lineRule="auto"/>
        <w:ind w:left="357"/>
        <w:jc w:val="both"/>
        <w:rPr>
          <w:rFonts w:asciiTheme="majorHAnsi" w:hAnsiTheme="majorHAnsi"/>
          <w:color w:val="58595A" w:themeColor="accent1"/>
        </w:rPr>
      </w:pPr>
      <w:r w:rsidRPr="009A0EF0">
        <w:rPr>
          <w:rFonts w:asciiTheme="majorHAnsi" w:hAnsiTheme="majorHAnsi"/>
          <w:color w:val="58595A" w:themeColor="accent1"/>
        </w:rPr>
        <w:t>Los Estados Financieros se realizaron tomando como base lo establecido en los Postulados Básicos de Contabilidad Gubernamental, que a continuación se enlistan:</w:t>
      </w:r>
    </w:p>
    <w:p w14:paraId="3B176632"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Sustancia económica;</w:t>
      </w:r>
    </w:p>
    <w:p w14:paraId="0BB85E24"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Entes públicos;</w:t>
      </w:r>
    </w:p>
    <w:p w14:paraId="3B00339D"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Existencia permanente;</w:t>
      </w:r>
    </w:p>
    <w:p w14:paraId="11C8F224"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Revelación suficiente;</w:t>
      </w:r>
    </w:p>
    <w:p w14:paraId="64FE1C54"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Importancia relativa;</w:t>
      </w:r>
    </w:p>
    <w:p w14:paraId="0391A6C6"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Registro e integración presupuestaria;</w:t>
      </w:r>
    </w:p>
    <w:p w14:paraId="05B7AEC2"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Consolidación de la información financiera;</w:t>
      </w:r>
    </w:p>
    <w:p w14:paraId="72B7FE1F"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Devengo contable;</w:t>
      </w:r>
    </w:p>
    <w:p w14:paraId="179CED91"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Valuación;</w:t>
      </w:r>
    </w:p>
    <w:p w14:paraId="7A52825A"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Dualidad económica, y</w:t>
      </w:r>
    </w:p>
    <w:p w14:paraId="4A5FBD1E" w14:textId="77777777" w:rsidR="006C571D"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Consistencia.</w:t>
      </w:r>
    </w:p>
    <w:p w14:paraId="55E6FCA4" w14:textId="77777777" w:rsidR="006C571D" w:rsidRPr="00DF1340" w:rsidRDefault="006C571D" w:rsidP="000C6C85">
      <w:pPr>
        <w:pStyle w:val="Estilo3"/>
      </w:pPr>
      <w:bookmarkStart w:id="112" w:name="_Toc189139480"/>
      <w:bookmarkStart w:id="113" w:name="_Toc189143353"/>
      <w:bookmarkStart w:id="114" w:name="_Toc189144700"/>
      <w:bookmarkStart w:id="115" w:name="_Toc212568336"/>
      <w:r w:rsidRPr="00DF1340">
        <w:t>Normatividad supletoria</w:t>
      </w:r>
      <w:bookmarkEnd w:id="112"/>
      <w:bookmarkEnd w:id="113"/>
      <w:bookmarkEnd w:id="114"/>
      <w:bookmarkEnd w:id="115"/>
    </w:p>
    <w:p w14:paraId="19770A21" w14:textId="77777777" w:rsidR="006C571D" w:rsidRPr="00396FC8" w:rsidRDefault="006C571D" w:rsidP="00DC09EB">
      <w:pPr>
        <w:spacing w:line="240" w:lineRule="auto"/>
        <w:ind w:left="357"/>
        <w:jc w:val="both"/>
        <w:rPr>
          <w:rFonts w:asciiTheme="majorHAnsi" w:hAnsiTheme="majorHAnsi"/>
          <w:color w:val="58595A" w:themeColor="accent1"/>
        </w:rPr>
      </w:pPr>
      <w:r w:rsidRPr="00396FC8">
        <w:rPr>
          <w:rFonts w:asciiTheme="majorHAnsi" w:hAnsiTheme="majorHAnsi"/>
          <w:color w:val="58595A" w:themeColor="accent1"/>
        </w:rPr>
        <w:t>No se ha recurrido a usar una normatividad supletoria para la preparación de la presente información.</w:t>
      </w:r>
    </w:p>
    <w:p w14:paraId="06CC52B5" w14:textId="77777777" w:rsidR="006C571D" w:rsidRPr="00D834B7" w:rsidRDefault="006C571D" w:rsidP="000C6C85">
      <w:pPr>
        <w:pStyle w:val="Estilo3"/>
      </w:pPr>
      <w:bookmarkStart w:id="116" w:name="_Toc189139481"/>
      <w:bookmarkStart w:id="117" w:name="_Toc189143354"/>
      <w:bookmarkStart w:id="118" w:name="_Toc189144701"/>
      <w:bookmarkStart w:id="119" w:name="_Toc212568337"/>
      <w:r w:rsidRPr="00D834B7">
        <w:t>Entidades que por primera vez estén implementando la base del devengado de acuerdo con la Ley de Contabilidad</w:t>
      </w:r>
      <w:bookmarkEnd w:id="116"/>
      <w:bookmarkEnd w:id="117"/>
      <w:bookmarkEnd w:id="118"/>
      <w:bookmarkEnd w:id="119"/>
    </w:p>
    <w:p w14:paraId="678D9E80" w14:textId="77777777" w:rsidR="006C571D" w:rsidRDefault="006C571D" w:rsidP="00DC09EB">
      <w:pPr>
        <w:spacing w:line="240" w:lineRule="auto"/>
        <w:ind w:left="357"/>
        <w:jc w:val="both"/>
        <w:rPr>
          <w:rFonts w:asciiTheme="majorHAnsi" w:hAnsiTheme="majorHAnsi"/>
          <w:color w:val="58595A" w:themeColor="accent1"/>
        </w:rPr>
      </w:pPr>
      <w:r w:rsidRPr="00396FC8">
        <w:rPr>
          <w:rFonts w:asciiTheme="majorHAnsi" w:hAnsiTheme="majorHAnsi"/>
          <w:color w:val="58595A" w:themeColor="accent1"/>
        </w:rPr>
        <w:t xml:space="preserve">El Poder Ejecutivo de la Ciudad de México presenta las cifras presupuestarias tomando como base al Momento Presupuestal del Egreso Devengado bajo la normativa establecida por el CONAC desde el 2018 a la actualidad. </w:t>
      </w:r>
    </w:p>
    <w:p w14:paraId="6677CFAB" w14:textId="77777777" w:rsidR="00D470D5" w:rsidRPr="00396FC8" w:rsidRDefault="00D470D5" w:rsidP="00DC09EB">
      <w:pPr>
        <w:spacing w:line="240" w:lineRule="auto"/>
        <w:ind w:left="357"/>
        <w:jc w:val="both"/>
        <w:rPr>
          <w:rFonts w:asciiTheme="majorHAnsi" w:hAnsiTheme="majorHAnsi"/>
          <w:color w:val="58595A" w:themeColor="accent1"/>
        </w:rPr>
      </w:pPr>
    </w:p>
    <w:p w14:paraId="79CB9756" w14:textId="77777777" w:rsidR="006C571D" w:rsidRPr="00DF1340" w:rsidRDefault="006C571D" w:rsidP="003B3E53">
      <w:pPr>
        <w:pStyle w:val="Estilo2"/>
      </w:pPr>
      <w:bookmarkStart w:id="120" w:name="_Toc189139482"/>
      <w:bookmarkStart w:id="121" w:name="_Toc189143355"/>
      <w:bookmarkStart w:id="122" w:name="_Toc189144702"/>
      <w:bookmarkStart w:id="123" w:name="_Toc212568338"/>
      <w:r w:rsidRPr="00DF1340">
        <w:lastRenderedPageBreak/>
        <w:t>Políticas de contabilidad significativas</w:t>
      </w:r>
      <w:bookmarkEnd w:id="120"/>
      <w:bookmarkEnd w:id="121"/>
      <w:bookmarkEnd w:id="122"/>
      <w:bookmarkEnd w:id="123"/>
    </w:p>
    <w:p w14:paraId="1279B934" w14:textId="62A047D6" w:rsidR="006C571D" w:rsidRPr="00DF1340" w:rsidRDefault="006C571D" w:rsidP="00A33884">
      <w:pPr>
        <w:pStyle w:val="Estilo3"/>
        <w:spacing w:before="120"/>
      </w:pPr>
      <w:bookmarkStart w:id="124" w:name="_Toc189139483"/>
      <w:bookmarkStart w:id="125" w:name="_Toc189143356"/>
      <w:bookmarkStart w:id="126" w:name="_Toc189144703"/>
      <w:bookmarkStart w:id="127" w:name="_Toc212568339"/>
      <w:r w:rsidRPr="00DF1340">
        <w:t>Actualización</w:t>
      </w:r>
      <w:bookmarkEnd w:id="124"/>
      <w:bookmarkEnd w:id="125"/>
      <w:bookmarkEnd w:id="126"/>
      <w:bookmarkEnd w:id="127"/>
    </w:p>
    <w:p w14:paraId="62C2B636" w14:textId="6132F5B5" w:rsidR="006C571D" w:rsidRPr="00396FC8" w:rsidRDefault="006C571D" w:rsidP="00A33884">
      <w:pPr>
        <w:spacing w:after="120" w:line="240" w:lineRule="auto"/>
        <w:ind w:left="357"/>
        <w:jc w:val="both"/>
        <w:rPr>
          <w:rFonts w:asciiTheme="majorHAnsi" w:hAnsiTheme="majorHAnsi"/>
          <w:color w:val="58595A" w:themeColor="accent1"/>
        </w:rPr>
      </w:pPr>
      <w:r w:rsidRPr="00396FC8">
        <w:rPr>
          <w:rFonts w:asciiTheme="majorHAnsi" w:hAnsiTheme="majorHAnsi"/>
          <w:color w:val="58595A" w:themeColor="accent1"/>
        </w:rPr>
        <w:t>Los Estados Financieros del Poder Ejecutivo de la Ciudad de México, no reconocen los efectos de la inflación en el valor de los Activos, Pasivos y Hacienda Pública/Patrimonio, de acuerdo con</w:t>
      </w:r>
      <w:r w:rsidR="00170258">
        <w:rPr>
          <w:rFonts w:asciiTheme="majorHAnsi" w:hAnsiTheme="majorHAnsi"/>
          <w:color w:val="58595A" w:themeColor="accent1"/>
        </w:rPr>
        <w:t xml:space="preserve"> las Reglas</w:t>
      </w:r>
      <w:r w:rsidRPr="00396FC8">
        <w:rPr>
          <w:rFonts w:asciiTheme="majorHAnsi" w:hAnsiTheme="majorHAnsi"/>
          <w:color w:val="58595A" w:themeColor="accent1"/>
        </w:rPr>
        <w:t xml:space="preserve"> de Registro y </w:t>
      </w:r>
      <w:r w:rsidR="00170258">
        <w:rPr>
          <w:rFonts w:asciiTheme="majorHAnsi" w:hAnsiTheme="majorHAnsi"/>
          <w:color w:val="58595A" w:themeColor="accent1"/>
        </w:rPr>
        <w:t xml:space="preserve">Valuación </w:t>
      </w:r>
      <w:r w:rsidRPr="00396FC8">
        <w:rPr>
          <w:rFonts w:asciiTheme="majorHAnsi" w:hAnsiTheme="majorHAnsi"/>
          <w:color w:val="58595A" w:themeColor="accent1"/>
        </w:rPr>
        <w:t>del Patrimonio.</w:t>
      </w:r>
    </w:p>
    <w:p w14:paraId="62D529E7" w14:textId="77777777" w:rsidR="006C571D" w:rsidRPr="00DF1340" w:rsidRDefault="006C571D" w:rsidP="00A33884">
      <w:pPr>
        <w:pStyle w:val="Estilo3"/>
        <w:spacing w:before="120"/>
      </w:pPr>
      <w:bookmarkStart w:id="128" w:name="_Toc189122531"/>
      <w:bookmarkStart w:id="129" w:name="_Toc189132195"/>
      <w:bookmarkStart w:id="130" w:name="_Toc189132875"/>
      <w:bookmarkStart w:id="131" w:name="_Toc189133023"/>
      <w:bookmarkStart w:id="132" w:name="_Toc189133158"/>
      <w:bookmarkStart w:id="133" w:name="_Toc189133509"/>
      <w:bookmarkStart w:id="134" w:name="_Toc189133943"/>
      <w:bookmarkStart w:id="135" w:name="_Toc189134095"/>
      <w:bookmarkStart w:id="136" w:name="_Toc189139484"/>
      <w:bookmarkStart w:id="137" w:name="_Toc189143357"/>
      <w:bookmarkStart w:id="138" w:name="_Toc189144704"/>
      <w:bookmarkStart w:id="139" w:name="_Toc212568340"/>
      <w:bookmarkEnd w:id="128"/>
      <w:bookmarkEnd w:id="129"/>
      <w:bookmarkEnd w:id="130"/>
      <w:bookmarkEnd w:id="131"/>
      <w:bookmarkEnd w:id="132"/>
      <w:bookmarkEnd w:id="133"/>
      <w:bookmarkEnd w:id="134"/>
      <w:bookmarkEnd w:id="135"/>
      <w:r w:rsidRPr="00DF1340">
        <w:t>Operaciones en el extranjero y de sus efectos en la información financiera gubernamental</w:t>
      </w:r>
      <w:bookmarkEnd w:id="136"/>
      <w:bookmarkEnd w:id="137"/>
      <w:bookmarkEnd w:id="138"/>
      <w:bookmarkEnd w:id="139"/>
    </w:p>
    <w:p w14:paraId="26B57F87" w14:textId="711D2997" w:rsidR="006C571D" w:rsidRPr="00396FC8" w:rsidRDefault="006C571D" w:rsidP="00A33884">
      <w:pPr>
        <w:spacing w:after="120" w:line="240" w:lineRule="auto"/>
        <w:ind w:left="357"/>
        <w:jc w:val="both"/>
        <w:rPr>
          <w:rFonts w:asciiTheme="majorHAnsi" w:hAnsiTheme="majorHAnsi"/>
          <w:color w:val="58595A" w:themeColor="accent1"/>
        </w:rPr>
      </w:pPr>
      <w:r w:rsidRPr="00396FC8">
        <w:rPr>
          <w:rFonts w:asciiTheme="majorHAnsi" w:hAnsiTheme="majorHAnsi"/>
          <w:color w:val="58595A" w:themeColor="accent1"/>
        </w:rPr>
        <w:t xml:space="preserve">Durante el ejercicio </w:t>
      </w:r>
      <w:r w:rsidR="00EA2AAF" w:rsidRPr="00396FC8">
        <w:rPr>
          <w:rFonts w:asciiTheme="majorHAnsi" w:hAnsiTheme="majorHAnsi"/>
          <w:color w:val="58595A" w:themeColor="accent1"/>
        </w:rPr>
        <w:t>2025</w:t>
      </w:r>
      <w:r w:rsidRPr="00396FC8">
        <w:rPr>
          <w:rFonts w:asciiTheme="majorHAnsi" w:hAnsiTheme="majorHAnsi"/>
          <w:color w:val="58595A" w:themeColor="accent1"/>
        </w:rPr>
        <w:t>, el Poder Ejecutivo de la Ciudad de México no realizó operaciones en el extranjero.</w:t>
      </w:r>
    </w:p>
    <w:p w14:paraId="1BEA1425" w14:textId="03B331B7" w:rsidR="006C571D" w:rsidRPr="00DF1340" w:rsidRDefault="006C571D" w:rsidP="00A33884">
      <w:pPr>
        <w:pStyle w:val="Estilo3"/>
        <w:spacing w:before="120"/>
      </w:pPr>
      <w:bookmarkStart w:id="140" w:name="_Toc189139485"/>
      <w:bookmarkStart w:id="141" w:name="_Toc189143358"/>
      <w:bookmarkStart w:id="142" w:name="_Toc189144705"/>
      <w:bookmarkStart w:id="143" w:name="_Toc212568341"/>
      <w:r w:rsidRPr="00DF1340">
        <w:t>Método de valuación de la inversión en acciones de compañías subsidiarias no consolidadas y asociadas</w:t>
      </w:r>
      <w:bookmarkEnd w:id="140"/>
      <w:bookmarkEnd w:id="141"/>
      <w:bookmarkEnd w:id="142"/>
      <w:bookmarkEnd w:id="143"/>
    </w:p>
    <w:p w14:paraId="7E138875" w14:textId="6C5B7802" w:rsidR="006C571D" w:rsidRDefault="006C571D" w:rsidP="00A741AC">
      <w:pPr>
        <w:spacing w:after="0" w:line="240" w:lineRule="auto"/>
        <w:ind w:left="357"/>
        <w:jc w:val="both"/>
        <w:rPr>
          <w:rFonts w:asciiTheme="majorHAnsi" w:hAnsiTheme="majorHAnsi"/>
          <w:color w:val="6F7271"/>
        </w:rPr>
      </w:pPr>
      <w:r w:rsidRPr="00DF1340">
        <w:rPr>
          <w:rFonts w:asciiTheme="majorHAnsi" w:hAnsiTheme="majorHAnsi"/>
          <w:color w:val="6F7271"/>
        </w:rPr>
        <w:t xml:space="preserve">El Poder Ejecutivo de la Ciudad de México, durante el ejercicio </w:t>
      </w:r>
      <w:r w:rsidR="00EA2AAF" w:rsidRPr="00DF1340">
        <w:rPr>
          <w:rFonts w:asciiTheme="majorHAnsi" w:hAnsiTheme="majorHAnsi"/>
          <w:color w:val="6F7271"/>
        </w:rPr>
        <w:t>2025</w:t>
      </w:r>
      <w:r w:rsidRPr="00DF1340">
        <w:rPr>
          <w:rFonts w:asciiTheme="majorHAnsi" w:hAnsiTheme="majorHAnsi"/>
          <w:color w:val="6F7271"/>
        </w:rPr>
        <w:t>, no realizó inversiones en acciones en compañías subsidiarias no consolidadas y asociadas.</w:t>
      </w:r>
    </w:p>
    <w:p w14:paraId="4E66F979" w14:textId="77777777" w:rsidR="006C571D" w:rsidRPr="00DF1340" w:rsidRDefault="006C571D" w:rsidP="00A33884">
      <w:pPr>
        <w:pStyle w:val="Estilo3"/>
        <w:spacing w:before="120"/>
      </w:pPr>
      <w:bookmarkStart w:id="144" w:name="_Toc189122534"/>
      <w:bookmarkStart w:id="145" w:name="_Toc189132198"/>
      <w:bookmarkStart w:id="146" w:name="_Toc189132878"/>
      <w:bookmarkStart w:id="147" w:name="_Toc189133026"/>
      <w:bookmarkStart w:id="148" w:name="_Toc189133161"/>
      <w:bookmarkStart w:id="149" w:name="_Toc189133512"/>
      <w:bookmarkStart w:id="150" w:name="_Toc189133946"/>
      <w:bookmarkStart w:id="151" w:name="_Toc189134098"/>
      <w:bookmarkStart w:id="152" w:name="_Toc189139486"/>
      <w:bookmarkStart w:id="153" w:name="_Toc189143359"/>
      <w:bookmarkStart w:id="154" w:name="_Toc189144706"/>
      <w:bookmarkStart w:id="155" w:name="_Toc212568342"/>
      <w:bookmarkEnd w:id="144"/>
      <w:bookmarkEnd w:id="145"/>
      <w:bookmarkEnd w:id="146"/>
      <w:bookmarkEnd w:id="147"/>
      <w:bookmarkEnd w:id="148"/>
      <w:bookmarkEnd w:id="149"/>
      <w:bookmarkEnd w:id="150"/>
      <w:bookmarkEnd w:id="151"/>
      <w:r w:rsidRPr="00DF1340">
        <w:t>Sistema y método de valuación de inventarios y costo de lo vendido</w:t>
      </w:r>
      <w:bookmarkEnd w:id="152"/>
      <w:bookmarkEnd w:id="153"/>
      <w:bookmarkEnd w:id="154"/>
      <w:bookmarkEnd w:id="155"/>
    </w:p>
    <w:p w14:paraId="5F7D724B" w14:textId="5A74D78E" w:rsidR="006C571D" w:rsidRDefault="006C571D" w:rsidP="00A741AC">
      <w:pPr>
        <w:spacing w:after="0" w:line="240" w:lineRule="auto"/>
        <w:ind w:left="357"/>
        <w:jc w:val="both"/>
        <w:rPr>
          <w:rFonts w:asciiTheme="majorHAnsi" w:hAnsiTheme="majorHAnsi"/>
          <w:color w:val="6F7271"/>
        </w:rPr>
      </w:pPr>
      <w:r w:rsidRPr="00DF1340">
        <w:rPr>
          <w:rFonts w:asciiTheme="majorHAnsi" w:hAnsiTheme="majorHAnsi"/>
          <w:color w:val="6F7271"/>
        </w:rPr>
        <w:t xml:space="preserve">Para cumplir las Principales Reglas de Registro y </w:t>
      </w:r>
      <w:r w:rsidR="00170258">
        <w:rPr>
          <w:rFonts w:asciiTheme="majorHAnsi" w:hAnsiTheme="majorHAnsi"/>
          <w:color w:val="6F7271"/>
        </w:rPr>
        <w:t>Valuación</w:t>
      </w:r>
      <w:r w:rsidRPr="00DF1340">
        <w:rPr>
          <w:rFonts w:asciiTheme="majorHAnsi" w:hAnsiTheme="majorHAnsi"/>
          <w:color w:val="6F7271"/>
        </w:rPr>
        <w:t xml:space="preserve"> del Patrimonio (Elementos Generales) emitidas por el CONAC, los inventarios y almacenes se encuentran valuados a su costo de adquisición.</w:t>
      </w:r>
    </w:p>
    <w:p w14:paraId="6A969131" w14:textId="77777777" w:rsidR="006C571D" w:rsidRPr="00DF1340" w:rsidRDefault="006C571D" w:rsidP="00A33884">
      <w:pPr>
        <w:pStyle w:val="Estilo3"/>
        <w:spacing w:before="120"/>
      </w:pPr>
      <w:bookmarkStart w:id="156" w:name="_Toc189122536"/>
      <w:bookmarkStart w:id="157" w:name="_Toc189132200"/>
      <w:bookmarkStart w:id="158" w:name="_Toc189132880"/>
      <w:bookmarkStart w:id="159" w:name="_Toc189133028"/>
      <w:bookmarkStart w:id="160" w:name="_Toc189133163"/>
      <w:bookmarkStart w:id="161" w:name="_Toc189133514"/>
      <w:bookmarkStart w:id="162" w:name="_Toc189133948"/>
      <w:bookmarkStart w:id="163" w:name="_Toc189134100"/>
      <w:bookmarkStart w:id="164" w:name="_Toc189122537"/>
      <w:bookmarkStart w:id="165" w:name="_Toc189132201"/>
      <w:bookmarkStart w:id="166" w:name="_Toc189132881"/>
      <w:bookmarkStart w:id="167" w:name="_Toc189133029"/>
      <w:bookmarkStart w:id="168" w:name="_Toc189133164"/>
      <w:bookmarkStart w:id="169" w:name="_Toc189133515"/>
      <w:bookmarkStart w:id="170" w:name="_Toc189133949"/>
      <w:bookmarkStart w:id="171" w:name="_Toc189134101"/>
      <w:bookmarkStart w:id="172" w:name="_Toc189122538"/>
      <w:bookmarkStart w:id="173" w:name="_Toc189132202"/>
      <w:bookmarkStart w:id="174" w:name="_Toc189132882"/>
      <w:bookmarkStart w:id="175" w:name="_Toc189133030"/>
      <w:bookmarkStart w:id="176" w:name="_Toc189133165"/>
      <w:bookmarkStart w:id="177" w:name="_Toc189133516"/>
      <w:bookmarkStart w:id="178" w:name="_Toc189133950"/>
      <w:bookmarkStart w:id="179" w:name="_Toc189134102"/>
      <w:bookmarkStart w:id="180" w:name="_Toc189139487"/>
      <w:bookmarkStart w:id="181" w:name="_Toc189143360"/>
      <w:bookmarkStart w:id="182" w:name="_Toc189144707"/>
      <w:bookmarkStart w:id="183" w:name="_Toc212568343"/>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DF1340">
        <w:t>Beneficios a empleados</w:t>
      </w:r>
      <w:bookmarkEnd w:id="180"/>
      <w:bookmarkEnd w:id="181"/>
      <w:bookmarkEnd w:id="182"/>
      <w:bookmarkEnd w:id="183"/>
    </w:p>
    <w:p w14:paraId="2D4CFEDC" w14:textId="38D853A9" w:rsidR="006C571D" w:rsidRDefault="006C571D" w:rsidP="00DC09EB">
      <w:pPr>
        <w:spacing w:after="0" w:line="240" w:lineRule="auto"/>
        <w:ind w:left="357"/>
        <w:jc w:val="both"/>
        <w:rPr>
          <w:rFonts w:asciiTheme="majorHAnsi" w:hAnsiTheme="majorHAnsi"/>
          <w:color w:val="6F7271"/>
        </w:rPr>
      </w:pPr>
      <w:r w:rsidRPr="00DF1340">
        <w:rPr>
          <w:rFonts w:asciiTheme="majorHAnsi" w:hAnsiTheme="majorHAnsi"/>
          <w:color w:val="6F7271"/>
        </w:rPr>
        <w:t xml:space="preserve">Los beneficios a los trabajadores del Poder Ejecutivo de la Ciudad de México se </w:t>
      </w:r>
      <w:r w:rsidR="00AD63DE">
        <w:rPr>
          <w:rFonts w:asciiTheme="majorHAnsi" w:hAnsiTheme="majorHAnsi"/>
          <w:color w:val="6F7271"/>
        </w:rPr>
        <w:t>oto</w:t>
      </w:r>
      <w:r w:rsidR="00FE0B6B">
        <w:rPr>
          <w:rFonts w:asciiTheme="majorHAnsi" w:hAnsiTheme="majorHAnsi"/>
          <w:color w:val="6F7271"/>
        </w:rPr>
        <w:t>r</w:t>
      </w:r>
      <w:r w:rsidR="00AD63DE">
        <w:rPr>
          <w:rFonts w:asciiTheme="majorHAnsi" w:hAnsiTheme="majorHAnsi"/>
          <w:color w:val="6F7271"/>
        </w:rPr>
        <w:t>gan</w:t>
      </w:r>
      <w:r w:rsidRPr="00DF1340">
        <w:rPr>
          <w:rFonts w:asciiTheme="majorHAnsi" w:hAnsiTheme="majorHAnsi"/>
          <w:color w:val="6F7271"/>
        </w:rPr>
        <w:t xml:space="preserve"> a través del ISSSTE</w:t>
      </w:r>
      <w:r w:rsidR="000D705F">
        <w:rPr>
          <w:rFonts w:asciiTheme="majorHAnsi" w:hAnsiTheme="majorHAnsi"/>
          <w:color w:val="6F7271"/>
        </w:rPr>
        <w:t xml:space="preserve"> y, por tanto, </w:t>
      </w:r>
      <w:r w:rsidR="008D4B84">
        <w:rPr>
          <w:rFonts w:asciiTheme="majorHAnsi" w:hAnsiTheme="majorHAnsi"/>
          <w:color w:val="6F7271"/>
        </w:rPr>
        <w:t>los pagos son</w:t>
      </w:r>
      <w:r w:rsidR="000D705F">
        <w:rPr>
          <w:rFonts w:asciiTheme="majorHAnsi" w:hAnsiTheme="majorHAnsi"/>
          <w:color w:val="6F7271"/>
        </w:rPr>
        <w:t xml:space="preserve"> a esa institución.</w:t>
      </w:r>
    </w:p>
    <w:p w14:paraId="7DDA13A3" w14:textId="467152A9" w:rsidR="006C571D" w:rsidRPr="00F553A3" w:rsidRDefault="006C571D" w:rsidP="00A33884">
      <w:pPr>
        <w:pStyle w:val="Estilo3"/>
        <w:spacing w:before="120"/>
      </w:pPr>
      <w:bookmarkStart w:id="184" w:name="_Toc189122540"/>
      <w:bookmarkStart w:id="185" w:name="_Toc189132204"/>
      <w:bookmarkStart w:id="186" w:name="_Toc189132884"/>
      <w:bookmarkStart w:id="187" w:name="_Toc189133032"/>
      <w:bookmarkStart w:id="188" w:name="_Toc189133167"/>
      <w:bookmarkStart w:id="189" w:name="_Toc189133518"/>
      <w:bookmarkStart w:id="190" w:name="_Toc189133952"/>
      <w:bookmarkStart w:id="191" w:name="_Toc189134104"/>
      <w:bookmarkStart w:id="192" w:name="_Toc189139488"/>
      <w:bookmarkStart w:id="193" w:name="_Toc189143361"/>
      <w:bookmarkStart w:id="194" w:name="_Toc189144708"/>
      <w:bookmarkStart w:id="195" w:name="_Toc212568344"/>
      <w:bookmarkEnd w:id="184"/>
      <w:bookmarkEnd w:id="185"/>
      <w:bookmarkEnd w:id="186"/>
      <w:bookmarkEnd w:id="187"/>
      <w:bookmarkEnd w:id="188"/>
      <w:bookmarkEnd w:id="189"/>
      <w:bookmarkEnd w:id="190"/>
      <w:bookmarkEnd w:id="191"/>
      <w:r w:rsidRPr="00F553A3">
        <w:t>Provisiones</w:t>
      </w:r>
      <w:bookmarkEnd w:id="192"/>
      <w:bookmarkEnd w:id="193"/>
      <w:bookmarkEnd w:id="194"/>
      <w:bookmarkEnd w:id="195"/>
      <w:r w:rsidR="00DD3FCF" w:rsidRPr="00F553A3">
        <w:t xml:space="preserve"> </w:t>
      </w:r>
    </w:p>
    <w:p w14:paraId="69EBF72B" w14:textId="5B390B95" w:rsidR="0072039C" w:rsidRDefault="00F553A3" w:rsidP="00DC09EB">
      <w:pPr>
        <w:spacing w:after="0" w:line="240" w:lineRule="auto"/>
        <w:ind w:left="357"/>
        <w:jc w:val="both"/>
        <w:rPr>
          <w:rFonts w:asciiTheme="majorHAnsi" w:hAnsiTheme="majorHAnsi"/>
          <w:color w:val="6F7271"/>
        </w:rPr>
      </w:pPr>
      <w:bookmarkStart w:id="196" w:name="_Toc189139489"/>
      <w:bookmarkStart w:id="197" w:name="_Toc189143362"/>
      <w:bookmarkStart w:id="198" w:name="_Toc189144709"/>
      <w:r w:rsidRPr="0049377C">
        <w:rPr>
          <w:rFonts w:ascii="Roboto" w:eastAsia="Roboto" w:hAnsi="Roboto" w:cs="Times New Roman"/>
          <w:color w:val="6F7271"/>
        </w:rPr>
        <w:t xml:space="preserve">Al cierre del </w:t>
      </w:r>
      <w:r>
        <w:rPr>
          <w:rFonts w:ascii="Roboto" w:eastAsia="Roboto" w:hAnsi="Roboto" w:cs="Times New Roman"/>
          <w:color w:val="6F7271"/>
        </w:rPr>
        <w:t>cuarto trimestre</w:t>
      </w:r>
      <w:r w:rsidRPr="0049377C">
        <w:rPr>
          <w:rFonts w:ascii="Roboto" w:eastAsia="Roboto" w:hAnsi="Roboto" w:cs="Times New Roman"/>
          <w:color w:val="6F7271"/>
        </w:rPr>
        <w:t xml:space="preserve"> del ejercicio 2025, las provisiones a corto plazo ascienden a </w:t>
      </w:r>
      <w:r w:rsidRPr="0049377C">
        <w:rPr>
          <w:rFonts w:ascii="Roboto" w:eastAsia="Roboto" w:hAnsi="Roboto" w:cs="Times New Roman"/>
          <w:bCs/>
          <w:color w:val="6F7271"/>
        </w:rPr>
        <w:t>$</w:t>
      </w:r>
      <w:r>
        <w:rPr>
          <w:rFonts w:ascii="Roboto" w:eastAsia="Roboto" w:hAnsi="Roboto" w:cs="Times New Roman"/>
          <w:bCs/>
          <w:color w:val="6F7271"/>
        </w:rPr>
        <w:t>3,373,042,238.18</w:t>
      </w:r>
      <w:r w:rsidR="008D4B84">
        <w:rPr>
          <w:rFonts w:ascii="Roboto" w:eastAsia="Roboto" w:hAnsi="Roboto" w:cs="Times New Roman"/>
          <w:bCs/>
          <w:color w:val="6F7271"/>
        </w:rPr>
        <w:t>. E</w:t>
      </w:r>
      <w:r w:rsidRPr="0049377C">
        <w:rPr>
          <w:rFonts w:ascii="Roboto" w:eastAsia="Roboto" w:hAnsi="Roboto" w:cs="Times New Roman"/>
          <w:color w:val="6F7271"/>
        </w:rPr>
        <w:t xml:space="preserve">ste monto, de conformidad con lo estipulado en Ley </w:t>
      </w:r>
      <w:r w:rsidR="0072039C" w:rsidRPr="00DF1340">
        <w:rPr>
          <w:rFonts w:asciiTheme="majorHAnsi" w:hAnsiTheme="majorHAnsi"/>
          <w:color w:val="6F7271"/>
        </w:rPr>
        <w:t>General de Contabilidad Gubernamental, la Ley de Austeridad y los Postulados Básicos de Contabilidad Gubernamental, se registró contablemente en la cuenta denominada “Provisiones a Corto Plazo” permitiendo cuantificar e identificar el monto del rubro contable “Provisiones a corto plazo” del ejercicio fiscal correspondiente. Cabe menci</w:t>
      </w:r>
      <w:r w:rsidR="00A741AC">
        <w:rPr>
          <w:rFonts w:asciiTheme="majorHAnsi" w:hAnsiTheme="majorHAnsi"/>
          <w:color w:val="6F7271"/>
        </w:rPr>
        <w:t>onar</w:t>
      </w:r>
      <w:r w:rsidR="0072039C" w:rsidRPr="00DF1340">
        <w:rPr>
          <w:rFonts w:asciiTheme="majorHAnsi" w:hAnsiTheme="majorHAnsi"/>
          <w:color w:val="6F7271"/>
        </w:rPr>
        <w:t xml:space="preserve"> que dichos registros contables, se realizan con base </w:t>
      </w:r>
      <w:r w:rsidR="00FE0B6B">
        <w:rPr>
          <w:rFonts w:asciiTheme="majorHAnsi" w:hAnsiTheme="majorHAnsi"/>
          <w:color w:val="6F7271"/>
        </w:rPr>
        <w:t>en</w:t>
      </w:r>
      <w:r w:rsidR="0072039C" w:rsidRPr="00DF1340">
        <w:rPr>
          <w:rFonts w:asciiTheme="majorHAnsi" w:hAnsiTheme="majorHAnsi"/>
          <w:color w:val="6F7271"/>
        </w:rPr>
        <w:t xml:space="preserve"> la documentación justificativa y comprobatoria del ejercicio del gasto. </w:t>
      </w:r>
    </w:p>
    <w:p w14:paraId="01F86C12" w14:textId="3FE8E3D0" w:rsidR="006C571D" w:rsidRPr="00DF1340" w:rsidRDefault="006C571D" w:rsidP="00A33884">
      <w:pPr>
        <w:pStyle w:val="Estilo3"/>
        <w:spacing w:before="120"/>
      </w:pPr>
      <w:bookmarkStart w:id="199" w:name="_Toc212568345"/>
      <w:r w:rsidRPr="00FC6BC2">
        <w:t>Reservas</w:t>
      </w:r>
      <w:bookmarkEnd w:id="196"/>
      <w:bookmarkEnd w:id="197"/>
      <w:bookmarkEnd w:id="198"/>
      <w:bookmarkEnd w:id="199"/>
      <w:r w:rsidR="00DD3FCF">
        <w:t xml:space="preserve"> </w:t>
      </w:r>
    </w:p>
    <w:p w14:paraId="4F443B12" w14:textId="3C09B7C7" w:rsidR="00FD3DEE" w:rsidRDefault="00FD3DEE" w:rsidP="00DC09EB">
      <w:pPr>
        <w:spacing w:after="0" w:line="240" w:lineRule="auto"/>
        <w:ind w:left="357"/>
        <w:jc w:val="both"/>
        <w:rPr>
          <w:rFonts w:ascii="Roboto" w:eastAsia="Roboto" w:hAnsi="Roboto" w:cs="Times New Roman"/>
          <w:color w:val="6F7271"/>
        </w:rPr>
      </w:pPr>
      <w:bookmarkStart w:id="200" w:name="_Hlk165889002"/>
      <w:r>
        <w:rPr>
          <w:rFonts w:ascii="Roboto" w:eastAsia="Roboto" w:hAnsi="Roboto" w:cs="Times New Roman"/>
          <w:color w:val="6F7271"/>
        </w:rPr>
        <w:t xml:space="preserve">Al cierre del </w:t>
      </w:r>
      <w:r w:rsidR="00B23E0E">
        <w:rPr>
          <w:rFonts w:ascii="Roboto" w:eastAsia="Roboto" w:hAnsi="Roboto" w:cs="Times New Roman"/>
          <w:color w:val="6F7271"/>
        </w:rPr>
        <w:t>cuarto</w:t>
      </w:r>
      <w:r w:rsidRPr="00450FFE">
        <w:rPr>
          <w:rFonts w:ascii="Roboto" w:eastAsia="Roboto" w:hAnsi="Roboto" w:cs="Times New Roman"/>
          <w:color w:val="6F7271"/>
        </w:rPr>
        <w:t xml:space="preserve"> trimestre del ejercicio 2025</w:t>
      </w:r>
      <w:r>
        <w:rPr>
          <w:rFonts w:ascii="Roboto" w:eastAsia="Roboto" w:hAnsi="Roboto" w:cs="Times New Roman"/>
          <w:color w:val="6F7271"/>
        </w:rPr>
        <w:t xml:space="preserve">, no se cuenta con Reservas. </w:t>
      </w:r>
    </w:p>
    <w:p w14:paraId="630E1E09" w14:textId="67E157DE" w:rsidR="006C571D" w:rsidRPr="00340EC8" w:rsidRDefault="006C571D" w:rsidP="00A33884">
      <w:pPr>
        <w:pStyle w:val="Estilo3"/>
        <w:spacing w:before="120"/>
      </w:pPr>
      <w:bookmarkStart w:id="201" w:name="_Toc189139490"/>
      <w:bookmarkStart w:id="202" w:name="_Toc189143363"/>
      <w:bookmarkStart w:id="203" w:name="_Toc189144710"/>
      <w:bookmarkStart w:id="204" w:name="_Toc212568346"/>
      <w:bookmarkEnd w:id="200"/>
      <w:r w:rsidRPr="00340EC8">
        <w:t>Cam</w:t>
      </w:r>
      <w:r w:rsidR="0072039C" w:rsidRPr="00340EC8">
        <w:t>b</w:t>
      </w:r>
      <w:r w:rsidRPr="00340EC8">
        <w:t>ios en políticas contables y corrección de errores junto con la revelación de los efectos que se tendrá en la información financiera del ente público, retrospectivos o prospectivos</w:t>
      </w:r>
      <w:bookmarkEnd w:id="201"/>
      <w:bookmarkEnd w:id="202"/>
      <w:bookmarkEnd w:id="203"/>
      <w:bookmarkEnd w:id="204"/>
    </w:p>
    <w:p w14:paraId="2FA32E9D" w14:textId="20E37F87" w:rsidR="006C571D" w:rsidRDefault="006C571D" w:rsidP="00A741AC">
      <w:pPr>
        <w:spacing w:after="0" w:line="240" w:lineRule="auto"/>
        <w:ind w:left="357"/>
        <w:jc w:val="both"/>
        <w:rPr>
          <w:rFonts w:asciiTheme="majorHAnsi" w:hAnsiTheme="majorHAnsi"/>
          <w:color w:val="6F7271"/>
        </w:rPr>
      </w:pPr>
      <w:r w:rsidRPr="00DF1340">
        <w:rPr>
          <w:rFonts w:asciiTheme="majorHAnsi" w:hAnsiTheme="majorHAnsi"/>
          <w:color w:val="6F7271"/>
        </w:rPr>
        <w:t>Durante el ejercicio 202</w:t>
      </w:r>
      <w:r w:rsidR="003A4C5B" w:rsidRPr="00DF1340">
        <w:rPr>
          <w:rFonts w:asciiTheme="majorHAnsi" w:hAnsiTheme="majorHAnsi"/>
          <w:color w:val="6F7271"/>
        </w:rPr>
        <w:t>5</w:t>
      </w:r>
      <w:r w:rsidRPr="00DF1340">
        <w:rPr>
          <w:rFonts w:asciiTheme="majorHAnsi" w:hAnsiTheme="majorHAnsi"/>
          <w:color w:val="6F7271"/>
        </w:rPr>
        <w:t>, el Poder Ejecutivo de la Ciudad de México, no realiz</w:t>
      </w:r>
      <w:r w:rsidR="00A741AC">
        <w:rPr>
          <w:rFonts w:asciiTheme="majorHAnsi" w:hAnsiTheme="majorHAnsi"/>
          <w:color w:val="6F7271"/>
        </w:rPr>
        <w:t>ó</w:t>
      </w:r>
      <w:r w:rsidRPr="00DF1340">
        <w:rPr>
          <w:rFonts w:asciiTheme="majorHAnsi" w:hAnsiTheme="majorHAnsi"/>
          <w:color w:val="6F7271"/>
        </w:rPr>
        <w:t xml:space="preserve"> ningún cambio de política contable ni corrección de errores.</w:t>
      </w:r>
    </w:p>
    <w:p w14:paraId="224013BB" w14:textId="3272EB54" w:rsidR="006C571D" w:rsidRPr="00DF1340" w:rsidRDefault="006C571D" w:rsidP="00A33884">
      <w:pPr>
        <w:pStyle w:val="Estilo3"/>
        <w:spacing w:before="120"/>
      </w:pPr>
      <w:bookmarkStart w:id="205" w:name="_Toc189122546"/>
      <w:bookmarkStart w:id="206" w:name="_Toc189132210"/>
      <w:bookmarkStart w:id="207" w:name="_Toc189132890"/>
      <w:bookmarkStart w:id="208" w:name="_Toc189133038"/>
      <w:bookmarkStart w:id="209" w:name="_Toc189133173"/>
      <w:bookmarkStart w:id="210" w:name="_Toc189133524"/>
      <w:bookmarkStart w:id="211" w:name="_Toc189133958"/>
      <w:bookmarkStart w:id="212" w:name="_Toc189134110"/>
      <w:bookmarkStart w:id="213" w:name="_Toc189139491"/>
      <w:bookmarkStart w:id="214" w:name="_Toc189143364"/>
      <w:bookmarkStart w:id="215" w:name="_Toc189144711"/>
      <w:bookmarkStart w:id="216" w:name="_Toc212568347"/>
      <w:bookmarkEnd w:id="205"/>
      <w:bookmarkEnd w:id="206"/>
      <w:bookmarkEnd w:id="207"/>
      <w:bookmarkEnd w:id="208"/>
      <w:bookmarkEnd w:id="209"/>
      <w:bookmarkEnd w:id="210"/>
      <w:bookmarkEnd w:id="211"/>
      <w:bookmarkEnd w:id="212"/>
      <w:r w:rsidRPr="00DF1340">
        <w:t>Rec</w:t>
      </w:r>
      <w:r w:rsidR="00F26F98">
        <w:t>l</w:t>
      </w:r>
      <w:r w:rsidRPr="00DF1340">
        <w:t>asificaciones</w:t>
      </w:r>
      <w:bookmarkEnd w:id="213"/>
      <w:bookmarkEnd w:id="214"/>
      <w:bookmarkEnd w:id="215"/>
      <w:bookmarkEnd w:id="216"/>
    </w:p>
    <w:p w14:paraId="0F41A67B" w14:textId="21DD8C03" w:rsidR="006C571D" w:rsidRDefault="006C571D" w:rsidP="00DC09EB">
      <w:pPr>
        <w:spacing w:after="0" w:line="240" w:lineRule="auto"/>
        <w:ind w:left="357"/>
        <w:jc w:val="both"/>
        <w:rPr>
          <w:rFonts w:asciiTheme="majorHAnsi" w:hAnsiTheme="majorHAnsi"/>
          <w:color w:val="6F7271"/>
        </w:rPr>
      </w:pPr>
      <w:bookmarkStart w:id="217" w:name="_Hlk132576814"/>
      <w:r w:rsidRPr="00DF1340">
        <w:rPr>
          <w:rFonts w:asciiTheme="majorHAnsi" w:hAnsiTheme="majorHAnsi"/>
          <w:color w:val="6F7271"/>
        </w:rPr>
        <w:t>Durante el</w:t>
      </w:r>
      <w:r w:rsidR="00D834B7">
        <w:rPr>
          <w:rFonts w:asciiTheme="majorHAnsi" w:hAnsiTheme="majorHAnsi"/>
          <w:color w:val="6F7271"/>
        </w:rPr>
        <w:t xml:space="preserve"> </w:t>
      </w:r>
      <w:r w:rsidR="00B23E0E">
        <w:rPr>
          <w:rFonts w:asciiTheme="majorHAnsi" w:hAnsiTheme="majorHAnsi"/>
          <w:color w:val="6F7271"/>
        </w:rPr>
        <w:t>cuarto</w:t>
      </w:r>
      <w:r w:rsidR="00D834B7">
        <w:rPr>
          <w:rFonts w:asciiTheme="majorHAnsi" w:hAnsiTheme="majorHAnsi"/>
          <w:color w:val="6F7271"/>
        </w:rPr>
        <w:t xml:space="preserve"> trimestre del</w:t>
      </w:r>
      <w:r w:rsidRPr="00DF1340">
        <w:rPr>
          <w:rFonts w:asciiTheme="majorHAnsi" w:hAnsiTheme="majorHAnsi"/>
          <w:color w:val="6F7271"/>
        </w:rPr>
        <w:t xml:space="preserve"> ejercicio 202</w:t>
      </w:r>
      <w:r w:rsidR="003A4C5B" w:rsidRPr="00DF1340">
        <w:rPr>
          <w:rFonts w:asciiTheme="majorHAnsi" w:hAnsiTheme="majorHAnsi"/>
          <w:color w:val="6F7271"/>
        </w:rPr>
        <w:t>5</w:t>
      </w:r>
      <w:r w:rsidRPr="00DF1340">
        <w:rPr>
          <w:rFonts w:asciiTheme="majorHAnsi" w:hAnsiTheme="majorHAnsi"/>
          <w:color w:val="6F7271"/>
        </w:rPr>
        <w:t>, no se realizaron reclasificaciones</w:t>
      </w:r>
      <w:bookmarkEnd w:id="217"/>
      <w:r w:rsidR="00AD2BFF">
        <w:rPr>
          <w:rFonts w:asciiTheme="majorHAnsi" w:hAnsiTheme="majorHAnsi"/>
          <w:color w:val="6F7271"/>
        </w:rPr>
        <w:t>.</w:t>
      </w:r>
    </w:p>
    <w:p w14:paraId="649C8357" w14:textId="77777777" w:rsidR="006C571D" w:rsidRPr="00DF1340" w:rsidRDefault="006C571D" w:rsidP="00A33884">
      <w:pPr>
        <w:pStyle w:val="Estilo3"/>
        <w:spacing w:before="120"/>
      </w:pPr>
      <w:bookmarkStart w:id="218" w:name="_Toc189122548"/>
      <w:bookmarkStart w:id="219" w:name="_Toc189132212"/>
      <w:bookmarkStart w:id="220" w:name="_Toc189132892"/>
      <w:bookmarkStart w:id="221" w:name="_Toc189133040"/>
      <w:bookmarkStart w:id="222" w:name="_Toc189133175"/>
      <w:bookmarkStart w:id="223" w:name="_Toc189133526"/>
      <w:bookmarkStart w:id="224" w:name="_Toc189133960"/>
      <w:bookmarkStart w:id="225" w:name="_Toc189134112"/>
      <w:bookmarkStart w:id="226" w:name="_Toc189139492"/>
      <w:bookmarkStart w:id="227" w:name="_Toc189143365"/>
      <w:bookmarkStart w:id="228" w:name="_Toc189144712"/>
      <w:bookmarkStart w:id="229" w:name="_Toc212568348"/>
      <w:bookmarkEnd w:id="218"/>
      <w:bookmarkEnd w:id="219"/>
      <w:bookmarkEnd w:id="220"/>
      <w:bookmarkEnd w:id="221"/>
      <w:bookmarkEnd w:id="222"/>
      <w:bookmarkEnd w:id="223"/>
      <w:bookmarkEnd w:id="224"/>
      <w:bookmarkEnd w:id="225"/>
      <w:r w:rsidRPr="00DF1340">
        <w:t>Depuración y cancelación de saldos</w:t>
      </w:r>
      <w:bookmarkEnd w:id="226"/>
      <w:bookmarkEnd w:id="227"/>
      <w:bookmarkEnd w:id="228"/>
      <w:bookmarkEnd w:id="229"/>
    </w:p>
    <w:p w14:paraId="63678575" w14:textId="34FE1408" w:rsidR="006C571D" w:rsidRDefault="006C571D" w:rsidP="00DC09EB">
      <w:pPr>
        <w:spacing w:after="0" w:line="240" w:lineRule="auto"/>
        <w:ind w:left="357"/>
        <w:jc w:val="both"/>
        <w:rPr>
          <w:rFonts w:asciiTheme="majorHAnsi" w:hAnsiTheme="majorHAnsi"/>
          <w:color w:val="6F7271"/>
        </w:rPr>
      </w:pPr>
      <w:r w:rsidRPr="00DF1340">
        <w:rPr>
          <w:rFonts w:asciiTheme="majorHAnsi" w:hAnsiTheme="majorHAnsi"/>
          <w:color w:val="6F7271"/>
        </w:rPr>
        <w:t>Durante el ejercicio 202</w:t>
      </w:r>
      <w:r w:rsidR="003A4C5B" w:rsidRPr="00DF1340">
        <w:rPr>
          <w:rFonts w:asciiTheme="majorHAnsi" w:hAnsiTheme="majorHAnsi"/>
          <w:color w:val="6F7271"/>
        </w:rPr>
        <w:t>5</w:t>
      </w:r>
      <w:r w:rsidRPr="00DF1340">
        <w:rPr>
          <w:rFonts w:asciiTheme="majorHAnsi" w:hAnsiTheme="majorHAnsi"/>
          <w:color w:val="6F7271"/>
        </w:rPr>
        <w:t>, no se realizaron depuraciones y/o cancelación de saldos.</w:t>
      </w:r>
    </w:p>
    <w:p w14:paraId="3AD514FA" w14:textId="77777777" w:rsidR="00F75DA1" w:rsidRDefault="00F75DA1" w:rsidP="00DC09EB">
      <w:pPr>
        <w:spacing w:after="0" w:line="240" w:lineRule="auto"/>
        <w:ind w:left="357"/>
        <w:jc w:val="both"/>
        <w:rPr>
          <w:rFonts w:asciiTheme="majorHAnsi" w:hAnsiTheme="majorHAnsi"/>
          <w:color w:val="6F7271"/>
        </w:rPr>
      </w:pPr>
    </w:p>
    <w:p w14:paraId="28BF2B7D" w14:textId="77777777" w:rsidR="006E4606" w:rsidRDefault="006E4606">
      <w:pPr>
        <w:rPr>
          <w:b/>
          <w:bCs/>
          <w:color w:val="58595A" w:themeColor="accent1"/>
          <w:sz w:val="26"/>
          <w:szCs w:val="26"/>
        </w:rPr>
      </w:pPr>
      <w:bookmarkStart w:id="230" w:name="_Toc189122550"/>
      <w:bookmarkStart w:id="231" w:name="_Toc189132214"/>
      <w:bookmarkStart w:id="232" w:name="_Toc189132894"/>
      <w:bookmarkStart w:id="233" w:name="_Toc189133042"/>
      <w:bookmarkStart w:id="234" w:name="_Toc189133177"/>
      <w:bookmarkStart w:id="235" w:name="_Toc189133528"/>
      <w:bookmarkStart w:id="236" w:name="_Toc189133962"/>
      <w:bookmarkStart w:id="237" w:name="_Toc189134114"/>
      <w:bookmarkStart w:id="238" w:name="_Toc189139493"/>
      <w:bookmarkStart w:id="239" w:name="_Toc189143366"/>
      <w:bookmarkStart w:id="240" w:name="_Toc189144713"/>
      <w:bookmarkStart w:id="241" w:name="_Toc212568349"/>
      <w:bookmarkEnd w:id="230"/>
      <w:bookmarkEnd w:id="231"/>
      <w:bookmarkEnd w:id="232"/>
      <w:bookmarkEnd w:id="233"/>
      <w:bookmarkEnd w:id="234"/>
      <w:bookmarkEnd w:id="235"/>
      <w:bookmarkEnd w:id="236"/>
      <w:bookmarkEnd w:id="237"/>
      <w:r>
        <w:br w:type="page"/>
      </w:r>
    </w:p>
    <w:p w14:paraId="1577C614" w14:textId="1776198E" w:rsidR="006C571D" w:rsidRPr="00DF1340" w:rsidRDefault="006C571D" w:rsidP="003B3E53">
      <w:pPr>
        <w:pStyle w:val="Estilo2"/>
      </w:pPr>
      <w:r w:rsidRPr="00DF1340">
        <w:lastRenderedPageBreak/>
        <w:t>Posición en moneda extranjera y protección por riesgo cambiario</w:t>
      </w:r>
      <w:bookmarkEnd w:id="238"/>
      <w:bookmarkEnd w:id="239"/>
      <w:bookmarkEnd w:id="240"/>
      <w:bookmarkEnd w:id="241"/>
    </w:p>
    <w:p w14:paraId="2EF6A84F" w14:textId="77777777" w:rsidR="006C571D" w:rsidRPr="00DF1340" w:rsidRDefault="006C571D" w:rsidP="00054F0C">
      <w:pPr>
        <w:pStyle w:val="Estilo3"/>
        <w:spacing w:line="240" w:lineRule="auto"/>
      </w:pPr>
      <w:bookmarkStart w:id="242" w:name="_Toc189139494"/>
      <w:bookmarkStart w:id="243" w:name="_Toc189143367"/>
      <w:bookmarkStart w:id="244" w:name="_Toc189144714"/>
      <w:bookmarkStart w:id="245" w:name="_Toc212568350"/>
      <w:r w:rsidRPr="00DF1340">
        <w:t>Activos en moneda extranjera</w:t>
      </w:r>
      <w:bookmarkEnd w:id="242"/>
      <w:bookmarkEnd w:id="243"/>
      <w:bookmarkEnd w:id="244"/>
      <w:bookmarkEnd w:id="245"/>
    </w:p>
    <w:p w14:paraId="47A3BDA2" w14:textId="77777777" w:rsidR="006C571D" w:rsidRPr="00EC7771" w:rsidRDefault="006C571D" w:rsidP="00DC09EB">
      <w:pPr>
        <w:spacing w:after="0" w:line="240" w:lineRule="auto"/>
        <w:ind w:left="357"/>
        <w:jc w:val="both"/>
        <w:rPr>
          <w:rFonts w:asciiTheme="majorHAnsi" w:hAnsiTheme="majorHAnsi"/>
          <w:color w:val="6F7271"/>
        </w:rPr>
      </w:pPr>
      <w:r w:rsidRPr="00EC7771">
        <w:rPr>
          <w:rFonts w:asciiTheme="majorHAnsi" w:hAnsiTheme="majorHAnsi"/>
          <w:color w:val="6F7271"/>
        </w:rPr>
        <w:t>No aplica.</w:t>
      </w:r>
    </w:p>
    <w:p w14:paraId="6FAECF02" w14:textId="77777777" w:rsidR="006C571D" w:rsidRPr="00DF1340" w:rsidRDefault="006C571D" w:rsidP="000C6C85">
      <w:pPr>
        <w:pStyle w:val="Estilo3"/>
      </w:pPr>
      <w:bookmarkStart w:id="246" w:name="_Toc189122553"/>
      <w:bookmarkStart w:id="247" w:name="_Toc189132217"/>
      <w:bookmarkStart w:id="248" w:name="_Toc189132897"/>
      <w:bookmarkStart w:id="249" w:name="_Toc189133045"/>
      <w:bookmarkStart w:id="250" w:name="_Toc189133180"/>
      <w:bookmarkStart w:id="251" w:name="_Toc189133531"/>
      <w:bookmarkStart w:id="252" w:name="_Toc189133965"/>
      <w:bookmarkStart w:id="253" w:name="_Toc189134117"/>
      <w:bookmarkStart w:id="254" w:name="_Toc189139495"/>
      <w:bookmarkStart w:id="255" w:name="_Toc189143368"/>
      <w:bookmarkStart w:id="256" w:name="_Toc189144715"/>
      <w:bookmarkStart w:id="257" w:name="_Toc212568351"/>
      <w:bookmarkEnd w:id="246"/>
      <w:bookmarkEnd w:id="247"/>
      <w:bookmarkEnd w:id="248"/>
      <w:bookmarkEnd w:id="249"/>
      <w:bookmarkEnd w:id="250"/>
      <w:bookmarkEnd w:id="251"/>
      <w:bookmarkEnd w:id="252"/>
      <w:bookmarkEnd w:id="253"/>
      <w:r w:rsidRPr="00DF1340">
        <w:t>Pasivos en moneda extranjera</w:t>
      </w:r>
      <w:bookmarkEnd w:id="254"/>
      <w:bookmarkEnd w:id="255"/>
      <w:bookmarkEnd w:id="256"/>
      <w:bookmarkEnd w:id="257"/>
    </w:p>
    <w:p w14:paraId="204873CB" w14:textId="77777777" w:rsidR="006C571D" w:rsidRPr="00DF1340" w:rsidRDefault="006C571D" w:rsidP="00DC09EB">
      <w:pPr>
        <w:pStyle w:val="documento"/>
        <w:spacing w:line="240" w:lineRule="auto"/>
        <w:ind w:firstLine="357"/>
        <w:rPr>
          <w:rFonts w:asciiTheme="majorHAnsi" w:hAnsiTheme="majorHAnsi"/>
          <w:color w:val="6F7271"/>
        </w:rPr>
      </w:pPr>
      <w:r w:rsidRPr="00DF1340">
        <w:rPr>
          <w:rFonts w:asciiTheme="majorHAnsi" w:hAnsiTheme="majorHAnsi"/>
          <w:color w:val="6F7271"/>
        </w:rPr>
        <w:t>No aplica.</w:t>
      </w:r>
    </w:p>
    <w:p w14:paraId="168EF429" w14:textId="74BAE04E" w:rsidR="006C571D" w:rsidRPr="00DF1340" w:rsidRDefault="006C571D" w:rsidP="000C6C85">
      <w:pPr>
        <w:pStyle w:val="Estilo3"/>
      </w:pPr>
      <w:bookmarkStart w:id="258" w:name="_Toc189122555"/>
      <w:bookmarkStart w:id="259" w:name="_Toc189132219"/>
      <w:bookmarkStart w:id="260" w:name="_Toc189132899"/>
      <w:bookmarkStart w:id="261" w:name="_Toc189133047"/>
      <w:bookmarkStart w:id="262" w:name="_Toc189133182"/>
      <w:bookmarkStart w:id="263" w:name="_Toc189133533"/>
      <w:bookmarkStart w:id="264" w:name="_Toc189133967"/>
      <w:bookmarkStart w:id="265" w:name="_Toc189134119"/>
      <w:bookmarkStart w:id="266" w:name="_Toc189122556"/>
      <w:bookmarkStart w:id="267" w:name="_Toc189132220"/>
      <w:bookmarkStart w:id="268" w:name="_Toc189132900"/>
      <w:bookmarkStart w:id="269" w:name="_Toc189133048"/>
      <w:bookmarkStart w:id="270" w:name="_Toc189133183"/>
      <w:bookmarkStart w:id="271" w:name="_Toc189133534"/>
      <w:bookmarkStart w:id="272" w:name="_Toc189133968"/>
      <w:bookmarkStart w:id="273" w:name="_Toc189134120"/>
      <w:bookmarkStart w:id="274" w:name="_Toc189139496"/>
      <w:bookmarkStart w:id="275" w:name="_Toc189143369"/>
      <w:bookmarkStart w:id="276" w:name="_Toc189144716"/>
      <w:bookmarkStart w:id="277" w:name="_Toc212568352"/>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DF1340">
        <w:t>Posición en moneda extranjera</w:t>
      </w:r>
      <w:bookmarkEnd w:id="274"/>
      <w:bookmarkEnd w:id="275"/>
      <w:bookmarkEnd w:id="276"/>
      <w:bookmarkEnd w:id="277"/>
    </w:p>
    <w:p w14:paraId="05399254" w14:textId="77777777" w:rsidR="006C571D" w:rsidRPr="00DF1340" w:rsidRDefault="006C571D" w:rsidP="00DC09EB">
      <w:pPr>
        <w:pStyle w:val="documento"/>
        <w:spacing w:line="240" w:lineRule="auto"/>
        <w:ind w:firstLine="357"/>
        <w:rPr>
          <w:rFonts w:asciiTheme="majorHAnsi" w:hAnsiTheme="majorHAnsi"/>
          <w:color w:val="6F7271"/>
        </w:rPr>
      </w:pPr>
      <w:r w:rsidRPr="00DF1340">
        <w:rPr>
          <w:rFonts w:asciiTheme="majorHAnsi" w:hAnsiTheme="majorHAnsi"/>
          <w:color w:val="6F7271"/>
        </w:rPr>
        <w:t>No aplica.</w:t>
      </w:r>
    </w:p>
    <w:p w14:paraId="0CAF544B" w14:textId="77777777" w:rsidR="006C571D" w:rsidRPr="00DF1340" w:rsidRDefault="006C571D" w:rsidP="000C6C85">
      <w:pPr>
        <w:pStyle w:val="Estilo3"/>
      </w:pPr>
      <w:bookmarkStart w:id="278" w:name="_Toc189122558"/>
      <w:bookmarkStart w:id="279" w:name="_Toc189132222"/>
      <w:bookmarkStart w:id="280" w:name="_Toc189132902"/>
      <w:bookmarkStart w:id="281" w:name="_Toc189133050"/>
      <w:bookmarkStart w:id="282" w:name="_Toc189133185"/>
      <w:bookmarkStart w:id="283" w:name="_Toc189133536"/>
      <w:bookmarkStart w:id="284" w:name="_Toc189133970"/>
      <w:bookmarkStart w:id="285" w:name="_Toc189134122"/>
      <w:bookmarkStart w:id="286" w:name="_Toc189122559"/>
      <w:bookmarkStart w:id="287" w:name="_Toc189132223"/>
      <w:bookmarkStart w:id="288" w:name="_Toc189132903"/>
      <w:bookmarkStart w:id="289" w:name="_Toc189133051"/>
      <w:bookmarkStart w:id="290" w:name="_Toc189133186"/>
      <w:bookmarkStart w:id="291" w:name="_Toc189133537"/>
      <w:bookmarkStart w:id="292" w:name="_Toc189133971"/>
      <w:bookmarkStart w:id="293" w:name="_Toc189134123"/>
      <w:bookmarkStart w:id="294" w:name="_Toc189139497"/>
      <w:bookmarkStart w:id="295" w:name="_Toc189143370"/>
      <w:bookmarkStart w:id="296" w:name="_Toc189144717"/>
      <w:bookmarkStart w:id="297" w:name="_Toc212568353"/>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DF1340">
        <w:t>Tipo de cambio</w:t>
      </w:r>
      <w:bookmarkEnd w:id="294"/>
      <w:bookmarkEnd w:id="295"/>
      <w:bookmarkEnd w:id="296"/>
      <w:bookmarkEnd w:id="297"/>
    </w:p>
    <w:p w14:paraId="3D41886E" w14:textId="77777777" w:rsidR="006C571D" w:rsidRPr="00DF1340" w:rsidRDefault="006C571D" w:rsidP="006C571D">
      <w:pPr>
        <w:pStyle w:val="documento"/>
        <w:spacing w:line="240" w:lineRule="auto"/>
        <w:ind w:firstLine="357"/>
        <w:rPr>
          <w:rFonts w:asciiTheme="majorHAnsi" w:hAnsiTheme="majorHAnsi"/>
          <w:color w:val="6F7271"/>
        </w:rPr>
      </w:pPr>
      <w:r w:rsidRPr="00DF1340">
        <w:rPr>
          <w:rFonts w:asciiTheme="majorHAnsi" w:hAnsiTheme="majorHAnsi"/>
          <w:color w:val="6F7271"/>
        </w:rPr>
        <w:t>No aplica.</w:t>
      </w:r>
    </w:p>
    <w:p w14:paraId="161BACDE" w14:textId="77777777" w:rsidR="006C571D" w:rsidRPr="00DF1340" w:rsidRDefault="006C571D" w:rsidP="000C6C85">
      <w:pPr>
        <w:pStyle w:val="Estilo3"/>
      </w:pPr>
      <w:bookmarkStart w:id="298" w:name="_Toc189122561"/>
      <w:bookmarkStart w:id="299" w:name="_Toc189132225"/>
      <w:bookmarkStart w:id="300" w:name="_Toc189132905"/>
      <w:bookmarkStart w:id="301" w:name="_Toc189133053"/>
      <w:bookmarkStart w:id="302" w:name="_Toc189133188"/>
      <w:bookmarkStart w:id="303" w:name="_Toc189133539"/>
      <w:bookmarkStart w:id="304" w:name="_Toc189133973"/>
      <w:bookmarkStart w:id="305" w:name="_Toc189134125"/>
      <w:bookmarkStart w:id="306" w:name="_Toc189122562"/>
      <w:bookmarkStart w:id="307" w:name="_Toc189132226"/>
      <w:bookmarkStart w:id="308" w:name="_Toc189132906"/>
      <w:bookmarkStart w:id="309" w:name="_Toc189133054"/>
      <w:bookmarkStart w:id="310" w:name="_Toc189133189"/>
      <w:bookmarkStart w:id="311" w:name="_Toc189133540"/>
      <w:bookmarkStart w:id="312" w:name="_Toc189133974"/>
      <w:bookmarkStart w:id="313" w:name="_Toc189134126"/>
      <w:bookmarkStart w:id="314" w:name="_Toc189139498"/>
      <w:bookmarkStart w:id="315" w:name="_Toc189143371"/>
      <w:bookmarkStart w:id="316" w:name="_Toc189144718"/>
      <w:bookmarkStart w:id="317" w:name="_Toc212568354"/>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DF1340">
        <w:t>Equivalente en moneda nacional</w:t>
      </w:r>
      <w:bookmarkEnd w:id="314"/>
      <w:bookmarkEnd w:id="315"/>
      <w:bookmarkEnd w:id="316"/>
      <w:bookmarkEnd w:id="317"/>
    </w:p>
    <w:p w14:paraId="3EC3905F" w14:textId="77777777" w:rsidR="006C571D" w:rsidRDefault="006C571D" w:rsidP="00DC09EB">
      <w:pPr>
        <w:pStyle w:val="documento"/>
        <w:spacing w:line="240" w:lineRule="auto"/>
        <w:ind w:firstLine="357"/>
        <w:rPr>
          <w:rFonts w:asciiTheme="majorHAnsi" w:hAnsiTheme="majorHAnsi"/>
          <w:color w:val="6F7271"/>
        </w:rPr>
      </w:pPr>
      <w:r w:rsidRPr="00DF1340">
        <w:rPr>
          <w:rFonts w:asciiTheme="majorHAnsi" w:hAnsiTheme="majorHAnsi"/>
          <w:color w:val="6F7271"/>
        </w:rPr>
        <w:t>No aplica.</w:t>
      </w:r>
    </w:p>
    <w:p w14:paraId="037FA155" w14:textId="77777777" w:rsidR="001D55D4" w:rsidRDefault="001D55D4" w:rsidP="00DC09EB">
      <w:pPr>
        <w:pStyle w:val="documento"/>
        <w:spacing w:line="240" w:lineRule="auto"/>
        <w:ind w:firstLine="357"/>
        <w:rPr>
          <w:rFonts w:asciiTheme="majorHAnsi" w:hAnsiTheme="majorHAnsi"/>
          <w:color w:val="6F7271"/>
        </w:rPr>
      </w:pPr>
    </w:p>
    <w:p w14:paraId="6F86708A" w14:textId="2E3273E8" w:rsidR="006C571D" w:rsidRPr="00DF1340" w:rsidRDefault="006C571D" w:rsidP="003B3E53">
      <w:pPr>
        <w:pStyle w:val="Estilo2"/>
      </w:pPr>
      <w:bookmarkStart w:id="318" w:name="_Toc189122564"/>
      <w:bookmarkStart w:id="319" w:name="_Toc189132228"/>
      <w:bookmarkStart w:id="320" w:name="_Toc189132908"/>
      <w:bookmarkStart w:id="321" w:name="_Toc189133056"/>
      <w:bookmarkStart w:id="322" w:name="_Toc189133191"/>
      <w:bookmarkStart w:id="323" w:name="_Toc189133542"/>
      <w:bookmarkStart w:id="324" w:name="_Toc189133976"/>
      <w:bookmarkStart w:id="325" w:name="_Toc189134128"/>
      <w:bookmarkStart w:id="326" w:name="_Toc189122565"/>
      <w:bookmarkStart w:id="327" w:name="_Toc189132229"/>
      <w:bookmarkStart w:id="328" w:name="_Toc189132909"/>
      <w:bookmarkStart w:id="329" w:name="_Toc189133057"/>
      <w:bookmarkStart w:id="330" w:name="_Toc189133192"/>
      <w:bookmarkStart w:id="331" w:name="_Toc189133543"/>
      <w:bookmarkStart w:id="332" w:name="_Toc189133977"/>
      <w:bookmarkStart w:id="333" w:name="_Toc189134129"/>
      <w:bookmarkStart w:id="334" w:name="_Toc189139499"/>
      <w:bookmarkStart w:id="335" w:name="_Toc189143372"/>
      <w:bookmarkStart w:id="336" w:name="_Toc189144719"/>
      <w:bookmarkStart w:id="337" w:name="_Toc212568355"/>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DF1340">
        <w:t>Reporte analítico del activo</w:t>
      </w:r>
      <w:bookmarkEnd w:id="334"/>
      <w:bookmarkEnd w:id="335"/>
      <w:bookmarkEnd w:id="336"/>
      <w:bookmarkEnd w:id="337"/>
    </w:p>
    <w:p w14:paraId="13984AC8" w14:textId="77777777" w:rsidR="006C571D" w:rsidRPr="008F01BB" w:rsidRDefault="006C571D" w:rsidP="001760A7">
      <w:pPr>
        <w:pStyle w:val="Estilo3"/>
      </w:pPr>
      <w:bookmarkStart w:id="338" w:name="_Toc212538506"/>
      <w:bookmarkStart w:id="339" w:name="_Toc189139500"/>
      <w:bookmarkStart w:id="340" w:name="_Toc189143373"/>
      <w:bookmarkStart w:id="341" w:name="_Toc189144720"/>
      <w:bookmarkStart w:id="342" w:name="_Toc212568356"/>
      <w:r w:rsidRPr="008F01BB">
        <w:rPr>
          <w:rStyle w:val="Ttulo4Car"/>
          <w:rFonts w:asciiTheme="minorHAnsi" w:eastAsiaTheme="minorHAnsi" w:hAnsiTheme="minorHAnsi" w:cstheme="minorBidi"/>
          <w:b/>
          <w:bCs/>
          <w:sz w:val="22"/>
          <w:szCs w:val="22"/>
        </w:rPr>
        <w:t>Vida útil o porcentajes de depreciación, deterioro o amortización utilizados en los</w:t>
      </w:r>
      <w:bookmarkEnd w:id="338"/>
      <w:r w:rsidRPr="008F01BB">
        <w:t xml:space="preserve"> diferentes tipos de activos o el importe de las pérdidas por deterioro reconocidas</w:t>
      </w:r>
      <w:bookmarkEnd w:id="339"/>
      <w:bookmarkEnd w:id="340"/>
      <w:bookmarkEnd w:id="341"/>
      <w:bookmarkEnd w:id="342"/>
    </w:p>
    <w:p w14:paraId="5881E6AD" w14:textId="09CA0837" w:rsidR="006C571D" w:rsidRPr="001760A7" w:rsidRDefault="006C571D" w:rsidP="00DC09EB">
      <w:pPr>
        <w:spacing w:after="0" w:line="240" w:lineRule="auto"/>
        <w:ind w:left="357"/>
        <w:jc w:val="both"/>
        <w:rPr>
          <w:rFonts w:ascii="Roboto" w:eastAsia="Roboto" w:hAnsi="Roboto" w:cs="Times New Roman"/>
          <w:color w:val="6F7271"/>
        </w:rPr>
      </w:pPr>
      <w:r w:rsidRPr="008F01BB">
        <w:rPr>
          <w:rFonts w:ascii="Roboto" w:eastAsia="Roboto" w:hAnsi="Roboto" w:cs="Times New Roman"/>
          <w:color w:val="6F7271"/>
        </w:rPr>
        <w:t xml:space="preserve">El Poder Ejecutivo de la Ciudad de México no realiza depreciación a sus Bienes Muebles, de acuerdo </w:t>
      </w:r>
      <w:r w:rsidR="008F01BB" w:rsidRPr="00A33884">
        <w:rPr>
          <w:rFonts w:ascii="Roboto" w:eastAsia="Roboto" w:hAnsi="Roboto" w:cs="Times New Roman"/>
          <w:color w:val="6F7271"/>
        </w:rPr>
        <w:t xml:space="preserve">con las Reglas del Registro y Valuación del Patrimonio emitidas por el CONAC, debido </w:t>
      </w:r>
      <w:r w:rsidRPr="008F01BB">
        <w:rPr>
          <w:rFonts w:ascii="Roboto" w:eastAsia="Roboto" w:hAnsi="Roboto" w:cs="Times New Roman"/>
          <w:color w:val="6F7271"/>
        </w:rPr>
        <w:t>al dictamen técnico, emitido por la Dirección de Contabilidad, del 15 de enero de 2013, en el cual se define que los activos fijos del Poder Ejecutivo de la Ciudad de México tienen una vida útil indefinida</w:t>
      </w:r>
      <w:r w:rsidR="008F01BB" w:rsidRPr="00A33884">
        <w:rPr>
          <w:rFonts w:ascii="Roboto" w:eastAsia="Roboto" w:hAnsi="Roboto" w:cs="Times New Roman"/>
          <w:color w:val="6F7271"/>
        </w:rPr>
        <w:t>.</w:t>
      </w:r>
    </w:p>
    <w:p w14:paraId="0A7B5225" w14:textId="77777777" w:rsidR="006C571D" w:rsidRPr="00DF1340" w:rsidRDefault="006C571D" w:rsidP="000C6C85">
      <w:pPr>
        <w:pStyle w:val="Estilo3"/>
      </w:pPr>
      <w:bookmarkStart w:id="343" w:name="_Toc189139501"/>
      <w:bookmarkStart w:id="344" w:name="_Toc189143374"/>
      <w:bookmarkStart w:id="345" w:name="_Toc189144721"/>
      <w:bookmarkStart w:id="346" w:name="_Toc212568357"/>
      <w:r w:rsidRPr="003C6D04">
        <w:t>Cambios en el porcentaje de depreciación y amortización y en el valor de los activos ocasionado por deterioro</w:t>
      </w:r>
      <w:bookmarkEnd w:id="343"/>
      <w:bookmarkEnd w:id="344"/>
      <w:bookmarkEnd w:id="345"/>
      <w:bookmarkEnd w:id="346"/>
    </w:p>
    <w:p w14:paraId="380AFA02" w14:textId="6CAB05D4" w:rsidR="006C571D" w:rsidRPr="00DF1340" w:rsidRDefault="006C571D" w:rsidP="00DC09EB">
      <w:pPr>
        <w:pStyle w:val="documento"/>
        <w:spacing w:line="240" w:lineRule="auto"/>
        <w:ind w:left="357"/>
        <w:rPr>
          <w:rFonts w:asciiTheme="majorHAnsi" w:hAnsiTheme="majorHAnsi"/>
          <w:color w:val="6F7271"/>
        </w:rPr>
      </w:pPr>
      <w:r w:rsidRPr="00DF1340">
        <w:rPr>
          <w:rFonts w:asciiTheme="majorHAnsi" w:hAnsiTheme="majorHAnsi"/>
          <w:color w:val="6F7271"/>
        </w:rPr>
        <w:t>El Poder Ejecutivo no realiza la depreciación a sus bienes, por lo tanto, no se tiene cambios en el porcentaje</w:t>
      </w:r>
      <w:r w:rsidR="008F01BB" w:rsidRPr="008F01BB">
        <w:t xml:space="preserve"> </w:t>
      </w:r>
      <w:r w:rsidR="008F01BB" w:rsidRPr="008F01BB">
        <w:rPr>
          <w:rFonts w:asciiTheme="majorHAnsi" w:hAnsiTheme="majorHAnsi"/>
          <w:color w:val="6F7271"/>
        </w:rPr>
        <w:t>de depreciación y amortización</w:t>
      </w:r>
      <w:r w:rsidRPr="00DF1340">
        <w:rPr>
          <w:rFonts w:asciiTheme="majorHAnsi" w:hAnsiTheme="majorHAnsi"/>
          <w:color w:val="6F7271"/>
        </w:rPr>
        <w:t>.</w:t>
      </w:r>
    </w:p>
    <w:p w14:paraId="1825EAC8" w14:textId="5F7C0346" w:rsidR="006C571D" w:rsidRPr="00EA0E25" w:rsidRDefault="006C571D" w:rsidP="000C6C85">
      <w:pPr>
        <w:pStyle w:val="Estilo3"/>
      </w:pPr>
      <w:bookmarkStart w:id="347" w:name="_Toc189139502"/>
      <w:bookmarkStart w:id="348" w:name="_Toc189143375"/>
      <w:bookmarkStart w:id="349" w:name="_Toc189144722"/>
      <w:bookmarkStart w:id="350" w:name="_Toc212568358"/>
      <w:r w:rsidRPr="00B9658A">
        <w:t>Importe de los gastos capitalizados en el ejercicio, tanto financieros como de</w:t>
      </w:r>
      <w:r w:rsidRPr="0091206E">
        <w:t xml:space="preserve"> investigación y desarrollo</w:t>
      </w:r>
      <w:bookmarkEnd w:id="347"/>
      <w:bookmarkEnd w:id="348"/>
      <w:bookmarkEnd w:id="349"/>
      <w:bookmarkEnd w:id="350"/>
      <w:r w:rsidR="00DD3FCF" w:rsidRPr="00EA0E25">
        <w:t xml:space="preserve"> </w:t>
      </w:r>
    </w:p>
    <w:p w14:paraId="72CF4AFA" w14:textId="43163DA3" w:rsidR="00237FBB" w:rsidRDefault="0091206E" w:rsidP="00DC09EB">
      <w:pPr>
        <w:pStyle w:val="documento"/>
        <w:spacing w:after="160" w:line="240" w:lineRule="auto"/>
        <w:ind w:left="357"/>
        <w:rPr>
          <w:rFonts w:asciiTheme="majorHAnsi" w:hAnsiTheme="majorHAnsi"/>
          <w:color w:val="6F7271"/>
        </w:rPr>
      </w:pPr>
      <w:r>
        <w:rPr>
          <w:rFonts w:asciiTheme="majorHAnsi" w:hAnsiTheme="majorHAnsi"/>
          <w:color w:val="6F7271"/>
        </w:rPr>
        <w:t>Al 3</w:t>
      </w:r>
      <w:r w:rsidR="00B23E0E">
        <w:rPr>
          <w:rFonts w:asciiTheme="majorHAnsi" w:hAnsiTheme="majorHAnsi"/>
          <w:color w:val="6F7271"/>
        </w:rPr>
        <w:t>1</w:t>
      </w:r>
      <w:r>
        <w:rPr>
          <w:rFonts w:asciiTheme="majorHAnsi" w:hAnsiTheme="majorHAnsi"/>
          <w:color w:val="6F7271"/>
        </w:rPr>
        <w:t xml:space="preserve"> de </w:t>
      </w:r>
      <w:r w:rsidR="00B23E0E">
        <w:rPr>
          <w:rFonts w:asciiTheme="majorHAnsi" w:hAnsiTheme="majorHAnsi"/>
          <w:color w:val="6F7271"/>
        </w:rPr>
        <w:t>dic</w:t>
      </w:r>
      <w:r>
        <w:rPr>
          <w:rFonts w:asciiTheme="majorHAnsi" w:hAnsiTheme="majorHAnsi"/>
          <w:color w:val="6F7271"/>
        </w:rPr>
        <w:t>iembre</w:t>
      </w:r>
      <w:r w:rsidRPr="00DF1340">
        <w:rPr>
          <w:rFonts w:asciiTheme="majorHAnsi" w:hAnsiTheme="majorHAnsi"/>
          <w:color w:val="6F7271"/>
        </w:rPr>
        <w:t xml:space="preserve"> del ejercicio 2025</w:t>
      </w:r>
      <w:r w:rsidR="00237FBB" w:rsidRPr="00DF1340">
        <w:rPr>
          <w:rFonts w:asciiTheme="majorHAnsi" w:hAnsiTheme="majorHAnsi"/>
          <w:color w:val="6F7271"/>
        </w:rPr>
        <w:t>, se realizaron registros en la</w:t>
      </w:r>
      <w:r w:rsidR="00FA0EE7">
        <w:rPr>
          <w:rFonts w:asciiTheme="majorHAnsi" w:hAnsiTheme="majorHAnsi"/>
          <w:color w:val="6F7271"/>
        </w:rPr>
        <w:t>s</w:t>
      </w:r>
      <w:r w:rsidR="00237FBB" w:rsidRPr="00DF1340">
        <w:rPr>
          <w:rFonts w:asciiTheme="majorHAnsi" w:hAnsiTheme="majorHAnsi"/>
          <w:color w:val="6F7271"/>
        </w:rPr>
        <w:t xml:space="preserve"> cuenta</w:t>
      </w:r>
      <w:r w:rsidR="00FA0EE7">
        <w:rPr>
          <w:rFonts w:asciiTheme="majorHAnsi" w:hAnsiTheme="majorHAnsi"/>
          <w:color w:val="6F7271"/>
        </w:rPr>
        <w:t>s</w:t>
      </w:r>
      <w:r w:rsidR="00237FBB" w:rsidRPr="00DF1340">
        <w:rPr>
          <w:rFonts w:asciiTheme="majorHAnsi" w:hAnsiTheme="majorHAnsi"/>
          <w:color w:val="6F7271"/>
        </w:rPr>
        <w:t xml:space="preserve"> contable</w:t>
      </w:r>
      <w:r w:rsidR="00FA0EE7">
        <w:rPr>
          <w:rFonts w:asciiTheme="majorHAnsi" w:hAnsiTheme="majorHAnsi"/>
          <w:color w:val="6F7271"/>
        </w:rPr>
        <w:t>s</w:t>
      </w:r>
      <w:r w:rsidR="00237FBB" w:rsidRPr="00DF1340">
        <w:rPr>
          <w:rFonts w:asciiTheme="majorHAnsi" w:hAnsiTheme="majorHAnsi"/>
          <w:color w:val="6F7271"/>
        </w:rPr>
        <w:t xml:space="preserve"> </w:t>
      </w:r>
      <w:r w:rsidR="00FA0EE7">
        <w:rPr>
          <w:rFonts w:asciiTheme="majorHAnsi" w:hAnsiTheme="majorHAnsi"/>
          <w:color w:val="6F7271"/>
        </w:rPr>
        <w:t xml:space="preserve">de </w:t>
      </w:r>
      <w:r w:rsidR="00237FBB" w:rsidRPr="00DF1340">
        <w:rPr>
          <w:rFonts w:asciiTheme="majorHAnsi" w:hAnsiTheme="majorHAnsi"/>
          <w:color w:val="6F7271"/>
        </w:rPr>
        <w:t xml:space="preserve">Construcciones en Proceso en Bienes de Dominio Público de tipo capitalizable, de acuerdo </w:t>
      </w:r>
      <w:r w:rsidR="001760A7">
        <w:rPr>
          <w:rFonts w:asciiTheme="majorHAnsi" w:hAnsiTheme="majorHAnsi"/>
          <w:color w:val="6F7271"/>
        </w:rPr>
        <w:t>con</w:t>
      </w:r>
      <w:r w:rsidR="001760A7" w:rsidRPr="00DF1340">
        <w:rPr>
          <w:rFonts w:asciiTheme="majorHAnsi" w:hAnsiTheme="majorHAnsi"/>
          <w:color w:val="6F7271"/>
        </w:rPr>
        <w:t xml:space="preserve"> </w:t>
      </w:r>
      <w:r w:rsidR="008D4B84">
        <w:rPr>
          <w:rFonts w:asciiTheme="majorHAnsi" w:hAnsiTheme="majorHAnsi"/>
          <w:color w:val="6F7271"/>
        </w:rPr>
        <w:t xml:space="preserve">lo reportado por </w:t>
      </w:r>
      <w:r w:rsidR="00237FBB" w:rsidRPr="00DF1340">
        <w:rPr>
          <w:rFonts w:asciiTheme="majorHAnsi" w:hAnsiTheme="majorHAnsi"/>
          <w:color w:val="6F7271"/>
        </w:rPr>
        <w:t>las Unidades Responsables encargadas de la Obra</w:t>
      </w:r>
      <w:r w:rsidR="00FA0EE7">
        <w:rPr>
          <w:rFonts w:asciiTheme="majorHAnsi" w:hAnsiTheme="majorHAnsi"/>
          <w:color w:val="6F7271"/>
        </w:rPr>
        <w:t>:</w:t>
      </w:r>
    </w:p>
    <w:p w14:paraId="77777751" w14:textId="77777777" w:rsidR="00B531A8" w:rsidRDefault="00B531A8" w:rsidP="00DC09EB">
      <w:pPr>
        <w:pStyle w:val="documento"/>
        <w:spacing w:after="160" w:line="240" w:lineRule="auto"/>
        <w:ind w:left="357"/>
        <w:rPr>
          <w:rFonts w:asciiTheme="majorHAnsi" w:hAnsiTheme="majorHAnsi"/>
          <w:color w:val="6F7271"/>
        </w:rPr>
      </w:pPr>
    </w:p>
    <w:tbl>
      <w:tblPr>
        <w:tblW w:w="9007" w:type="dxa"/>
        <w:jc w:val="center"/>
        <w:tblCellMar>
          <w:left w:w="70" w:type="dxa"/>
          <w:right w:w="70" w:type="dxa"/>
        </w:tblCellMar>
        <w:tblLook w:val="04A0" w:firstRow="1" w:lastRow="0" w:firstColumn="1" w:lastColumn="0" w:noHBand="0" w:noVBand="1"/>
      </w:tblPr>
      <w:tblGrid>
        <w:gridCol w:w="801"/>
        <w:gridCol w:w="2752"/>
        <w:gridCol w:w="1456"/>
        <w:gridCol w:w="2153"/>
        <w:gridCol w:w="1845"/>
      </w:tblGrid>
      <w:tr w:rsidR="008F01BB" w:rsidRPr="008F01BB" w14:paraId="11EFF8E3" w14:textId="77777777" w:rsidTr="00A33884">
        <w:trPr>
          <w:trHeight w:val="648"/>
          <w:tblHeader/>
          <w:jc w:val="center"/>
        </w:trPr>
        <w:tc>
          <w:tcPr>
            <w:tcW w:w="9007" w:type="dxa"/>
            <w:gridSpan w:val="5"/>
            <w:tcBorders>
              <w:top w:val="nil"/>
              <w:left w:val="nil"/>
              <w:right w:val="nil"/>
            </w:tcBorders>
            <w:vAlign w:val="center"/>
            <w:hideMark/>
          </w:tcPr>
          <w:p w14:paraId="0D3C88BD" w14:textId="77777777" w:rsidR="008F01BB" w:rsidRPr="00A33884" w:rsidRDefault="008F01BB" w:rsidP="00241B1F">
            <w:pPr>
              <w:spacing w:after="0" w:line="240" w:lineRule="auto"/>
              <w:jc w:val="center"/>
              <w:rPr>
                <w:rFonts w:ascii="Roboto" w:eastAsia="Times New Roman" w:hAnsi="Roboto" w:cs="Calibri"/>
                <w:b/>
                <w:bCs/>
                <w:color w:val="58595A" w:themeColor="accent1"/>
                <w:kern w:val="0"/>
                <w:sz w:val="18"/>
                <w:szCs w:val="18"/>
                <w:lang w:eastAsia="es-MX"/>
                <w14:ligatures w14:val="none"/>
              </w:rPr>
            </w:pPr>
            <w:r w:rsidRPr="00A33884">
              <w:rPr>
                <w:rFonts w:ascii="Roboto" w:eastAsia="Times New Roman" w:hAnsi="Roboto" w:cs="Calibri"/>
                <w:b/>
                <w:bCs/>
                <w:color w:val="58595A" w:themeColor="accent1"/>
                <w:kern w:val="0"/>
                <w:sz w:val="18"/>
                <w:szCs w:val="18"/>
                <w:lang w:eastAsia="es-MX"/>
                <w14:ligatures w14:val="none"/>
              </w:rPr>
              <w:lastRenderedPageBreak/>
              <w:t>Construcción en bienes propios</w:t>
            </w:r>
          </w:p>
          <w:p w14:paraId="4A0F27D8" w14:textId="26A9E333" w:rsidR="008F01BB" w:rsidRPr="00A33884" w:rsidRDefault="008F01BB" w:rsidP="00241B1F">
            <w:pPr>
              <w:spacing w:after="0" w:line="240" w:lineRule="auto"/>
              <w:jc w:val="center"/>
              <w:rPr>
                <w:rFonts w:ascii="Roboto" w:eastAsia="Times New Roman" w:hAnsi="Roboto" w:cs="Calibri"/>
                <w:b/>
                <w:bCs/>
                <w:color w:val="58595A" w:themeColor="accent1"/>
                <w:kern w:val="0"/>
                <w:sz w:val="18"/>
                <w:szCs w:val="18"/>
                <w:lang w:eastAsia="es-MX"/>
                <w14:ligatures w14:val="none"/>
              </w:rPr>
            </w:pPr>
            <w:r w:rsidRPr="00A33884">
              <w:rPr>
                <w:rFonts w:ascii="Roboto" w:eastAsia="Times New Roman" w:hAnsi="Roboto" w:cs="Calibri"/>
                <w:b/>
                <w:bCs/>
                <w:color w:val="58595A" w:themeColor="accent1"/>
                <w:kern w:val="0"/>
                <w:sz w:val="18"/>
                <w:szCs w:val="18"/>
                <w:lang w:eastAsia="es-MX"/>
                <w14:ligatures w14:val="none"/>
              </w:rPr>
              <w:t>Obra Capitalizable,</w:t>
            </w:r>
          </w:p>
          <w:p w14:paraId="66566824" w14:textId="5E7DDE5D" w:rsidR="008F01BB" w:rsidRPr="00A33884" w:rsidRDefault="008F01BB" w:rsidP="00241B1F">
            <w:pPr>
              <w:spacing w:after="0" w:line="240" w:lineRule="auto"/>
              <w:jc w:val="center"/>
              <w:rPr>
                <w:rFonts w:ascii="Roboto" w:eastAsia="Times New Roman" w:hAnsi="Roboto" w:cs="Calibri"/>
                <w:b/>
                <w:bCs/>
                <w:color w:val="58595A" w:themeColor="accent1"/>
                <w:kern w:val="0"/>
                <w:sz w:val="18"/>
                <w:szCs w:val="18"/>
                <w:lang w:eastAsia="es-MX"/>
                <w14:ligatures w14:val="none"/>
              </w:rPr>
            </w:pPr>
            <w:r w:rsidRPr="00A33884">
              <w:rPr>
                <w:rFonts w:ascii="Roboto" w:eastAsia="Times New Roman" w:hAnsi="Roboto" w:cs="Calibri"/>
                <w:b/>
                <w:bCs/>
                <w:color w:val="58595A" w:themeColor="accent1"/>
                <w:kern w:val="0"/>
                <w:sz w:val="18"/>
                <w:szCs w:val="18"/>
                <w:lang w:eastAsia="es-MX"/>
                <w14:ligatures w14:val="none"/>
              </w:rPr>
              <w:t>Enero–diciembre 2025</w:t>
            </w:r>
          </w:p>
          <w:p w14:paraId="47CCAC04" w14:textId="1BE610BC" w:rsidR="008F01BB" w:rsidRPr="00A33884" w:rsidRDefault="008F01BB" w:rsidP="00241B1F">
            <w:pPr>
              <w:spacing w:after="0" w:line="240" w:lineRule="auto"/>
              <w:jc w:val="center"/>
              <w:rPr>
                <w:rFonts w:ascii="Roboto" w:eastAsia="Times New Roman" w:hAnsi="Roboto" w:cs="Calibri"/>
                <w:b/>
                <w:bCs/>
                <w:color w:val="58595A" w:themeColor="accent1"/>
                <w:kern w:val="0"/>
                <w:sz w:val="18"/>
                <w:szCs w:val="18"/>
                <w:lang w:eastAsia="es-MX"/>
                <w14:ligatures w14:val="none"/>
              </w:rPr>
            </w:pPr>
            <w:r w:rsidRPr="00A33884">
              <w:rPr>
                <w:rFonts w:ascii="Roboto" w:eastAsia="Times New Roman" w:hAnsi="Roboto" w:cs="Calibri"/>
                <w:b/>
                <w:bCs/>
                <w:i/>
                <w:iCs/>
                <w:color w:val="58595A" w:themeColor="accent1"/>
                <w:kern w:val="0"/>
                <w:sz w:val="18"/>
                <w:szCs w:val="18"/>
                <w:lang w:eastAsia="es-MX"/>
                <w14:ligatures w14:val="none"/>
              </w:rPr>
              <w:t>(Pesos)</w:t>
            </w:r>
          </w:p>
        </w:tc>
      </w:tr>
      <w:tr w:rsidR="00B531A8" w:rsidRPr="00495423" w14:paraId="43652262" w14:textId="77777777" w:rsidTr="00241B1F">
        <w:trPr>
          <w:tblHeader/>
          <w:jc w:val="center"/>
        </w:trPr>
        <w:tc>
          <w:tcPr>
            <w:tcW w:w="801" w:type="dxa"/>
            <w:tcBorders>
              <w:top w:val="nil"/>
              <w:left w:val="nil"/>
              <w:bottom w:val="nil"/>
              <w:right w:val="single" w:sz="8" w:space="0" w:color="FFFFFF"/>
            </w:tcBorders>
            <w:shd w:val="clear" w:color="000000" w:fill="B28E5C"/>
            <w:vAlign w:val="center"/>
            <w:hideMark/>
          </w:tcPr>
          <w:p w14:paraId="0F530577" w14:textId="77777777" w:rsidR="00B531A8" w:rsidRPr="00495423" w:rsidRDefault="00B531A8" w:rsidP="00241B1F">
            <w:pPr>
              <w:spacing w:after="0" w:line="240" w:lineRule="auto"/>
              <w:jc w:val="center"/>
              <w:rPr>
                <w:rFonts w:ascii="Roboto" w:eastAsia="Times New Roman" w:hAnsi="Roboto" w:cs="Calibri"/>
                <w:b/>
                <w:bCs/>
                <w:color w:val="FFFFFF"/>
                <w:kern w:val="0"/>
                <w:sz w:val="18"/>
                <w:szCs w:val="18"/>
                <w:lang w:eastAsia="es-MX"/>
                <w14:ligatures w14:val="none"/>
              </w:rPr>
            </w:pPr>
            <w:r w:rsidRPr="00495423">
              <w:rPr>
                <w:rFonts w:ascii="Roboto" w:eastAsia="Times New Roman" w:hAnsi="Roboto" w:cs="Calibri"/>
                <w:b/>
                <w:bCs/>
                <w:color w:val="FFFFFF"/>
                <w:kern w:val="0"/>
                <w:sz w:val="18"/>
                <w:szCs w:val="18"/>
                <w:lang w:eastAsia="es-MX"/>
                <w14:ligatures w14:val="none"/>
              </w:rPr>
              <w:t>URG</w:t>
            </w:r>
          </w:p>
        </w:tc>
        <w:tc>
          <w:tcPr>
            <w:tcW w:w="2752" w:type="dxa"/>
            <w:tcBorders>
              <w:top w:val="nil"/>
              <w:left w:val="nil"/>
              <w:bottom w:val="nil"/>
              <w:right w:val="single" w:sz="8" w:space="0" w:color="FFFFFF"/>
            </w:tcBorders>
            <w:shd w:val="clear" w:color="000000" w:fill="B28E5C"/>
            <w:vAlign w:val="center"/>
            <w:hideMark/>
          </w:tcPr>
          <w:p w14:paraId="7F056A56" w14:textId="77777777" w:rsidR="00B531A8" w:rsidRPr="00495423" w:rsidRDefault="00B531A8" w:rsidP="00241B1F">
            <w:pPr>
              <w:spacing w:after="0" w:line="240" w:lineRule="auto"/>
              <w:jc w:val="center"/>
              <w:rPr>
                <w:rFonts w:ascii="Roboto" w:eastAsia="Times New Roman" w:hAnsi="Roboto" w:cs="Calibri"/>
                <w:b/>
                <w:bCs/>
                <w:color w:val="FFFFFF"/>
                <w:kern w:val="0"/>
                <w:sz w:val="18"/>
                <w:szCs w:val="18"/>
                <w:lang w:eastAsia="es-MX"/>
                <w14:ligatures w14:val="none"/>
              </w:rPr>
            </w:pPr>
            <w:r w:rsidRPr="00495423">
              <w:rPr>
                <w:rFonts w:ascii="Roboto" w:eastAsia="Times New Roman" w:hAnsi="Roboto" w:cs="Calibri"/>
                <w:b/>
                <w:bCs/>
                <w:color w:val="FFFFFF"/>
                <w:kern w:val="0"/>
                <w:sz w:val="18"/>
                <w:szCs w:val="18"/>
                <w:lang w:eastAsia="es-MX"/>
                <w14:ligatures w14:val="none"/>
              </w:rPr>
              <w:t>Nombre de la URG</w:t>
            </w:r>
          </w:p>
        </w:tc>
        <w:tc>
          <w:tcPr>
            <w:tcW w:w="1456" w:type="dxa"/>
            <w:tcBorders>
              <w:top w:val="nil"/>
              <w:left w:val="nil"/>
              <w:bottom w:val="nil"/>
              <w:right w:val="single" w:sz="8" w:space="0" w:color="FFFFFF"/>
            </w:tcBorders>
            <w:shd w:val="clear" w:color="000000" w:fill="B28E5C"/>
            <w:vAlign w:val="center"/>
            <w:hideMark/>
          </w:tcPr>
          <w:p w14:paraId="0DCD69B8" w14:textId="77777777" w:rsidR="00B531A8" w:rsidRPr="00495423" w:rsidRDefault="00B531A8" w:rsidP="00241B1F">
            <w:pPr>
              <w:spacing w:after="0" w:line="240" w:lineRule="auto"/>
              <w:jc w:val="center"/>
              <w:rPr>
                <w:rFonts w:ascii="Roboto" w:eastAsia="Times New Roman" w:hAnsi="Roboto" w:cs="Calibri"/>
                <w:b/>
                <w:bCs/>
                <w:color w:val="FFFFFF"/>
                <w:kern w:val="0"/>
                <w:sz w:val="18"/>
                <w:szCs w:val="18"/>
                <w:lang w:eastAsia="es-MX"/>
                <w14:ligatures w14:val="none"/>
              </w:rPr>
            </w:pPr>
            <w:r w:rsidRPr="00495423">
              <w:rPr>
                <w:rFonts w:ascii="Roboto" w:eastAsia="Times New Roman" w:hAnsi="Roboto" w:cs="Calibri"/>
                <w:b/>
                <w:bCs/>
                <w:color w:val="FFFFFF"/>
                <w:kern w:val="0"/>
                <w:sz w:val="18"/>
                <w:szCs w:val="18"/>
                <w:lang w:eastAsia="es-MX"/>
                <w14:ligatures w14:val="none"/>
              </w:rPr>
              <w:t>Cuenta Contable</w:t>
            </w:r>
          </w:p>
        </w:tc>
        <w:tc>
          <w:tcPr>
            <w:tcW w:w="2153" w:type="dxa"/>
            <w:tcBorders>
              <w:top w:val="nil"/>
              <w:left w:val="nil"/>
              <w:bottom w:val="nil"/>
              <w:right w:val="single" w:sz="8" w:space="0" w:color="FFFFFF"/>
            </w:tcBorders>
            <w:shd w:val="clear" w:color="000000" w:fill="B28E5C"/>
            <w:vAlign w:val="center"/>
            <w:hideMark/>
          </w:tcPr>
          <w:p w14:paraId="1C5D70B8" w14:textId="77777777" w:rsidR="00B531A8" w:rsidRPr="00495423" w:rsidRDefault="00B531A8" w:rsidP="00241B1F">
            <w:pPr>
              <w:spacing w:after="0" w:line="240" w:lineRule="auto"/>
              <w:jc w:val="center"/>
              <w:rPr>
                <w:rFonts w:ascii="Roboto" w:eastAsia="Times New Roman" w:hAnsi="Roboto" w:cs="Calibri"/>
                <w:b/>
                <w:bCs/>
                <w:color w:val="FFFFFF"/>
                <w:kern w:val="0"/>
                <w:sz w:val="18"/>
                <w:szCs w:val="18"/>
                <w:lang w:eastAsia="es-MX"/>
                <w14:ligatures w14:val="none"/>
              </w:rPr>
            </w:pPr>
            <w:r w:rsidRPr="00495423">
              <w:rPr>
                <w:rFonts w:ascii="Roboto" w:eastAsia="Times New Roman" w:hAnsi="Roboto" w:cs="Calibri"/>
                <w:b/>
                <w:bCs/>
                <w:color w:val="FFFFFF"/>
                <w:kern w:val="0"/>
                <w:sz w:val="18"/>
                <w:szCs w:val="18"/>
                <w:lang w:eastAsia="es-MX"/>
                <w14:ligatures w14:val="none"/>
              </w:rPr>
              <w:t>Nombre de la Cuenta Contable</w:t>
            </w:r>
          </w:p>
        </w:tc>
        <w:tc>
          <w:tcPr>
            <w:tcW w:w="1845" w:type="dxa"/>
            <w:tcBorders>
              <w:top w:val="nil"/>
              <w:left w:val="nil"/>
              <w:bottom w:val="nil"/>
              <w:right w:val="nil"/>
            </w:tcBorders>
            <w:shd w:val="clear" w:color="000000" w:fill="B28E5C"/>
            <w:vAlign w:val="center"/>
            <w:hideMark/>
          </w:tcPr>
          <w:p w14:paraId="47B9F126" w14:textId="77777777" w:rsidR="00B531A8" w:rsidRPr="00495423" w:rsidRDefault="00B531A8" w:rsidP="00241B1F">
            <w:pPr>
              <w:spacing w:after="0" w:line="240" w:lineRule="auto"/>
              <w:jc w:val="center"/>
              <w:rPr>
                <w:rFonts w:ascii="Roboto" w:eastAsia="Times New Roman" w:hAnsi="Roboto" w:cs="Calibri"/>
                <w:b/>
                <w:bCs/>
                <w:color w:val="FFFFFF"/>
                <w:kern w:val="0"/>
                <w:sz w:val="18"/>
                <w:szCs w:val="18"/>
                <w:lang w:eastAsia="es-MX"/>
                <w14:ligatures w14:val="none"/>
              </w:rPr>
            </w:pPr>
            <w:r w:rsidRPr="00495423">
              <w:rPr>
                <w:rFonts w:ascii="Roboto" w:eastAsia="Times New Roman" w:hAnsi="Roboto" w:cs="Calibri"/>
                <w:b/>
                <w:bCs/>
                <w:color w:val="FFFFFF"/>
                <w:kern w:val="0"/>
                <w:sz w:val="18"/>
                <w:szCs w:val="18"/>
                <w:lang w:eastAsia="es-MX"/>
                <w14:ligatures w14:val="none"/>
              </w:rPr>
              <w:t>Importe</w:t>
            </w:r>
          </w:p>
        </w:tc>
      </w:tr>
      <w:tr w:rsidR="00B531A8" w:rsidRPr="00495423" w14:paraId="0B87E839" w14:textId="77777777" w:rsidTr="00241B1F">
        <w:trPr>
          <w:jc w:val="center"/>
        </w:trPr>
        <w:tc>
          <w:tcPr>
            <w:tcW w:w="801" w:type="dxa"/>
            <w:tcBorders>
              <w:top w:val="nil"/>
              <w:left w:val="nil"/>
              <w:bottom w:val="dotted" w:sz="4" w:space="0" w:color="auto"/>
              <w:right w:val="nil"/>
            </w:tcBorders>
            <w:noWrap/>
            <w:hideMark/>
          </w:tcPr>
          <w:p w14:paraId="19E4F2CE"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02D2</w:t>
            </w:r>
          </w:p>
        </w:tc>
        <w:tc>
          <w:tcPr>
            <w:tcW w:w="2752" w:type="dxa"/>
            <w:tcBorders>
              <w:top w:val="nil"/>
              <w:left w:val="nil"/>
              <w:bottom w:val="dotted" w:sz="4" w:space="0" w:color="auto"/>
              <w:right w:val="nil"/>
            </w:tcBorders>
            <w:noWrap/>
            <w:hideMark/>
          </w:tcPr>
          <w:p w14:paraId="7F437D35"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Azcapotzalco</w:t>
            </w:r>
          </w:p>
        </w:tc>
        <w:tc>
          <w:tcPr>
            <w:tcW w:w="1456" w:type="dxa"/>
            <w:tcBorders>
              <w:top w:val="nil"/>
              <w:left w:val="nil"/>
              <w:bottom w:val="dotted" w:sz="4" w:space="0" w:color="auto"/>
              <w:right w:val="nil"/>
            </w:tcBorders>
            <w:noWrap/>
            <w:hideMark/>
          </w:tcPr>
          <w:p w14:paraId="5B27592E"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1235211000</w:t>
            </w:r>
          </w:p>
        </w:tc>
        <w:tc>
          <w:tcPr>
            <w:tcW w:w="2153" w:type="dxa"/>
            <w:tcBorders>
              <w:top w:val="nil"/>
              <w:left w:val="nil"/>
              <w:bottom w:val="dotted" w:sz="4" w:space="0" w:color="auto"/>
              <w:right w:val="nil"/>
            </w:tcBorders>
            <w:noWrap/>
            <w:hideMark/>
          </w:tcPr>
          <w:p w14:paraId="0F952E87"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EDIF´N NO HABIT 6121</w:t>
            </w:r>
          </w:p>
        </w:tc>
        <w:tc>
          <w:tcPr>
            <w:tcW w:w="1845" w:type="dxa"/>
            <w:tcBorders>
              <w:top w:val="nil"/>
              <w:left w:val="nil"/>
              <w:bottom w:val="dotted" w:sz="4" w:space="0" w:color="auto"/>
              <w:right w:val="nil"/>
            </w:tcBorders>
            <w:noWrap/>
            <w:hideMark/>
          </w:tcPr>
          <w:p w14:paraId="6926AB56"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87,905,746.52</w:t>
            </w:r>
          </w:p>
        </w:tc>
      </w:tr>
      <w:tr w:rsidR="00B531A8" w:rsidRPr="00495423" w14:paraId="283F7F86" w14:textId="77777777" w:rsidTr="00241B1F">
        <w:trPr>
          <w:jc w:val="center"/>
        </w:trPr>
        <w:tc>
          <w:tcPr>
            <w:tcW w:w="801" w:type="dxa"/>
            <w:tcBorders>
              <w:top w:val="nil"/>
              <w:left w:val="nil"/>
              <w:bottom w:val="dotted" w:sz="4" w:space="0" w:color="auto"/>
              <w:right w:val="nil"/>
            </w:tcBorders>
            <w:noWrap/>
            <w:hideMark/>
          </w:tcPr>
          <w:p w14:paraId="77E48E59"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02D3</w:t>
            </w:r>
          </w:p>
        </w:tc>
        <w:tc>
          <w:tcPr>
            <w:tcW w:w="2752" w:type="dxa"/>
            <w:tcBorders>
              <w:top w:val="nil"/>
              <w:left w:val="nil"/>
              <w:bottom w:val="dotted" w:sz="4" w:space="0" w:color="auto"/>
              <w:right w:val="nil"/>
            </w:tcBorders>
            <w:noWrap/>
            <w:hideMark/>
          </w:tcPr>
          <w:p w14:paraId="1635DCA7"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Benito Juárez</w:t>
            </w:r>
          </w:p>
        </w:tc>
        <w:tc>
          <w:tcPr>
            <w:tcW w:w="1456" w:type="dxa"/>
            <w:tcBorders>
              <w:top w:val="nil"/>
              <w:left w:val="nil"/>
              <w:bottom w:val="dotted" w:sz="4" w:space="0" w:color="auto"/>
              <w:right w:val="nil"/>
            </w:tcBorders>
            <w:noWrap/>
            <w:hideMark/>
          </w:tcPr>
          <w:p w14:paraId="2B5EB0EF"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1235211000</w:t>
            </w:r>
          </w:p>
        </w:tc>
        <w:tc>
          <w:tcPr>
            <w:tcW w:w="2153" w:type="dxa"/>
            <w:tcBorders>
              <w:top w:val="nil"/>
              <w:left w:val="nil"/>
              <w:bottom w:val="dotted" w:sz="4" w:space="0" w:color="auto"/>
              <w:right w:val="nil"/>
            </w:tcBorders>
            <w:noWrap/>
            <w:hideMark/>
          </w:tcPr>
          <w:p w14:paraId="6AB6987D"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EDIF´N NO HABIT 6121</w:t>
            </w:r>
          </w:p>
        </w:tc>
        <w:tc>
          <w:tcPr>
            <w:tcW w:w="1845" w:type="dxa"/>
            <w:tcBorders>
              <w:top w:val="nil"/>
              <w:left w:val="nil"/>
              <w:bottom w:val="dotted" w:sz="4" w:space="0" w:color="auto"/>
              <w:right w:val="nil"/>
            </w:tcBorders>
            <w:noWrap/>
            <w:hideMark/>
          </w:tcPr>
          <w:p w14:paraId="7A04E12D"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30,509,750.72</w:t>
            </w:r>
          </w:p>
        </w:tc>
      </w:tr>
      <w:tr w:rsidR="00B531A8" w:rsidRPr="00495423" w14:paraId="35F57134" w14:textId="77777777" w:rsidTr="00241B1F">
        <w:trPr>
          <w:jc w:val="center"/>
        </w:trPr>
        <w:tc>
          <w:tcPr>
            <w:tcW w:w="801" w:type="dxa"/>
            <w:tcBorders>
              <w:top w:val="nil"/>
              <w:left w:val="nil"/>
              <w:bottom w:val="dotted" w:sz="4" w:space="0" w:color="auto"/>
              <w:right w:val="nil"/>
            </w:tcBorders>
            <w:noWrap/>
            <w:hideMark/>
          </w:tcPr>
          <w:p w14:paraId="270BFB0B"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02D4</w:t>
            </w:r>
          </w:p>
        </w:tc>
        <w:tc>
          <w:tcPr>
            <w:tcW w:w="2752" w:type="dxa"/>
            <w:tcBorders>
              <w:top w:val="nil"/>
              <w:left w:val="nil"/>
              <w:bottom w:val="dotted" w:sz="4" w:space="0" w:color="auto"/>
              <w:right w:val="nil"/>
            </w:tcBorders>
            <w:noWrap/>
            <w:hideMark/>
          </w:tcPr>
          <w:p w14:paraId="11AA93CA"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Coyoacán</w:t>
            </w:r>
          </w:p>
        </w:tc>
        <w:tc>
          <w:tcPr>
            <w:tcW w:w="1456" w:type="dxa"/>
            <w:tcBorders>
              <w:top w:val="nil"/>
              <w:left w:val="nil"/>
              <w:bottom w:val="dotted" w:sz="4" w:space="0" w:color="auto"/>
              <w:right w:val="nil"/>
            </w:tcBorders>
            <w:noWrap/>
            <w:hideMark/>
          </w:tcPr>
          <w:p w14:paraId="57F46819"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1235211000</w:t>
            </w:r>
          </w:p>
        </w:tc>
        <w:tc>
          <w:tcPr>
            <w:tcW w:w="2153" w:type="dxa"/>
            <w:tcBorders>
              <w:top w:val="nil"/>
              <w:left w:val="nil"/>
              <w:bottom w:val="dotted" w:sz="4" w:space="0" w:color="auto"/>
              <w:right w:val="nil"/>
            </w:tcBorders>
            <w:noWrap/>
            <w:hideMark/>
          </w:tcPr>
          <w:p w14:paraId="564A7E5E"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EDIF´N NO HABIT 6121</w:t>
            </w:r>
          </w:p>
        </w:tc>
        <w:tc>
          <w:tcPr>
            <w:tcW w:w="1845" w:type="dxa"/>
            <w:tcBorders>
              <w:top w:val="nil"/>
              <w:left w:val="nil"/>
              <w:bottom w:val="dotted" w:sz="4" w:space="0" w:color="auto"/>
              <w:right w:val="nil"/>
            </w:tcBorders>
            <w:noWrap/>
            <w:hideMark/>
          </w:tcPr>
          <w:p w14:paraId="02DEBC96"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32,310,443.45</w:t>
            </w:r>
          </w:p>
        </w:tc>
      </w:tr>
      <w:tr w:rsidR="00B531A8" w:rsidRPr="00495423" w14:paraId="1423E5AD" w14:textId="77777777" w:rsidTr="00241B1F">
        <w:trPr>
          <w:jc w:val="center"/>
        </w:trPr>
        <w:tc>
          <w:tcPr>
            <w:tcW w:w="801" w:type="dxa"/>
            <w:tcBorders>
              <w:top w:val="nil"/>
              <w:left w:val="nil"/>
              <w:bottom w:val="dotted" w:sz="4" w:space="0" w:color="auto"/>
              <w:right w:val="nil"/>
            </w:tcBorders>
            <w:noWrap/>
            <w:hideMark/>
          </w:tcPr>
          <w:p w14:paraId="24049FE7"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02D5</w:t>
            </w:r>
          </w:p>
        </w:tc>
        <w:tc>
          <w:tcPr>
            <w:tcW w:w="2752" w:type="dxa"/>
            <w:tcBorders>
              <w:top w:val="nil"/>
              <w:left w:val="nil"/>
              <w:bottom w:val="dotted" w:sz="4" w:space="0" w:color="auto"/>
              <w:right w:val="nil"/>
            </w:tcBorders>
            <w:noWrap/>
            <w:hideMark/>
          </w:tcPr>
          <w:p w14:paraId="60771A63"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Cuajimalpa de Morelos</w:t>
            </w:r>
          </w:p>
        </w:tc>
        <w:tc>
          <w:tcPr>
            <w:tcW w:w="1456" w:type="dxa"/>
            <w:tcBorders>
              <w:top w:val="nil"/>
              <w:left w:val="nil"/>
              <w:bottom w:val="dotted" w:sz="4" w:space="0" w:color="auto"/>
              <w:right w:val="nil"/>
            </w:tcBorders>
            <w:noWrap/>
            <w:hideMark/>
          </w:tcPr>
          <w:p w14:paraId="543C2E04"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1235211000</w:t>
            </w:r>
          </w:p>
        </w:tc>
        <w:tc>
          <w:tcPr>
            <w:tcW w:w="2153" w:type="dxa"/>
            <w:tcBorders>
              <w:top w:val="nil"/>
              <w:left w:val="nil"/>
              <w:bottom w:val="dotted" w:sz="4" w:space="0" w:color="auto"/>
              <w:right w:val="nil"/>
            </w:tcBorders>
            <w:noWrap/>
            <w:hideMark/>
          </w:tcPr>
          <w:p w14:paraId="23BE386E"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EDIF´N NO HABIT 6121</w:t>
            </w:r>
          </w:p>
        </w:tc>
        <w:tc>
          <w:tcPr>
            <w:tcW w:w="1845" w:type="dxa"/>
            <w:tcBorders>
              <w:top w:val="nil"/>
              <w:left w:val="nil"/>
              <w:bottom w:val="dotted" w:sz="4" w:space="0" w:color="auto"/>
              <w:right w:val="nil"/>
            </w:tcBorders>
            <w:noWrap/>
            <w:hideMark/>
          </w:tcPr>
          <w:p w14:paraId="538799CB"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387,938.35</w:t>
            </w:r>
          </w:p>
        </w:tc>
      </w:tr>
      <w:tr w:rsidR="00B531A8" w:rsidRPr="00495423" w14:paraId="04DA57C2" w14:textId="77777777" w:rsidTr="00241B1F">
        <w:trPr>
          <w:jc w:val="center"/>
        </w:trPr>
        <w:tc>
          <w:tcPr>
            <w:tcW w:w="801" w:type="dxa"/>
            <w:tcBorders>
              <w:top w:val="nil"/>
              <w:left w:val="nil"/>
              <w:bottom w:val="dotted" w:sz="4" w:space="0" w:color="auto"/>
              <w:right w:val="nil"/>
            </w:tcBorders>
            <w:noWrap/>
            <w:hideMark/>
          </w:tcPr>
          <w:p w14:paraId="402EEB06"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02D6</w:t>
            </w:r>
          </w:p>
        </w:tc>
        <w:tc>
          <w:tcPr>
            <w:tcW w:w="2752" w:type="dxa"/>
            <w:tcBorders>
              <w:top w:val="nil"/>
              <w:left w:val="nil"/>
              <w:bottom w:val="dotted" w:sz="4" w:space="0" w:color="auto"/>
              <w:right w:val="nil"/>
            </w:tcBorders>
            <w:noWrap/>
            <w:hideMark/>
          </w:tcPr>
          <w:p w14:paraId="62FB2277"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Cuauhtémoc</w:t>
            </w:r>
          </w:p>
        </w:tc>
        <w:tc>
          <w:tcPr>
            <w:tcW w:w="1456" w:type="dxa"/>
            <w:tcBorders>
              <w:top w:val="nil"/>
              <w:left w:val="nil"/>
              <w:bottom w:val="dotted" w:sz="4" w:space="0" w:color="auto"/>
              <w:right w:val="nil"/>
            </w:tcBorders>
            <w:noWrap/>
            <w:hideMark/>
          </w:tcPr>
          <w:p w14:paraId="57660E8A"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1235211000</w:t>
            </w:r>
          </w:p>
        </w:tc>
        <w:tc>
          <w:tcPr>
            <w:tcW w:w="2153" w:type="dxa"/>
            <w:tcBorders>
              <w:top w:val="nil"/>
              <w:left w:val="nil"/>
              <w:bottom w:val="dotted" w:sz="4" w:space="0" w:color="auto"/>
              <w:right w:val="nil"/>
            </w:tcBorders>
            <w:noWrap/>
            <w:hideMark/>
          </w:tcPr>
          <w:p w14:paraId="01489FC6"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EDIF´N NO HABIT 6121</w:t>
            </w:r>
          </w:p>
        </w:tc>
        <w:tc>
          <w:tcPr>
            <w:tcW w:w="1845" w:type="dxa"/>
            <w:tcBorders>
              <w:top w:val="nil"/>
              <w:left w:val="nil"/>
              <w:bottom w:val="dotted" w:sz="4" w:space="0" w:color="auto"/>
              <w:right w:val="nil"/>
            </w:tcBorders>
            <w:noWrap/>
            <w:hideMark/>
          </w:tcPr>
          <w:p w14:paraId="5A262806"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41,799,128.87</w:t>
            </w:r>
          </w:p>
        </w:tc>
      </w:tr>
      <w:tr w:rsidR="00B531A8" w:rsidRPr="00495423" w14:paraId="2264BDDB" w14:textId="77777777" w:rsidTr="00241B1F">
        <w:trPr>
          <w:jc w:val="center"/>
        </w:trPr>
        <w:tc>
          <w:tcPr>
            <w:tcW w:w="801" w:type="dxa"/>
            <w:tcBorders>
              <w:top w:val="nil"/>
              <w:left w:val="nil"/>
              <w:bottom w:val="dotted" w:sz="4" w:space="0" w:color="auto"/>
              <w:right w:val="nil"/>
            </w:tcBorders>
            <w:noWrap/>
            <w:hideMark/>
          </w:tcPr>
          <w:p w14:paraId="476569CB"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02D7</w:t>
            </w:r>
          </w:p>
        </w:tc>
        <w:tc>
          <w:tcPr>
            <w:tcW w:w="2752" w:type="dxa"/>
            <w:tcBorders>
              <w:top w:val="nil"/>
              <w:left w:val="nil"/>
              <w:bottom w:val="dotted" w:sz="4" w:space="0" w:color="auto"/>
              <w:right w:val="nil"/>
            </w:tcBorders>
            <w:noWrap/>
            <w:hideMark/>
          </w:tcPr>
          <w:p w14:paraId="1898730E"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Gustavo A. Madero</w:t>
            </w:r>
          </w:p>
        </w:tc>
        <w:tc>
          <w:tcPr>
            <w:tcW w:w="1456" w:type="dxa"/>
            <w:tcBorders>
              <w:top w:val="nil"/>
              <w:left w:val="nil"/>
              <w:bottom w:val="dotted" w:sz="4" w:space="0" w:color="auto"/>
              <w:right w:val="nil"/>
            </w:tcBorders>
            <w:noWrap/>
            <w:hideMark/>
          </w:tcPr>
          <w:p w14:paraId="2B829F8D"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1235211000</w:t>
            </w:r>
          </w:p>
        </w:tc>
        <w:tc>
          <w:tcPr>
            <w:tcW w:w="2153" w:type="dxa"/>
            <w:tcBorders>
              <w:top w:val="nil"/>
              <w:left w:val="nil"/>
              <w:bottom w:val="dotted" w:sz="4" w:space="0" w:color="auto"/>
              <w:right w:val="nil"/>
            </w:tcBorders>
            <w:noWrap/>
            <w:hideMark/>
          </w:tcPr>
          <w:p w14:paraId="4D2FB84B"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EDIF´N NO HABIT 6121</w:t>
            </w:r>
          </w:p>
        </w:tc>
        <w:tc>
          <w:tcPr>
            <w:tcW w:w="1845" w:type="dxa"/>
            <w:tcBorders>
              <w:top w:val="nil"/>
              <w:left w:val="nil"/>
              <w:bottom w:val="dotted" w:sz="4" w:space="0" w:color="auto"/>
              <w:right w:val="nil"/>
            </w:tcBorders>
            <w:noWrap/>
            <w:hideMark/>
          </w:tcPr>
          <w:p w14:paraId="3ABDE771"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2,924,798.05</w:t>
            </w:r>
          </w:p>
        </w:tc>
      </w:tr>
      <w:tr w:rsidR="00B531A8" w:rsidRPr="00495423" w14:paraId="710DAE20" w14:textId="77777777" w:rsidTr="00241B1F">
        <w:trPr>
          <w:jc w:val="center"/>
        </w:trPr>
        <w:tc>
          <w:tcPr>
            <w:tcW w:w="801" w:type="dxa"/>
            <w:tcBorders>
              <w:top w:val="nil"/>
              <w:left w:val="nil"/>
              <w:bottom w:val="dotted" w:sz="4" w:space="0" w:color="auto"/>
              <w:right w:val="nil"/>
            </w:tcBorders>
            <w:noWrap/>
            <w:hideMark/>
          </w:tcPr>
          <w:p w14:paraId="0DD4524E"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02D8</w:t>
            </w:r>
          </w:p>
        </w:tc>
        <w:tc>
          <w:tcPr>
            <w:tcW w:w="2752" w:type="dxa"/>
            <w:tcBorders>
              <w:top w:val="nil"/>
              <w:left w:val="nil"/>
              <w:bottom w:val="dotted" w:sz="4" w:space="0" w:color="auto"/>
              <w:right w:val="nil"/>
            </w:tcBorders>
            <w:noWrap/>
            <w:hideMark/>
          </w:tcPr>
          <w:p w14:paraId="25662259"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Iztacalco</w:t>
            </w:r>
          </w:p>
        </w:tc>
        <w:tc>
          <w:tcPr>
            <w:tcW w:w="1456" w:type="dxa"/>
            <w:tcBorders>
              <w:top w:val="nil"/>
              <w:left w:val="nil"/>
              <w:bottom w:val="dotted" w:sz="4" w:space="0" w:color="auto"/>
              <w:right w:val="nil"/>
            </w:tcBorders>
            <w:noWrap/>
            <w:hideMark/>
          </w:tcPr>
          <w:p w14:paraId="5A408A05"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1235211000</w:t>
            </w:r>
          </w:p>
        </w:tc>
        <w:tc>
          <w:tcPr>
            <w:tcW w:w="2153" w:type="dxa"/>
            <w:tcBorders>
              <w:top w:val="nil"/>
              <w:left w:val="nil"/>
              <w:bottom w:val="dotted" w:sz="4" w:space="0" w:color="auto"/>
              <w:right w:val="nil"/>
            </w:tcBorders>
            <w:noWrap/>
            <w:hideMark/>
          </w:tcPr>
          <w:p w14:paraId="78FBCBE9"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EDIF´N NO HABIT 6121</w:t>
            </w:r>
          </w:p>
        </w:tc>
        <w:tc>
          <w:tcPr>
            <w:tcW w:w="1845" w:type="dxa"/>
            <w:tcBorders>
              <w:top w:val="nil"/>
              <w:left w:val="nil"/>
              <w:bottom w:val="dotted" w:sz="4" w:space="0" w:color="auto"/>
              <w:right w:val="nil"/>
            </w:tcBorders>
            <w:noWrap/>
            <w:hideMark/>
          </w:tcPr>
          <w:p w14:paraId="6ECAB1A3"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14,719,499.70</w:t>
            </w:r>
          </w:p>
        </w:tc>
      </w:tr>
      <w:tr w:rsidR="00B531A8" w:rsidRPr="00495423" w14:paraId="70F42DA3" w14:textId="77777777" w:rsidTr="00241B1F">
        <w:trPr>
          <w:jc w:val="center"/>
        </w:trPr>
        <w:tc>
          <w:tcPr>
            <w:tcW w:w="801" w:type="dxa"/>
            <w:tcBorders>
              <w:top w:val="nil"/>
              <w:left w:val="nil"/>
              <w:bottom w:val="dotted" w:sz="4" w:space="0" w:color="auto"/>
              <w:right w:val="nil"/>
            </w:tcBorders>
            <w:noWrap/>
            <w:hideMark/>
          </w:tcPr>
          <w:p w14:paraId="34DE01D4"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02D9</w:t>
            </w:r>
          </w:p>
        </w:tc>
        <w:tc>
          <w:tcPr>
            <w:tcW w:w="2752" w:type="dxa"/>
            <w:tcBorders>
              <w:top w:val="nil"/>
              <w:left w:val="nil"/>
              <w:bottom w:val="dotted" w:sz="4" w:space="0" w:color="auto"/>
              <w:right w:val="nil"/>
            </w:tcBorders>
            <w:noWrap/>
            <w:hideMark/>
          </w:tcPr>
          <w:p w14:paraId="43F8F3C3"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Iztapalapa</w:t>
            </w:r>
          </w:p>
        </w:tc>
        <w:tc>
          <w:tcPr>
            <w:tcW w:w="1456" w:type="dxa"/>
            <w:tcBorders>
              <w:top w:val="nil"/>
              <w:left w:val="nil"/>
              <w:bottom w:val="dotted" w:sz="4" w:space="0" w:color="auto"/>
              <w:right w:val="nil"/>
            </w:tcBorders>
            <w:noWrap/>
            <w:hideMark/>
          </w:tcPr>
          <w:p w14:paraId="40AC6033"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1235211000</w:t>
            </w:r>
          </w:p>
        </w:tc>
        <w:tc>
          <w:tcPr>
            <w:tcW w:w="2153" w:type="dxa"/>
            <w:tcBorders>
              <w:top w:val="nil"/>
              <w:left w:val="nil"/>
              <w:bottom w:val="dotted" w:sz="4" w:space="0" w:color="auto"/>
              <w:right w:val="nil"/>
            </w:tcBorders>
            <w:noWrap/>
            <w:hideMark/>
          </w:tcPr>
          <w:p w14:paraId="2FF34EA2"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EDIF´N NO HABIT 6121</w:t>
            </w:r>
          </w:p>
        </w:tc>
        <w:tc>
          <w:tcPr>
            <w:tcW w:w="1845" w:type="dxa"/>
            <w:tcBorders>
              <w:top w:val="nil"/>
              <w:left w:val="nil"/>
              <w:bottom w:val="dotted" w:sz="4" w:space="0" w:color="auto"/>
              <w:right w:val="nil"/>
            </w:tcBorders>
            <w:noWrap/>
            <w:hideMark/>
          </w:tcPr>
          <w:p w14:paraId="241C68FB"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27,800,399.50</w:t>
            </w:r>
          </w:p>
        </w:tc>
      </w:tr>
      <w:tr w:rsidR="00B531A8" w:rsidRPr="00495423" w14:paraId="2F739ABD" w14:textId="77777777" w:rsidTr="00241B1F">
        <w:trPr>
          <w:jc w:val="center"/>
        </w:trPr>
        <w:tc>
          <w:tcPr>
            <w:tcW w:w="801" w:type="dxa"/>
            <w:tcBorders>
              <w:top w:val="nil"/>
              <w:left w:val="nil"/>
              <w:bottom w:val="dotted" w:sz="4" w:space="0" w:color="auto"/>
              <w:right w:val="nil"/>
            </w:tcBorders>
            <w:noWrap/>
            <w:hideMark/>
          </w:tcPr>
          <w:p w14:paraId="6287B8DA"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0701</w:t>
            </w:r>
          </w:p>
        </w:tc>
        <w:tc>
          <w:tcPr>
            <w:tcW w:w="2752" w:type="dxa"/>
            <w:tcBorders>
              <w:top w:val="nil"/>
              <w:left w:val="nil"/>
              <w:bottom w:val="dotted" w:sz="4" w:space="0" w:color="auto"/>
              <w:right w:val="nil"/>
            </w:tcBorders>
            <w:noWrap/>
            <w:hideMark/>
          </w:tcPr>
          <w:p w14:paraId="0BCB801B"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Secretaría de Obras y Servicios</w:t>
            </w:r>
          </w:p>
        </w:tc>
        <w:tc>
          <w:tcPr>
            <w:tcW w:w="1456" w:type="dxa"/>
            <w:tcBorders>
              <w:top w:val="nil"/>
              <w:left w:val="nil"/>
              <w:bottom w:val="dotted" w:sz="4" w:space="0" w:color="auto"/>
              <w:right w:val="nil"/>
            </w:tcBorders>
            <w:noWrap/>
            <w:hideMark/>
          </w:tcPr>
          <w:p w14:paraId="18FE376B"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1235211000</w:t>
            </w:r>
          </w:p>
        </w:tc>
        <w:tc>
          <w:tcPr>
            <w:tcW w:w="2153" w:type="dxa"/>
            <w:tcBorders>
              <w:top w:val="nil"/>
              <w:left w:val="nil"/>
              <w:bottom w:val="dotted" w:sz="4" w:space="0" w:color="auto"/>
              <w:right w:val="nil"/>
            </w:tcBorders>
            <w:noWrap/>
            <w:hideMark/>
          </w:tcPr>
          <w:p w14:paraId="6BA0D2C5"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EDIF´N NO HABIT 6121</w:t>
            </w:r>
          </w:p>
        </w:tc>
        <w:tc>
          <w:tcPr>
            <w:tcW w:w="1845" w:type="dxa"/>
            <w:tcBorders>
              <w:top w:val="nil"/>
              <w:left w:val="nil"/>
              <w:bottom w:val="dotted" w:sz="4" w:space="0" w:color="auto"/>
              <w:right w:val="nil"/>
            </w:tcBorders>
            <w:noWrap/>
            <w:hideMark/>
          </w:tcPr>
          <w:p w14:paraId="13C2B3AC"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1,029,897.29</w:t>
            </w:r>
          </w:p>
        </w:tc>
      </w:tr>
      <w:tr w:rsidR="00B531A8" w:rsidRPr="00495423" w14:paraId="31CCA38E" w14:textId="77777777" w:rsidTr="00241B1F">
        <w:trPr>
          <w:jc w:val="center"/>
        </w:trPr>
        <w:tc>
          <w:tcPr>
            <w:tcW w:w="801" w:type="dxa"/>
            <w:tcBorders>
              <w:top w:val="nil"/>
              <w:left w:val="nil"/>
              <w:bottom w:val="dotted" w:sz="4" w:space="0" w:color="auto"/>
              <w:right w:val="nil"/>
            </w:tcBorders>
            <w:noWrap/>
          </w:tcPr>
          <w:p w14:paraId="0104028E"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2D10</w:t>
            </w:r>
          </w:p>
        </w:tc>
        <w:tc>
          <w:tcPr>
            <w:tcW w:w="2752" w:type="dxa"/>
            <w:tcBorders>
              <w:top w:val="nil"/>
              <w:left w:val="nil"/>
              <w:bottom w:val="dotted" w:sz="4" w:space="0" w:color="auto"/>
              <w:right w:val="nil"/>
            </w:tcBorders>
            <w:noWrap/>
          </w:tcPr>
          <w:p w14:paraId="11E2B66A"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Magdalena Contreras</w:t>
            </w:r>
          </w:p>
        </w:tc>
        <w:tc>
          <w:tcPr>
            <w:tcW w:w="1456" w:type="dxa"/>
            <w:tcBorders>
              <w:top w:val="nil"/>
              <w:left w:val="nil"/>
              <w:bottom w:val="dotted" w:sz="4" w:space="0" w:color="auto"/>
              <w:right w:val="nil"/>
            </w:tcBorders>
            <w:noWrap/>
          </w:tcPr>
          <w:p w14:paraId="417CB628"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1235211000</w:t>
            </w:r>
          </w:p>
        </w:tc>
        <w:tc>
          <w:tcPr>
            <w:tcW w:w="2153" w:type="dxa"/>
            <w:tcBorders>
              <w:top w:val="nil"/>
              <w:left w:val="nil"/>
              <w:bottom w:val="dotted" w:sz="4" w:space="0" w:color="auto"/>
              <w:right w:val="nil"/>
            </w:tcBorders>
            <w:noWrap/>
          </w:tcPr>
          <w:p w14:paraId="686503F8"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EDIF´N NO HABIT 6121</w:t>
            </w:r>
          </w:p>
        </w:tc>
        <w:tc>
          <w:tcPr>
            <w:tcW w:w="1845" w:type="dxa"/>
            <w:tcBorders>
              <w:top w:val="nil"/>
              <w:left w:val="nil"/>
              <w:bottom w:val="dotted" w:sz="4" w:space="0" w:color="auto"/>
              <w:right w:val="nil"/>
            </w:tcBorders>
            <w:noWrap/>
          </w:tcPr>
          <w:p w14:paraId="065624C1"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803,676.71</w:t>
            </w:r>
          </w:p>
        </w:tc>
      </w:tr>
      <w:tr w:rsidR="00B531A8" w:rsidRPr="00495423" w14:paraId="18D5A0F1" w14:textId="77777777" w:rsidTr="00241B1F">
        <w:trPr>
          <w:jc w:val="center"/>
        </w:trPr>
        <w:tc>
          <w:tcPr>
            <w:tcW w:w="801" w:type="dxa"/>
            <w:tcBorders>
              <w:top w:val="nil"/>
              <w:left w:val="nil"/>
              <w:bottom w:val="dotted" w:sz="4" w:space="0" w:color="auto"/>
              <w:right w:val="nil"/>
            </w:tcBorders>
            <w:noWrap/>
          </w:tcPr>
          <w:p w14:paraId="12AB5535"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2D11</w:t>
            </w:r>
          </w:p>
        </w:tc>
        <w:tc>
          <w:tcPr>
            <w:tcW w:w="2752" w:type="dxa"/>
            <w:tcBorders>
              <w:top w:val="nil"/>
              <w:left w:val="nil"/>
              <w:bottom w:val="dotted" w:sz="4" w:space="0" w:color="auto"/>
              <w:right w:val="nil"/>
            </w:tcBorders>
            <w:noWrap/>
          </w:tcPr>
          <w:p w14:paraId="51F084D4"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Miguel Hidalgo</w:t>
            </w:r>
          </w:p>
        </w:tc>
        <w:tc>
          <w:tcPr>
            <w:tcW w:w="1456" w:type="dxa"/>
            <w:tcBorders>
              <w:top w:val="nil"/>
              <w:left w:val="nil"/>
              <w:bottom w:val="dotted" w:sz="4" w:space="0" w:color="auto"/>
              <w:right w:val="nil"/>
            </w:tcBorders>
            <w:noWrap/>
          </w:tcPr>
          <w:p w14:paraId="1324AA29"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1235211000</w:t>
            </w:r>
          </w:p>
        </w:tc>
        <w:tc>
          <w:tcPr>
            <w:tcW w:w="2153" w:type="dxa"/>
            <w:tcBorders>
              <w:top w:val="nil"/>
              <w:left w:val="nil"/>
              <w:bottom w:val="dotted" w:sz="4" w:space="0" w:color="auto"/>
              <w:right w:val="nil"/>
            </w:tcBorders>
            <w:noWrap/>
          </w:tcPr>
          <w:p w14:paraId="00A0A504"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EDIF´N NO HABIT 6121</w:t>
            </w:r>
          </w:p>
        </w:tc>
        <w:tc>
          <w:tcPr>
            <w:tcW w:w="1845" w:type="dxa"/>
            <w:tcBorders>
              <w:top w:val="nil"/>
              <w:left w:val="nil"/>
              <w:bottom w:val="dotted" w:sz="4" w:space="0" w:color="auto"/>
              <w:right w:val="nil"/>
            </w:tcBorders>
            <w:noWrap/>
          </w:tcPr>
          <w:p w14:paraId="2DE72DD2"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45,384,451.48</w:t>
            </w:r>
          </w:p>
        </w:tc>
      </w:tr>
      <w:tr w:rsidR="00B531A8" w:rsidRPr="00495423" w14:paraId="2FD1BFB4" w14:textId="77777777" w:rsidTr="00241B1F">
        <w:trPr>
          <w:jc w:val="center"/>
        </w:trPr>
        <w:tc>
          <w:tcPr>
            <w:tcW w:w="801" w:type="dxa"/>
            <w:tcBorders>
              <w:top w:val="nil"/>
              <w:left w:val="nil"/>
              <w:bottom w:val="dotted" w:sz="4" w:space="0" w:color="auto"/>
              <w:right w:val="nil"/>
            </w:tcBorders>
            <w:noWrap/>
          </w:tcPr>
          <w:p w14:paraId="568BFFC0"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2D14</w:t>
            </w:r>
          </w:p>
        </w:tc>
        <w:tc>
          <w:tcPr>
            <w:tcW w:w="2752" w:type="dxa"/>
            <w:tcBorders>
              <w:top w:val="nil"/>
              <w:left w:val="nil"/>
              <w:bottom w:val="dotted" w:sz="4" w:space="0" w:color="auto"/>
              <w:right w:val="nil"/>
            </w:tcBorders>
            <w:noWrap/>
          </w:tcPr>
          <w:p w14:paraId="53DF41CD"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Tlalpan</w:t>
            </w:r>
          </w:p>
        </w:tc>
        <w:tc>
          <w:tcPr>
            <w:tcW w:w="1456" w:type="dxa"/>
            <w:tcBorders>
              <w:top w:val="nil"/>
              <w:left w:val="nil"/>
              <w:bottom w:val="dotted" w:sz="4" w:space="0" w:color="auto"/>
              <w:right w:val="nil"/>
            </w:tcBorders>
            <w:noWrap/>
          </w:tcPr>
          <w:p w14:paraId="36EC3DEC"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1235211000</w:t>
            </w:r>
          </w:p>
        </w:tc>
        <w:tc>
          <w:tcPr>
            <w:tcW w:w="2153" w:type="dxa"/>
            <w:tcBorders>
              <w:top w:val="nil"/>
              <w:left w:val="nil"/>
              <w:bottom w:val="dotted" w:sz="4" w:space="0" w:color="auto"/>
              <w:right w:val="nil"/>
            </w:tcBorders>
            <w:noWrap/>
          </w:tcPr>
          <w:p w14:paraId="20106885"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EDIF´N NO HABIT 6121</w:t>
            </w:r>
          </w:p>
        </w:tc>
        <w:tc>
          <w:tcPr>
            <w:tcW w:w="1845" w:type="dxa"/>
            <w:tcBorders>
              <w:top w:val="nil"/>
              <w:left w:val="nil"/>
              <w:bottom w:val="dotted" w:sz="4" w:space="0" w:color="auto"/>
              <w:right w:val="nil"/>
            </w:tcBorders>
            <w:noWrap/>
          </w:tcPr>
          <w:p w14:paraId="30866B5E"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2,693,385.64</w:t>
            </w:r>
          </w:p>
        </w:tc>
      </w:tr>
      <w:tr w:rsidR="00B531A8" w:rsidRPr="00495423" w14:paraId="6065AF71" w14:textId="77777777" w:rsidTr="00241B1F">
        <w:trPr>
          <w:jc w:val="center"/>
        </w:trPr>
        <w:tc>
          <w:tcPr>
            <w:tcW w:w="801" w:type="dxa"/>
            <w:tcBorders>
              <w:top w:val="nil"/>
              <w:left w:val="nil"/>
              <w:bottom w:val="dotted" w:sz="4" w:space="0" w:color="auto"/>
              <w:right w:val="nil"/>
            </w:tcBorders>
            <w:noWrap/>
          </w:tcPr>
          <w:p w14:paraId="1CB42BF8"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2D15</w:t>
            </w:r>
          </w:p>
        </w:tc>
        <w:tc>
          <w:tcPr>
            <w:tcW w:w="2752" w:type="dxa"/>
            <w:tcBorders>
              <w:top w:val="nil"/>
              <w:left w:val="nil"/>
              <w:bottom w:val="dotted" w:sz="4" w:space="0" w:color="auto"/>
              <w:right w:val="nil"/>
            </w:tcBorders>
            <w:noWrap/>
          </w:tcPr>
          <w:p w14:paraId="470778D3"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Venustiano Carranza</w:t>
            </w:r>
          </w:p>
        </w:tc>
        <w:tc>
          <w:tcPr>
            <w:tcW w:w="1456" w:type="dxa"/>
            <w:tcBorders>
              <w:top w:val="nil"/>
              <w:left w:val="nil"/>
              <w:bottom w:val="dotted" w:sz="4" w:space="0" w:color="auto"/>
              <w:right w:val="nil"/>
            </w:tcBorders>
            <w:noWrap/>
          </w:tcPr>
          <w:p w14:paraId="04B3052E"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1235211000</w:t>
            </w:r>
          </w:p>
        </w:tc>
        <w:tc>
          <w:tcPr>
            <w:tcW w:w="2153" w:type="dxa"/>
            <w:tcBorders>
              <w:top w:val="nil"/>
              <w:left w:val="nil"/>
              <w:bottom w:val="dotted" w:sz="4" w:space="0" w:color="auto"/>
              <w:right w:val="nil"/>
            </w:tcBorders>
            <w:noWrap/>
          </w:tcPr>
          <w:p w14:paraId="62DA76F9"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EDIF´N NO HABIT 6121</w:t>
            </w:r>
          </w:p>
        </w:tc>
        <w:tc>
          <w:tcPr>
            <w:tcW w:w="1845" w:type="dxa"/>
            <w:tcBorders>
              <w:top w:val="nil"/>
              <w:left w:val="nil"/>
              <w:bottom w:val="dotted" w:sz="4" w:space="0" w:color="auto"/>
              <w:right w:val="nil"/>
            </w:tcBorders>
            <w:noWrap/>
          </w:tcPr>
          <w:p w14:paraId="72131050"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6,170,419.63</w:t>
            </w:r>
          </w:p>
        </w:tc>
      </w:tr>
      <w:tr w:rsidR="00B531A8" w:rsidRPr="00495423" w14:paraId="0F089910" w14:textId="77777777" w:rsidTr="00241B1F">
        <w:trPr>
          <w:jc w:val="center"/>
        </w:trPr>
        <w:tc>
          <w:tcPr>
            <w:tcW w:w="801" w:type="dxa"/>
            <w:tcBorders>
              <w:top w:val="nil"/>
              <w:left w:val="nil"/>
              <w:bottom w:val="dotted" w:sz="4" w:space="0" w:color="auto"/>
              <w:right w:val="nil"/>
            </w:tcBorders>
            <w:noWrap/>
          </w:tcPr>
          <w:p w14:paraId="38086EEC"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2D16</w:t>
            </w:r>
          </w:p>
        </w:tc>
        <w:tc>
          <w:tcPr>
            <w:tcW w:w="2752" w:type="dxa"/>
            <w:tcBorders>
              <w:top w:val="nil"/>
              <w:left w:val="nil"/>
              <w:bottom w:val="dotted" w:sz="4" w:space="0" w:color="auto"/>
              <w:right w:val="nil"/>
            </w:tcBorders>
            <w:noWrap/>
          </w:tcPr>
          <w:p w14:paraId="36942AA7"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Xochimilco</w:t>
            </w:r>
          </w:p>
        </w:tc>
        <w:tc>
          <w:tcPr>
            <w:tcW w:w="1456" w:type="dxa"/>
            <w:tcBorders>
              <w:top w:val="nil"/>
              <w:left w:val="nil"/>
              <w:bottom w:val="dotted" w:sz="4" w:space="0" w:color="auto"/>
              <w:right w:val="nil"/>
            </w:tcBorders>
            <w:noWrap/>
          </w:tcPr>
          <w:p w14:paraId="6D35171E"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1235211000</w:t>
            </w:r>
          </w:p>
        </w:tc>
        <w:tc>
          <w:tcPr>
            <w:tcW w:w="2153" w:type="dxa"/>
            <w:tcBorders>
              <w:top w:val="nil"/>
              <w:left w:val="nil"/>
              <w:bottom w:val="dotted" w:sz="4" w:space="0" w:color="auto"/>
              <w:right w:val="nil"/>
            </w:tcBorders>
            <w:noWrap/>
          </w:tcPr>
          <w:p w14:paraId="28C4BA8F"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EDIF´N NO HABIT 6121</w:t>
            </w:r>
          </w:p>
        </w:tc>
        <w:tc>
          <w:tcPr>
            <w:tcW w:w="1845" w:type="dxa"/>
            <w:tcBorders>
              <w:top w:val="nil"/>
              <w:left w:val="nil"/>
              <w:bottom w:val="dotted" w:sz="4" w:space="0" w:color="auto"/>
              <w:right w:val="nil"/>
            </w:tcBorders>
            <w:noWrap/>
          </w:tcPr>
          <w:p w14:paraId="1E35BFB7"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2,579,643.99</w:t>
            </w:r>
          </w:p>
        </w:tc>
      </w:tr>
      <w:tr w:rsidR="00B531A8" w:rsidRPr="00495423" w14:paraId="2DC91718" w14:textId="77777777" w:rsidTr="00241B1F">
        <w:trPr>
          <w:jc w:val="center"/>
        </w:trPr>
        <w:tc>
          <w:tcPr>
            <w:tcW w:w="3553" w:type="dxa"/>
            <w:gridSpan w:val="2"/>
            <w:tcBorders>
              <w:top w:val="nil"/>
              <w:left w:val="nil"/>
              <w:bottom w:val="dotted" w:sz="4" w:space="0" w:color="auto"/>
              <w:right w:val="nil"/>
            </w:tcBorders>
            <w:noWrap/>
            <w:vAlign w:val="center"/>
          </w:tcPr>
          <w:p w14:paraId="57E4BC86" w14:textId="77777777" w:rsidR="00B531A8" w:rsidRPr="00495423" w:rsidRDefault="00B531A8" w:rsidP="00241B1F">
            <w:pPr>
              <w:spacing w:after="0" w:line="240" w:lineRule="auto"/>
              <w:jc w:val="right"/>
              <w:rPr>
                <w:rFonts w:ascii="Roboto" w:eastAsia="Times New Roman" w:hAnsi="Roboto" w:cs="Calibri"/>
                <w:b/>
                <w:bCs/>
                <w:color w:val="6F7271"/>
                <w:kern w:val="0"/>
                <w:sz w:val="18"/>
                <w:szCs w:val="18"/>
                <w:lang w:eastAsia="es-MX"/>
                <w14:ligatures w14:val="none"/>
              </w:rPr>
            </w:pPr>
            <w:r w:rsidRPr="00495423">
              <w:rPr>
                <w:rFonts w:ascii="Roboto" w:eastAsia="Times New Roman" w:hAnsi="Roboto" w:cs="Calibri"/>
                <w:b/>
                <w:bCs/>
                <w:color w:val="6F7271"/>
                <w:kern w:val="0"/>
                <w:sz w:val="18"/>
                <w:szCs w:val="18"/>
                <w:lang w:eastAsia="es-MX"/>
                <w14:ligatures w14:val="none"/>
              </w:rPr>
              <w:t>Subtotal</w:t>
            </w:r>
          </w:p>
        </w:tc>
        <w:tc>
          <w:tcPr>
            <w:tcW w:w="1456" w:type="dxa"/>
            <w:tcBorders>
              <w:top w:val="nil"/>
              <w:left w:val="nil"/>
              <w:bottom w:val="dotted" w:sz="4" w:space="0" w:color="auto"/>
              <w:right w:val="nil"/>
            </w:tcBorders>
            <w:noWrap/>
            <w:vAlign w:val="center"/>
          </w:tcPr>
          <w:p w14:paraId="7D2145FB" w14:textId="77777777" w:rsidR="00B531A8" w:rsidRPr="00495423" w:rsidRDefault="00B531A8" w:rsidP="00241B1F">
            <w:pPr>
              <w:spacing w:after="0" w:line="240" w:lineRule="auto"/>
              <w:jc w:val="center"/>
              <w:rPr>
                <w:rFonts w:ascii="Roboto" w:eastAsia="Times New Roman" w:hAnsi="Roboto" w:cs="Calibri"/>
                <w:b/>
                <w:bCs/>
                <w:color w:val="6F7271"/>
                <w:kern w:val="0"/>
                <w:sz w:val="18"/>
                <w:szCs w:val="18"/>
                <w:lang w:eastAsia="es-MX"/>
                <w14:ligatures w14:val="none"/>
              </w:rPr>
            </w:pPr>
            <w:r w:rsidRPr="00495423">
              <w:rPr>
                <w:rFonts w:ascii="Roboto" w:eastAsia="Times New Roman" w:hAnsi="Roboto" w:cs="Calibri"/>
                <w:b/>
                <w:bCs/>
                <w:color w:val="6F7271"/>
                <w:kern w:val="0"/>
                <w:sz w:val="18"/>
                <w:szCs w:val="18"/>
                <w:lang w:eastAsia="es-MX"/>
                <w14:ligatures w14:val="none"/>
              </w:rPr>
              <w:t>1235211000</w:t>
            </w:r>
          </w:p>
        </w:tc>
        <w:tc>
          <w:tcPr>
            <w:tcW w:w="2153" w:type="dxa"/>
            <w:tcBorders>
              <w:top w:val="nil"/>
              <w:left w:val="nil"/>
              <w:bottom w:val="dotted" w:sz="4" w:space="0" w:color="auto"/>
              <w:right w:val="nil"/>
            </w:tcBorders>
            <w:noWrap/>
            <w:vAlign w:val="center"/>
          </w:tcPr>
          <w:p w14:paraId="00869E35" w14:textId="77777777" w:rsidR="00B531A8" w:rsidRPr="00495423" w:rsidRDefault="00B531A8" w:rsidP="00241B1F">
            <w:pPr>
              <w:spacing w:after="0" w:line="240" w:lineRule="auto"/>
              <w:jc w:val="center"/>
              <w:rPr>
                <w:rFonts w:ascii="Roboto" w:eastAsia="Times New Roman" w:hAnsi="Roboto" w:cs="Calibri"/>
                <w:b/>
                <w:bCs/>
                <w:color w:val="6F7271"/>
                <w:kern w:val="0"/>
                <w:sz w:val="18"/>
                <w:szCs w:val="18"/>
                <w:lang w:eastAsia="es-MX"/>
                <w14:ligatures w14:val="none"/>
              </w:rPr>
            </w:pPr>
            <w:r w:rsidRPr="00495423">
              <w:rPr>
                <w:rFonts w:ascii="Roboto" w:eastAsia="Times New Roman" w:hAnsi="Roboto" w:cs="Calibri"/>
                <w:b/>
                <w:bCs/>
                <w:color w:val="6F7271"/>
                <w:kern w:val="0"/>
                <w:sz w:val="18"/>
                <w:szCs w:val="18"/>
                <w:lang w:eastAsia="es-MX"/>
                <w14:ligatures w14:val="none"/>
              </w:rPr>
              <w:t>EDIF´N NO HABIT 6121</w:t>
            </w:r>
          </w:p>
        </w:tc>
        <w:tc>
          <w:tcPr>
            <w:tcW w:w="1845" w:type="dxa"/>
            <w:tcBorders>
              <w:top w:val="nil"/>
              <w:left w:val="nil"/>
              <w:bottom w:val="dotted" w:sz="4" w:space="0" w:color="auto"/>
              <w:right w:val="nil"/>
            </w:tcBorders>
            <w:noWrap/>
            <w:vAlign w:val="center"/>
          </w:tcPr>
          <w:p w14:paraId="476FF9A5" w14:textId="77777777" w:rsidR="00B531A8" w:rsidRPr="00495423" w:rsidRDefault="00B531A8" w:rsidP="00241B1F">
            <w:pPr>
              <w:spacing w:after="0" w:line="240" w:lineRule="auto"/>
              <w:jc w:val="right"/>
              <w:rPr>
                <w:rFonts w:ascii="Roboto" w:eastAsia="Times New Roman" w:hAnsi="Roboto" w:cs="Calibri"/>
                <w:b/>
                <w:bCs/>
                <w:color w:val="6F7271"/>
                <w:kern w:val="0"/>
                <w:sz w:val="18"/>
                <w:szCs w:val="18"/>
                <w:lang w:eastAsia="es-MX"/>
                <w14:ligatures w14:val="none"/>
              </w:rPr>
            </w:pPr>
            <w:r w:rsidRPr="00FE56DE">
              <w:rPr>
                <w:rFonts w:ascii="Roboto" w:eastAsia="Times New Roman" w:hAnsi="Roboto" w:cs="Calibri"/>
                <w:b/>
                <w:bCs/>
                <w:color w:val="6F7271"/>
                <w:kern w:val="0"/>
                <w:sz w:val="18"/>
                <w:szCs w:val="18"/>
                <w:lang w:eastAsia="es-MX"/>
                <w14:ligatures w14:val="none"/>
              </w:rPr>
              <w:t>297,019,179.90</w:t>
            </w:r>
          </w:p>
        </w:tc>
      </w:tr>
      <w:tr w:rsidR="00B531A8" w:rsidRPr="00495423" w14:paraId="0518BDF8" w14:textId="77777777" w:rsidTr="00241B1F">
        <w:trPr>
          <w:jc w:val="center"/>
        </w:trPr>
        <w:tc>
          <w:tcPr>
            <w:tcW w:w="801" w:type="dxa"/>
            <w:tcBorders>
              <w:top w:val="nil"/>
              <w:left w:val="nil"/>
              <w:bottom w:val="dotted" w:sz="4" w:space="0" w:color="auto"/>
              <w:right w:val="nil"/>
            </w:tcBorders>
            <w:noWrap/>
            <w:hideMark/>
          </w:tcPr>
          <w:p w14:paraId="1687C518"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02D1</w:t>
            </w:r>
          </w:p>
        </w:tc>
        <w:tc>
          <w:tcPr>
            <w:tcW w:w="2752" w:type="dxa"/>
            <w:tcBorders>
              <w:top w:val="nil"/>
              <w:left w:val="nil"/>
              <w:bottom w:val="dotted" w:sz="4" w:space="0" w:color="auto"/>
              <w:right w:val="nil"/>
            </w:tcBorders>
            <w:noWrap/>
            <w:hideMark/>
          </w:tcPr>
          <w:p w14:paraId="71A0E73B"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Álvaro Obregón</w:t>
            </w:r>
          </w:p>
        </w:tc>
        <w:tc>
          <w:tcPr>
            <w:tcW w:w="1456" w:type="dxa"/>
            <w:tcBorders>
              <w:top w:val="nil"/>
              <w:left w:val="nil"/>
              <w:bottom w:val="dotted" w:sz="4" w:space="0" w:color="auto"/>
              <w:right w:val="nil"/>
            </w:tcBorders>
            <w:noWrap/>
            <w:hideMark/>
          </w:tcPr>
          <w:p w14:paraId="44D3C782"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1235411000</w:t>
            </w:r>
          </w:p>
        </w:tc>
        <w:tc>
          <w:tcPr>
            <w:tcW w:w="2153" w:type="dxa"/>
            <w:tcBorders>
              <w:top w:val="nil"/>
              <w:left w:val="nil"/>
              <w:bottom w:val="dotted" w:sz="4" w:space="0" w:color="auto"/>
              <w:right w:val="nil"/>
            </w:tcBorders>
            <w:noWrap/>
            <w:hideMark/>
          </w:tcPr>
          <w:p w14:paraId="0B99907C"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DIVIS Y CONST´N 6141</w:t>
            </w:r>
          </w:p>
        </w:tc>
        <w:tc>
          <w:tcPr>
            <w:tcW w:w="1845" w:type="dxa"/>
            <w:tcBorders>
              <w:top w:val="nil"/>
              <w:left w:val="nil"/>
              <w:bottom w:val="dotted" w:sz="4" w:space="0" w:color="auto"/>
              <w:right w:val="nil"/>
            </w:tcBorders>
            <w:noWrap/>
            <w:hideMark/>
          </w:tcPr>
          <w:p w14:paraId="1D4898C0"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52,491,264.66</w:t>
            </w:r>
          </w:p>
        </w:tc>
      </w:tr>
      <w:tr w:rsidR="00B531A8" w:rsidRPr="00495423" w14:paraId="4225112B" w14:textId="77777777" w:rsidTr="00241B1F">
        <w:trPr>
          <w:jc w:val="center"/>
        </w:trPr>
        <w:tc>
          <w:tcPr>
            <w:tcW w:w="801" w:type="dxa"/>
            <w:tcBorders>
              <w:top w:val="nil"/>
              <w:left w:val="nil"/>
              <w:bottom w:val="dotted" w:sz="4" w:space="0" w:color="auto"/>
              <w:right w:val="nil"/>
            </w:tcBorders>
            <w:noWrap/>
            <w:hideMark/>
          </w:tcPr>
          <w:p w14:paraId="213C79C2"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02D2</w:t>
            </w:r>
          </w:p>
        </w:tc>
        <w:tc>
          <w:tcPr>
            <w:tcW w:w="2752" w:type="dxa"/>
            <w:tcBorders>
              <w:top w:val="nil"/>
              <w:left w:val="nil"/>
              <w:bottom w:val="dotted" w:sz="4" w:space="0" w:color="auto"/>
              <w:right w:val="nil"/>
            </w:tcBorders>
            <w:noWrap/>
            <w:hideMark/>
          </w:tcPr>
          <w:p w14:paraId="2817D6D4"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Azcapotzalco</w:t>
            </w:r>
          </w:p>
        </w:tc>
        <w:tc>
          <w:tcPr>
            <w:tcW w:w="1456" w:type="dxa"/>
            <w:tcBorders>
              <w:top w:val="nil"/>
              <w:left w:val="nil"/>
              <w:bottom w:val="dotted" w:sz="4" w:space="0" w:color="auto"/>
              <w:right w:val="nil"/>
            </w:tcBorders>
            <w:noWrap/>
            <w:hideMark/>
          </w:tcPr>
          <w:p w14:paraId="35994434"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1235411000</w:t>
            </w:r>
          </w:p>
        </w:tc>
        <w:tc>
          <w:tcPr>
            <w:tcW w:w="2153" w:type="dxa"/>
            <w:tcBorders>
              <w:top w:val="nil"/>
              <w:left w:val="nil"/>
              <w:bottom w:val="dotted" w:sz="4" w:space="0" w:color="auto"/>
              <w:right w:val="nil"/>
            </w:tcBorders>
            <w:noWrap/>
            <w:hideMark/>
          </w:tcPr>
          <w:p w14:paraId="53DA59C7"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DIVIS Y CONST´N 6141</w:t>
            </w:r>
          </w:p>
        </w:tc>
        <w:tc>
          <w:tcPr>
            <w:tcW w:w="1845" w:type="dxa"/>
            <w:tcBorders>
              <w:top w:val="nil"/>
              <w:left w:val="nil"/>
              <w:bottom w:val="dotted" w:sz="4" w:space="0" w:color="auto"/>
              <w:right w:val="nil"/>
            </w:tcBorders>
            <w:noWrap/>
            <w:hideMark/>
          </w:tcPr>
          <w:p w14:paraId="7AB30DCB"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286,343,147.06</w:t>
            </w:r>
          </w:p>
        </w:tc>
      </w:tr>
      <w:tr w:rsidR="00B531A8" w:rsidRPr="00495423" w14:paraId="00B82E1C" w14:textId="77777777" w:rsidTr="00241B1F">
        <w:trPr>
          <w:jc w:val="center"/>
        </w:trPr>
        <w:tc>
          <w:tcPr>
            <w:tcW w:w="801" w:type="dxa"/>
            <w:tcBorders>
              <w:top w:val="nil"/>
              <w:left w:val="nil"/>
              <w:bottom w:val="dotted" w:sz="4" w:space="0" w:color="auto"/>
              <w:right w:val="nil"/>
            </w:tcBorders>
            <w:noWrap/>
            <w:hideMark/>
          </w:tcPr>
          <w:p w14:paraId="2310722B"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02D3</w:t>
            </w:r>
          </w:p>
        </w:tc>
        <w:tc>
          <w:tcPr>
            <w:tcW w:w="2752" w:type="dxa"/>
            <w:tcBorders>
              <w:top w:val="nil"/>
              <w:left w:val="nil"/>
              <w:bottom w:val="dotted" w:sz="4" w:space="0" w:color="auto"/>
              <w:right w:val="nil"/>
            </w:tcBorders>
            <w:noWrap/>
            <w:hideMark/>
          </w:tcPr>
          <w:p w14:paraId="48F8A367"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Benito Juárez</w:t>
            </w:r>
          </w:p>
        </w:tc>
        <w:tc>
          <w:tcPr>
            <w:tcW w:w="1456" w:type="dxa"/>
            <w:tcBorders>
              <w:top w:val="nil"/>
              <w:left w:val="nil"/>
              <w:bottom w:val="dotted" w:sz="4" w:space="0" w:color="auto"/>
              <w:right w:val="nil"/>
            </w:tcBorders>
            <w:noWrap/>
            <w:hideMark/>
          </w:tcPr>
          <w:p w14:paraId="05A180B6"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1235411000</w:t>
            </w:r>
          </w:p>
        </w:tc>
        <w:tc>
          <w:tcPr>
            <w:tcW w:w="2153" w:type="dxa"/>
            <w:tcBorders>
              <w:top w:val="nil"/>
              <w:left w:val="nil"/>
              <w:bottom w:val="dotted" w:sz="4" w:space="0" w:color="auto"/>
              <w:right w:val="nil"/>
            </w:tcBorders>
            <w:noWrap/>
            <w:hideMark/>
          </w:tcPr>
          <w:p w14:paraId="1FD374E0"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DIVIS Y CONST´N 6141</w:t>
            </w:r>
          </w:p>
        </w:tc>
        <w:tc>
          <w:tcPr>
            <w:tcW w:w="1845" w:type="dxa"/>
            <w:tcBorders>
              <w:top w:val="nil"/>
              <w:left w:val="nil"/>
              <w:bottom w:val="dotted" w:sz="4" w:space="0" w:color="auto"/>
              <w:right w:val="nil"/>
            </w:tcBorders>
            <w:noWrap/>
            <w:hideMark/>
          </w:tcPr>
          <w:p w14:paraId="0E37760B"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76,700,540.36</w:t>
            </w:r>
          </w:p>
        </w:tc>
      </w:tr>
      <w:tr w:rsidR="00B531A8" w:rsidRPr="00495423" w14:paraId="01033BD4" w14:textId="77777777" w:rsidTr="00241B1F">
        <w:trPr>
          <w:jc w:val="center"/>
        </w:trPr>
        <w:tc>
          <w:tcPr>
            <w:tcW w:w="801" w:type="dxa"/>
            <w:tcBorders>
              <w:top w:val="nil"/>
              <w:left w:val="nil"/>
              <w:bottom w:val="dotted" w:sz="4" w:space="0" w:color="auto"/>
              <w:right w:val="nil"/>
            </w:tcBorders>
            <w:noWrap/>
            <w:hideMark/>
          </w:tcPr>
          <w:p w14:paraId="34CD9ECC"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02D4</w:t>
            </w:r>
          </w:p>
        </w:tc>
        <w:tc>
          <w:tcPr>
            <w:tcW w:w="2752" w:type="dxa"/>
            <w:tcBorders>
              <w:top w:val="nil"/>
              <w:left w:val="nil"/>
              <w:bottom w:val="dotted" w:sz="4" w:space="0" w:color="auto"/>
              <w:right w:val="nil"/>
            </w:tcBorders>
            <w:noWrap/>
            <w:hideMark/>
          </w:tcPr>
          <w:p w14:paraId="4F51BB8C"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Coyoacán</w:t>
            </w:r>
          </w:p>
        </w:tc>
        <w:tc>
          <w:tcPr>
            <w:tcW w:w="1456" w:type="dxa"/>
            <w:tcBorders>
              <w:top w:val="nil"/>
              <w:left w:val="nil"/>
              <w:bottom w:val="dotted" w:sz="4" w:space="0" w:color="auto"/>
              <w:right w:val="nil"/>
            </w:tcBorders>
            <w:noWrap/>
            <w:hideMark/>
          </w:tcPr>
          <w:p w14:paraId="0D94BB1F"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1235411000</w:t>
            </w:r>
          </w:p>
        </w:tc>
        <w:tc>
          <w:tcPr>
            <w:tcW w:w="2153" w:type="dxa"/>
            <w:tcBorders>
              <w:top w:val="nil"/>
              <w:left w:val="nil"/>
              <w:bottom w:val="dotted" w:sz="4" w:space="0" w:color="auto"/>
              <w:right w:val="nil"/>
            </w:tcBorders>
            <w:noWrap/>
            <w:hideMark/>
          </w:tcPr>
          <w:p w14:paraId="1DDB5A8C"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DIVIS Y CONST´N 6141</w:t>
            </w:r>
          </w:p>
        </w:tc>
        <w:tc>
          <w:tcPr>
            <w:tcW w:w="1845" w:type="dxa"/>
            <w:tcBorders>
              <w:top w:val="nil"/>
              <w:left w:val="nil"/>
              <w:bottom w:val="dotted" w:sz="4" w:space="0" w:color="auto"/>
              <w:right w:val="nil"/>
            </w:tcBorders>
            <w:noWrap/>
            <w:hideMark/>
          </w:tcPr>
          <w:p w14:paraId="032D6EE0"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32,345,083.70</w:t>
            </w:r>
          </w:p>
        </w:tc>
      </w:tr>
      <w:tr w:rsidR="00B531A8" w:rsidRPr="00495423" w14:paraId="0182A44E" w14:textId="77777777" w:rsidTr="00241B1F">
        <w:trPr>
          <w:jc w:val="center"/>
        </w:trPr>
        <w:tc>
          <w:tcPr>
            <w:tcW w:w="801" w:type="dxa"/>
            <w:tcBorders>
              <w:top w:val="nil"/>
              <w:left w:val="nil"/>
              <w:bottom w:val="dotted" w:sz="4" w:space="0" w:color="auto"/>
              <w:right w:val="nil"/>
            </w:tcBorders>
            <w:noWrap/>
            <w:hideMark/>
          </w:tcPr>
          <w:p w14:paraId="741AED2F"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02D6</w:t>
            </w:r>
          </w:p>
        </w:tc>
        <w:tc>
          <w:tcPr>
            <w:tcW w:w="2752" w:type="dxa"/>
            <w:tcBorders>
              <w:top w:val="nil"/>
              <w:left w:val="nil"/>
              <w:bottom w:val="dotted" w:sz="4" w:space="0" w:color="auto"/>
              <w:right w:val="nil"/>
            </w:tcBorders>
            <w:noWrap/>
            <w:hideMark/>
          </w:tcPr>
          <w:p w14:paraId="480A2B9D"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Cuauhtémoc</w:t>
            </w:r>
          </w:p>
        </w:tc>
        <w:tc>
          <w:tcPr>
            <w:tcW w:w="1456" w:type="dxa"/>
            <w:tcBorders>
              <w:top w:val="nil"/>
              <w:left w:val="nil"/>
              <w:bottom w:val="dotted" w:sz="4" w:space="0" w:color="auto"/>
              <w:right w:val="nil"/>
            </w:tcBorders>
            <w:noWrap/>
            <w:hideMark/>
          </w:tcPr>
          <w:p w14:paraId="49380352"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1235411000</w:t>
            </w:r>
          </w:p>
        </w:tc>
        <w:tc>
          <w:tcPr>
            <w:tcW w:w="2153" w:type="dxa"/>
            <w:tcBorders>
              <w:top w:val="nil"/>
              <w:left w:val="nil"/>
              <w:bottom w:val="dotted" w:sz="4" w:space="0" w:color="auto"/>
              <w:right w:val="nil"/>
            </w:tcBorders>
            <w:noWrap/>
            <w:hideMark/>
          </w:tcPr>
          <w:p w14:paraId="04E4401A"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DIVIS Y CONST´N 6141</w:t>
            </w:r>
          </w:p>
        </w:tc>
        <w:tc>
          <w:tcPr>
            <w:tcW w:w="1845" w:type="dxa"/>
            <w:tcBorders>
              <w:top w:val="nil"/>
              <w:left w:val="nil"/>
              <w:bottom w:val="dotted" w:sz="4" w:space="0" w:color="auto"/>
              <w:right w:val="nil"/>
            </w:tcBorders>
            <w:noWrap/>
            <w:hideMark/>
          </w:tcPr>
          <w:p w14:paraId="437BDAB8"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123,062,066.62</w:t>
            </w:r>
          </w:p>
        </w:tc>
      </w:tr>
      <w:tr w:rsidR="00B531A8" w:rsidRPr="00495423" w14:paraId="20C2AA43" w14:textId="77777777" w:rsidTr="00241B1F">
        <w:trPr>
          <w:jc w:val="center"/>
        </w:trPr>
        <w:tc>
          <w:tcPr>
            <w:tcW w:w="801" w:type="dxa"/>
            <w:tcBorders>
              <w:top w:val="nil"/>
              <w:left w:val="nil"/>
              <w:bottom w:val="dotted" w:sz="4" w:space="0" w:color="auto"/>
              <w:right w:val="nil"/>
            </w:tcBorders>
            <w:noWrap/>
            <w:hideMark/>
          </w:tcPr>
          <w:p w14:paraId="0BE6078D"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02D7</w:t>
            </w:r>
          </w:p>
        </w:tc>
        <w:tc>
          <w:tcPr>
            <w:tcW w:w="2752" w:type="dxa"/>
            <w:tcBorders>
              <w:top w:val="nil"/>
              <w:left w:val="nil"/>
              <w:bottom w:val="dotted" w:sz="4" w:space="0" w:color="auto"/>
              <w:right w:val="nil"/>
            </w:tcBorders>
            <w:noWrap/>
            <w:hideMark/>
          </w:tcPr>
          <w:p w14:paraId="12BC5D15"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Gustavo A. Madero</w:t>
            </w:r>
          </w:p>
        </w:tc>
        <w:tc>
          <w:tcPr>
            <w:tcW w:w="1456" w:type="dxa"/>
            <w:tcBorders>
              <w:top w:val="nil"/>
              <w:left w:val="nil"/>
              <w:bottom w:val="dotted" w:sz="4" w:space="0" w:color="auto"/>
              <w:right w:val="nil"/>
            </w:tcBorders>
            <w:noWrap/>
            <w:hideMark/>
          </w:tcPr>
          <w:p w14:paraId="5F4B97BA"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1235411000</w:t>
            </w:r>
          </w:p>
        </w:tc>
        <w:tc>
          <w:tcPr>
            <w:tcW w:w="2153" w:type="dxa"/>
            <w:tcBorders>
              <w:top w:val="nil"/>
              <w:left w:val="nil"/>
              <w:bottom w:val="dotted" w:sz="4" w:space="0" w:color="auto"/>
              <w:right w:val="nil"/>
            </w:tcBorders>
            <w:noWrap/>
            <w:hideMark/>
          </w:tcPr>
          <w:p w14:paraId="72089964"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DIVIS Y CONST´N 6141</w:t>
            </w:r>
          </w:p>
        </w:tc>
        <w:tc>
          <w:tcPr>
            <w:tcW w:w="1845" w:type="dxa"/>
            <w:tcBorders>
              <w:top w:val="nil"/>
              <w:left w:val="nil"/>
              <w:bottom w:val="dotted" w:sz="4" w:space="0" w:color="auto"/>
              <w:right w:val="nil"/>
            </w:tcBorders>
            <w:noWrap/>
            <w:hideMark/>
          </w:tcPr>
          <w:p w14:paraId="4EF1792E"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9,089,106.75</w:t>
            </w:r>
          </w:p>
        </w:tc>
      </w:tr>
      <w:tr w:rsidR="00B531A8" w:rsidRPr="00495423" w14:paraId="16ED0E04" w14:textId="77777777" w:rsidTr="00241B1F">
        <w:trPr>
          <w:jc w:val="center"/>
        </w:trPr>
        <w:tc>
          <w:tcPr>
            <w:tcW w:w="801" w:type="dxa"/>
            <w:tcBorders>
              <w:top w:val="nil"/>
              <w:left w:val="nil"/>
              <w:bottom w:val="dotted" w:sz="4" w:space="0" w:color="auto"/>
              <w:right w:val="nil"/>
            </w:tcBorders>
            <w:noWrap/>
            <w:hideMark/>
          </w:tcPr>
          <w:p w14:paraId="670A89EE"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02D8</w:t>
            </w:r>
          </w:p>
        </w:tc>
        <w:tc>
          <w:tcPr>
            <w:tcW w:w="2752" w:type="dxa"/>
            <w:tcBorders>
              <w:top w:val="nil"/>
              <w:left w:val="nil"/>
              <w:bottom w:val="dotted" w:sz="4" w:space="0" w:color="auto"/>
              <w:right w:val="nil"/>
            </w:tcBorders>
            <w:noWrap/>
            <w:hideMark/>
          </w:tcPr>
          <w:p w14:paraId="1A5A5524"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Iztacalco</w:t>
            </w:r>
          </w:p>
        </w:tc>
        <w:tc>
          <w:tcPr>
            <w:tcW w:w="1456" w:type="dxa"/>
            <w:tcBorders>
              <w:top w:val="nil"/>
              <w:left w:val="nil"/>
              <w:bottom w:val="dotted" w:sz="4" w:space="0" w:color="auto"/>
              <w:right w:val="nil"/>
            </w:tcBorders>
            <w:noWrap/>
            <w:hideMark/>
          </w:tcPr>
          <w:p w14:paraId="16810C37"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1235411000</w:t>
            </w:r>
          </w:p>
        </w:tc>
        <w:tc>
          <w:tcPr>
            <w:tcW w:w="2153" w:type="dxa"/>
            <w:tcBorders>
              <w:top w:val="nil"/>
              <w:left w:val="nil"/>
              <w:bottom w:val="dotted" w:sz="4" w:space="0" w:color="auto"/>
              <w:right w:val="nil"/>
            </w:tcBorders>
            <w:noWrap/>
            <w:hideMark/>
          </w:tcPr>
          <w:p w14:paraId="6FBE4E0E"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DIVIS Y CONST´N 6141</w:t>
            </w:r>
          </w:p>
        </w:tc>
        <w:tc>
          <w:tcPr>
            <w:tcW w:w="1845" w:type="dxa"/>
            <w:tcBorders>
              <w:top w:val="nil"/>
              <w:left w:val="nil"/>
              <w:bottom w:val="dotted" w:sz="4" w:space="0" w:color="auto"/>
              <w:right w:val="nil"/>
            </w:tcBorders>
            <w:noWrap/>
            <w:hideMark/>
          </w:tcPr>
          <w:p w14:paraId="72C55223"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46,747,478.43</w:t>
            </w:r>
          </w:p>
        </w:tc>
      </w:tr>
      <w:tr w:rsidR="00B531A8" w:rsidRPr="00495423" w14:paraId="6038249A" w14:textId="77777777" w:rsidTr="00241B1F">
        <w:trPr>
          <w:jc w:val="center"/>
        </w:trPr>
        <w:tc>
          <w:tcPr>
            <w:tcW w:w="801" w:type="dxa"/>
            <w:tcBorders>
              <w:top w:val="nil"/>
              <w:left w:val="nil"/>
              <w:bottom w:val="dotted" w:sz="4" w:space="0" w:color="auto"/>
              <w:right w:val="nil"/>
            </w:tcBorders>
            <w:noWrap/>
          </w:tcPr>
          <w:p w14:paraId="1F3F6853"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02D9</w:t>
            </w:r>
          </w:p>
        </w:tc>
        <w:tc>
          <w:tcPr>
            <w:tcW w:w="2752" w:type="dxa"/>
            <w:tcBorders>
              <w:top w:val="nil"/>
              <w:left w:val="nil"/>
              <w:bottom w:val="dotted" w:sz="4" w:space="0" w:color="auto"/>
              <w:right w:val="nil"/>
            </w:tcBorders>
            <w:noWrap/>
          </w:tcPr>
          <w:p w14:paraId="5E920CD2"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Iztapalapa</w:t>
            </w:r>
          </w:p>
        </w:tc>
        <w:tc>
          <w:tcPr>
            <w:tcW w:w="1456" w:type="dxa"/>
            <w:tcBorders>
              <w:top w:val="nil"/>
              <w:left w:val="nil"/>
              <w:bottom w:val="dotted" w:sz="4" w:space="0" w:color="auto"/>
              <w:right w:val="nil"/>
            </w:tcBorders>
            <w:noWrap/>
          </w:tcPr>
          <w:p w14:paraId="2402B7DF"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1235411000</w:t>
            </w:r>
          </w:p>
        </w:tc>
        <w:tc>
          <w:tcPr>
            <w:tcW w:w="2153" w:type="dxa"/>
            <w:tcBorders>
              <w:top w:val="nil"/>
              <w:left w:val="nil"/>
              <w:bottom w:val="dotted" w:sz="4" w:space="0" w:color="auto"/>
              <w:right w:val="nil"/>
            </w:tcBorders>
            <w:noWrap/>
          </w:tcPr>
          <w:p w14:paraId="1754A8DA"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DIVIS Y CONST´N 6141</w:t>
            </w:r>
          </w:p>
        </w:tc>
        <w:tc>
          <w:tcPr>
            <w:tcW w:w="1845" w:type="dxa"/>
            <w:tcBorders>
              <w:top w:val="nil"/>
              <w:left w:val="nil"/>
              <w:bottom w:val="dotted" w:sz="4" w:space="0" w:color="auto"/>
              <w:right w:val="nil"/>
            </w:tcBorders>
            <w:noWrap/>
          </w:tcPr>
          <w:p w14:paraId="25DE6792"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3,941,289.94</w:t>
            </w:r>
          </w:p>
        </w:tc>
      </w:tr>
      <w:tr w:rsidR="00B531A8" w:rsidRPr="00495423" w14:paraId="7D99C897" w14:textId="77777777" w:rsidTr="00241B1F">
        <w:trPr>
          <w:jc w:val="center"/>
        </w:trPr>
        <w:tc>
          <w:tcPr>
            <w:tcW w:w="801" w:type="dxa"/>
            <w:tcBorders>
              <w:top w:val="nil"/>
              <w:left w:val="nil"/>
              <w:bottom w:val="dotted" w:sz="4" w:space="0" w:color="auto"/>
              <w:right w:val="nil"/>
            </w:tcBorders>
            <w:noWrap/>
          </w:tcPr>
          <w:p w14:paraId="64E11C9B"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06D3</w:t>
            </w:r>
          </w:p>
        </w:tc>
        <w:tc>
          <w:tcPr>
            <w:tcW w:w="2752" w:type="dxa"/>
            <w:tcBorders>
              <w:top w:val="nil"/>
              <w:left w:val="nil"/>
              <w:bottom w:val="dotted" w:sz="4" w:space="0" w:color="auto"/>
              <w:right w:val="nil"/>
            </w:tcBorders>
            <w:noWrap/>
          </w:tcPr>
          <w:p w14:paraId="2B135F65"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Sistema de Aguas de la CDMX</w:t>
            </w:r>
          </w:p>
        </w:tc>
        <w:tc>
          <w:tcPr>
            <w:tcW w:w="1456" w:type="dxa"/>
            <w:tcBorders>
              <w:top w:val="nil"/>
              <w:left w:val="nil"/>
              <w:bottom w:val="dotted" w:sz="4" w:space="0" w:color="auto"/>
              <w:right w:val="nil"/>
            </w:tcBorders>
            <w:noWrap/>
          </w:tcPr>
          <w:p w14:paraId="213F6D8D"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1235411000</w:t>
            </w:r>
          </w:p>
        </w:tc>
        <w:tc>
          <w:tcPr>
            <w:tcW w:w="2153" w:type="dxa"/>
            <w:tcBorders>
              <w:top w:val="nil"/>
              <w:left w:val="nil"/>
              <w:bottom w:val="dotted" w:sz="4" w:space="0" w:color="auto"/>
              <w:right w:val="nil"/>
            </w:tcBorders>
            <w:noWrap/>
          </w:tcPr>
          <w:p w14:paraId="195A751E"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DIVIS Y CONST´N 6141</w:t>
            </w:r>
          </w:p>
        </w:tc>
        <w:tc>
          <w:tcPr>
            <w:tcW w:w="1845" w:type="dxa"/>
            <w:tcBorders>
              <w:top w:val="nil"/>
              <w:left w:val="nil"/>
              <w:bottom w:val="dotted" w:sz="4" w:space="0" w:color="auto"/>
              <w:right w:val="nil"/>
            </w:tcBorders>
            <w:noWrap/>
          </w:tcPr>
          <w:p w14:paraId="3E4BD0E5"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13,630,543.12</w:t>
            </w:r>
          </w:p>
        </w:tc>
      </w:tr>
      <w:tr w:rsidR="00B531A8" w:rsidRPr="00495423" w14:paraId="6F417F5A" w14:textId="77777777" w:rsidTr="00241B1F">
        <w:trPr>
          <w:jc w:val="center"/>
        </w:trPr>
        <w:tc>
          <w:tcPr>
            <w:tcW w:w="801" w:type="dxa"/>
            <w:tcBorders>
              <w:top w:val="nil"/>
              <w:left w:val="nil"/>
              <w:bottom w:val="dotted" w:sz="4" w:space="0" w:color="auto"/>
              <w:right w:val="nil"/>
            </w:tcBorders>
            <w:noWrap/>
            <w:hideMark/>
          </w:tcPr>
          <w:p w14:paraId="0FB13C2C"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0701</w:t>
            </w:r>
          </w:p>
        </w:tc>
        <w:tc>
          <w:tcPr>
            <w:tcW w:w="2752" w:type="dxa"/>
            <w:tcBorders>
              <w:top w:val="nil"/>
              <w:left w:val="nil"/>
              <w:bottom w:val="dotted" w:sz="4" w:space="0" w:color="auto"/>
              <w:right w:val="nil"/>
            </w:tcBorders>
            <w:noWrap/>
            <w:hideMark/>
          </w:tcPr>
          <w:p w14:paraId="1D5E2C71"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Secretaría de Obras y Servicios</w:t>
            </w:r>
          </w:p>
        </w:tc>
        <w:tc>
          <w:tcPr>
            <w:tcW w:w="1456" w:type="dxa"/>
            <w:tcBorders>
              <w:top w:val="nil"/>
              <w:left w:val="nil"/>
              <w:bottom w:val="dotted" w:sz="4" w:space="0" w:color="auto"/>
              <w:right w:val="nil"/>
            </w:tcBorders>
            <w:noWrap/>
            <w:hideMark/>
          </w:tcPr>
          <w:p w14:paraId="40DBB754"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1235411000</w:t>
            </w:r>
          </w:p>
        </w:tc>
        <w:tc>
          <w:tcPr>
            <w:tcW w:w="2153" w:type="dxa"/>
            <w:tcBorders>
              <w:top w:val="nil"/>
              <w:left w:val="nil"/>
              <w:bottom w:val="dotted" w:sz="4" w:space="0" w:color="auto"/>
              <w:right w:val="nil"/>
            </w:tcBorders>
            <w:noWrap/>
            <w:hideMark/>
          </w:tcPr>
          <w:p w14:paraId="4814E7E8"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DIVIS Y CONST´N 6141</w:t>
            </w:r>
          </w:p>
        </w:tc>
        <w:tc>
          <w:tcPr>
            <w:tcW w:w="1845" w:type="dxa"/>
            <w:tcBorders>
              <w:top w:val="nil"/>
              <w:left w:val="nil"/>
              <w:bottom w:val="dotted" w:sz="4" w:space="0" w:color="auto"/>
              <w:right w:val="nil"/>
            </w:tcBorders>
            <w:noWrap/>
            <w:hideMark/>
          </w:tcPr>
          <w:p w14:paraId="651199AD"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12,711,079.18</w:t>
            </w:r>
          </w:p>
        </w:tc>
      </w:tr>
      <w:tr w:rsidR="00B531A8" w:rsidRPr="00495423" w14:paraId="6DFAF4B1" w14:textId="77777777" w:rsidTr="00241B1F">
        <w:trPr>
          <w:jc w:val="center"/>
        </w:trPr>
        <w:tc>
          <w:tcPr>
            <w:tcW w:w="801" w:type="dxa"/>
            <w:tcBorders>
              <w:top w:val="nil"/>
              <w:left w:val="nil"/>
              <w:bottom w:val="dotted" w:sz="4" w:space="0" w:color="auto"/>
              <w:right w:val="nil"/>
            </w:tcBorders>
            <w:noWrap/>
            <w:hideMark/>
          </w:tcPr>
          <w:p w14:paraId="3EBF830D"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2D10</w:t>
            </w:r>
          </w:p>
        </w:tc>
        <w:tc>
          <w:tcPr>
            <w:tcW w:w="2752" w:type="dxa"/>
            <w:tcBorders>
              <w:top w:val="nil"/>
              <w:left w:val="nil"/>
              <w:bottom w:val="dotted" w:sz="4" w:space="0" w:color="auto"/>
              <w:right w:val="nil"/>
            </w:tcBorders>
            <w:noWrap/>
            <w:hideMark/>
          </w:tcPr>
          <w:p w14:paraId="54135E2A"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Magdalena Contreras</w:t>
            </w:r>
          </w:p>
        </w:tc>
        <w:tc>
          <w:tcPr>
            <w:tcW w:w="1456" w:type="dxa"/>
            <w:tcBorders>
              <w:top w:val="nil"/>
              <w:left w:val="nil"/>
              <w:bottom w:val="dotted" w:sz="4" w:space="0" w:color="auto"/>
              <w:right w:val="nil"/>
            </w:tcBorders>
            <w:noWrap/>
            <w:hideMark/>
          </w:tcPr>
          <w:p w14:paraId="0610664D"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1235411000</w:t>
            </w:r>
          </w:p>
        </w:tc>
        <w:tc>
          <w:tcPr>
            <w:tcW w:w="2153" w:type="dxa"/>
            <w:tcBorders>
              <w:top w:val="nil"/>
              <w:left w:val="nil"/>
              <w:bottom w:val="dotted" w:sz="4" w:space="0" w:color="auto"/>
              <w:right w:val="nil"/>
            </w:tcBorders>
            <w:noWrap/>
            <w:hideMark/>
          </w:tcPr>
          <w:p w14:paraId="3E3140CF"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DIVIS Y CONST´N 6141</w:t>
            </w:r>
          </w:p>
        </w:tc>
        <w:tc>
          <w:tcPr>
            <w:tcW w:w="1845" w:type="dxa"/>
            <w:tcBorders>
              <w:top w:val="nil"/>
              <w:left w:val="nil"/>
              <w:bottom w:val="dotted" w:sz="4" w:space="0" w:color="auto"/>
              <w:right w:val="nil"/>
            </w:tcBorders>
            <w:noWrap/>
            <w:hideMark/>
          </w:tcPr>
          <w:p w14:paraId="02901ED1"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1,381,394.35</w:t>
            </w:r>
          </w:p>
        </w:tc>
      </w:tr>
      <w:tr w:rsidR="00B531A8" w:rsidRPr="00495423" w14:paraId="40ADC5FA" w14:textId="77777777" w:rsidTr="00241B1F">
        <w:trPr>
          <w:jc w:val="center"/>
        </w:trPr>
        <w:tc>
          <w:tcPr>
            <w:tcW w:w="801" w:type="dxa"/>
            <w:tcBorders>
              <w:top w:val="nil"/>
              <w:left w:val="nil"/>
              <w:bottom w:val="dotted" w:sz="4" w:space="0" w:color="auto"/>
              <w:right w:val="nil"/>
            </w:tcBorders>
            <w:noWrap/>
            <w:hideMark/>
          </w:tcPr>
          <w:p w14:paraId="4F8A100E"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2D11</w:t>
            </w:r>
          </w:p>
        </w:tc>
        <w:tc>
          <w:tcPr>
            <w:tcW w:w="2752" w:type="dxa"/>
            <w:tcBorders>
              <w:top w:val="nil"/>
              <w:left w:val="nil"/>
              <w:bottom w:val="dotted" w:sz="4" w:space="0" w:color="auto"/>
              <w:right w:val="nil"/>
            </w:tcBorders>
            <w:noWrap/>
            <w:hideMark/>
          </w:tcPr>
          <w:p w14:paraId="7E96CD43"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Miguel Hidalgo</w:t>
            </w:r>
          </w:p>
        </w:tc>
        <w:tc>
          <w:tcPr>
            <w:tcW w:w="1456" w:type="dxa"/>
            <w:tcBorders>
              <w:top w:val="nil"/>
              <w:left w:val="nil"/>
              <w:bottom w:val="dotted" w:sz="4" w:space="0" w:color="auto"/>
              <w:right w:val="nil"/>
            </w:tcBorders>
            <w:noWrap/>
            <w:hideMark/>
          </w:tcPr>
          <w:p w14:paraId="7A4D7DEB"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1235411000</w:t>
            </w:r>
          </w:p>
        </w:tc>
        <w:tc>
          <w:tcPr>
            <w:tcW w:w="2153" w:type="dxa"/>
            <w:tcBorders>
              <w:top w:val="nil"/>
              <w:left w:val="nil"/>
              <w:bottom w:val="dotted" w:sz="4" w:space="0" w:color="auto"/>
              <w:right w:val="nil"/>
            </w:tcBorders>
            <w:noWrap/>
            <w:hideMark/>
          </w:tcPr>
          <w:p w14:paraId="09E4A6DF"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DIVIS Y CONST´N 6141</w:t>
            </w:r>
          </w:p>
        </w:tc>
        <w:tc>
          <w:tcPr>
            <w:tcW w:w="1845" w:type="dxa"/>
            <w:tcBorders>
              <w:top w:val="nil"/>
              <w:left w:val="nil"/>
              <w:bottom w:val="dotted" w:sz="4" w:space="0" w:color="auto"/>
              <w:right w:val="nil"/>
            </w:tcBorders>
            <w:noWrap/>
            <w:hideMark/>
          </w:tcPr>
          <w:p w14:paraId="23E26E4A"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348,382,649.44</w:t>
            </w:r>
          </w:p>
        </w:tc>
      </w:tr>
      <w:tr w:rsidR="00B531A8" w:rsidRPr="00495423" w14:paraId="77F5DCD0" w14:textId="77777777" w:rsidTr="00241B1F">
        <w:trPr>
          <w:jc w:val="center"/>
        </w:trPr>
        <w:tc>
          <w:tcPr>
            <w:tcW w:w="801" w:type="dxa"/>
            <w:tcBorders>
              <w:top w:val="nil"/>
              <w:left w:val="nil"/>
              <w:bottom w:val="dotted" w:sz="4" w:space="0" w:color="auto"/>
              <w:right w:val="nil"/>
            </w:tcBorders>
            <w:noWrap/>
          </w:tcPr>
          <w:p w14:paraId="6590F164"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2D15</w:t>
            </w:r>
          </w:p>
        </w:tc>
        <w:tc>
          <w:tcPr>
            <w:tcW w:w="2752" w:type="dxa"/>
            <w:tcBorders>
              <w:top w:val="nil"/>
              <w:left w:val="nil"/>
              <w:bottom w:val="dotted" w:sz="4" w:space="0" w:color="auto"/>
              <w:right w:val="nil"/>
            </w:tcBorders>
            <w:noWrap/>
          </w:tcPr>
          <w:p w14:paraId="048986E9"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Venustiano Carranza</w:t>
            </w:r>
          </w:p>
        </w:tc>
        <w:tc>
          <w:tcPr>
            <w:tcW w:w="1456" w:type="dxa"/>
            <w:tcBorders>
              <w:top w:val="nil"/>
              <w:left w:val="nil"/>
              <w:bottom w:val="dotted" w:sz="4" w:space="0" w:color="auto"/>
              <w:right w:val="nil"/>
            </w:tcBorders>
            <w:noWrap/>
          </w:tcPr>
          <w:p w14:paraId="2B095C9B"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1235411000</w:t>
            </w:r>
          </w:p>
        </w:tc>
        <w:tc>
          <w:tcPr>
            <w:tcW w:w="2153" w:type="dxa"/>
            <w:tcBorders>
              <w:top w:val="nil"/>
              <w:left w:val="nil"/>
              <w:bottom w:val="dotted" w:sz="4" w:space="0" w:color="auto"/>
              <w:right w:val="nil"/>
            </w:tcBorders>
            <w:noWrap/>
          </w:tcPr>
          <w:p w14:paraId="2132767C"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DIVIS Y CONST´N 6141</w:t>
            </w:r>
          </w:p>
        </w:tc>
        <w:tc>
          <w:tcPr>
            <w:tcW w:w="1845" w:type="dxa"/>
            <w:tcBorders>
              <w:top w:val="nil"/>
              <w:left w:val="nil"/>
              <w:bottom w:val="dotted" w:sz="4" w:space="0" w:color="auto"/>
              <w:right w:val="nil"/>
            </w:tcBorders>
            <w:noWrap/>
          </w:tcPr>
          <w:p w14:paraId="27F83429" w14:textId="77777777" w:rsidR="00B531A8" w:rsidRPr="00FE56DE"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897,305.48</w:t>
            </w:r>
          </w:p>
        </w:tc>
      </w:tr>
      <w:tr w:rsidR="00B531A8" w:rsidRPr="00495423" w14:paraId="51F757A4" w14:textId="77777777" w:rsidTr="00241B1F">
        <w:trPr>
          <w:jc w:val="center"/>
        </w:trPr>
        <w:tc>
          <w:tcPr>
            <w:tcW w:w="801" w:type="dxa"/>
            <w:tcBorders>
              <w:top w:val="nil"/>
              <w:left w:val="nil"/>
              <w:bottom w:val="dotted" w:sz="4" w:space="0" w:color="auto"/>
              <w:right w:val="nil"/>
            </w:tcBorders>
            <w:noWrap/>
          </w:tcPr>
          <w:p w14:paraId="2E250230"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2D16</w:t>
            </w:r>
          </w:p>
        </w:tc>
        <w:tc>
          <w:tcPr>
            <w:tcW w:w="2752" w:type="dxa"/>
            <w:tcBorders>
              <w:top w:val="nil"/>
              <w:left w:val="nil"/>
              <w:bottom w:val="dotted" w:sz="4" w:space="0" w:color="auto"/>
              <w:right w:val="nil"/>
            </w:tcBorders>
            <w:noWrap/>
          </w:tcPr>
          <w:p w14:paraId="5CD1B132"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Xochimilco</w:t>
            </w:r>
          </w:p>
        </w:tc>
        <w:tc>
          <w:tcPr>
            <w:tcW w:w="1456" w:type="dxa"/>
            <w:tcBorders>
              <w:top w:val="nil"/>
              <w:left w:val="nil"/>
              <w:bottom w:val="dotted" w:sz="4" w:space="0" w:color="auto"/>
              <w:right w:val="nil"/>
            </w:tcBorders>
            <w:noWrap/>
          </w:tcPr>
          <w:p w14:paraId="7387A91F"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1235411000</w:t>
            </w:r>
          </w:p>
        </w:tc>
        <w:tc>
          <w:tcPr>
            <w:tcW w:w="2153" w:type="dxa"/>
            <w:tcBorders>
              <w:top w:val="nil"/>
              <w:left w:val="nil"/>
              <w:bottom w:val="dotted" w:sz="4" w:space="0" w:color="auto"/>
              <w:right w:val="nil"/>
            </w:tcBorders>
            <w:noWrap/>
          </w:tcPr>
          <w:p w14:paraId="367001EC"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DIVIS Y CONST´N 6141</w:t>
            </w:r>
          </w:p>
        </w:tc>
        <w:tc>
          <w:tcPr>
            <w:tcW w:w="1845" w:type="dxa"/>
            <w:tcBorders>
              <w:top w:val="nil"/>
              <w:left w:val="nil"/>
              <w:bottom w:val="dotted" w:sz="4" w:space="0" w:color="auto"/>
              <w:right w:val="nil"/>
            </w:tcBorders>
            <w:noWrap/>
          </w:tcPr>
          <w:p w14:paraId="020697B9" w14:textId="77777777" w:rsidR="00B531A8" w:rsidRPr="00FE56DE"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15,853,956.75</w:t>
            </w:r>
          </w:p>
        </w:tc>
      </w:tr>
      <w:tr w:rsidR="00B531A8" w:rsidRPr="00495423" w14:paraId="3179AF57" w14:textId="77777777" w:rsidTr="00241B1F">
        <w:trPr>
          <w:jc w:val="center"/>
        </w:trPr>
        <w:tc>
          <w:tcPr>
            <w:tcW w:w="3553" w:type="dxa"/>
            <w:gridSpan w:val="2"/>
            <w:tcBorders>
              <w:top w:val="nil"/>
              <w:left w:val="nil"/>
              <w:bottom w:val="dotted" w:sz="4" w:space="0" w:color="auto"/>
              <w:right w:val="nil"/>
            </w:tcBorders>
            <w:noWrap/>
            <w:vAlign w:val="center"/>
          </w:tcPr>
          <w:p w14:paraId="18EA1AB4"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495423">
              <w:rPr>
                <w:rFonts w:ascii="Roboto" w:eastAsia="Times New Roman" w:hAnsi="Roboto" w:cs="Calibri"/>
                <w:b/>
                <w:bCs/>
                <w:color w:val="6F7271"/>
                <w:kern w:val="0"/>
                <w:sz w:val="18"/>
                <w:szCs w:val="18"/>
                <w:lang w:eastAsia="es-MX"/>
                <w14:ligatures w14:val="none"/>
              </w:rPr>
              <w:t>Subtotal</w:t>
            </w:r>
          </w:p>
        </w:tc>
        <w:tc>
          <w:tcPr>
            <w:tcW w:w="1456" w:type="dxa"/>
            <w:tcBorders>
              <w:top w:val="nil"/>
              <w:left w:val="nil"/>
              <w:bottom w:val="dotted" w:sz="4" w:space="0" w:color="auto"/>
              <w:right w:val="nil"/>
            </w:tcBorders>
            <w:noWrap/>
            <w:vAlign w:val="center"/>
          </w:tcPr>
          <w:p w14:paraId="680F39FD" w14:textId="77777777" w:rsidR="00B531A8" w:rsidRPr="00495423" w:rsidRDefault="00B531A8" w:rsidP="00241B1F">
            <w:pPr>
              <w:spacing w:after="0" w:line="240" w:lineRule="auto"/>
              <w:jc w:val="center"/>
              <w:rPr>
                <w:rFonts w:ascii="Roboto" w:eastAsia="Times New Roman" w:hAnsi="Roboto" w:cs="Calibri"/>
                <w:b/>
                <w:bCs/>
                <w:color w:val="6F7271"/>
                <w:kern w:val="0"/>
                <w:sz w:val="18"/>
                <w:szCs w:val="18"/>
                <w:lang w:eastAsia="es-MX"/>
                <w14:ligatures w14:val="none"/>
              </w:rPr>
            </w:pPr>
            <w:r w:rsidRPr="00495423">
              <w:rPr>
                <w:rFonts w:ascii="Roboto" w:eastAsia="Times New Roman" w:hAnsi="Roboto" w:cs="Calibri"/>
                <w:b/>
                <w:bCs/>
                <w:color w:val="6F7271"/>
                <w:kern w:val="0"/>
                <w:sz w:val="18"/>
                <w:szCs w:val="18"/>
                <w:lang w:eastAsia="es-MX"/>
                <w14:ligatures w14:val="none"/>
              </w:rPr>
              <w:t>1235411000</w:t>
            </w:r>
          </w:p>
        </w:tc>
        <w:tc>
          <w:tcPr>
            <w:tcW w:w="2153" w:type="dxa"/>
            <w:tcBorders>
              <w:top w:val="nil"/>
              <w:left w:val="nil"/>
              <w:bottom w:val="dotted" w:sz="4" w:space="0" w:color="auto"/>
              <w:right w:val="nil"/>
            </w:tcBorders>
            <w:noWrap/>
            <w:vAlign w:val="center"/>
          </w:tcPr>
          <w:p w14:paraId="2B308D82" w14:textId="77777777" w:rsidR="00B531A8" w:rsidRPr="00495423" w:rsidRDefault="00B531A8" w:rsidP="00241B1F">
            <w:pPr>
              <w:spacing w:after="0" w:line="240" w:lineRule="auto"/>
              <w:jc w:val="center"/>
              <w:rPr>
                <w:rFonts w:ascii="Roboto" w:eastAsia="Times New Roman" w:hAnsi="Roboto" w:cs="Calibri"/>
                <w:b/>
                <w:bCs/>
                <w:color w:val="6F7271"/>
                <w:kern w:val="0"/>
                <w:sz w:val="18"/>
                <w:szCs w:val="18"/>
                <w:lang w:eastAsia="es-MX"/>
                <w14:ligatures w14:val="none"/>
              </w:rPr>
            </w:pPr>
            <w:r w:rsidRPr="00495423">
              <w:rPr>
                <w:rFonts w:ascii="Roboto" w:eastAsia="Times New Roman" w:hAnsi="Roboto" w:cs="Calibri"/>
                <w:b/>
                <w:bCs/>
                <w:color w:val="6F7271"/>
                <w:kern w:val="0"/>
                <w:sz w:val="18"/>
                <w:szCs w:val="18"/>
                <w:lang w:eastAsia="es-MX"/>
                <w14:ligatures w14:val="none"/>
              </w:rPr>
              <w:t>DIVIS Y CONST´N 6141</w:t>
            </w:r>
          </w:p>
        </w:tc>
        <w:tc>
          <w:tcPr>
            <w:tcW w:w="1845" w:type="dxa"/>
            <w:tcBorders>
              <w:top w:val="nil"/>
              <w:left w:val="nil"/>
              <w:bottom w:val="dotted" w:sz="4" w:space="0" w:color="auto"/>
              <w:right w:val="nil"/>
            </w:tcBorders>
            <w:noWrap/>
            <w:vAlign w:val="center"/>
          </w:tcPr>
          <w:p w14:paraId="00B16B9A" w14:textId="77777777" w:rsidR="00B531A8" w:rsidRPr="00495423" w:rsidRDefault="00B531A8" w:rsidP="00241B1F">
            <w:pPr>
              <w:spacing w:after="0" w:line="240" w:lineRule="auto"/>
              <w:jc w:val="right"/>
              <w:rPr>
                <w:rFonts w:ascii="Roboto" w:eastAsia="Times New Roman" w:hAnsi="Roboto" w:cs="Calibri"/>
                <w:b/>
                <w:bCs/>
                <w:color w:val="6F7271"/>
                <w:kern w:val="0"/>
                <w:sz w:val="18"/>
                <w:szCs w:val="18"/>
                <w:lang w:eastAsia="es-MX"/>
                <w14:ligatures w14:val="none"/>
              </w:rPr>
            </w:pPr>
            <w:r w:rsidRPr="00FE56DE">
              <w:rPr>
                <w:rFonts w:ascii="Roboto" w:eastAsia="Times New Roman" w:hAnsi="Roboto" w:cs="Calibri"/>
                <w:b/>
                <w:bCs/>
                <w:color w:val="6F7271"/>
                <w:kern w:val="0"/>
                <w:sz w:val="18"/>
                <w:szCs w:val="18"/>
                <w:lang w:eastAsia="es-MX"/>
                <w14:ligatures w14:val="none"/>
              </w:rPr>
              <w:t>1,023,576,905.84</w:t>
            </w:r>
          </w:p>
        </w:tc>
      </w:tr>
      <w:tr w:rsidR="00B531A8" w:rsidRPr="00495423" w14:paraId="0E1E7E5B" w14:textId="77777777" w:rsidTr="00241B1F">
        <w:trPr>
          <w:jc w:val="center"/>
        </w:trPr>
        <w:tc>
          <w:tcPr>
            <w:tcW w:w="801" w:type="dxa"/>
            <w:tcBorders>
              <w:top w:val="nil"/>
              <w:left w:val="nil"/>
              <w:bottom w:val="dotted" w:sz="4" w:space="0" w:color="auto"/>
              <w:right w:val="nil"/>
            </w:tcBorders>
            <w:noWrap/>
            <w:hideMark/>
          </w:tcPr>
          <w:p w14:paraId="24485F85"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02D3</w:t>
            </w:r>
          </w:p>
        </w:tc>
        <w:tc>
          <w:tcPr>
            <w:tcW w:w="2752" w:type="dxa"/>
            <w:tcBorders>
              <w:top w:val="nil"/>
              <w:left w:val="nil"/>
              <w:bottom w:val="dotted" w:sz="4" w:space="0" w:color="auto"/>
              <w:right w:val="nil"/>
            </w:tcBorders>
            <w:noWrap/>
            <w:hideMark/>
          </w:tcPr>
          <w:p w14:paraId="0785382A"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Benito Juárez</w:t>
            </w:r>
          </w:p>
        </w:tc>
        <w:tc>
          <w:tcPr>
            <w:tcW w:w="1456" w:type="dxa"/>
            <w:tcBorders>
              <w:top w:val="nil"/>
              <w:left w:val="nil"/>
              <w:bottom w:val="dotted" w:sz="4" w:space="0" w:color="auto"/>
              <w:right w:val="nil"/>
            </w:tcBorders>
            <w:noWrap/>
            <w:hideMark/>
          </w:tcPr>
          <w:p w14:paraId="1CC85FFD"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1235511000</w:t>
            </w:r>
          </w:p>
        </w:tc>
        <w:tc>
          <w:tcPr>
            <w:tcW w:w="2153" w:type="dxa"/>
            <w:tcBorders>
              <w:top w:val="nil"/>
              <w:left w:val="nil"/>
              <w:bottom w:val="dotted" w:sz="4" w:space="0" w:color="auto"/>
              <w:right w:val="nil"/>
            </w:tcBorders>
            <w:noWrap/>
            <w:hideMark/>
          </w:tcPr>
          <w:p w14:paraId="4E173BFF"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CONST´N DE VÍAS 6151</w:t>
            </w:r>
          </w:p>
        </w:tc>
        <w:tc>
          <w:tcPr>
            <w:tcW w:w="1845" w:type="dxa"/>
            <w:tcBorders>
              <w:top w:val="nil"/>
              <w:left w:val="nil"/>
              <w:bottom w:val="dotted" w:sz="4" w:space="0" w:color="auto"/>
              <w:right w:val="nil"/>
            </w:tcBorders>
            <w:noWrap/>
            <w:hideMark/>
          </w:tcPr>
          <w:p w14:paraId="6C6587FA"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92,023,273.79</w:t>
            </w:r>
          </w:p>
        </w:tc>
      </w:tr>
      <w:tr w:rsidR="00B531A8" w:rsidRPr="00495423" w14:paraId="1BAAC2F9" w14:textId="77777777" w:rsidTr="00241B1F">
        <w:trPr>
          <w:jc w:val="center"/>
        </w:trPr>
        <w:tc>
          <w:tcPr>
            <w:tcW w:w="801" w:type="dxa"/>
            <w:tcBorders>
              <w:top w:val="nil"/>
              <w:left w:val="nil"/>
              <w:bottom w:val="dotted" w:sz="4" w:space="0" w:color="auto"/>
              <w:right w:val="nil"/>
            </w:tcBorders>
            <w:noWrap/>
            <w:hideMark/>
          </w:tcPr>
          <w:p w14:paraId="42E21857"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02D4</w:t>
            </w:r>
          </w:p>
        </w:tc>
        <w:tc>
          <w:tcPr>
            <w:tcW w:w="2752" w:type="dxa"/>
            <w:tcBorders>
              <w:top w:val="nil"/>
              <w:left w:val="nil"/>
              <w:bottom w:val="dotted" w:sz="4" w:space="0" w:color="auto"/>
              <w:right w:val="nil"/>
            </w:tcBorders>
            <w:noWrap/>
            <w:hideMark/>
          </w:tcPr>
          <w:p w14:paraId="76CC8CAE"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Coyoacán</w:t>
            </w:r>
          </w:p>
        </w:tc>
        <w:tc>
          <w:tcPr>
            <w:tcW w:w="1456" w:type="dxa"/>
            <w:tcBorders>
              <w:top w:val="nil"/>
              <w:left w:val="nil"/>
              <w:bottom w:val="dotted" w:sz="4" w:space="0" w:color="auto"/>
              <w:right w:val="nil"/>
            </w:tcBorders>
            <w:noWrap/>
            <w:hideMark/>
          </w:tcPr>
          <w:p w14:paraId="203DEF91"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1235511000</w:t>
            </w:r>
          </w:p>
        </w:tc>
        <w:tc>
          <w:tcPr>
            <w:tcW w:w="2153" w:type="dxa"/>
            <w:tcBorders>
              <w:top w:val="nil"/>
              <w:left w:val="nil"/>
              <w:bottom w:val="dotted" w:sz="4" w:space="0" w:color="auto"/>
              <w:right w:val="nil"/>
            </w:tcBorders>
            <w:noWrap/>
            <w:hideMark/>
          </w:tcPr>
          <w:p w14:paraId="031C4700"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CONST´N DE VÍAS 6151</w:t>
            </w:r>
          </w:p>
        </w:tc>
        <w:tc>
          <w:tcPr>
            <w:tcW w:w="1845" w:type="dxa"/>
            <w:tcBorders>
              <w:top w:val="nil"/>
              <w:left w:val="nil"/>
              <w:bottom w:val="dotted" w:sz="4" w:space="0" w:color="auto"/>
              <w:right w:val="nil"/>
            </w:tcBorders>
            <w:noWrap/>
            <w:hideMark/>
          </w:tcPr>
          <w:p w14:paraId="6EDC7CC0"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78,520,204.95</w:t>
            </w:r>
          </w:p>
        </w:tc>
      </w:tr>
      <w:tr w:rsidR="00B531A8" w:rsidRPr="00495423" w14:paraId="1CECE363" w14:textId="77777777" w:rsidTr="00241B1F">
        <w:trPr>
          <w:jc w:val="center"/>
        </w:trPr>
        <w:tc>
          <w:tcPr>
            <w:tcW w:w="801" w:type="dxa"/>
            <w:tcBorders>
              <w:top w:val="nil"/>
              <w:left w:val="nil"/>
              <w:bottom w:val="dotted" w:sz="4" w:space="0" w:color="auto"/>
              <w:right w:val="nil"/>
            </w:tcBorders>
            <w:noWrap/>
            <w:hideMark/>
          </w:tcPr>
          <w:p w14:paraId="0106802F"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02D6</w:t>
            </w:r>
          </w:p>
        </w:tc>
        <w:tc>
          <w:tcPr>
            <w:tcW w:w="2752" w:type="dxa"/>
            <w:tcBorders>
              <w:top w:val="nil"/>
              <w:left w:val="nil"/>
              <w:bottom w:val="dotted" w:sz="4" w:space="0" w:color="auto"/>
              <w:right w:val="nil"/>
            </w:tcBorders>
            <w:noWrap/>
            <w:hideMark/>
          </w:tcPr>
          <w:p w14:paraId="7170479D"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Cuauhtémoc</w:t>
            </w:r>
          </w:p>
        </w:tc>
        <w:tc>
          <w:tcPr>
            <w:tcW w:w="1456" w:type="dxa"/>
            <w:tcBorders>
              <w:top w:val="nil"/>
              <w:left w:val="nil"/>
              <w:bottom w:val="dotted" w:sz="4" w:space="0" w:color="auto"/>
              <w:right w:val="nil"/>
            </w:tcBorders>
            <w:noWrap/>
            <w:hideMark/>
          </w:tcPr>
          <w:p w14:paraId="7B78493E"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1235511000</w:t>
            </w:r>
          </w:p>
        </w:tc>
        <w:tc>
          <w:tcPr>
            <w:tcW w:w="2153" w:type="dxa"/>
            <w:tcBorders>
              <w:top w:val="nil"/>
              <w:left w:val="nil"/>
              <w:bottom w:val="dotted" w:sz="4" w:space="0" w:color="auto"/>
              <w:right w:val="nil"/>
            </w:tcBorders>
            <w:noWrap/>
            <w:hideMark/>
          </w:tcPr>
          <w:p w14:paraId="509EDAF7"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CONST´N DE VÍAS 6151</w:t>
            </w:r>
          </w:p>
        </w:tc>
        <w:tc>
          <w:tcPr>
            <w:tcW w:w="1845" w:type="dxa"/>
            <w:tcBorders>
              <w:top w:val="nil"/>
              <w:left w:val="nil"/>
              <w:bottom w:val="dotted" w:sz="4" w:space="0" w:color="auto"/>
              <w:right w:val="nil"/>
            </w:tcBorders>
            <w:noWrap/>
            <w:hideMark/>
          </w:tcPr>
          <w:p w14:paraId="794310EA"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95,751,620.66</w:t>
            </w:r>
          </w:p>
        </w:tc>
      </w:tr>
      <w:tr w:rsidR="00B531A8" w:rsidRPr="00495423" w14:paraId="72135714" w14:textId="77777777" w:rsidTr="00241B1F">
        <w:trPr>
          <w:jc w:val="center"/>
        </w:trPr>
        <w:tc>
          <w:tcPr>
            <w:tcW w:w="801" w:type="dxa"/>
            <w:tcBorders>
              <w:top w:val="nil"/>
              <w:left w:val="nil"/>
              <w:bottom w:val="dotted" w:sz="4" w:space="0" w:color="auto"/>
              <w:right w:val="nil"/>
            </w:tcBorders>
            <w:noWrap/>
            <w:hideMark/>
          </w:tcPr>
          <w:p w14:paraId="46DC028A"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02D8</w:t>
            </w:r>
          </w:p>
        </w:tc>
        <w:tc>
          <w:tcPr>
            <w:tcW w:w="2752" w:type="dxa"/>
            <w:tcBorders>
              <w:top w:val="nil"/>
              <w:left w:val="nil"/>
              <w:bottom w:val="dotted" w:sz="4" w:space="0" w:color="auto"/>
              <w:right w:val="nil"/>
            </w:tcBorders>
            <w:noWrap/>
            <w:hideMark/>
          </w:tcPr>
          <w:p w14:paraId="015A3D1B"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Iztacalco</w:t>
            </w:r>
          </w:p>
        </w:tc>
        <w:tc>
          <w:tcPr>
            <w:tcW w:w="1456" w:type="dxa"/>
            <w:tcBorders>
              <w:top w:val="nil"/>
              <w:left w:val="nil"/>
              <w:bottom w:val="dotted" w:sz="4" w:space="0" w:color="auto"/>
              <w:right w:val="nil"/>
            </w:tcBorders>
            <w:noWrap/>
            <w:hideMark/>
          </w:tcPr>
          <w:p w14:paraId="7DE6E788"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1235511000</w:t>
            </w:r>
          </w:p>
        </w:tc>
        <w:tc>
          <w:tcPr>
            <w:tcW w:w="2153" w:type="dxa"/>
            <w:tcBorders>
              <w:top w:val="nil"/>
              <w:left w:val="nil"/>
              <w:bottom w:val="dotted" w:sz="4" w:space="0" w:color="auto"/>
              <w:right w:val="nil"/>
            </w:tcBorders>
            <w:noWrap/>
            <w:hideMark/>
          </w:tcPr>
          <w:p w14:paraId="1E4D4B7D"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CONST´N DE VÍAS 6151</w:t>
            </w:r>
          </w:p>
        </w:tc>
        <w:tc>
          <w:tcPr>
            <w:tcW w:w="1845" w:type="dxa"/>
            <w:tcBorders>
              <w:top w:val="nil"/>
              <w:left w:val="nil"/>
              <w:bottom w:val="dotted" w:sz="4" w:space="0" w:color="auto"/>
              <w:right w:val="nil"/>
            </w:tcBorders>
            <w:noWrap/>
            <w:hideMark/>
          </w:tcPr>
          <w:p w14:paraId="1655BBD3"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94,975,697.40</w:t>
            </w:r>
          </w:p>
        </w:tc>
      </w:tr>
      <w:tr w:rsidR="00B531A8" w:rsidRPr="00495423" w14:paraId="7F71494B" w14:textId="77777777" w:rsidTr="00241B1F">
        <w:trPr>
          <w:jc w:val="center"/>
        </w:trPr>
        <w:tc>
          <w:tcPr>
            <w:tcW w:w="801" w:type="dxa"/>
            <w:tcBorders>
              <w:top w:val="nil"/>
              <w:left w:val="nil"/>
              <w:bottom w:val="dotted" w:sz="4" w:space="0" w:color="auto"/>
              <w:right w:val="nil"/>
            </w:tcBorders>
            <w:noWrap/>
            <w:hideMark/>
          </w:tcPr>
          <w:p w14:paraId="6B009AC4"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0701</w:t>
            </w:r>
          </w:p>
        </w:tc>
        <w:tc>
          <w:tcPr>
            <w:tcW w:w="2752" w:type="dxa"/>
            <w:tcBorders>
              <w:top w:val="nil"/>
              <w:left w:val="nil"/>
              <w:bottom w:val="dotted" w:sz="4" w:space="0" w:color="auto"/>
              <w:right w:val="nil"/>
            </w:tcBorders>
            <w:noWrap/>
            <w:hideMark/>
          </w:tcPr>
          <w:p w14:paraId="113E3ED4"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Secretaría de Obras y Servicios</w:t>
            </w:r>
          </w:p>
        </w:tc>
        <w:tc>
          <w:tcPr>
            <w:tcW w:w="1456" w:type="dxa"/>
            <w:tcBorders>
              <w:top w:val="nil"/>
              <w:left w:val="nil"/>
              <w:bottom w:val="dotted" w:sz="4" w:space="0" w:color="auto"/>
              <w:right w:val="nil"/>
            </w:tcBorders>
            <w:noWrap/>
            <w:hideMark/>
          </w:tcPr>
          <w:p w14:paraId="1BFCF49A"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1235511000</w:t>
            </w:r>
          </w:p>
        </w:tc>
        <w:tc>
          <w:tcPr>
            <w:tcW w:w="2153" w:type="dxa"/>
            <w:tcBorders>
              <w:top w:val="nil"/>
              <w:left w:val="nil"/>
              <w:bottom w:val="dotted" w:sz="4" w:space="0" w:color="auto"/>
              <w:right w:val="nil"/>
            </w:tcBorders>
            <w:noWrap/>
            <w:hideMark/>
          </w:tcPr>
          <w:p w14:paraId="52408A84"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CONST´N DE VÍAS 6151</w:t>
            </w:r>
          </w:p>
        </w:tc>
        <w:tc>
          <w:tcPr>
            <w:tcW w:w="1845" w:type="dxa"/>
            <w:tcBorders>
              <w:top w:val="nil"/>
              <w:left w:val="nil"/>
              <w:bottom w:val="dotted" w:sz="4" w:space="0" w:color="auto"/>
              <w:right w:val="nil"/>
            </w:tcBorders>
            <w:noWrap/>
            <w:hideMark/>
          </w:tcPr>
          <w:p w14:paraId="110ECA3D"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2,400,579.80</w:t>
            </w:r>
          </w:p>
        </w:tc>
      </w:tr>
      <w:tr w:rsidR="00B531A8" w:rsidRPr="00495423" w14:paraId="74F6D0D0" w14:textId="77777777" w:rsidTr="00241B1F">
        <w:trPr>
          <w:jc w:val="center"/>
        </w:trPr>
        <w:tc>
          <w:tcPr>
            <w:tcW w:w="801" w:type="dxa"/>
            <w:tcBorders>
              <w:top w:val="nil"/>
              <w:left w:val="nil"/>
              <w:bottom w:val="dotted" w:sz="4" w:space="0" w:color="auto"/>
              <w:right w:val="nil"/>
            </w:tcBorders>
            <w:noWrap/>
            <w:hideMark/>
          </w:tcPr>
          <w:p w14:paraId="3815B8DC"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2D15</w:t>
            </w:r>
          </w:p>
        </w:tc>
        <w:tc>
          <w:tcPr>
            <w:tcW w:w="2752" w:type="dxa"/>
            <w:tcBorders>
              <w:top w:val="nil"/>
              <w:left w:val="nil"/>
              <w:bottom w:val="dotted" w:sz="4" w:space="0" w:color="auto"/>
              <w:right w:val="nil"/>
            </w:tcBorders>
            <w:noWrap/>
            <w:hideMark/>
          </w:tcPr>
          <w:p w14:paraId="34619814"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Alcaldía Venustiano Carranza</w:t>
            </w:r>
          </w:p>
        </w:tc>
        <w:tc>
          <w:tcPr>
            <w:tcW w:w="1456" w:type="dxa"/>
            <w:tcBorders>
              <w:top w:val="nil"/>
              <w:left w:val="nil"/>
              <w:bottom w:val="dotted" w:sz="4" w:space="0" w:color="auto"/>
              <w:right w:val="nil"/>
            </w:tcBorders>
            <w:noWrap/>
            <w:hideMark/>
          </w:tcPr>
          <w:p w14:paraId="1F140E09"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1235511000</w:t>
            </w:r>
          </w:p>
        </w:tc>
        <w:tc>
          <w:tcPr>
            <w:tcW w:w="2153" w:type="dxa"/>
            <w:tcBorders>
              <w:top w:val="nil"/>
              <w:left w:val="nil"/>
              <w:bottom w:val="dotted" w:sz="4" w:space="0" w:color="auto"/>
              <w:right w:val="nil"/>
            </w:tcBorders>
            <w:noWrap/>
            <w:hideMark/>
          </w:tcPr>
          <w:p w14:paraId="5F6B2FC8"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CONST´N DE VÍAS 6151</w:t>
            </w:r>
          </w:p>
        </w:tc>
        <w:tc>
          <w:tcPr>
            <w:tcW w:w="1845" w:type="dxa"/>
            <w:tcBorders>
              <w:top w:val="nil"/>
              <w:left w:val="nil"/>
              <w:bottom w:val="dotted" w:sz="4" w:space="0" w:color="auto"/>
              <w:right w:val="nil"/>
            </w:tcBorders>
            <w:noWrap/>
            <w:hideMark/>
          </w:tcPr>
          <w:p w14:paraId="2E14F48F"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FE56DE">
              <w:rPr>
                <w:rFonts w:ascii="Roboto" w:eastAsia="Times New Roman" w:hAnsi="Roboto" w:cs="Calibri"/>
                <w:color w:val="6F7271"/>
                <w:kern w:val="0"/>
                <w:sz w:val="18"/>
                <w:szCs w:val="18"/>
                <w:lang w:eastAsia="es-MX"/>
                <w14:ligatures w14:val="none"/>
              </w:rPr>
              <w:t>9,488,705.49</w:t>
            </w:r>
          </w:p>
        </w:tc>
      </w:tr>
      <w:tr w:rsidR="00B531A8" w:rsidRPr="00495423" w14:paraId="3F33211A" w14:textId="77777777" w:rsidTr="00241B1F">
        <w:trPr>
          <w:jc w:val="center"/>
        </w:trPr>
        <w:tc>
          <w:tcPr>
            <w:tcW w:w="3553" w:type="dxa"/>
            <w:gridSpan w:val="2"/>
            <w:tcBorders>
              <w:top w:val="nil"/>
              <w:left w:val="nil"/>
              <w:bottom w:val="dotted" w:sz="4" w:space="0" w:color="auto"/>
              <w:right w:val="nil"/>
            </w:tcBorders>
            <w:noWrap/>
            <w:vAlign w:val="center"/>
          </w:tcPr>
          <w:p w14:paraId="3BB5A49D"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495423">
              <w:rPr>
                <w:rFonts w:ascii="Roboto" w:eastAsia="Times New Roman" w:hAnsi="Roboto" w:cs="Calibri"/>
                <w:b/>
                <w:bCs/>
                <w:color w:val="6F7271"/>
                <w:kern w:val="0"/>
                <w:sz w:val="18"/>
                <w:szCs w:val="18"/>
                <w:lang w:eastAsia="es-MX"/>
                <w14:ligatures w14:val="none"/>
              </w:rPr>
              <w:t>Subtotal</w:t>
            </w:r>
          </w:p>
        </w:tc>
        <w:tc>
          <w:tcPr>
            <w:tcW w:w="1456" w:type="dxa"/>
            <w:tcBorders>
              <w:top w:val="nil"/>
              <w:left w:val="nil"/>
              <w:bottom w:val="dotted" w:sz="4" w:space="0" w:color="auto"/>
              <w:right w:val="nil"/>
            </w:tcBorders>
            <w:noWrap/>
            <w:vAlign w:val="center"/>
          </w:tcPr>
          <w:p w14:paraId="4278E7FD" w14:textId="77777777" w:rsidR="00B531A8" w:rsidRPr="00495423" w:rsidRDefault="00B531A8" w:rsidP="00241B1F">
            <w:pPr>
              <w:spacing w:after="0" w:line="240" w:lineRule="auto"/>
              <w:jc w:val="center"/>
              <w:rPr>
                <w:rFonts w:ascii="Roboto" w:eastAsia="Times New Roman" w:hAnsi="Roboto" w:cs="Calibri"/>
                <w:b/>
                <w:bCs/>
                <w:color w:val="6F7271"/>
                <w:kern w:val="0"/>
                <w:sz w:val="18"/>
                <w:szCs w:val="18"/>
                <w:lang w:eastAsia="es-MX"/>
                <w14:ligatures w14:val="none"/>
              </w:rPr>
            </w:pPr>
            <w:r w:rsidRPr="00495423">
              <w:rPr>
                <w:rFonts w:ascii="Roboto" w:eastAsia="Times New Roman" w:hAnsi="Roboto" w:cs="Calibri"/>
                <w:b/>
                <w:bCs/>
                <w:color w:val="6F7271"/>
                <w:kern w:val="0"/>
                <w:sz w:val="18"/>
                <w:szCs w:val="18"/>
                <w:lang w:eastAsia="es-MX"/>
                <w14:ligatures w14:val="none"/>
              </w:rPr>
              <w:t>1235511000</w:t>
            </w:r>
          </w:p>
        </w:tc>
        <w:tc>
          <w:tcPr>
            <w:tcW w:w="2153" w:type="dxa"/>
            <w:tcBorders>
              <w:top w:val="nil"/>
              <w:left w:val="nil"/>
              <w:bottom w:val="dotted" w:sz="4" w:space="0" w:color="auto"/>
              <w:right w:val="nil"/>
            </w:tcBorders>
            <w:noWrap/>
            <w:vAlign w:val="center"/>
          </w:tcPr>
          <w:p w14:paraId="33689D4B" w14:textId="77777777" w:rsidR="00B531A8" w:rsidRPr="00495423" w:rsidRDefault="00B531A8" w:rsidP="00241B1F">
            <w:pPr>
              <w:spacing w:after="0" w:line="240" w:lineRule="auto"/>
              <w:jc w:val="center"/>
              <w:rPr>
                <w:rFonts w:ascii="Roboto" w:eastAsia="Times New Roman" w:hAnsi="Roboto" w:cs="Calibri"/>
                <w:b/>
                <w:bCs/>
                <w:color w:val="6F7271"/>
                <w:kern w:val="0"/>
                <w:sz w:val="18"/>
                <w:szCs w:val="18"/>
                <w:lang w:eastAsia="es-MX"/>
                <w14:ligatures w14:val="none"/>
              </w:rPr>
            </w:pPr>
            <w:r w:rsidRPr="00495423">
              <w:rPr>
                <w:rFonts w:ascii="Roboto" w:eastAsia="Times New Roman" w:hAnsi="Roboto" w:cs="Calibri"/>
                <w:b/>
                <w:bCs/>
                <w:color w:val="6F7271"/>
                <w:kern w:val="0"/>
                <w:sz w:val="18"/>
                <w:szCs w:val="18"/>
                <w:lang w:eastAsia="es-MX"/>
                <w14:ligatures w14:val="none"/>
              </w:rPr>
              <w:t>CONST´N DE VÍAS 6151</w:t>
            </w:r>
          </w:p>
        </w:tc>
        <w:tc>
          <w:tcPr>
            <w:tcW w:w="1845" w:type="dxa"/>
            <w:tcBorders>
              <w:top w:val="nil"/>
              <w:left w:val="nil"/>
              <w:bottom w:val="dotted" w:sz="4" w:space="0" w:color="auto"/>
              <w:right w:val="nil"/>
            </w:tcBorders>
            <w:noWrap/>
            <w:vAlign w:val="center"/>
          </w:tcPr>
          <w:p w14:paraId="4F670B8E" w14:textId="77777777" w:rsidR="00B531A8" w:rsidRPr="00495423" w:rsidRDefault="00B531A8" w:rsidP="00241B1F">
            <w:pPr>
              <w:spacing w:after="0" w:line="240" w:lineRule="auto"/>
              <w:jc w:val="right"/>
              <w:rPr>
                <w:rFonts w:ascii="Roboto" w:eastAsia="Times New Roman" w:hAnsi="Roboto" w:cs="Calibri"/>
                <w:b/>
                <w:bCs/>
                <w:color w:val="6F7271"/>
                <w:kern w:val="0"/>
                <w:sz w:val="18"/>
                <w:szCs w:val="18"/>
                <w:lang w:eastAsia="es-MX"/>
                <w14:ligatures w14:val="none"/>
              </w:rPr>
            </w:pPr>
            <w:r w:rsidRPr="00FE56DE">
              <w:rPr>
                <w:rFonts w:ascii="Roboto" w:eastAsia="Times New Roman" w:hAnsi="Roboto" w:cs="Calibri"/>
                <w:b/>
                <w:bCs/>
                <w:color w:val="6F7271"/>
                <w:kern w:val="0"/>
                <w:sz w:val="18"/>
                <w:szCs w:val="18"/>
                <w:lang w:eastAsia="es-MX"/>
                <w14:ligatures w14:val="none"/>
              </w:rPr>
              <w:t>373,160,082.09</w:t>
            </w:r>
          </w:p>
        </w:tc>
      </w:tr>
      <w:tr w:rsidR="00B531A8" w:rsidRPr="00495423" w14:paraId="6A858448" w14:textId="77777777" w:rsidTr="00241B1F">
        <w:trPr>
          <w:jc w:val="center"/>
        </w:trPr>
        <w:tc>
          <w:tcPr>
            <w:tcW w:w="801" w:type="dxa"/>
            <w:tcBorders>
              <w:top w:val="nil"/>
              <w:left w:val="nil"/>
              <w:bottom w:val="dotted" w:sz="4" w:space="0" w:color="auto"/>
              <w:right w:val="nil"/>
            </w:tcBorders>
            <w:noWrap/>
            <w:vAlign w:val="center"/>
            <w:hideMark/>
          </w:tcPr>
          <w:p w14:paraId="2789A61B"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495423">
              <w:rPr>
                <w:rFonts w:ascii="Roboto" w:eastAsia="Times New Roman" w:hAnsi="Roboto" w:cs="Calibri"/>
                <w:color w:val="6F7271"/>
                <w:kern w:val="0"/>
                <w:sz w:val="18"/>
                <w:szCs w:val="18"/>
                <w:lang w:eastAsia="es-MX"/>
                <w14:ligatures w14:val="none"/>
              </w:rPr>
              <w:t>02D7</w:t>
            </w:r>
          </w:p>
        </w:tc>
        <w:tc>
          <w:tcPr>
            <w:tcW w:w="2752" w:type="dxa"/>
            <w:tcBorders>
              <w:top w:val="nil"/>
              <w:left w:val="nil"/>
              <w:bottom w:val="dotted" w:sz="4" w:space="0" w:color="auto"/>
              <w:right w:val="nil"/>
            </w:tcBorders>
            <w:noWrap/>
            <w:vAlign w:val="center"/>
            <w:hideMark/>
          </w:tcPr>
          <w:p w14:paraId="66B63478"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495423">
              <w:rPr>
                <w:rFonts w:ascii="Roboto" w:eastAsia="Times New Roman" w:hAnsi="Roboto" w:cs="Calibri"/>
                <w:color w:val="6F7271"/>
                <w:kern w:val="0"/>
                <w:sz w:val="18"/>
                <w:szCs w:val="18"/>
                <w:lang w:eastAsia="es-MX"/>
                <w14:ligatures w14:val="none"/>
              </w:rPr>
              <w:t>Alcaldía Gustavo A. Madero</w:t>
            </w:r>
          </w:p>
        </w:tc>
        <w:tc>
          <w:tcPr>
            <w:tcW w:w="1456" w:type="dxa"/>
            <w:tcBorders>
              <w:top w:val="nil"/>
              <w:left w:val="nil"/>
              <w:bottom w:val="dotted" w:sz="4" w:space="0" w:color="auto"/>
              <w:right w:val="nil"/>
            </w:tcBorders>
            <w:noWrap/>
            <w:vAlign w:val="center"/>
            <w:hideMark/>
          </w:tcPr>
          <w:p w14:paraId="7707D78D"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495423">
              <w:rPr>
                <w:rFonts w:ascii="Roboto" w:eastAsia="Times New Roman" w:hAnsi="Roboto" w:cs="Calibri"/>
                <w:color w:val="6F7271"/>
                <w:kern w:val="0"/>
                <w:sz w:val="18"/>
                <w:szCs w:val="18"/>
                <w:lang w:eastAsia="es-MX"/>
                <w14:ligatures w14:val="none"/>
              </w:rPr>
              <w:t>1235611000</w:t>
            </w:r>
          </w:p>
        </w:tc>
        <w:tc>
          <w:tcPr>
            <w:tcW w:w="2153" w:type="dxa"/>
            <w:tcBorders>
              <w:top w:val="nil"/>
              <w:left w:val="nil"/>
              <w:bottom w:val="dotted" w:sz="4" w:space="0" w:color="auto"/>
              <w:right w:val="nil"/>
            </w:tcBorders>
            <w:noWrap/>
            <w:vAlign w:val="center"/>
            <w:hideMark/>
          </w:tcPr>
          <w:p w14:paraId="02E53503"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495423">
              <w:rPr>
                <w:rFonts w:ascii="Roboto" w:eastAsia="Times New Roman" w:hAnsi="Roboto" w:cs="Calibri"/>
                <w:color w:val="6F7271"/>
                <w:kern w:val="0"/>
                <w:sz w:val="18"/>
                <w:szCs w:val="18"/>
                <w:lang w:eastAsia="es-MX"/>
                <w14:ligatures w14:val="none"/>
              </w:rPr>
              <w:t>OTS CONST´N CIV 6161</w:t>
            </w:r>
          </w:p>
        </w:tc>
        <w:tc>
          <w:tcPr>
            <w:tcW w:w="1845" w:type="dxa"/>
            <w:tcBorders>
              <w:top w:val="nil"/>
              <w:left w:val="nil"/>
              <w:bottom w:val="dotted" w:sz="4" w:space="0" w:color="auto"/>
              <w:right w:val="nil"/>
            </w:tcBorders>
            <w:noWrap/>
            <w:vAlign w:val="center"/>
            <w:hideMark/>
          </w:tcPr>
          <w:p w14:paraId="2E2F6013"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495423">
              <w:rPr>
                <w:rFonts w:ascii="Roboto" w:eastAsia="Times New Roman" w:hAnsi="Roboto" w:cs="Calibri"/>
                <w:color w:val="6F7271"/>
                <w:kern w:val="0"/>
                <w:sz w:val="18"/>
                <w:szCs w:val="18"/>
                <w:lang w:eastAsia="es-MX"/>
                <w14:ligatures w14:val="none"/>
              </w:rPr>
              <w:t>24,945,834.52</w:t>
            </w:r>
          </w:p>
        </w:tc>
      </w:tr>
      <w:tr w:rsidR="00B531A8" w:rsidRPr="00495423" w14:paraId="6BB62C3D" w14:textId="77777777" w:rsidTr="00241B1F">
        <w:trPr>
          <w:jc w:val="center"/>
        </w:trPr>
        <w:tc>
          <w:tcPr>
            <w:tcW w:w="3553" w:type="dxa"/>
            <w:gridSpan w:val="2"/>
            <w:tcBorders>
              <w:top w:val="nil"/>
              <w:left w:val="nil"/>
              <w:bottom w:val="dotted" w:sz="4" w:space="0" w:color="auto"/>
              <w:right w:val="nil"/>
            </w:tcBorders>
            <w:noWrap/>
            <w:vAlign w:val="center"/>
          </w:tcPr>
          <w:p w14:paraId="1F30A4A9"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495423">
              <w:rPr>
                <w:rFonts w:ascii="Roboto" w:eastAsia="Times New Roman" w:hAnsi="Roboto" w:cs="Calibri"/>
                <w:b/>
                <w:bCs/>
                <w:color w:val="6F7271"/>
                <w:kern w:val="0"/>
                <w:sz w:val="18"/>
                <w:szCs w:val="18"/>
                <w:lang w:eastAsia="es-MX"/>
                <w14:ligatures w14:val="none"/>
              </w:rPr>
              <w:t>Subtotal</w:t>
            </w:r>
          </w:p>
        </w:tc>
        <w:tc>
          <w:tcPr>
            <w:tcW w:w="1456" w:type="dxa"/>
            <w:tcBorders>
              <w:top w:val="nil"/>
              <w:left w:val="nil"/>
              <w:bottom w:val="dotted" w:sz="4" w:space="0" w:color="auto"/>
              <w:right w:val="nil"/>
            </w:tcBorders>
            <w:noWrap/>
            <w:vAlign w:val="center"/>
          </w:tcPr>
          <w:p w14:paraId="2829AD74" w14:textId="77777777" w:rsidR="00B531A8" w:rsidRPr="00495423" w:rsidRDefault="00B531A8" w:rsidP="00241B1F">
            <w:pPr>
              <w:spacing w:after="0" w:line="240" w:lineRule="auto"/>
              <w:jc w:val="center"/>
              <w:rPr>
                <w:rFonts w:ascii="Roboto" w:eastAsia="Times New Roman" w:hAnsi="Roboto" w:cs="Calibri"/>
                <w:b/>
                <w:bCs/>
                <w:color w:val="6F7271"/>
                <w:kern w:val="0"/>
                <w:sz w:val="18"/>
                <w:szCs w:val="18"/>
                <w:lang w:eastAsia="es-MX"/>
                <w14:ligatures w14:val="none"/>
              </w:rPr>
            </w:pPr>
            <w:r w:rsidRPr="00495423">
              <w:rPr>
                <w:rFonts w:ascii="Roboto" w:eastAsia="Times New Roman" w:hAnsi="Roboto" w:cs="Calibri"/>
                <w:b/>
                <w:bCs/>
                <w:color w:val="6F7271"/>
                <w:kern w:val="0"/>
                <w:sz w:val="18"/>
                <w:szCs w:val="18"/>
                <w:lang w:eastAsia="es-MX"/>
                <w14:ligatures w14:val="none"/>
              </w:rPr>
              <w:t>1235611000</w:t>
            </w:r>
          </w:p>
        </w:tc>
        <w:tc>
          <w:tcPr>
            <w:tcW w:w="2153" w:type="dxa"/>
            <w:tcBorders>
              <w:top w:val="nil"/>
              <w:left w:val="nil"/>
              <w:bottom w:val="dotted" w:sz="4" w:space="0" w:color="auto"/>
              <w:right w:val="nil"/>
            </w:tcBorders>
            <w:noWrap/>
            <w:vAlign w:val="center"/>
          </w:tcPr>
          <w:p w14:paraId="61F00E9C" w14:textId="77777777" w:rsidR="00B531A8" w:rsidRPr="00495423" w:rsidRDefault="00B531A8" w:rsidP="00241B1F">
            <w:pPr>
              <w:spacing w:after="0" w:line="240" w:lineRule="auto"/>
              <w:jc w:val="center"/>
              <w:rPr>
                <w:rFonts w:ascii="Roboto" w:eastAsia="Times New Roman" w:hAnsi="Roboto" w:cs="Calibri"/>
                <w:b/>
                <w:bCs/>
                <w:color w:val="6F7271"/>
                <w:kern w:val="0"/>
                <w:sz w:val="18"/>
                <w:szCs w:val="18"/>
                <w:lang w:eastAsia="es-MX"/>
                <w14:ligatures w14:val="none"/>
              </w:rPr>
            </w:pPr>
            <w:r w:rsidRPr="00495423">
              <w:rPr>
                <w:rFonts w:ascii="Roboto" w:eastAsia="Times New Roman" w:hAnsi="Roboto" w:cs="Calibri"/>
                <w:b/>
                <w:bCs/>
                <w:color w:val="6F7271"/>
                <w:kern w:val="0"/>
                <w:sz w:val="18"/>
                <w:szCs w:val="18"/>
                <w:lang w:eastAsia="es-MX"/>
                <w14:ligatures w14:val="none"/>
              </w:rPr>
              <w:t>CONST´N DE VÍAS 6161</w:t>
            </w:r>
          </w:p>
        </w:tc>
        <w:tc>
          <w:tcPr>
            <w:tcW w:w="1845" w:type="dxa"/>
            <w:tcBorders>
              <w:top w:val="nil"/>
              <w:left w:val="nil"/>
              <w:bottom w:val="dotted" w:sz="4" w:space="0" w:color="auto"/>
              <w:right w:val="nil"/>
            </w:tcBorders>
            <w:noWrap/>
            <w:vAlign w:val="center"/>
          </w:tcPr>
          <w:p w14:paraId="516D5DD9" w14:textId="77777777" w:rsidR="00B531A8" w:rsidRPr="00495423" w:rsidRDefault="00B531A8" w:rsidP="00241B1F">
            <w:pPr>
              <w:spacing w:after="0" w:line="240" w:lineRule="auto"/>
              <w:jc w:val="right"/>
              <w:rPr>
                <w:rFonts w:ascii="Roboto" w:eastAsia="Times New Roman" w:hAnsi="Roboto" w:cs="Calibri"/>
                <w:b/>
                <w:bCs/>
                <w:color w:val="6F7271"/>
                <w:kern w:val="0"/>
                <w:sz w:val="18"/>
                <w:szCs w:val="18"/>
                <w:lang w:eastAsia="es-MX"/>
                <w14:ligatures w14:val="none"/>
              </w:rPr>
            </w:pPr>
            <w:r w:rsidRPr="00495423">
              <w:rPr>
                <w:rFonts w:ascii="Roboto" w:eastAsia="Times New Roman" w:hAnsi="Roboto" w:cs="Calibri"/>
                <w:b/>
                <w:bCs/>
                <w:color w:val="6F7271"/>
                <w:kern w:val="0"/>
                <w:sz w:val="18"/>
                <w:szCs w:val="18"/>
                <w:lang w:eastAsia="es-MX"/>
                <w14:ligatures w14:val="none"/>
              </w:rPr>
              <w:t>24,945,834.52</w:t>
            </w:r>
          </w:p>
        </w:tc>
      </w:tr>
      <w:tr w:rsidR="00B531A8" w:rsidRPr="00495423" w14:paraId="37C748D6" w14:textId="77777777" w:rsidTr="00241B1F">
        <w:trPr>
          <w:jc w:val="center"/>
        </w:trPr>
        <w:tc>
          <w:tcPr>
            <w:tcW w:w="801" w:type="dxa"/>
            <w:tcBorders>
              <w:top w:val="nil"/>
              <w:left w:val="nil"/>
              <w:bottom w:val="dotted" w:sz="4" w:space="0" w:color="auto"/>
              <w:right w:val="nil"/>
            </w:tcBorders>
            <w:noWrap/>
            <w:vAlign w:val="center"/>
            <w:hideMark/>
          </w:tcPr>
          <w:p w14:paraId="46CC1B44"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495423">
              <w:rPr>
                <w:rFonts w:ascii="Roboto" w:eastAsia="Times New Roman" w:hAnsi="Roboto" w:cs="Calibri"/>
                <w:color w:val="6F7271"/>
                <w:kern w:val="0"/>
                <w:sz w:val="18"/>
                <w:szCs w:val="18"/>
                <w:lang w:eastAsia="es-MX"/>
                <w14:ligatures w14:val="none"/>
              </w:rPr>
              <w:t>02D3</w:t>
            </w:r>
          </w:p>
        </w:tc>
        <w:tc>
          <w:tcPr>
            <w:tcW w:w="2752" w:type="dxa"/>
            <w:tcBorders>
              <w:top w:val="nil"/>
              <w:left w:val="nil"/>
              <w:bottom w:val="dotted" w:sz="4" w:space="0" w:color="auto"/>
              <w:right w:val="nil"/>
            </w:tcBorders>
            <w:noWrap/>
            <w:vAlign w:val="center"/>
            <w:hideMark/>
          </w:tcPr>
          <w:p w14:paraId="1F3EEA54" w14:textId="77777777" w:rsidR="00B531A8" w:rsidRPr="00495423" w:rsidRDefault="00B531A8" w:rsidP="00241B1F">
            <w:pPr>
              <w:spacing w:after="0" w:line="240" w:lineRule="auto"/>
              <w:rPr>
                <w:rFonts w:ascii="Roboto" w:eastAsia="Times New Roman" w:hAnsi="Roboto" w:cs="Calibri"/>
                <w:color w:val="6F7271"/>
                <w:kern w:val="0"/>
                <w:sz w:val="18"/>
                <w:szCs w:val="18"/>
                <w:lang w:eastAsia="es-MX"/>
                <w14:ligatures w14:val="none"/>
              </w:rPr>
            </w:pPr>
            <w:r w:rsidRPr="00495423">
              <w:rPr>
                <w:rFonts w:ascii="Roboto" w:eastAsia="Times New Roman" w:hAnsi="Roboto" w:cs="Calibri"/>
                <w:color w:val="6F7271"/>
                <w:kern w:val="0"/>
                <w:sz w:val="18"/>
                <w:szCs w:val="18"/>
                <w:lang w:eastAsia="es-MX"/>
                <w14:ligatures w14:val="none"/>
              </w:rPr>
              <w:t>Alcaldía Benito Juárez</w:t>
            </w:r>
          </w:p>
        </w:tc>
        <w:tc>
          <w:tcPr>
            <w:tcW w:w="1456" w:type="dxa"/>
            <w:tcBorders>
              <w:top w:val="nil"/>
              <w:left w:val="nil"/>
              <w:bottom w:val="dotted" w:sz="4" w:space="0" w:color="auto"/>
              <w:right w:val="nil"/>
            </w:tcBorders>
            <w:noWrap/>
            <w:vAlign w:val="center"/>
            <w:hideMark/>
          </w:tcPr>
          <w:p w14:paraId="4BB05E33"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495423">
              <w:rPr>
                <w:rFonts w:ascii="Roboto" w:eastAsia="Times New Roman" w:hAnsi="Roboto" w:cs="Calibri"/>
                <w:color w:val="6F7271"/>
                <w:kern w:val="0"/>
                <w:sz w:val="18"/>
                <w:szCs w:val="18"/>
                <w:lang w:eastAsia="es-MX"/>
                <w14:ligatures w14:val="none"/>
              </w:rPr>
              <w:t>1235911000</w:t>
            </w:r>
          </w:p>
        </w:tc>
        <w:tc>
          <w:tcPr>
            <w:tcW w:w="2153" w:type="dxa"/>
            <w:tcBorders>
              <w:top w:val="nil"/>
              <w:left w:val="nil"/>
              <w:bottom w:val="dotted" w:sz="4" w:space="0" w:color="auto"/>
              <w:right w:val="nil"/>
            </w:tcBorders>
            <w:noWrap/>
            <w:vAlign w:val="center"/>
            <w:hideMark/>
          </w:tcPr>
          <w:p w14:paraId="481AA185" w14:textId="77777777" w:rsidR="00B531A8" w:rsidRPr="00495423" w:rsidRDefault="00B531A8" w:rsidP="00241B1F">
            <w:pPr>
              <w:spacing w:after="0" w:line="240" w:lineRule="auto"/>
              <w:jc w:val="center"/>
              <w:rPr>
                <w:rFonts w:ascii="Roboto" w:eastAsia="Times New Roman" w:hAnsi="Roboto" w:cs="Calibri"/>
                <w:color w:val="6F7271"/>
                <w:kern w:val="0"/>
                <w:sz w:val="18"/>
                <w:szCs w:val="18"/>
                <w:lang w:eastAsia="es-MX"/>
                <w14:ligatures w14:val="none"/>
              </w:rPr>
            </w:pPr>
            <w:r w:rsidRPr="00495423">
              <w:rPr>
                <w:rFonts w:ascii="Roboto" w:eastAsia="Times New Roman" w:hAnsi="Roboto" w:cs="Calibri"/>
                <w:color w:val="6F7271"/>
                <w:kern w:val="0"/>
                <w:sz w:val="18"/>
                <w:szCs w:val="18"/>
                <w:lang w:eastAsia="es-MX"/>
                <w14:ligatures w14:val="none"/>
              </w:rPr>
              <w:t>TRAB ESPECIALIZ 6191</w:t>
            </w:r>
          </w:p>
        </w:tc>
        <w:tc>
          <w:tcPr>
            <w:tcW w:w="1845" w:type="dxa"/>
            <w:tcBorders>
              <w:top w:val="nil"/>
              <w:left w:val="nil"/>
              <w:bottom w:val="dotted" w:sz="4" w:space="0" w:color="auto"/>
              <w:right w:val="nil"/>
            </w:tcBorders>
            <w:noWrap/>
            <w:vAlign w:val="center"/>
            <w:hideMark/>
          </w:tcPr>
          <w:p w14:paraId="40B340BC"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495423">
              <w:rPr>
                <w:rFonts w:ascii="Roboto" w:eastAsia="Times New Roman" w:hAnsi="Roboto" w:cs="Calibri"/>
                <w:color w:val="6F7271"/>
                <w:kern w:val="0"/>
                <w:sz w:val="18"/>
                <w:szCs w:val="18"/>
                <w:lang w:eastAsia="es-MX"/>
                <w14:ligatures w14:val="none"/>
              </w:rPr>
              <w:t>1,626,119.76</w:t>
            </w:r>
          </w:p>
        </w:tc>
      </w:tr>
      <w:tr w:rsidR="00B531A8" w:rsidRPr="00495423" w14:paraId="03CB69EF" w14:textId="77777777" w:rsidTr="00241B1F">
        <w:trPr>
          <w:jc w:val="center"/>
        </w:trPr>
        <w:tc>
          <w:tcPr>
            <w:tcW w:w="3553" w:type="dxa"/>
            <w:gridSpan w:val="2"/>
            <w:tcBorders>
              <w:top w:val="nil"/>
              <w:left w:val="nil"/>
              <w:bottom w:val="dotted" w:sz="4" w:space="0" w:color="auto"/>
              <w:right w:val="nil"/>
            </w:tcBorders>
            <w:noWrap/>
            <w:vAlign w:val="center"/>
          </w:tcPr>
          <w:p w14:paraId="7341F9BA" w14:textId="77777777" w:rsidR="00B531A8" w:rsidRPr="00495423" w:rsidRDefault="00B531A8" w:rsidP="00241B1F">
            <w:pPr>
              <w:spacing w:after="0" w:line="240" w:lineRule="auto"/>
              <w:jc w:val="right"/>
              <w:rPr>
                <w:rFonts w:ascii="Roboto" w:eastAsia="Times New Roman" w:hAnsi="Roboto" w:cs="Calibri"/>
                <w:color w:val="6F7271"/>
                <w:kern w:val="0"/>
                <w:sz w:val="18"/>
                <w:szCs w:val="18"/>
                <w:lang w:eastAsia="es-MX"/>
                <w14:ligatures w14:val="none"/>
              </w:rPr>
            </w:pPr>
            <w:r w:rsidRPr="00495423">
              <w:rPr>
                <w:rFonts w:ascii="Roboto" w:eastAsia="Times New Roman" w:hAnsi="Roboto" w:cs="Calibri"/>
                <w:b/>
                <w:bCs/>
                <w:color w:val="6F7271"/>
                <w:kern w:val="0"/>
                <w:sz w:val="18"/>
                <w:szCs w:val="18"/>
                <w:lang w:eastAsia="es-MX"/>
                <w14:ligatures w14:val="none"/>
              </w:rPr>
              <w:t>Subtotal</w:t>
            </w:r>
          </w:p>
        </w:tc>
        <w:tc>
          <w:tcPr>
            <w:tcW w:w="1456" w:type="dxa"/>
            <w:tcBorders>
              <w:top w:val="nil"/>
              <w:left w:val="nil"/>
              <w:bottom w:val="dotted" w:sz="4" w:space="0" w:color="auto"/>
              <w:right w:val="nil"/>
            </w:tcBorders>
            <w:noWrap/>
            <w:vAlign w:val="center"/>
          </w:tcPr>
          <w:p w14:paraId="4516596B" w14:textId="77777777" w:rsidR="00B531A8" w:rsidRPr="00495423" w:rsidRDefault="00B531A8" w:rsidP="00241B1F">
            <w:pPr>
              <w:spacing w:after="0" w:line="240" w:lineRule="auto"/>
              <w:jc w:val="center"/>
              <w:rPr>
                <w:rFonts w:ascii="Roboto" w:eastAsia="Times New Roman" w:hAnsi="Roboto" w:cs="Calibri"/>
                <w:b/>
                <w:bCs/>
                <w:color w:val="6F7271"/>
                <w:kern w:val="0"/>
                <w:sz w:val="18"/>
                <w:szCs w:val="18"/>
                <w:lang w:eastAsia="es-MX"/>
                <w14:ligatures w14:val="none"/>
              </w:rPr>
            </w:pPr>
            <w:r w:rsidRPr="00495423">
              <w:rPr>
                <w:rFonts w:ascii="Roboto" w:eastAsia="Times New Roman" w:hAnsi="Roboto" w:cs="Calibri"/>
                <w:b/>
                <w:bCs/>
                <w:color w:val="6F7271"/>
                <w:kern w:val="0"/>
                <w:sz w:val="18"/>
                <w:szCs w:val="18"/>
                <w:lang w:eastAsia="es-MX"/>
                <w14:ligatures w14:val="none"/>
              </w:rPr>
              <w:t>1235911000</w:t>
            </w:r>
          </w:p>
        </w:tc>
        <w:tc>
          <w:tcPr>
            <w:tcW w:w="2153" w:type="dxa"/>
            <w:tcBorders>
              <w:top w:val="nil"/>
              <w:left w:val="nil"/>
              <w:bottom w:val="dotted" w:sz="4" w:space="0" w:color="auto"/>
              <w:right w:val="nil"/>
            </w:tcBorders>
            <w:noWrap/>
            <w:vAlign w:val="center"/>
          </w:tcPr>
          <w:p w14:paraId="057139AA" w14:textId="77777777" w:rsidR="00B531A8" w:rsidRPr="00495423" w:rsidRDefault="00B531A8" w:rsidP="00241B1F">
            <w:pPr>
              <w:spacing w:after="0" w:line="240" w:lineRule="auto"/>
              <w:jc w:val="center"/>
              <w:rPr>
                <w:rFonts w:ascii="Roboto" w:eastAsia="Times New Roman" w:hAnsi="Roboto" w:cs="Calibri"/>
                <w:b/>
                <w:bCs/>
                <w:color w:val="6F7271"/>
                <w:kern w:val="0"/>
                <w:sz w:val="18"/>
                <w:szCs w:val="18"/>
                <w:lang w:eastAsia="es-MX"/>
                <w14:ligatures w14:val="none"/>
              </w:rPr>
            </w:pPr>
            <w:r w:rsidRPr="00495423">
              <w:rPr>
                <w:rFonts w:ascii="Roboto" w:eastAsia="Times New Roman" w:hAnsi="Roboto" w:cs="Calibri"/>
                <w:b/>
                <w:bCs/>
                <w:color w:val="6F7271"/>
                <w:kern w:val="0"/>
                <w:sz w:val="18"/>
                <w:szCs w:val="18"/>
                <w:lang w:eastAsia="es-MX"/>
                <w14:ligatures w14:val="none"/>
              </w:rPr>
              <w:t>CONST´N DE VÍAS 6191</w:t>
            </w:r>
          </w:p>
        </w:tc>
        <w:tc>
          <w:tcPr>
            <w:tcW w:w="1845" w:type="dxa"/>
            <w:tcBorders>
              <w:top w:val="nil"/>
              <w:left w:val="nil"/>
              <w:bottom w:val="dotted" w:sz="4" w:space="0" w:color="auto"/>
              <w:right w:val="nil"/>
            </w:tcBorders>
            <w:noWrap/>
            <w:vAlign w:val="center"/>
          </w:tcPr>
          <w:p w14:paraId="63BDCF6D" w14:textId="77777777" w:rsidR="00B531A8" w:rsidRPr="00495423" w:rsidRDefault="00B531A8" w:rsidP="00241B1F">
            <w:pPr>
              <w:spacing w:after="0" w:line="240" w:lineRule="auto"/>
              <w:jc w:val="right"/>
              <w:rPr>
                <w:rFonts w:ascii="Roboto" w:eastAsia="Times New Roman" w:hAnsi="Roboto" w:cs="Calibri"/>
                <w:b/>
                <w:bCs/>
                <w:color w:val="6F7271"/>
                <w:kern w:val="0"/>
                <w:sz w:val="18"/>
                <w:szCs w:val="18"/>
                <w:lang w:eastAsia="es-MX"/>
                <w14:ligatures w14:val="none"/>
              </w:rPr>
            </w:pPr>
            <w:r w:rsidRPr="00495423">
              <w:rPr>
                <w:rFonts w:ascii="Roboto" w:eastAsia="Times New Roman" w:hAnsi="Roboto" w:cs="Calibri"/>
                <w:b/>
                <w:bCs/>
                <w:color w:val="6F7271"/>
                <w:kern w:val="0"/>
                <w:sz w:val="18"/>
                <w:szCs w:val="18"/>
                <w:lang w:eastAsia="es-MX"/>
                <w14:ligatures w14:val="none"/>
              </w:rPr>
              <w:t>1,626,119.76</w:t>
            </w:r>
          </w:p>
        </w:tc>
      </w:tr>
      <w:tr w:rsidR="00B531A8" w:rsidRPr="00495423" w14:paraId="7A2CFC10" w14:textId="77777777" w:rsidTr="00241B1F">
        <w:trPr>
          <w:jc w:val="center"/>
        </w:trPr>
        <w:tc>
          <w:tcPr>
            <w:tcW w:w="7162" w:type="dxa"/>
            <w:gridSpan w:val="4"/>
            <w:tcBorders>
              <w:top w:val="dotted" w:sz="4" w:space="0" w:color="auto"/>
              <w:left w:val="nil"/>
              <w:bottom w:val="dotted" w:sz="4" w:space="0" w:color="auto"/>
              <w:right w:val="nil"/>
            </w:tcBorders>
            <w:noWrap/>
            <w:vAlign w:val="center"/>
            <w:hideMark/>
          </w:tcPr>
          <w:p w14:paraId="2DABA76E" w14:textId="77777777" w:rsidR="00B531A8" w:rsidRPr="00495423" w:rsidRDefault="00B531A8" w:rsidP="00241B1F">
            <w:pPr>
              <w:spacing w:after="0" w:line="240" w:lineRule="auto"/>
              <w:jc w:val="right"/>
              <w:rPr>
                <w:rFonts w:ascii="Roboto" w:eastAsia="Times New Roman" w:hAnsi="Roboto" w:cs="Calibri"/>
                <w:b/>
                <w:bCs/>
                <w:color w:val="6F7271"/>
                <w:kern w:val="0"/>
                <w:sz w:val="18"/>
                <w:szCs w:val="18"/>
                <w:lang w:eastAsia="es-MX"/>
                <w14:ligatures w14:val="none"/>
              </w:rPr>
            </w:pPr>
            <w:r w:rsidRPr="00495423">
              <w:rPr>
                <w:rFonts w:ascii="Roboto" w:eastAsia="Times New Roman" w:hAnsi="Roboto" w:cs="Calibri"/>
                <w:b/>
                <w:bCs/>
                <w:color w:val="6F7271"/>
                <w:kern w:val="0"/>
                <w:sz w:val="18"/>
                <w:szCs w:val="18"/>
                <w:lang w:eastAsia="es-MX"/>
                <w14:ligatures w14:val="none"/>
              </w:rPr>
              <w:t>Total</w:t>
            </w:r>
          </w:p>
        </w:tc>
        <w:tc>
          <w:tcPr>
            <w:tcW w:w="1845" w:type="dxa"/>
            <w:tcBorders>
              <w:top w:val="nil"/>
              <w:left w:val="nil"/>
              <w:bottom w:val="dotted" w:sz="4" w:space="0" w:color="auto"/>
              <w:right w:val="nil"/>
            </w:tcBorders>
            <w:noWrap/>
            <w:vAlign w:val="center"/>
            <w:hideMark/>
          </w:tcPr>
          <w:p w14:paraId="2D42E3E1" w14:textId="77777777" w:rsidR="00B531A8" w:rsidRPr="00495423" w:rsidRDefault="00B531A8" w:rsidP="00241B1F">
            <w:pPr>
              <w:spacing w:after="0" w:line="240" w:lineRule="auto"/>
              <w:jc w:val="right"/>
              <w:rPr>
                <w:rFonts w:ascii="Roboto" w:eastAsia="Times New Roman" w:hAnsi="Roboto" w:cs="Calibri"/>
                <w:b/>
                <w:bCs/>
                <w:color w:val="6F7271"/>
                <w:kern w:val="0"/>
                <w:sz w:val="18"/>
                <w:szCs w:val="18"/>
                <w:lang w:eastAsia="es-MX"/>
                <w14:ligatures w14:val="none"/>
              </w:rPr>
            </w:pPr>
            <w:r w:rsidRPr="00FE56DE">
              <w:rPr>
                <w:rFonts w:ascii="Roboto" w:eastAsia="Times New Roman" w:hAnsi="Roboto" w:cs="Calibri"/>
                <w:b/>
                <w:bCs/>
                <w:color w:val="6F7271"/>
                <w:kern w:val="0"/>
                <w:sz w:val="18"/>
                <w:szCs w:val="18"/>
                <w:lang w:eastAsia="es-MX"/>
                <w14:ligatures w14:val="none"/>
              </w:rPr>
              <w:t>1,720,328,122.11</w:t>
            </w:r>
          </w:p>
        </w:tc>
      </w:tr>
    </w:tbl>
    <w:p w14:paraId="6CACE42E" w14:textId="77777777" w:rsidR="00F75DA1" w:rsidRDefault="00F75DA1" w:rsidP="00DC09EB">
      <w:pPr>
        <w:pStyle w:val="documento"/>
        <w:spacing w:after="160" w:line="240" w:lineRule="auto"/>
        <w:ind w:left="357"/>
        <w:rPr>
          <w:rFonts w:asciiTheme="majorHAnsi" w:hAnsiTheme="majorHAnsi"/>
          <w:color w:val="6F7271"/>
        </w:rPr>
      </w:pPr>
    </w:p>
    <w:p w14:paraId="5634FA8A" w14:textId="77777777" w:rsidR="006C571D" w:rsidRPr="00DF1340" w:rsidRDefault="006C571D" w:rsidP="000C6C85">
      <w:pPr>
        <w:pStyle w:val="Estilo3"/>
      </w:pPr>
      <w:bookmarkStart w:id="351" w:name="_Toc189139503"/>
      <w:bookmarkStart w:id="352" w:name="_Toc189143376"/>
      <w:bookmarkStart w:id="353" w:name="_Toc189144723"/>
      <w:bookmarkStart w:id="354" w:name="_Toc212568359"/>
      <w:r w:rsidRPr="00DF1340">
        <w:t>Riesgos por tipo de cambio o por tipo de interés de inversiones financieras</w:t>
      </w:r>
      <w:bookmarkEnd w:id="351"/>
      <w:bookmarkEnd w:id="352"/>
      <w:bookmarkEnd w:id="353"/>
      <w:bookmarkEnd w:id="354"/>
    </w:p>
    <w:p w14:paraId="441885AC" w14:textId="5E45D4C2" w:rsidR="006C571D" w:rsidRDefault="006C571D" w:rsidP="00DC09EB">
      <w:pPr>
        <w:pStyle w:val="documento"/>
        <w:spacing w:after="160" w:line="240" w:lineRule="auto"/>
        <w:ind w:left="357"/>
        <w:rPr>
          <w:rFonts w:asciiTheme="majorHAnsi" w:hAnsiTheme="majorHAnsi"/>
          <w:color w:val="6F7271"/>
        </w:rPr>
      </w:pPr>
      <w:r w:rsidRPr="00DF1340">
        <w:rPr>
          <w:rFonts w:asciiTheme="majorHAnsi" w:hAnsiTheme="majorHAnsi"/>
          <w:color w:val="6F7271"/>
        </w:rPr>
        <w:t>No se cuenta con riesgos por tipo de cambio o tipo de interés de las inversiones financieras.</w:t>
      </w:r>
    </w:p>
    <w:p w14:paraId="12C5B738" w14:textId="77777777" w:rsidR="00186CC5" w:rsidRDefault="00186CC5">
      <w:pPr>
        <w:rPr>
          <w:b/>
          <w:bCs/>
          <w:color w:val="58595A" w:themeColor="accent1"/>
        </w:rPr>
      </w:pPr>
      <w:bookmarkStart w:id="355" w:name="_Toc189139504"/>
      <w:bookmarkStart w:id="356" w:name="_Toc189143377"/>
      <w:bookmarkStart w:id="357" w:name="_Toc189144724"/>
      <w:bookmarkStart w:id="358" w:name="_Toc212568360"/>
      <w:r>
        <w:br w:type="page"/>
      </w:r>
    </w:p>
    <w:p w14:paraId="7BCCDD9D" w14:textId="42A36E27" w:rsidR="006C571D" w:rsidRPr="00B531A8" w:rsidRDefault="006C571D" w:rsidP="000C6C85">
      <w:pPr>
        <w:pStyle w:val="Estilo3"/>
      </w:pPr>
      <w:r w:rsidRPr="00B531A8">
        <w:lastRenderedPageBreak/>
        <w:t>Valor en el ejercicio de los bienes construidos por la entidad</w:t>
      </w:r>
      <w:bookmarkEnd w:id="355"/>
      <w:bookmarkEnd w:id="356"/>
      <w:bookmarkEnd w:id="357"/>
      <w:bookmarkEnd w:id="358"/>
      <w:r w:rsidR="00DD3FCF" w:rsidRPr="00B531A8">
        <w:t xml:space="preserve"> </w:t>
      </w:r>
    </w:p>
    <w:p w14:paraId="56C6FFB8" w14:textId="2D919D3F" w:rsidR="00237FBB" w:rsidRPr="00DF1340" w:rsidRDefault="003C6D04" w:rsidP="00DC09EB">
      <w:pPr>
        <w:pStyle w:val="documento"/>
        <w:spacing w:after="160" w:line="240" w:lineRule="auto"/>
        <w:ind w:left="357"/>
        <w:rPr>
          <w:rFonts w:asciiTheme="majorHAnsi" w:hAnsiTheme="majorHAnsi"/>
          <w:color w:val="6F7271"/>
        </w:rPr>
      </w:pPr>
      <w:bookmarkStart w:id="359" w:name="_Hlk141476769"/>
      <w:r>
        <w:rPr>
          <w:rFonts w:asciiTheme="majorHAnsi" w:hAnsiTheme="majorHAnsi"/>
          <w:color w:val="6F7271"/>
        </w:rPr>
        <w:t xml:space="preserve">El </w:t>
      </w:r>
      <w:r w:rsidR="00DB4F23" w:rsidRPr="00A52E3B">
        <w:rPr>
          <w:rFonts w:asciiTheme="majorHAnsi" w:hAnsiTheme="majorHAnsi"/>
          <w:color w:val="6F7271"/>
        </w:rPr>
        <w:t xml:space="preserve">rubro Bienes Inmuebles, Infraestructura y Construcciones en Proceso tiene un saldo acumulado </w:t>
      </w:r>
      <w:r w:rsidR="0091206E" w:rsidRPr="00A52E3B">
        <w:rPr>
          <w:rFonts w:asciiTheme="majorHAnsi" w:hAnsiTheme="majorHAnsi"/>
          <w:color w:val="6F7271"/>
        </w:rPr>
        <w:t xml:space="preserve">de </w:t>
      </w:r>
      <w:r w:rsidR="00E9402E" w:rsidRPr="00A52E3B">
        <w:rPr>
          <w:rFonts w:asciiTheme="majorHAnsi" w:hAnsiTheme="majorHAnsi"/>
          <w:color w:val="6F7271"/>
        </w:rPr>
        <w:t>$</w:t>
      </w:r>
      <w:r w:rsidR="00B531A8" w:rsidRPr="00D63FD9">
        <w:rPr>
          <w:rFonts w:asciiTheme="majorHAnsi" w:hAnsiTheme="majorHAnsi"/>
          <w:color w:val="6F7271"/>
        </w:rPr>
        <w:t>285</w:t>
      </w:r>
      <w:r w:rsidR="00B531A8">
        <w:rPr>
          <w:rFonts w:asciiTheme="majorHAnsi" w:hAnsiTheme="majorHAnsi"/>
          <w:color w:val="6F7271"/>
        </w:rPr>
        <w:t>,</w:t>
      </w:r>
      <w:r w:rsidR="00B531A8" w:rsidRPr="00D63FD9">
        <w:rPr>
          <w:rFonts w:asciiTheme="majorHAnsi" w:hAnsiTheme="majorHAnsi"/>
          <w:color w:val="6F7271"/>
        </w:rPr>
        <w:t>625.67</w:t>
      </w:r>
      <w:r w:rsidR="008D4B84">
        <w:rPr>
          <w:rFonts w:asciiTheme="majorHAnsi" w:hAnsiTheme="majorHAnsi"/>
          <w:color w:val="6F7271"/>
        </w:rPr>
        <w:t xml:space="preserve"> </w:t>
      </w:r>
      <w:r w:rsidR="00B531A8">
        <w:rPr>
          <w:rFonts w:asciiTheme="majorHAnsi" w:hAnsiTheme="majorHAnsi"/>
          <w:color w:val="6F7271"/>
        </w:rPr>
        <w:t>mdp</w:t>
      </w:r>
      <w:r w:rsidR="0091206E" w:rsidRPr="00A52E3B">
        <w:rPr>
          <w:rFonts w:asciiTheme="majorHAnsi" w:hAnsiTheme="majorHAnsi"/>
          <w:color w:val="6F7271"/>
        </w:rPr>
        <w:t xml:space="preserve"> del cual</w:t>
      </w:r>
      <w:r w:rsidR="008D4B84">
        <w:rPr>
          <w:rFonts w:asciiTheme="majorHAnsi" w:hAnsiTheme="majorHAnsi"/>
          <w:color w:val="6F7271"/>
        </w:rPr>
        <w:t>,</w:t>
      </w:r>
      <w:r w:rsidR="0091206E" w:rsidRPr="00A52E3B">
        <w:rPr>
          <w:rFonts w:asciiTheme="majorHAnsi" w:hAnsiTheme="majorHAnsi"/>
          <w:color w:val="6F7271"/>
        </w:rPr>
        <w:t xml:space="preserve"> $</w:t>
      </w:r>
      <w:r w:rsidR="00B531A8">
        <w:rPr>
          <w:rFonts w:asciiTheme="majorHAnsi" w:hAnsiTheme="majorHAnsi"/>
          <w:color w:val="6F7271"/>
        </w:rPr>
        <w:t xml:space="preserve">8.035.8 </w:t>
      </w:r>
      <w:r w:rsidR="0091206E">
        <w:rPr>
          <w:rFonts w:asciiTheme="majorHAnsi" w:hAnsiTheme="majorHAnsi"/>
          <w:color w:val="6F7271"/>
        </w:rPr>
        <w:t xml:space="preserve">mdp </w:t>
      </w:r>
      <w:r w:rsidR="0091206E" w:rsidRPr="00A52E3B">
        <w:rPr>
          <w:rFonts w:asciiTheme="majorHAnsi" w:hAnsiTheme="majorHAnsi"/>
          <w:color w:val="6F7271"/>
        </w:rPr>
        <w:t>corresponde</w:t>
      </w:r>
      <w:r w:rsidR="0091206E">
        <w:rPr>
          <w:rFonts w:asciiTheme="majorHAnsi" w:hAnsiTheme="majorHAnsi"/>
          <w:color w:val="6F7271"/>
        </w:rPr>
        <w:t>n</w:t>
      </w:r>
      <w:r w:rsidR="0091206E" w:rsidRPr="00A52E3B">
        <w:rPr>
          <w:rFonts w:asciiTheme="majorHAnsi" w:hAnsiTheme="majorHAnsi"/>
          <w:color w:val="6F7271"/>
        </w:rPr>
        <w:t xml:space="preserve"> </w:t>
      </w:r>
      <w:r w:rsidR="00DB4F23" w:rsidRPr="00A52E3B">
        <w:rPr>
          <w:rFonts w:asciiTheme="majorHAnsi" w:hAnsiTheme="majorHAnsi"/>
          <w:color w:val="6F7271"/>
        </w:rPr>
        <w:t xml:space="preserve">a movimientos realizados de enero a </w:t>
      </w:r>
      <w:r w:rsidR="00B531A8">
        <w:rPr>
          <w:rFonts w:asciiTheme="majorHAnsi" w:hAnsiTheme="majorHAnsi"/>
          <w:color w:val="6F7271"/>
        </w:rPr>
        <w:t>diciembre</w:t>
      </w:r>
      <w:r w:rsidR="00DB4F23">
        <w:rPr>
          <w:rFonts w:asciiTheme="majorHAnsi" w:hAnsiTheme="majorHAnsi"/>
          <w:color w:val="6F7271"/>
        </w:rPr>
        <w:t xml:space="preserve"> 2025 </w:t>
      </w:r>
      <w:r w:rsidR="00DB4F23" w:rsidRPr="00A52E3B">
        <w:rPr>
          <w:rFonts w:asciiTheme="majorHAnsi" w:hAnsiTheme="majorHAnsi"/>
          <w:color w:val="6F7271"/>
        </w:rPr>
        <w:t>e</w:t>
      </w:r>
      <w:r w:rsidR="00DB4F23">
        <w:rPr>
          <w:rFonts w:asciiTheme="majorHAnsi" w:hAnsiTheme="majorHAnsi"/>
          <w:color w:val="6F7271"/>
        </w:rPr>
        <w:t>n</w:t>
      </w:r>
      <w:r w:rsidR="00DB4F23" w:rsidRPr="00A52E3B">
        <w:rPr>
          <w:rFonts w:asciiTheme="majorHAnsi" w:hAnsiTheme="majorHAnsi"/>
          <w:color w:val="6F7271"/>
        </w:rPr>
        <w:t xml:space="preserve"> las siguientes sociedades</w:t>
      </w:r>
      <w:r w:rsidR="00237FBB" w:rsidRPr="00DF1340">
        <w:rPr>
          <w:rFonts w:asciiTheme="majorHAnsi" w:hAnsiTheme="majorHAnsi"/>
          <w:color w:val="6F7271"/>
        </w:rPr>
        <w:t xml:space="preserve">: </w:t>
      </w:r>
    </w:p>
    <w:tbl>
      <w:tblPr>
        <w:tblW w:w="6946" w:type="dxa"/>
        <w:jc w:val="center"/>
        <w:tblLayout w:type="fixed"/>
        <w:tblLook w:val="0400" w:firstRow="0" w:lastRow="0" w:firstColumn="0" w:lastColumn="0" w:noHBand="0" w:noVBand="1"/>
      </w:tblPr>
      <w:tblGrid>
        <w:gridCol w:w="1008"/>
        <w:gridCol w:w="4095"/>
        <w:gridCol w:w="1843"/>
      </w:tblGrid>
      <w:tr w:rsidR="00B531A8" w:rsidRPr="00495423" w14:paraId="1E3927DD" w14:textId="77777777" w:rsidTr="00A33884">
        <w:trPr>
          <w:trHeight w:val="251"/>
          <w:tblHeader/>
          <w:jc w:val="center"/>
        </w:trPr>
        <w:tc>
          <w:tcPr>
            <w:tcW w:w="1008" w:type="dxa"/>
            <w:tcBorders>
              <w:top w:val="nil"/>
              <w:left w:val="nil"/>
              <w:right w:val="single" w:sz="4" w:space="0" w:color="FFFFFF"/>
            </w:tcBorders>
            <w:shd w:val="clear" w:color="auto" w:fill="B28E5C"/>
            <w:vAlign w:val="center"/>
          </w:tcPr>
          <w:p w14:paraId="39DD1B95" w14:textId="77777777" w:rsidR="00B531A8" w:rsidRPr="00495423" w:rsidRDefault="00B531A8" w:rsidP="00186CC5">
            <w:pPr>
              <w:spacing w:after="0" w:line="240" w:lineRule="auto"/>
              <w:jc w:val="center"/>
              <w:rPr>
                <w:rFonts w:asciiTheme="majorHAnsi" w:eastAsia="Times New Roman" w:hAnsiTheme="majorHAnsi" w:cs="Times New Roman"/>
                <w:b/>
                <w:color w:val="FFFFFF"/>
                <w:sz w:val="18"/>
                <w:szCs w:val="18"/>
                <w14:ligatures w14:val="none"/>
              </w:rPr>
            </w:pPr>
            <w:r w:rsidRPr="00495423">
              <w:rPr>
                <w:rFonts w:asciiTheme="majorHAnsi" w:eastAsia="Times New Roman" w:hAnsiTheme="majorHAnsi" w:cs="Times New Roman"/>
                <w:b/>
                <w:color w:val="FFFFFF"/>
                <w:sz w:val="18"/>
                <w:szCs w:val="18"/>
                <w14:ligatures w14:val="none"/>
              </w:rPr>
              <w:t>Sociedad</w:t>
            </w:r>
          </w:p>
        </w:tc>
        <w:tc>
          <w:tcPr>
            <w:tcW w:w="4095" w:type="dxa"/>
            <w:tcBorders>
              <w:top w:val="nil"/>
              <w:left w:val="nil"/>
              <w:right w:val="single" w:sz="4" w:space="0" w:color="FFFFFF"/>
            </w:tcBorders>
            <w:shd w:val="clear" w:color="auto" w:fill="B28E5C"/>
            <w:vAlign w:val="center"/>
          </w:tcPr>
          <w:p w14:paraId="7277EF2E" w14:textId="77777777" w:rsidR="00B531A8" w:rsidRPr="00495423" w:rsidRDefault="00B531A8" w:rsidP="00186CC5">
            <w:pPr>
              <w:spacing w:after="0" w:line="240" w:lineRule="auto"/>
              <w:jc w:val="center"/>
              <w:rPr>
                <w:rFonts w:asciiTheme="majorHAnsi" w:eastAsia="Times New Roman" w:hAnsiTheme="majorHAnsi" w:cs="Times New Roman"/>
                <w:b/>
                <w:color w:val="FFFFFF"/>
                <w:sz w:val="18"/>
                <w:szCs w:val="18"/>
                <w14:ligatures w14:val="none"/>
              </w:rPr>
            </w:pPr>
            <w:r w:rsidRPr="00495423">
              <w:rPr>
                <w:rFonts w:asciiTheme="majorHAnsi" w:eastAsia="Times New Roman" w:hAnsiTheme="majorHAnsi" w:cs="Times New Roman"/>
                <w:b/>
                <w:color w:val="FFFFFF"/>
                <w:sz w:val="18"/>
                <w:szCs w:val="18"/>
                <w14:ligatures w14:val="none"/>
              </w:rPr>
              <w:t>Nombre de la Sociedad</w:t>
            </w:r>
          </w:p>
        </w:tc>
        <w:tc>
          <w:tcPr>
            <w:tcW w:w="1843" w:type="dxa"/>
            <w:tcBorders>
              <w:top w:val="nil"/>
              <w:left w:val="nil"/>
              <w:right w:val="nil"/>
            </w:tcBorders>
            <w:shd w:val="clear" w:color="auto" w:fill="B28E5C"/>
            <w:vAlign w:val="center"/>
          </w:tcPr>
          <w:p w14:paraId="7E1F9F8F" w14:textId="77777777" w:rsidR="00B531A8" w:rsidRPr="00495423" w:rsidRDefault="00B531A8" w:rsidP="00186CC5">
            <w:pPr>
              <w:spacing w:after="0" w:line="240" w:lineRule="auto"/>
              <w:jc w:val="center"/>
              <w:rPr>
                <w:rFonts w:asciiTheme="majorHAnsi" w:eastAsia="Times New Roman" w:hAnsiTheme="majorHAnsi" w:cs="Times New Roman"/>
                <w:b/>
                <w:color w:val="FFFFFF"/>
                <w:sz w:val="18"/>
                <w:szCs w:val="18"/>
                <w14:ligatures w14:val="none"/>
              </w:rPr>
            </w:pPr>
            <w:r w:rsidRPr="00495423">
              <w:rPr>
                <w:rFonts w:asciiTheme="majorHAnsi" w:eastAsia="Times New Roman" w:hAnsiTheme="majorHAnsi" w:cs="Times New Roman"/>
                <w:b/>
                <w:color w:val="FFFFFF"/>
                <w:sz w:val="18"/>
                <w:szCs w:val="18"/>
                <w14:ligatures w14:val="none"/>
              </w:rPr>
              <w:t>Importe</w:t>
            </w:r>
          </w:p>
        </w:tc>
      </w:tr>
      <w:tr w:rsidR="008F01BB" w:rsidRPr="00495423" w14:paraId="7D901EFB" w14:textId="77777777" w:rsidTr="00A33884">
        <w:trPr>
          <w:trHeight w:val="251"/>
          <w:jc w:val="center"/>
        </w:trPr>
        <w:tc>
          <w:tcPr>
            <w:tcW w:w="1008" w:type="dxa"/>
            <w:tcBorders>
              <w:top w:val="nil"/>
              <w:left w:val="nil"/>
              <w:bottom w:val="dotted" w:sz="4" w:space="0" w:color="000000"/>
              <w:right w:val="nil"/>
            </w:tcBorders>
            <w:vAlign w:val="center"/>
          </w:tcPr>
          <w:p w14:paraId="11BB06F4" w14:textId="464A4830" w:rsidR="008F01BB" w:rsidRPr="00CD65E2"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701</w:t>
            </w:r>
          </w:p>
        </w:tc>
        <w:tc>
          <w:tcPr>
            <w:tcW w:w="4095" w:type="dxa"/>
            <w:tcBorders>
              <w:top w:val="nil"/>
              <w:left w:val="nil"/>
              <w:bottom w:val="dotted" w:sz="4" w:space="0" w:color="000000"/>
              <w:right w:val="nil"/>
            </w:tcBorders>
            <w:vAlign w:val="center"/>
          </w:tcPr>
          <w:p w14:paraId="4F0684EC" w14:textId="2AC02C29" w:rsidR="008F01BB" w:rsidRPr="00CD65E2"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Secretaría de Obras y Servicios</w:t>
            </w:r>
          </w:p>
        </w:tc>
        <w:tc>
          <w:tcPr>
            <w:tcW w:w="1843" w:type="dxa"/>
            <w:tcBorders>
              <w:top w:val="nil"/>
              <w:left w:val="nil"/>
              <w:bottom w:val="dotted" w:sz="4" w:space="0" w:color="000000"/>
              <w:right w:val="nil"/>
            </w:tcBorders>
            <w:vAlign w:val="center"/>
          </w:tcPr>
          <w:p w14:paraId="48263A1C" w14:textId="296AE8C1" w:rsidR="008F01BB" w:rsidRPr="00CD65E2"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4,258,876,448.75</w:t>
            </w:r>
          </w:p>
        </w:tc>
      </w:tr>
      <w:tr w:rsidR="008F01BB" w:rsidRPr="00495423" w14:paraId="6D615DD5" w14:textId="77777777" w:rsidTr="00A33884">
        <w:trPr>
          <w:trHeight w:val="251"/>
          <w:jc w:val="center"/>
        </w:trPr>
        <w:tc>
          <w:tcPr>
            <w:tcW w:w="1008" w:type="dxa"/>
            <w:tcBorders>
              <w:top w:val="nil"/>
              <w:left w:val="nil"/>
              <w:bottom w:val="dotted" w:sz="4" w:space="0" w:color="000000"/>
              <w:right w:val="nil"/>
            </w:tcBorders>
            <w:vAlign w:val="center"/>
          </w:tcPr>
          <w:p w14:paraId="1D018915" w14:textId="056FEF03" w:rsidR="008F01BB" w:rsidRPr="00CD65E2"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02D9</w:t>
            </w:r>
          </w:p>
        </w:tc>
        <w:tc>
          <w:tcPr>
            <w:tcW w:w="4095" w:type="dxa"/>
            <w:tcBorders>
              <w:top w:val="nil"/>
              <w:left w:val="nil"/>
              <w:bottom w:val="dotted" w:sz="4" w:space="0" w:color="000000"/>
              <w:right w:val="nil"/>
            </w:tcBorders>
            <w:vAlign w:val="center"/>
          </w:tcPr>
          <w:p w14:paraId="5EF4B4E2" w14:textId="3230F0BA" w:rsidR="008F01BB" w:rsidRPr="00CD65E2"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Alcaldía Iztapalapa</w:t>
            </w:r>
          </w:p>
        </w:tc>
        <w:tc>
          <w:tcPr>
            <w:tcW w:w="1843" w:type="dxa"/>
            <w:tcBorders>
              <w:top w:val="nil"/>
              <w:left w:val="nil"/>
              <w:bottom w:val="dotted" w:sz="4" w:space="0" w:color="000000"/>
              <w:right w:val="nil"/>
            </w:tcBorders>
            <w:vAlign w:val="center"/>
          </w:tcPr>
          <w:p w14:paraId="6CCC1C2A" w14:textId="1A8FD09C" w:rsidR="008F01BB" w:rsidRPr="00CD65E2"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776,090,827.11</w:t>
            </w:r>
          </w:p>
        </w:tc>
      </w:tr>
      <w:tr w:rsidR="008F01BB" w:rsidRPr="00495423" w14:paraId="746A51EE"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4B59A7D8" w14:textId="1A42BDA0" w:rsidR="008F01BB" w:rsidRPr="00CD65E2"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06D3</w:t>
            </w:r>
          </w:p>
        </w:tc>
        <w:tc>
          <w:tcPr>
            <w:tcW w:w="4095" w:type="dxa"/>
            <w:tcBorders>
              <w:top w:val="dotted" w:sz="4" w:space="0" w:color="000000"/>
              <w:left w:val="nil"/>
              <w:bottom w:val="dotted" w:sz="4" w:space="0" w:color="000000"/>
              <w:right w:val="nil"/>
            </w:tcBorders>
            <w:vAlign w:val="center"/>
          </w:tcPr>
          <w:p w14:paraId="4988DFDC" w14:textId="0D716B82" w:rsidR="008F01BB" w:rsidRPr="00CD65E2"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Sistema de Aguas de la CDMX</w:t>
            </w:r>
          </w:p>
        </w:tc>
        <w:tc>
          <w:tcPr>
            <w:tcW w:w="1843" w:type="dxa"/>
            <w:tcBorders>
              <w:top w:val="dotted" w:sz="4" w:space="0" w:color="000000"/>
              <w:left w:val="nil"/>
              <w:bottom w:val="dotted" w:sz="4" w:space="0" w:color="000000"/>
              <w:right w:val="nil"/>
            </w:tcBorders>
            <w:vAlign w:val="center"/>
          </w:tcPr>
          <w:p w14:paraId="2300E552" w14:textId="53361F89" w:rsidR="008F01BB" w:rsidRPr="00CD65E2"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750,538,220.09</w:t>
            </w:r>
          </w:p>
        </w:tc>
      </w:tr>
      <w:tr w:rsidR="008F01BB" w:rsidRPr="00495423" w14:paraId="5DBEB7A3"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2DD5FAD1" w14:textId="5E64A548" w:rsidR="008F01BB" w:rsidRPr="00CD65E2"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02D7</w:t>
            </w:r>
          </w:p>
        </w:tc>
        <w:tc>
          <w:tcPr>
            <w:tcW w:w="4095" w:type="dxa"/>
            <w:tcBorders>
              <w:top w:val="dotted" w:sz="4" w:space="0" w:color="000000"/>
              <w:left w:val="nil"/>
              <w:bottom w:val="dotted" w:sz="4" w:space="0" w:color="000000"/>
              <w:right w:val="nil"/>
            </w:tcBorders>
            <w:vAlign w:val="center"/>
          </w:tcPr>
          <w:p w14:paraId="0503F860" w14:textId="5625A52E" w:rsidR="008F01BB" w:rsidRPr="00CD65E2"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Alcaldía Gustavo A. Madero</w:t>
            </w:r>
          </w:p>
        </w:tc>
        <w:tc>
          <w:tcPr>
            <w:tcW w:w="1843" w:type="dxa"/>
            <w:tcBorders>
              <w:top w:val="dotted" w:sz="4" w:space="0" w:color="000000"/>
              <w:left w:val="nil"/>
              <w:bottom w:val="dotted" w:sz="4" w:space="0" w:color="000000"/>
              <w:right w:val="nil"/>
            </w:tcBorders>
            <w:vAlign w:val="center"/>
          </w:tcPr>
          <w:p w14:paraId="045C2331" w14:textId="7D3EB05F" w:rsidR="008F01BB" w:rsidRPr="00CD65E2"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346,710,350.19</w:t>
            </w:r>
          </w:p>
        </w:tc>
      </w:tr>
      <w:tr w:rsidR="008F01BB" w:rsidRPr="00495423" w14:paraId="5066E536"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7897C1D3" w14:textId="69012478" w:rsidR="008F01BB" w:rsidRPr="00CD65E2"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2D10</w:t>
            </w:r>
          </w:p>
        </w:tc>
        <w:tc>
          <w:tcPr>
            <w:tcW w:w="4095" w:type="dxa"/>
            <w:tcBorders>
              <w:top w:val="dotted" w:sz="4" w:space="0" w:color="000000"/>
              <w:left w:val="nil"/>
              <w:bottom w:val="dotted" w:sz="4" w:space="0" w:color="000000"/>
              <w:right w:val="nil"/>
            </w:tcBorders>
            <w:vAlign w:val="center"/>
          </w:tcPr>
          <w:p w14:paraId="70F3C525" w14:textId="6BE10873" w:rsidR="008F01BB" w:rsidRPr="00CD65E2"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Alcaldía Magdalena Contreras</w:t>
            </w:r>
          </w:p>
        </w:tc>
        <w:tc>
          <w:tcPr>
            <w:tcW w:w="1843" w:type="dxa"/>
            <w:tcBorders>
              <w:top w:val="dotted" w:sz="4" w:space="0" w:color="000000"/>
              <w:left w:val="nil"/>
              <w:bottom w:val="dotted" w:sz="4" w:space="0" w:color="000000"/>
              <w:right w:val="nil"/>
            </w:tcBorders>
            <w:vAlign w:val="center"/>
          </w:tcPr>
          <w:p w14:paraId="52DF0245" w14:textId="330E2375" w:rsidR="008F01BB" w:rsidRPr="00CD65E2"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253,844,574.57</w:t>
            </w:r>
          </w:p>
        </w:tc>
      </w:tr>
      <w:tr w:rsidR="008F01BB" w:rsidRPr="00495423" w14:paraId="461D7E10"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167421C9" w14:textId="407306C3" w:rsidR="008F01BB" w:rsidRPr="00CD65E2"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2D15</w:t>
            </w:r>
          </w:p>
        </w:tc>
        <w:tc>
          <w:tcPr>
            <w:tcW w:w="4095" w:type="dxa"/>
            <w:tcBorders>
              <w:top w:val="dotted" w:sz="4" w:space="0" w:color="000000"/>
              <w:left w:val="nil"/>
              <w:bottom w:val="dotted" w:sz="4" w:space="0" w:color="000000"/>
              <w:right w:val="nil"/>
            </w:tcBorders>
            <w:vAlign w:val="center"/>
          </w:tcPr>
          <w:p w14:paraId="0040D558" w14:textId="17D736B7" w:rsidR="008F01BB" w:rsidRPr="00CD65E2"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Alcaldía Venustiano Carranza</w:t>
            </w:r>
          </w:p>
        </w:tc>
        <w:tc>
          <w:tcPr>
            <w:tcW w:w="1843" w:type="dxa"/>
            <w:tcBorders>
              <w:top w:val="dotted" w:sz="4" w:space="0" w:color="000000"/>
              <w:left w:val="nil"/>
              <w:bottom w:val="dotted" w:sz="4" w:space="0" w:color="000000"/>
              <w:right w:val="nil"/>
            </w:tcBorders>
            <w:vAlign w:val="center"/>
          </w:tcPr>
          <w:p w14:paraId="524542B8" w14:textId="365AD616" w:rsidR="008F01BB" w:rsidRPr="00CD65E2"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241,170,112.09</w:t>
            </w:r>
          </w:p>
        </w:tc>
      </w:tr>
      <w:tr w:rsidR="008F01BB" w:rsidRPr="00495423" w14:paraId="554B0E7F"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7479FF48" w14:textId="55D3C808" w:rsidR="008F01BB" w:rsidRPr="00CD65E2"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02D1</w:t>
            </w:r>
          </w:p>
        </w:tc>
        <w:tc>
          <w:tcPr>
            <w:tcW w:w="4095" w:type="dxa"/>
            <w:tcBorders>
              <w:top w:val="dotted" w:sz="4" w:space="0" w:color="000000"/>
              <w:left w:val="nil"/>
              <w:bottom w:val="dotted" w:sz="4" w:space="0" w:color="000000"/>
              <w:right w:val="nil"/>
            </w:tcBorders>
            <w:vAlign w:val="center"/>
          </w:tcPr>
          <w:p w14:paraId="07435456" w14:textId="38ADC408" w:rsidR="008F01BB" w:rsidRPr="00CD65E2"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Alcaldía Álvaro Obregón</w:t>
            </w:r>
          </w:p>
        </w:tc>
        <w:tc>
          <w:tcPr>
            <w:tcW w:w="1843" w:type="dxa"/>
            <w:tcBorders>
              <w:top w:val="dotted" w:sz="4" w:space="0" w:color="000000"/>
              <w:left w:val="nil"/>
              <w:bottom w:val="dotted" w:sz="4" w:space="0" w:color="000000"/>
              <w:right w:val="nil"/>
            </w:tcBorders>
            <w:vAlign w:val="center"/>
          </w:tcPr>
          <w:p w14:paraId="3D071F5D" w14:textId="7D463AAC" w:rsidR="008F01BB" w:rsidRPr="00CD65E2"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236,451,361.90</w:t>
            </w:r>
          </w:p>
        </w:tc>
      </w:tr>
      <w:tr w:rsidR="008F01BB" w:rsidRPr="00495423" w14:paraId="7E63058B"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3B780490" w14:textId="0A45DB8A" w:rsidR="008F01BB" w:rsidRPr="00CD65E2"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2D14</w:t>
            </w:r>
          </w:p>
        </w:tc>
        <w:tc>
          <w:tcPr>
            <w:tcW w:w="4095" w:type="dxa"/>
            <w:tcBorders>
              <w:top w:val="dotted" w:sz="4" w:space="0" w:color="000000"/>
              <w:left w:val="nil"/>
              <w:bottom w:val="dotted" w:sz="4" w:space="0" w:color="000000"/>
              <w:right w:val="nil"/>
            </w:tcBorders>
            <w:vAlign w:val="center"/>
          </w:tcPr>
          <w:p w14:paraId="0653EDC5" w14:textId="3503E4C5" w:rsidR="008F01BB" w:rsidRPr="00CD65E2"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Alcaldía Tlalpan</w:t>
            </w:r>
          </w:p>
        </w:tc>
        <w:tc>
          <w:tcPr>
            <w:tcW w:w="1843" w:type="dxa"/>
            <w:tcBorders>
              <w:top w:val="dotted" w:sz="4" w:space="0" w:color="000000"/>
              <w:left w:val="nil"/>
              <w:bottom w:val="dotted" w:sz="4" w:space="0" w:color="000000"/>
              <w:right w:val="nil"/>
            </w:tcBorders>
            <w:vAlign w:val="center"/>
          </w:tcPr>
          <w:p w14:paraId="5CD54FCB" w14:textId="716C36C6" w:rsidR="008F01BB" w:rsidRPr="00CD65E2"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204,317,080.47</w:t>
            </w:r>
          </w:p>
        </w:tc>
      </w:tr>
      <w:tr w:rsidR="008F01BB" w:rsidRPr="00495423" w14:paraId="77DD8FE2"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37D8ADCB" w14:textId="5F7E48A2" w:rsidR="008F01BB" w:rsidRPr="00CD65E2"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2D16</w:t>
            </w:r>
          </w:p>
        </w:tc>
        <w:tc>
          <w:tcPr>
            <w:tcW w:w="4095" w:type="dxa"/>
            <w:tcBorders>
              <w:top w:val="dotted" w:sz="4" w:space="0" w:color="000000"/>
              <w:left w:val="nil"/>
              <w:bottom w:val="dotted" w:sz="4" w:space="0" w:color="000000"/>
              <w:right w:val="nil"/>
            </w:tcBorders>
            <w:vAlign w:val="center"/>
          </w:tcPr>
          <w:p w14:paraId="0E9007CF" w14:textId="0AB54EB0" w:rsidR="008F01BB" w:rsidRPr="00CD65E2"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Alcaldía Xochimilco</w:t>
            </w:r>
          </w:p>
        </w:tc>
        <w:tc>
          <w:tcPr>
            <w:tcW w:w="1843" w:type="dxa"/>
            <w:tcBorders>
              <w:top w:val="dotted" w:sz="4" w:space="0" w:color="000000"/>
              <w:left w:val="nil"/>
              <w:bottom w:val="dotted" w:sz="4" w:space="0" w:color="000000"/>
              <w:right w:val="nil"/>
            </w:tcBorders>
            <w:vAlign w:val="center"/>
          </w:tcPr>
          <w:p w14:paraId="4688597B" w14:textId="689875A0" w:rsidR="008F01BB" w:rsidRPr="00CD65E2"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197,478,517.91</w:t>
            </w:r>
          </w:p>
        </w:tc>
      </w:tr>
      <w:tr w:rsidR="008F01BB" w:rsidRPr="00495423" w14:paraId="7409B5F0"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09E5C6E4" w14:textId="3BE5641A" w:rsidR="008F01BB" w:rsidRPr="00CD65E2"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2D13</w:t>
            </w:r>
          </w:p>
        </w:tc>
        <w:tc>
          <w:tcPr>
            <w:tcW w:w="4095" w:type="dxa"/>
            <w:tcBorders>
              <w:top w:val="dotted" w:sz="4" w:space="0" w:color="000000"/>
              <w:left w:val="nil"/>
              <w:bottom w:val="dotted" w:sz="4" w:space="0" w:color="000000"/>
              <w:right w:val="nil"/>
            </w:tcBorders>
            <w:vAlign w:val="center"/>
          </w:tcPr>
          <w:p w14:paraId="4F0BE0FC" w14:textId="6A3DFF47" w:rsidR="008F01BB" w:rsidRPr="00CD65E2"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Alcaldía Tláhuac</w:t>
            </w:r>
          </w:p>
        </w:tc>
        <w:tc>
          <w:tcPr>
            <w:tcW w:w="1843" w:type="dxa"/>
            <w:tcBorders>
              <w:top w:val="dotted" w:sz="4" w:space="0" w:color="000000"/>
              <w:left w:val="nil"/>
              <w:bottom w:val="dotted" w:sz="4" w:space="0" w:color="000000"/>
              <w:right w:val="nil"/>
            </w:tcBorders>
            <w:vAlign w:val="center"/>
          </w:tcPr>
          <w:p w14:paraId="15C2FA51" w14:textId="67772BB8" w:rsidR="008F01BB" w:rsidRPr="00CD65E2"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193,318,949.67</w:t>
            </w:r>
          </w:p>
        </w:tc>
      </w:tr>
      <w:tr w:rsidR="008F01BB" w:rsidRPr="00495423" w14:paraId="78DE867D"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3395A117" w14:textId="61D52562" w:rsidR="008F01BB" w:rsidRPr="00CD65E2"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02D5</w:t>
            </w:r>
          </w:p>
        </w:tc>
        <w:tc>
          <w:tcPr>
            <w:tcW w:w="4095" w:type="dxa"/>
            <w:tcBorders>
              <w:top w:val="dotted" w:sz="4" w:space="0" w:color="000000"/>
              <w:left w:val="nil"/>
              <w:bottom w:val="dotted" w:sz="4" w:space="0" w:color="000000"/>
              <w:right w:val="nil"/>
            </w:tcBorders>
            <w:vAlign w:val="center"/>
          </w:tcPr>
          <w:p w14:paraId="0E51AE39" w14:textId="4907FDE3" w:rsidR="008F01BB" w:rsidRPr="00CD65E2"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Alcaldía Cuajimalpa de Morelos</w:t>
            </w:r>
          </w:p>
        </w:tc>
        <w:tc>
          <w:tcPr>
            <w:tcW w:w="1843" w:type="dxa"/>
            <w:tcBorders>
              <w:top w:val="dotted" w:sz="4" w:space="0" w:color="000000"/>
              <w:left w:val="nil"/>
              <w:bottom w:val="dotted" w:sz="4" w:space="0" w:color="000000"/>
              <w:right w:val="nil"/>
            </w:tcBorders>
            <w:vAlign w:val="center"/>
          </w:tcPr>
          <w:p w14:paraId="6E958364" w14:textId="52A3CCC6" w:rsidR="008F01BB" w:rsidRPr="00CD65E2"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188,447,925.62</w:t>
            </w:r>
          </w:p>
        </w:tc>
      </w:tr>
      <w:tr w:rsidR="008F01BB" w:rsidRPr="00495423" w14:paraId="40A6D09E"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0BDA70A9" w14:textId="70F3A390" w:rsidR="008F01BB" w:rsidRPr="00CD65E2"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301</w:t>
            </w:r>
          </w:p>
        </w:tc>
        <w:tc>
          <w:tcPr>
            <w:tcW w:w="4095" w:type="dxa"/>
            <w:tcBorders>
              <w:top w:val="dotted" w:sz="4" w:space="0" w:color="000000"/>
              <w:left w:val="nil"/>
              <w:bottom w:val="dotted" w:sz="4" w:space="0" w:color="000000"/>
              <w:right w:val="nil"/>
            </w:tcBorders>
            <w:vAlign w:val="center"/>
          </w:tcPr>
          <w:p w14:paraId="5620B1A0" w14:textId="4DD6D122" w:rsidR="008F01BB" w:rsidRPr="00CD65E2"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Secretaría de Planeación, Ordenamiento Territorial y Coordinación Metropolitana</w:t>
            </w:r>
          </w:p>
        </w:tc>
        <w:tc>
          <w:tcPr>
            <w:tcW w:w="1843" w:type="dxa"/>
            <w:tcBorders>
              <w:top w:val="dotted" w:sz="4" w:space="0" w:color="000000"/>
              <w:left w:val="nil"/>
              <w:bottom w:val="dotted" w:sz="4" w:space="0" w:color="000000"/>
              <w:right w:val="nil"/>
            </w:tcBorders>
            <w:vAlign w:val="center"/>
          </w:tcPr>
          <w:p w14:paraId="3F4B23BD" w14:textId="4521EF13" w:rsidR="008F01BB" w:rsidRPr="00CD65E2"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179,725,052.28</w:t>
            </w:r>
          </w:p>
        </w:tc>
      </w:tr>
      <w:tr w:rsidR="008F01BB" w:rsidRPr="00495423" w14:paraId="37C88936"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5A9E17C3" w14:textId="41DD910E" w:rsidR="008F01BB" w:rsidRPr="00CD65E2"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02D4</w:t>
            </w:r>
          </w:p>
        </w:tc>
        <w:tc>
          <w:tcPr>
            <w:tcW w:w="4095" w:type="dxa"/>
            <w:tcBorders>
              <w:top w:val="dotted" w:sz="4" w:space="0" w:color="000000"/>
              <w:left w:val="nil"/>
              <w:bottom w:val="dotted" w:sz="4" w:space="0" w:color="000000"/>
              <w:right w:val="nil"/>
            </w:tcBorders>
            <w:vAlign w:val="center"/>
          </w:tcPr>
          <w:p w14:paraId="7E026FEC" w14:textId="6C12A82A" w:rsidR="008F01BB" w:rsidRPr="00CD65E2"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Alcaldía Coyoacán</w:t>
            </w:r>
          </w:p>
        </w:tc>
        <w:tc>
          <w:tcPr>
            <w:tcW w:w="1843" w:type="dxa"/>
            <w:tcBorders>
              <w:top w:val="dotted" w:sz="4" w:space="0" w:color="000000"/>
              <w:left w:val="nil"/>
              <w:bottom w:val="dotted" w:sz="4" w:space="0" w:color="000000"/>
              <w:right w:val="nil"/>
            </w:tcBorders>
            <w:vAlign w:val="center"/>
          </w:tcPr>
          <w:p w14:paraId="3E8CBA01" w14:textId="22CA4A8C" w:rsidR="008F01BB" w:rsidRPr="00CD65E2"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177,132,316.75</w:t>
            </w:r>
          </w:p>
        </w:tc>
      </w:tr>
      <w:tr w:rsidR="008F01BB" w:rsidRPr="00495423" w14:paraId="0301A2E0"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2344B615" w14:textId="459A96EE" w:rsidR="008F01BB" w:rsidRPr="00CD65E2"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02D8</w:t>
            </w:r>
          </w:p>
        </w:tc>
        <w:tc>
          <w:tcPr>
            <w:tcW w:w="4095" w:type="dxa"/>
            <w:tcBorders>
              <w:top w:val="dotted" w:sz="4" w:space="0" w:color="000000"/>
              <w:left w:val="nil"/>
              <w:bottom w:val="dotted" w:sz="4" w:space="0" w:color="000000"/>
              <w:right w:val="nil"/>
            </w:tcBorders>
            <w:vAlign w:val="center"/>
          </w:tcPr>
          <w:p w14:paraId="1E0A18D3" w14:textId="569CF988" w:rsidR="008F01BB" w:rsidRPr="00CD65E2"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Alcaldía Iztacalco</w:t>
            </w:r>
          </w:p>
        </w:tc>
        <w:tc>
          <w:tcPr>
            <w:tcW w:w="1843" w:type="dxa"/>
            <w:tcBorders>
              <w:top w:val="dotted" w:sz="4" w:space="0" w:color="000000"/>
              <w:left w:val="nil"/>
              <w:bottom w:val="dotted" w:sz="4" w:space="0" w:color="000000"/>
              <w:right w:val="nil"/>
            </w:tcBorders>
            <w:vAlign w:val="center"/>
          </w:tcPr>
          <w:p w14:paraId="04671E4A" w14:textId="5F1DC4C6" w:rsidR="008F01BB" w:rsidRPr="00CD65E2"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151,620,905.91</w:t>
            </w:r>
          </w:p>
        </w:tc>
      </w:tr>
      <w:tr w:rsidR="008F01BB" w:rsidRPr="00495423" w14:paraId="768557AF"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70D2225F" w14:textId="1412CF20" w:rsidR="008F01BB" w:rsidRPr="00CD65E2"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2D12</w:t>
            </w:r>
          </w:p>
        </w:tc>
        <w:tc>
          <w:tcPr>
            <w:tcW w:w="4095" w:type="dxa"/>
            <w:tcBorders>
              <w:top w:val="dotted" w:sz="4" w:space="0" w:color="000000"/>
              <w:left w:val="nil"/>
              <w:bottom w:val="dotted" w:sz="4" w:space="0" w:color="000000"/>
              <w:right w:val="nil"/>
            </w:tcBorders>
            <w:vAlign w:val="center"/>
          </w:tcPr>
          <w:p w14:paraId="487D7CCA" w14:textId="30A0C762" w:rsidR="008F01BB" w:rsidRPr="00CD65E2"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Alcaldía Milpa Alta</w:t>
            </w:r>
          </w:p>
        </w:tc>
        <w:tc>
          <w:tcPr>
            <w:tcW w:w="1843" w:type="dxa"/>
            <w:tcBorders>
              <w:top w:val="dotted" w:sz="4" w:space="0" w:color="000000"/>
              <w:left w:val="nil"/>
              <w:bottom w:val="dotted" w:sz="4" w:space="0" w:color="000000"/>
              <w:right w:val="nil"/>
            </w:tcBorders>
            <w:vAlign w:val="center"/>
          </w:tcPr>
          <w:p w14:paraId="11293FE8" w14:textId="230DBC64" w:rsidR="008F01BB" w:rsidRPr="00CD65E2"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98,925,371.73</w:t>
            </w:r>
          </w:p>
        </w:tc>
      </w:tr>
      <w:tr w:rsidR="008F01BB" w:rsidRPr="00495423" w14:paraId="527E40B6"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7481BB73" w14:textId="61010E3C" w:rsidR="008F01BB" w:rsidRPr="00CD65E2"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02D3</w:t>
            </w:r>
          </w:p>
        </w:tc>
        <w:tc>
          <w:tcPr>
            <w:tcW w:w="4095" w:type="dxa"/>
            <w:tcBorders>
              <w:top w:val="dotted" w:sz="4" w:space="0" w:color="000000"/>
              <w:left w:val="nil"/>
              <w:bottom w:val="dotted" w:sz="4" w:space="0" w:color="000000"/>
              <w:right w:val="nil"/>
            </w:tcBorders>
            <w:vAlign w:val="center"/>
          </w:tcPr>
          <w:p w14:paraId="300113C1" w14:textId="008BFFB3" w:rsidR="008F01BB" w:rsidRPr="00CD65E2"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Alcaldía Benito Juárez</w:t>
            </w:r>
          </w:p>
        </w:tc>
        <w:tc>
          <w:tcPr>
            <w:tcW w:w="1843" w:type="dxa"/>
            <w:tcBorders>
              <w:top w:val="dotted" w:sz="4" w:space="0" w:color="000000"/>
              <w:left w:val="nil"/>
              <w:bottom w:val="dotted" w:sz="4" w:space="0" w:color="000000"/>
              <w:right w:val="nil"/>
            </w:tcBorders>
            <w:vAlign w:val="center"/>
          </w:tcPr>
          <w:p w14:paraId="345F9906" w14:textId="15DD18B9" w:rsidR="008F01BB" w:rsidRPr="00CD65E2"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77,879,350.50</w:t>
            </w:r>
          </w:p>
        </w:tc>
      </w:tr>
      <w:tr w:rsidR="008F01BB" w:rsidRPr="00495423" w14:paraId="6488BDC8"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50857589" w14:textId="5E0A2881" w:rsidR="008F01BB" w:rsidRPr="00CD65E2"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02D6</w:t>
            </w:r>
          </w:p>
        </w:tc>
        <w:tc>
          <w:tcPr>
            <w:tcW w:w="4095" w:type="dxa"/>
            <w:tcBorders>
              <w:top w:val="dotted" w:sz="4" w:space="0" w:color="000000"/>
              <w:left w:val="nil"/>
              <w:bottom w:val="dotted" w:sz="4" w:space="0" w:color="000000"/>
              <w:right w:val="nil"/>
            </w:tcBorders>
            <w:vAlign w:val="center"/>
          </w:tcPr>
          <w:p w14:paraId="2AFAE66E" w14:textId="46C0C427" w:rsidR="008F01BB" w:rsidRPr="00CD65E2"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Alcaldía Cuauhtémoc</w:t>
            </w:r>
          </w:p>
        </w:tc>
        <w:tc>
          <w:tcPr>
            <w:tcW w:w="1843" w:type="dxa"/>
            <w:tcBorders>
              <w:top w:val="dotted" w:sz="4" w:space="0" w:color="000000"/>
              <w:left w:val="nil"/>
              <w:bottom w:val="dotted" w:sz="4" w:space="0" w:color="000000"/>
              <w:right w:val="nil"/>
            </w:tcBorders>
            <w:vAlign w:val="center"/>
          </w:tcPr>
          <w:p w14:paraId="7666E5BF" w14:textId="6C31E1E2" w:rsidR="008F01BB" w:rsidRPr="00CD65E2"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34,469,056.58</w:t>
            </w:r>
          </w:p>
        </w:tc>
      </w:tr>
      <w:tr w:rsidR="008F01BB" w:rsidRPr="00495423" w14:paraId="46A5F119"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6CE582FC" w14:textId="50B39383" w:rsidR="008F01BB" w:rsidRPr="00CD65E2"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06PA</w:t>
            </w:r>
          </w:p>
        </w:tc>
        <w:tc>
          <w:tcPr>
            <w:tcW w:w="4095" w:type="dxa"/>
            <w:tcBorders>
              <w:top w:val="dotted" w:sz="4" w:space="0" w:color="000000"/>
              <w:left w:val="nil"/>
              <w:bottom w:val="dotted" w:sz="4" w:space="0" w:color="000000"/>
              <w:right w:val="nil"/>
            </w:tcBorders>
            <w:vAlign w:val="center"/>
          </w:tcPr>
          <w:p w14:paraId="3BDEFBE0" w14:textId="142EDE89" w:rsidR="008F01BB" w:rsidRPr="00CD65E2"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Fondo Ambiental Público</w:t>
            </w:r>
          </w:p>
        </w:tc>
        <w:tc>
          <w:tcPr>
            <w:tcW w:w="1843" w:type="dxa"/>
            <w:tcBorders>
              <w:top w:val="dotted" w:sz="4" w:space="0" w:color="000000"/>
              <w:left w:val="nil"/>
              <w:bottom w:val="dotted" w:sz="4" w:space="0" w:color="000000"/>
              <w:right w:val="nil"/>
            </w:tcBorders>
            <w:vAlign w:val="center"/>
          </w:tcPr>
          <w:p w14:paraId="7471A3CD" w14:textId="651BEE5B" w:rsidR="008F01BB" w:rsidRPr="00CD65E2"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12,113,933.14</w:t>
            </w:r>
          </w:p>
        </w:tc>
      </w:tr>
      <w:tr w:rsidR="008F01BB" w:rsidRPr="00495423" w14:paraId="19E4325B"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671F2F36" w14:textId="7B9408EC" w:rsidR="008F01BB" w:rsidRPr="00495423"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2601</w:t>
            </w:r>
          </w:p>
        </w:tc>
        <w:tc>
          <w:tcPr>
            <w:tcW w:w="4095" w:type="dxa"/>
            <w:tcBorders>
              <w:top w:val="dotted" w:sz="4" w:space="0" w:color="000000"/>
              <w:left w:val="nil"/>
              <w:bottom w:val="dotted" w:sz="4" w:space="0" w:color="000000"/>
              <w:right w:val="nil"/>
            </w:tcBorders>
            <w:vAlign w:val="center"/>
          </w:tcPr>
          <w:p w14:paraId="3263105F" w14:textId="79274D34" w:rsidR="008F01BB" w:rsidRPr="00495423"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Secretaría de Salud</w:t>
            </w:r>
          </w:p>
        </w:tc>
        <w:tc>
          <w:tcPr>
            <w:tcW w:w="1843" w:type="dxa"/>
            <w:tcBorders>
              <w:top w:val="dotted" w:sz="4" w:space="0" w:color="000000"/>
              <w:left w:val="nil"/>
              <w:bottom w:val="dotted" w:sz="4" w:space="0" w:color="000000"/>
              <w:right w:val="nil"/>
            </w:tcBorders>
            <w:vAlign w:val="center"/>
          </w:tcPr>
          <w:p w14:paraId="1D77D99E" w14:textId="73C9AD50" w:rsidR="008F01BB" w:rsidRPr="00495423"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7,857,000.00</w:t>
            </w:r>
          </w:p>
        </w:tc>
      </w:tr>
      <w:tr w:rsidR="008F01BB" w:rsidRPr="00495423" w14:paraId="09C9E04F"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626C8A20" w14:textId="1B0AC5C8" w:rsidR="008F01BB" w:rsidRPr="00495423"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2D11</w:t>
            </w:r>
          </w:p>
        </w:tc>
        <w:tc>
          <w:tcPr>
            <w:tcW w:w="4095" w:type="dxa"/>
            <w:tcBorders>
              <w:top w:val="dotted" w:sz="4" w:space="0" w:color="000000"/>
              <w:left w:val="nil"/>
              <w:bottom w:val="dotted" w:sz="4" w:space="0" w:color="000000"/>
              <w:right w:val="nil"/>
            </w:tcBorders>
            <w:vAlign w:val="center"/>
          </w:tcPr>
          <w:p w14:paraId="78FBC8E2" w14:textId="07525CE8" w:rsidR="008F01BB" w:rsidRPr="00495423"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Alcaldía Miguel Hidalgo</w:t>
            </w:r>
          </w:p>
        </w:tc>
        <w:tc>
          <w:tcPr>
            <w:tcW w:w="1843" w:type="dxa"/>
            <w:tcBorders>
              <w:top w:val="dotted" w:sz="4" w:space="0" w:color="000000"/>
              <w:left w:val="nil"/>
              <w:bottom w:val="dotted" w:sz="4" w:space="0" w:color="000000"/>
              <w:right w:val="nil"/>
            </w:tcBorders>
            <w:vAlign w:val="center"/>
          </w:tcPr>
          <w:p w14:paraId="6E568F71" w14:textId="7DC2DC30" w:rsidR="008F01BB" w:rsidRPr="00495423"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-130,097,285.62</w:t>
            </w:r>
          </w:p>
        </w:tc>
      </w:tr>
      <w:tr w:rsidR="008F01BB" w:rsidRPr="00495423" w14:paraId="2FC49D73" w14:textId="77777777" w:rsidTr="00A33884">
        <w:trPr>
          <w:trHeight w:val="251"/>
          <w:jc w:val="center"/>
        </w:trPr>
        <w:tc>
          <w:tcPr>
            <w:tcW w:w="1008" w:type="dxa"/>
            <w:tcBorders>
              <w:top w:val="dotted" w:sz="4" w:space="0" w:color="000000"/>
              <w:left w:val="nil"/>
              <w:bottom w:val="dotted" w:sz="4" w:space="0" w:color="000000"/>
              <w:right w:val="nil"/>
            </w:tcBorders>
            <w:vAlign w:val="center"/>
          </w:tcPr>
          <w:p w14:paraId="20AEECBA" w14:textId="37860836" w:rsidR="008F01BB" w:rsidRPr="00495423" w:rsidRDefault="008F01BB" w:rsidP="00186CC5">
            <w:pPr>
              <w:spacing w:after="0" w:line="240" w:lineRule="auto"/>
              <w:jc w:val="center"/>
              <w:rPr>
                <w:rFonts w:ascii="Roboto" w:eastAsia="Times New Roman" w:hAnsi="Roboto" w:cs="Calibri"/>
                <w:color w:val="6F7271"/>
                <w:kern w:val="0"/>
                <w:sz w:val="18"/>
                <w:szCs w:val="18"/>
                <w:lang w:eastAsia="es-MX"/>
                <w14:ligatures w14:val="none"/>
              </w:rPr>
            </w:pPr>
            <w:r>
              <w:rPr>
                <w:rFonts w:ascii="Roboto" w:hAnsi="Roboto"/>
                <w:color w:val="6F7271"/>
                <w:sz w:val="18"/>
                <w:szCs w:val="18"/>
              </w:rPr>
              <w:t>02D2</w:t>
            </w:r>
          </w:p>
        </w:tc>
        <w:tc>
          <w:tcPr>
            <w:tcW w:w="4095" w:type="dxa"/>
            <w:tcBorders>
              <w:top w:val="dotted" w:sz="4" w:space="0" w:color="000000"/>
              <w:left w:val="nil"/>
              <w:bottom w:val="dotted" w:sz="4" w:space="0" w:color="000000"/>
              <w:right w:val="nil"/>
            </w:tcBorders>
            <w:vAlign w:val="center"/>
          </w:tcPr>
          <w:p w14:paraId="71BC4D9F" w14:textId="2BF5D350" w:rsidR="008F01BB" w:rsidRPr="00495423" w:rsidRDefault="008F01BB" w:rsidP="00186CC5">
            <w:pPr>
              <w:spacing w:after="0" w:line="240" w:lineRule="auto"/>
              <w:rPr>
                <w:rFonts w:ascii="Roboto" w:eastAsia="Times New Roman" w:hAnsi="Roboto" w:cs="Calibri"/>
                <w:color w:val="6F7271"/>
                <w:kern w:val="0"/>
                <w:sz w:val="18"/>
                <w:szCs w:val="18"/>
                <w:lang w:eastAsia="es-MX"/>
                <w14:ligatures w14:val="none"/>
              </w:rPr>
            </w:pPr>
            <w:r>
              <w:rPr>
                <w:rFonts w:ascii="Roboto" w:hAnsi="Roboto"/>
                <w:color w:val="6F7271"/>
                <w:sz w:val="18"/>
                <w:szCs w:val="18"/>
              </w:rPr>
              <w:t>Alcaldía Azcapotzalco</w:t>
            </w:r>
          </w:p>
        </w:tc>
        <w:tc>
          <w:tcPr>
            <w:tcW w:w="1843" w:type="dxa"/>
            <w:tcBorders>
              <w:top w:val="dotted" w:sz="4" w:space="0" w:color="000000"/>
              <w:left w:val="nil"/>
              <w:bottom w:val="dotted" w:sz="4" w:space="0" w:color="000000"/>
              <w:right w:val="nil"/>
            </w:tcBorders>
            <w:vAlign w:val="center"/>
          </w:tcPr>
          <w:p w14:paraId="5FFAB37D" w14:textId="10B879C9" w:rsidR="008F01BB" w:rsidRPr="00495423" w:rsidRDefault="008F01BB" w:rsidP="00186CC5">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olor w:val="6F7271"/>
                <w:sz w:val="18"/>
                <w:szCs w:val="18"/>
              </w:rPr>
              <w:t>-221,073,264.29</w:t>
            </w:r>
          </w:p>
        </w:tc>
      </w:tr>
      <w:tr w:rsidR="00B531A8" w:rsidRPr="00495423" w14:paraId="5C9B4C18" w14:textId="77777777" w:rsidTr="00A33884">
        <w:trPr>
          <w:trHeight w:val="251"/>
          <w:jc w:val="center"/>
        </w:trPr>
        <w:tc>
          <w:tcPr>
            <w:tcW w:w="5103" w:type="dxa"/>
            <w:gridSpan w:val="2"/>
            <w:tcBorders>
              <w:top w:val="dotted" w:sz="4" w:space="0" w:color="000000"/>
              <w:left w:val="nil"/>
              <w:bottom w:val="dotted" w:sz="4" w:space="0" w:color="000000"/>
              <w:right w:val="nil"/>
            </w:tcBorders>
          </w:tcPr>
          <w:p w14:paraId="24D912DB" w14:textId="77777777" w:rsidR="00B531A8" w:rsidRPr="00CD65E2" w:rsidRDefault="00B531A8" w:rsidP="00186CC5">
            <w:pPr>
              <w:spacing w:after="0" w:line="240" w:lineRule="auto"/>
              <w:rPr>
                <w:rFonts w:ascii="Roboto" w:eastAsia="Times New Roman" w:hAnsi="Roboto" w:cs="Calibri"/>
                <w:color w:val="6F7271"/>
                <w:kern w:val="0"/>
                <w:sz w:val="18"/>
                <w:szCs w:val="18"/>
                <w:lang w:eastAsia="es-MX"/>
                <w14:ligatures w14:val="none"/>
              </w:rPr>
            </w:pPr>
            <w:r w:rsidRPr="00495423">
              <w:rPr>
                <w:rFonts w:asciiTheme="majorHAnsi" w:eastAsia="Times New Roman" w:hAnsiTheme="majorHAnsi" w:cs="Times New Roman"/>
                <w:b/>
                <w:color w:val="6F7271"/>
                <w:sz w:val="18"/>
                <w:szCs w:val="18"/>
                <w14:ligatures w14:val="none"/>
              </w:rPr>
              <w:t>Total</w:t>
            </w:r>
          </w:p>
        </w:tc>
        <w:tc>
          <w:tcPr>
            <w:tcW w:w="1843" w:type="dxa"/>
            <w:tcBorders>
              <w:top w:val="dotted" w:sz="4" w:space="0" w:color="000000"/>
              <w:left w:val="nil"/>
              <w:bottom w:val="dotted" w:sz="4" w:space="0" w:color="000000"/>
              <w:right w:val="nil"/>
            </w:tcBorders>
            <w:vAlign w:val="center"/>
          </w:tcPr>
          <w:p w14:paraId="36B51960" w14:textId="77777777" w:rsidR="00B531A8" w:rsidRPr="00B531A8" w:rsidRDefault="00B531A8" w:rsidP="00186CC5">
            <w:pPr>
              <w:spacing w:after="0" w:line="240" w:lineRule="auto"/>
              <w:jc w:val="right"/>
              <w:rPr>
                <w:rFonts w:ascii="Roboto" w:eastAsia="Times New Roman" w:hAnsi="Roboto" w:cs="Calibri"/>
                <w:color w:val="6F7271"/>
                <w:kern w:val="0"/>
                <w:sz w:val="18"/>
                <w:szCs w:val="18"/>
                <w:lang w:eastAsia="es-MX"/>
                <w14:ligatures w14:val="none"/>
              </w:rPr>
            </w:pPr>
            <w:r w:rsidRPr="00B531A8">
              <w:rPr>
                <w:rFonts w:ascii="Roboto" w:hAnsi="Roboto" w:cs="Calibri"/>
                <w:b/>
                <w:bCs/>
                <w:color w:val="6F7271"/>
                <w:sz w:val="18"/>
                <w:szCs w:val="18"/>
              </w:rPr>
              <w:t>8,035,796,805.35</w:t>
            </w:r>
          </w:p>
        </w:tc>
      </w:tr>
    </w:tbl>
    <w:p w14:paraId="397E84E0" w14:textId="77777777" w:rsidR="006C571D" w:rsidRPr="00DF1340" w:rsidRDefault="006C571D" w:rsidP="006C571D">
      <w:pPr>
        <w:pStyle w:val="documento"/>
        <w:spacing w:line="240" w:lineRule="auto"/>
        <w:ind w:left="426"/>
        <w:rPr>
          <w:rFonts w:asciiTheme="majorHAnsi" w:hAnsiTheme="majorHAnsi"/>
          <w:color w:val="6F7271"/>
        </w:rPr>
      </w:pPr>
    </w:p>
    <w:p w14:paraId="3B22B39D" w14:textId="577DC5EF" w:rsidR="006C571D" w:rsidRPr="00054F0C" w:rsidRDefault="006C571D" w:rsidP="001760A7">
      <w:pPr>
        <w:pStyle w:val="Estilo3"/>
        <w:rPr>
          <w:rStyle w:val="Ttulo4Car"/>
          <w:rFonts w:asciiTheme="minorHAnsi" w:eastAsiaTheme="minorHAnsi" w:hAnsiTheme="minorHAnsi" w:cstheme="minorBidi"/>
          <w:b/>
          <w:bCs/>
          <w:sz w:val="22"/>
          <w:szCs w:val="22"/>
        </w:rPr>
      </w:pPr>
      <w:bookmarkStart w:id="360" w:name="_Toc189139505"/>
      <w:bookmarkStart w:id="361" w:name="_Toc189143378"/>
      <w:bookmarkStart w:id="362" w:name="_Toc189144725"/>
      <w:bookmarkStart w:id="363" w:name="_Toc212568361"/>
      <w:bookmarkEnd w:id="359"/>
      <w:r w:rsidRPr="001760A7">
        <w:t xml:space="preserve">Otras circunstancias de carácter significativo que afecten el activo, tales como </w:t>
      </w:r>
      <w:r w:rsidRPr="00054F0C">
        <w:rPr>
          <w:rStyle w:val="Ttulo4Car"/>
          <w:rFonts w:asciiTheme="minorHAnsi" w:eastAsiaTheme="minorHAnsi" w:hAnsiTheme="minorHAnsi" w:cstheme="minorBidi"/>
          <w:b/>
          <w:bCs/>
          <w:sz w:val="22"/>
          <w:szCs w:val="22"/>
        </w:rPr>
        <w:t>bienes en garantía, señalados en embargos, litigios, títulos de inversión entregados en garantías, baja significativa del valor de inversiones financieras, etc.</w:t>
      </w:r>
      <w:bookmarkEnd w:id="360"/>
      <w:bookmarkEnd w:id="361"/>
      <w:bookmarkEnd w:id="362"/>
      <w:bookmarkEnd w:id="363"/>
    </w:p>
    <w:p w14:paraId="3D515704" w14:textId="77777777" w:rsidR="006C571D" w:rsidRDefault="006C571D" w:rsidP="00DC09EB">
      <w:pPr>
        <w:pStyle w:val="documento"/>
        <w:spacing w:after="160" w:line="240" w:lineRule="auto"/>
        <w:ind w:left="357"/>
        <w:rPr>
          <w:rFonts w:asciiTheme="majorHAnsi" w:hAnsiTheme="majorHAnsi"/>
          <w:color w:val="6F7271"/>
        </w:rPr>
      </w:pPr>
      <w:r w:rsidRPr="00DF1340">
        <w:rPr>
          <w:rFonts w:asciiTheme="majorHAnsi" w:hAnsiTheme="majorHAnsi"/>
          <w:color w:val="6F7271"/>
        </w:rPr>
        <w:t>No aplica.</w:t>
      </w:r>
    </w:p>
    <w:p w14:paraId="74840B24" w14:textId="77777777" w:rsidR="006C571D" w:rsidRPr="00DF1340" w:rsidRDefault="006C571D" w:rsidP="000C6C85">
      <w:pPr>
        <w:pStyle w:val="Estilo3"/>
      </w:pPr>
      <w:bookmarkStart w:id="364" w:name="_Toc189122578"/>
      <w:bookmarkStart w:id="365" w:name="_Toc189132242"/>
      <w:bookmarkStart w:id="366" w:name="_Toc189132922"/>
      <w:bookmarkStart w:id="367" w:name="_Toc189133070"/>
      <w:bookmarkStart w:id="368" w:name="_Toc189133205"/>
      <w:bookmarkStart w:id="369" w:name="_Toc189133556"/>
      <w:bookmarkStart w:id="370" w:name="_Toc189133990"/>
      <w:bookmarkStart w:id="371" w:name="_Toc189134142"/>
      <w:bookmarkStart w:id="372" w:name="_Toc189122579"/>
      <w:bookmarkStart w:id="373" w:name="_Toc189132243"/>
      <w:bookmarkStart w:id="374" w:name="_Toc189132923"/>
      <w:bookmarkStart w:id="375" w:name="_Toc189133071"/>
      <w:bookmarkStart w:id="376" w:name="_Toc189133206"/>
      <w:bookmarkStart w:id="377" w:name="_Toc189133557"/>
      <w:bookmarkStart w:id="378" w:name="_Toc189133991"/>
      <w:bookmarkStart w:id="379" w:name="_Toc189134143"/>
      <w:bookmarkStart w:id="380" w:name="_Toc189139506"/>
      <w:bookmarkStart w:id="381" w:name="_Toc189143379"/>
      <w:bookmarkStart w:id="382" w:name="_Toc189144726"/>
      <w:bookmarkStart w:id="383" w:name="_Toc212568362"/>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DF1340">
        <w:t>Desmantelamiento de activos, procedimientos, implicaciones, efectos contables</w:t>
      </w:r>
      <w:bookmarkEnd w:id="380"/>
      <w:bookmarkEnd w:id="381"/>
      <w:bookmarkEnd w:id="382"/>
      <w:bookmarkEnd w:id="383"/>
    </w:p>
    <w:p w14:paraId="08AC6A5A" w14:textId="77777777" w:rsidR="006C571D" w:rsidRDefault="006C571D" w:rsidP="00DC09EB">
      <w:pPr>
        <w:pStyle w:val="documento"/>
        <w:spacing w:after="160" w:line="240" w:lineRule="auto"/>
        <w:ind w:left="357"/>
        <w:rPr>
          <w:rFonts w:asciiTheme="majorHAnsi" w:hAnsiTheme="majorHAnsi"/>
          <w:color w:val="6F7271"/>
        </w:rPr>
      </w:pPr>
      <w:r w:rsidRPr="00DF1340">
        <w:rPr>
          <w:rFonts w:asciiTheme="majorHAnsi" w:hAnsiTheme="majorHAnsi"/>
          <w:color w:val="6F7271"/>
        </w:rPr>
        <w:t>No aplica.</w:t>
      </w:r>
    </w:p>
    <w:p w14:paraId="5978C55A" w14:textId="77777777" w:rsidR="006C571D" w:rsidRPr="00DF1340" w:rsidRDefault="006C571D" w:rsidP="000C6C85">
      <w:pPr>
        <w:pStyle w:val="Estilo3"/>
      </w:pPr>
      <w:bookmarkStart w:id="384" w:name="_Toc189122581"/>
      <w:bookmarkStart w:id="385" w:name="_Toc189132245"/>
      <w:bookmarkStart w:id="386" w:name="_Toc189132925"/>
      <w:bookmarkStart w:id="387" w:name="_Toc189133073"/>
      <w:bookmarkStart w:id="388" w:name="_Toc189133208"/>
      <w:bookmarkStart w:id="389" w:name="_Toc189133559"/>
      <w:bookmarkStart w:id="390" w:name="_Toc189133993"/>
      <w:bookmarkStart w:id="391" w:name="_Toc189134145"/>
      <w:bookmarkStart w:id="392" w:name="_Toc189122582"/>
      <w:bookmarkStart w:id="393" w:name="_Toc189132246"/>
      <w:bookmarkStart w:id="394" w:name="_Toc189132926"/>
      <w:bookmarkStart w:id="395" w:name="_Toc189133074"/>
      <w:bookmarkStart w:id="396" w:name="_Toc189133209"/>
      <w:bookmarkStart w:id="397" w:name="_Toc189133560"/>
      <w:bookmarkStart w:id="398" w:name="_Toc189133994"/>
      <w:bookmarkStart w:id="399" w:name="_Toc189134146"/>
      <w:bookmarkStart w:id="400" w:name="_Toc189139507"/>
      <w:bookmarkStart w:id="401" w:name="_Toc189143380"/>
      <w:bookmarkStart w:id="402" w:name="_Toc189144727"/>
      <w:bookmarkStart w:id="403" w:name="_Toc21256836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DF1340">
        <w:t>Administración de activos; planeación con el objetivo de que el ente los utilice de manera más efectiva</w:t>
      </w:r>
      <w:bookmarkEnd w:id="400"/>
      <w:bookmarkEnd w:id="401"/>
      <w:bookmarkEnd w:id="402"/>
      <w:bookmarkEnd w:id="403"/>
    </w:p>
    <w:p w14:paraId="0937F28D" w14:textId="77777777" w:rsidR="006C571D" w:rsidRDefault="006C571D" w:rsidP="00DC09EB">
      <w:pPr>
        <w:pStyle w:val="documento"/>
        <w:spacing w:after="160" w:line="240" w:lineRule="auto"/>
        <w:ind w:left="357"/>
        <w:rPr>
          <w:rFonts w:asciiTheme="majorHAnsi" w:hAnsiTheme="majorHAnsi"/>
          <w:color w:val="6F7271"/>
        </w:rPr>
      </w:pPr>
      <w:r w:rsidRPr="00DF1340">
        <w:rPr>
          <w:rFonts w:asciiTheme="majorHAnsi" w:hAnsiTheme="majorHAnsi"/>
          <w:color w:val="6F7271"/>
        </w:rPr>
        <w:t>No aplica.</w:t>
      </w:r>
    </w:p>
    <w:p w14:paraId="6E6D7AF8" w14:textId="77777777" w:rsidR="006E4606" w:rsidRDefault="006E4606">
      <w:pPr>
        <w:rPr>
          <w:b/>
          <w:bCs/>
          <w:color w:val="58595A" w:themeColor="accent1"/>
        </w:rPr>
      </w:pPr>
      <w:bookmarkStart w:id="404" w:name="_Toc189122584"/>
      <w:bookmarkStart w:id="405" w:name="_Toc189132248"/>
      <w:bookmarkStart w:id="406" w:name="_Toc189132928"/>
      <w:bookmarkStart w:id="407" w:name="_Toc189133076"/>
      <w:bookmarkStart w:id="408" w:name="_Toc189133211"/>
      <w:bookmarkStart w:id="409" w:name="_Toc189133562"/>
      <w:bookmarkStart w:id="410" w:name="_Toc189133996"/>
      <w:bookmarkStart w:id="411" w:name="_Toc189134148"/>
      <w:bookmarkStart w:id="412" w:name="_Toc189122585"/>
      <w:bookmarkStart w:id="413" w:name="_Toc189132249"/>
      <w:bookmarkStart w:id="414" w:name="_Toc189132929"/>
      <w:bookmarkStart w:id="415" w:name="_Toc189133077"/>
      <w:bookmarkStart w:id="416" w:name="_Toc189133212"/>
      <w:bookmarkStart w:id="417" w:name="_Toc189133563"/>
      <w:bookmarkStart w:id="418" w:name="_Toc189133997"/>
      <w:bookmarkStart w:id="419" w:name="_Toc189134149"/>
      <w:bookmarkStart w:id="420" w:name="_Toc189139508"/>
      <w:bookmarkStart w:id="421" w:name="_Toc189143381"/>
      <w:bookmarkStart w:id="422" w:name="_Toc189144728"/>
      <w:bookmarkStart w:id="423" w:name="_Toc212568364"/>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br w:type="page"/>
      </w:r>
    </w:p>
    <w:p w14:paraId="4260D16E" w14:textId="0E159E7B" w:rsidR="006C571D" w:rsidRDefault="006C571D" w:rsidP="000C6C85">
      <w:pPr>
        <w:pStyle w:val="Estilo3"/>
      </w:pPr>
      <w:r w:rsidRPr="00DF1340">
        <w:lastRenderedPageBreak/>
        <w:t>Explicaciones de las principales variaciones en el activo</w:t>
      </w:r>
      <w:bookmarkEnd w:id="420"/>
      <w:bookmarkEnd w:id="421"/>
      <w:bookmarkEnd w:id="422"/>
      <w:bookmarkEnd w:id="423"/>
    </w:p>
    <w:p w14:paraId="174F4A5F" w14:textId="77777777" w:rsidR="006C571D" w:rsidRPr="00D90E05" w:rsidRDefault="006C571D" w:rsidP="004A1DD3">
      <w:pPr>
        <w:pStyle w:val="Estilo4"/>
      </w:pPr>
      <w:bookmarkStart w:id="424" w:name="_Toc189139509"/>
      <w:bookmarkStart w:id="425" w:name="_Toc212568365"/>
      <w:r w:rsidRPr="00D90E05">
        <w:t>Inversiones en valores.</w:t>
      </w:r>
      <w:bookmarkEnd w:id="424"/>
      <w:bookmarkEnd w:id="425"/>
    </w:p>
    <w:p w14:paraId="57E4D715" w14:textId="77777777" w:rsidR="006C571D" w:rsidRPr="00DF1340" w:rsidRDefault="006C571D" w:rsidP="00DC09EB">
      <w:pPr>
        <w:pStyle w:val="documento"/>
        <w:spacing w:after="160" w:line="240" w:lineRule="auto"/>
        <w:ind w:left="357"/>
        <w:rPr>
          <w:rFonts w:asciiTheme="majorHAnsi" w:hAnsiTheme="majorHAnsi"/>
          <w:color w:val="6F7271"/>
        </w:rPr>
      </w:pPr>
      <w:r w:rsidRPr="00DF1340">
        <w:rPr>
          <w:rFonts w:asciiTheme="majorHAnsi" w:hAnsiTheme="majorHAnsi"/>
          <w:color w:val="6F7271"/>
        </w:rPr>
        <w:t>No aplica.</w:t>
      </w:r>
    </w:p>
    <w:p w14:paraId="011C1FCB" w14:textId="77777777" w:rsidR="006C571D" w:rsidRPr="00D834B7" w:rsidRDefault="006C571D" w:rsidP="004A1DD3">
      <w:pPr>
        <w:pStyle w:val="Estilo4"/>
      </w:pPr>
      <w:bookmarkStart w:id="426" w:name="_Toc189122588"/>
      <w:bookmarkStart w:id="427" w:name="_Toc189132252"/>
      <w:bookmarkStart w:id="428" w:name="_Toc189132932"/>
      <w:bookmarkStart w:id="429" w:name="_Toc189133080"/>
      <w:bookmarkStart w:id="430" w:name="_Toc189133215"/>
      <w:bookmarkStart w:id="431" w:name="_Toc189133566"/>
      <w:bookmarkStart w:id="432" w:name="_Toc189134152"/>
      <w:bookmarkStart w:id="433" w:name="_Toc189139510"/>
      <w:bookmarkStart w:id="434" w:name="_Toc212568366"/>
      <w:bookmarkEnd w:id="426"/>
      <w:bookmarkEnd w:id="427"/>
      <w:bookmarkEnd w:id="428"/>
      <w:bookmarkEnd w:id="429"/>
      <w:bookmarkEnd w:id="430"/>
      <w:bookmarkEnd w:id="431"/>
      <w:bookmarkEnd w:id="432"/>
      <w:r w:rsidRPr="00D834B7">
        <w:t>Patrimonio de organismos descentralizados de control presupuestario indirecto</w:t>
      </w:r>
      <w:bookmarkEnd w:id="433"/>
      <w:bookmarkEnd w:id="434"/>
    </w:p>
    <w:p w14:paraId="593475A4" w14:textId="1068D1E7" w:rsidR="00F75DA1" w:rsidRPr="00DF1340" w:rsidRDefault="006C571D" w:rsidP="001D55D4">
      <w:pPr>
        <w:pStyle w:val="documento"/>
        <w:spacing w:after="160" w:line="240" w:lineRule="auto"/>
        <w:ind w:left="357"/>
        <w:rPr>
          <w:rFonts w:asciiTheme="majorHAnsi" w:hAnsiTheme="majorHAnsi"/>
          <w:color w:val="6F7271"/>
        </w:rPr>
      </w:pPr>
      <w:r w:rsidRPr="00DF1340">
        <w:rPr>
          <w:rFonts w:asciiTheme="majorHAnsi" w:hAnsiTheme="majorHAnsi"/>
          <w:color w:val="6F7271"/>
        </w:rPr>
        <w:t>No aplica.</w:t>
      </w:r>
    </w:p>
    <w:p w14:paraId="217F4B55" w14:textId="77777777" w:rsidR="006C571D" w:rsidRPr="00D834B7" w:rsidRDefault="006C571D" w:rsidP="004A1DD3">
      <w:pPr>
        <w:pStyle w:val="Estilo4"/>
      </w:pPr>
      <w:bookmarkStart w:id="435" w:name="_Toc189122590"/>
      <w:bookmarkStart w:id="436" w:name="_Toc189132254"/>
      <w:bookmarkStart w:id="437" w:name="_Toc189132934"/>
      <w:bookmarkStart w:id="438" w:name="_Toc189133082"/>
      <w:bookmarkStart w:id="439" w:name="_Toc189133217"/>
      <w:bookmarkStart w:id="440" w:name="_Toc189133568"/>
      <w:bookmarkStart w:id="441" w:name="_Toc189134154"/>
      <w:bookmarkStart w:id="442" w:name="_Toc189122591"/>
      <w:bookmarkStart w:id="443" w:name="_Toc189132255"/>
      <w:bookmarkStart w:id="444" w:name="_Toc189132935"/>
      <w:bookmarkStart w:id="445" w:name="_Toc189133083"/>
      <w:bookmarkStart w:id="446" w:name="_Toc189133218"/>
      <w:bookmarkStart w:id="447" w:name="_Toc189133569"/>
      <w:bookmarkStart w:id="448" w:name="_Toc189134155"/>
      <w:bookmarkStart w:id="449" w:name="_Toc189139511"/>
      <w:bookmarkStart w:id="450" w:name="_Toc212568367"/>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Pr="00D834B7">
        <w:t>Inversiones en empresas de participación mayoritaria</w:t>
      </w:r>
      <w:bookmarkEnd w:id="449"/>
      <w:bookmarkEnd w:id="450"/>
    </w:p>
    <w:p w14:paraId="2B79C9D8" w14:textId="77777777" w:rsidR="006C571D" w:rsidRPr="00DF1340" w:rsidRDefault="006C571D" w:rsidP="00D90E05">
      <w:pPr>
        <w:pStyle w:val="documento"/>
        <w:spacing w:after="160" w:line="240" w:lineRule="auto"/>
        <w:ind w:left="357"/>
        <w:rPr>
          <w:rFonts w:asciiTheme="majorHAnsi" w:hAnsiTheme="majorHAnsi"/>
          <w:color w:val="6F7271"/>
        </w:rPr>
      </w:pPr>
      <w:r w:rsidRPr="00DF1340">
        <w:rPr>
          <w:rFonts w:asciiTheme="majorHAnsi" w:hAnsiTheme="majorHAnsi"/>
          <w:color w:val="6F7271"/>
        </w:rPr>
        <w:t>No aplica.</w:t>
      </w:r>
    </w:p>
    <w:p w14:paraId="7A412A03" w14:textId="77777777" w:rsidR="006C571D" w:rsidRPr="00D834B7" w:rsidRDefault="006C571D" w:rsidP="004A1DD3">
      <w:pPr>
        <w:pStyle w:val="Estilo4"/>
      </w:pPr>
      <w:bookmarkStart w:id="451" w:name="_Toc189122593"/>
      <w:bookmarkStart w:id="452" w:name="_Toc189132257"/>
      <w:bookmarkStart w:id="453" w:name="_Toc189132937"/>
      <w:bookmarkStart w:id="454" w:name="_Toc189133085"/>
      <w:bookmarkStart w:id="455" w:name="_Toc189133220"/>
      <w:bookmarkStart w:id="456" w:name="_Toc189133571"/>
      <w:bookmarkStart w:id="457" w:name="_Toc189134157"/>
      <w:bookmarkStart w:id="458" w:name="_Toc189122594"/>
      <w:bookmarkStart w:id="459" w:name="_Toc189132258"/>
      <w:bookmarkStart w:id="460" w:name="_Toc189132938"/>
      <w:bookmarkStart w:id="461" w:name="_Toc189133086"/>
      <w:bookmarkStart w:id="462" w:name="_Toc189133221"/>
      <w:bookmarkStart w:id="463" w:name="_Toc189133572"/>
      <w:bookmarkStart w:id="464" w:name="_Toc189134158"/>
      <w:bookmarkStart w:id="465" w:name="_Toc189139512"/>
      <w:bookmarkStart w:id="466" w:name="_Toc212568368"/>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D834B7">
        <w:t>Inversiones en empresas de participación minoritaria</w:t>
      </w:r>
      <w:bookmarkEnd w:id="465"/>
      <w:bookmarkEnd w:id="466"/>
    </w:p>
    <w:p w14:paraId="30F5A2AC" w14:textId="77777777" w:rsidR="006C571D" w:rsidRPr="00DF1340" w:rsidRDefault="006C571D" w:rsidP="00D90E05">
      <w:pPr>
        <w:pStyle w:val="documento"/>
        <w:spacing w:after="160" w:line="240" w:lineRule="auto"/>
        <w:ind w:left="357"/>
        <w:rPr>
          <w:rFonts w:asciiTheme="majorHAnsi" w:hAnsiTheme="majorHAnsi"/>
          <w:color w:val="6F7271"/>
        </w:rPr>
      </w:pPr>
      <w:r w:rsidRPr="00DF1340">
        <w:rPr>
          <w:rFonts w:asciiTheme="majorHAnsi" w:hAnsiTheme="majorHAnsi"/>
          <w:color w:val="6F7271"/>
        </w:rPr>
        <w:t>No aplica.</w:t>
      </w:r>
    </w:p>
    <w:p w14:paraId="5A6E802B" w14:textId="77777777" w:rsidR="006C571D" w:rsidRPr="00D834B7" w:rsidRDefault="006C571D" w:rsidP="004A1DD3">
      <w:pPr>
        <w:pStyle w:val="Estilo4"/>
      </w:pPr>
      <w:bookmarkStart w:id="467" w:name="_Toc189122596"/>
      <w:bookmarkStart w:id="468" w:name="_Toc189132260"/>
      <w:bookmarkStart w:id="469" w:name="_Toc189132940"/>
      <w:bookmarkStart w:id="470" w:name="_Toc189133088"/>
      <w:bookmarkStart w:id="471" w:name="_Toc189133223"/>
      <w:bookmarkStart w:id="472" w:name="_Toc189133574"/>
      <w:bookmarkStart w:id="473" w:name="_Toc189134160"/>
      <w:bookmarkStart w:id="474" w:name="_Toc189122597"/>
      <w:bookmarkStart w:id="475" w:name="_Toc189132261"/>
      <w:bookmarkStart w:id="476" w:name="_Toc189132941"/>
      <w:bookmarkStart w:id="477" w:name="_Toc189133089"/>
      <w:bookmarkStart w:id="478" w:name="_Toc189133224"/>
      <w:bookmarkStart w:id="479" w:name="_Toc189133575"/>
      <w:bookmarkStart w:id="480" w:name="_Toc189134161"/>
      <w:bookmarkStart w:id="481" w:name="_Toc189139513"/>
      <w:bookmarkStart w:id="482" w:name="_Toc212568369"/>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D834B7">
        <w:t>Patrimonio de organismos descentralizados de control presupuestario directo</w:t>
      </w:r>
      <w:bookmarkEnd w:id="481"/>
      <w:bookmarkEnd w:id="482"/>
    </w:p>
    <w:p w14:paraId="5C37C9BC" w14:textId="77777777" w:rsidR="006C571D" w:rsidRDefault="006C571D" w:rsidP="00D90E05">
      <w:pPr>
        <w:pStyle w:val="documento"/>
        <w:spacing w:after="160" w:line="240" w:lineRule="auto"/>
        <w:ind w:left="357"/>
        <w:rPr>
          <w:rFonts w:asciiTheme="majorHAnsi" w:hAnsiTheme="majorHAnsi"/>
          <w:color w:val="6F7271"/>
        </w:rPr>
      </w:pPr>
      <w:r w:rsidRPr="00DF1340">
        <w:rPr>
          <w:rFonts w:asciiTheme="majorHAnsi" w:hAnsiTheme="majorHAnsi"/>
          <w:color w:val="6F7271"/>
        </w:rPr>
        <w:t>No aplica.</w:t>
      </w:r>
    </w:p>
    <w:p w14:paraId="44248E8F" w14:textId="4C91FE00" w:rsidR="00D470D5" w:rsidRDefault="00D470D5">
      <w:pPr>
        <w:rPr>
          <w:b/>
          <w:bCs/>
          <w:color w:val="58595A" w:themeColor="accent1"/>
          <w:sz w:val="26"/>
          <w:szCs w:val="26"/>
        </w:rPr>
      </w:pPr>
      <w:bookmarkStart w:id="483" w:name="_Toc189139514"/>
      <w:bookmarkStart w:id="484" w:name="_Toc189143382"/>
      <w:bookmarkStart w:id="485" w:name="_Toc189144729"/>
    </w:p>
    <w:p w14:paraId="63432283" w14:textId="782525B5" w:rsidR="006C571D" w:rsidRPr="00D908B6" w:rsidRDefault="006C571D" w:rsidP="003B3E53">
      <w:pPr>
        <w:pStyle w:val="Estilo2"/>
      </w:pPr>
      <w:bookmarkStart w:id="486" w:name="_Toc212568370"/>
      <w:r w:rsidRPr="00D908B6">
        <w:t>Fideicomisos, mandatos y análogos</w:t>
      </w:r>
      <w:bookmarkEnd w:id="483"/>
      <w:bookmarkEnd w:id="484"/>
      <w:bookmarkEnd w:id="485"/>
      <w:bookmarkEnd w:id="486"/>
      <w:r w:rsidR="001E22FB" w:rsidRPr="00D908B6">
        <w:t xml:space="preserve"> </w:t>
      </w:r>
    </w:p>
    <w:p w14:paraId="7AE4ECD8" w14:textId="77777777" w:rsidR="0072039C" w:rsidRPr="00DF1340" w:rsidRDefault="0072039C" w:rsidP="00396FC8">
      <w:pPr>
        <w:pStyle w:val="documento"/>
        <w:spacing w:after="160" w:line="240" w:lineRule="auto"/>
        <w:rPr>
          <w:rFonts w:asciiTheme="majorHAnsi" w:hAnsiTheme="majorHAnsi"/>
          <w:color w:val="6F7271"/>
        </w:rPr>
      </w:pPr>
      <w:bookmarkStart w:id="487" w:name="_Hlk46158267"/>
      <w:r w:rsidRPr="00DF1340">
        <w:rPr>
          <w:rFonts w:asciiTheme="majorHAnsi" w:hAnsiTheme="majorHAnsi"/>
          <w:color w:val="6F7271"/>
        </w:rPr>
        <w:t>A continuación, se muestran los Fideicomisos del Poder Ejecutivo de la Ciudad de México enlistados por monto de disponibilidad, mismos que se encuentran en el rubro de Inversiones Financieras a Largo plazo:</w:t>
      </w:r>
    </w:p>
    <w:tbl>
      <w:tblPr>
        <w:tblW w:w="9072" w:type="dxa"/>
        <w:jc w:val="center"/>
        <w:tblLayout w:type="fixed"/>
        <w:tblCellMar>
          <w:left w:w="70" w:type="dxa"/>
          <w:right w:w="70" w:type="dxa"/>
        </w:tblCellMar>
        <w:tblLook w:val="04A0" w:firstRow="1" w:lastRow="0" w:firstColumn="1" w:lastColumn="0" w:noHBand="0" w:noVBand="1"/>
      </w:tblPr>
      <w:tblGrid>
        <w:gridCol w:w="3261"/>
        <w:gridCol w:w="985"/>
        <w:gridCol w:w="1850"/>
        <w:gridCol w:w="1275"/>
        <w:gridCol w:w="1701"/>
      </w:tblGrid>
      <w:tr w:rsidR="0072039C" w:rsidRPr="008F01BB" w14:paraId="0C6BF819" w14:textId="77777777" w:rsidTr="00A33884">
        <w:trPr>
          <w:trHeight w:val="184"/>
          <w:tblHeader/>
          <w:jc w:val="center"/>
        </w:trPr>
        <w:tc>
          <w:tcPr>
            <w:tcW w:w="9072" w:type="dxa"/>
            <w:gridSpan w:val="5"/>
            <w:tcBorders>
              <w:bottom w:val="single" w:sz="4" w:space="0" w:color="FFFFFF" w:themeColor="background1"/>
            </w:tcBorders>
            <w:vAlign w:val="center"/>
            <w:hideMark/>
          </w:tcPr>
          <w:p w14:paraId="4844A49D" w14:textId="77777777" w:rsidR="0072039C" w:rsidRPr="00A33884" w:rsidRDefault="0072039C" w:rsidP="009E799B">
            <w:pPr>
              <w:spacing w:after="0" w:line="240" w:lineRule="auto"/>
              <w:jc w:val="center"/>
              <w:rPr>
                <w:rFonts w:asciiTheme="majorHAnsi" w:eastAsia="Times New Roman" w:hAnsiTheme="majorHAnsi"/>
                <w:b/>
                <w:bCs/>
                <w:color w:val="58595A" w:themeColor="accent1"/>
                <w:sz w:val="18"/>
                <w:szCs w:val="18"/>
                <w:lang w:eastAsia="es-MX"/>
              </w:rPr>
            </w:pPr>
            <w:r w:rsidRPr="00A33884">
              <w:rPr>
                <w:rFonts w:asciiTheme="majorHAnsi" w:eastAsia="Times New Roman" w:hAnsiTheme="majorHAnsi"/>
                <w:b/>
                <w:bCs/>
                <w:color w:val="58595A" w:themeColor="accent1"/>
                <w:sz w:val="18"/>
                <w:szCs w:val="18"/>
                <w:lang w:eastAsia="es-MX"/>
              </w:rPr>
              <w:t>Fideicomisos, mandatos y contratos análogos</w:t>
            </w:r>
            <w:r w:rsidRPr="00A33884">
              <w:rPr>
                <w:rFonts w:asciiTheme="majorHAnsi" w:eastAsia="Times New Roman" w:hAnsiTheme="majorHAnsi"/>
                <w:b/>
                <w:bCs/>
                <w:color w:val="58595A" w:themeColor="accent1"/>
                <w:sz w:val="18"/>
                <w:szCs w:val="18"/>
                <w:lang w:eastAsia="es-MX"/>
              </w:rPr>
              <w:br/>
            </w:r>
            <w:r w:rsidRPr="00A33884">
              <w:rPr>
                <w:rFonts w:asciiTheme="majorHAnsi" w:eastAsia="Times New Roman" w:hAnsiTheme="majorHAnsi" w:cs="Calibri"/>
                <w:b/>
                <w:bCs/>
                <w:i/>
                <w:iCs/>
                <w:color w:val="58595A" w:themeColor="accent1"/>
                <w:sz w:val="18"/>
                <w:szCs w:val="18"/>
                <w:lang w:eastAsia="es-MX"/>
              </w:rPr>
              <w:t>(Pesos)</w:t>
            </w:r>
          </w:p>
        </w:tc>
      </w:tr>
      <w:tr w:rsidR="0072039C" w:rsidRPr="00495423" w14:paraId="7E3038C2" w14:textId="77777777" w:rsidTr="00495423">
        <w:trPr>
          <w:trHeight w:val="88"/>
          <w:tblHeader/>
          <w:jc w:val="center"/>
        </w:trPr>
        <w:tc>
          <w:tcPr>
            <w:tcW w:w="3261" w:type="dxa"/>
            <w:tcBorders>
              <w:top w:val="single" w:sz="4" w:space="0" w:color="FFFFFF" w:themeColor="background1"/>
              <w:right w:val="single" w:sz="4" w:space="0" w:color="FFFFFF" w:themeColor="background1"/>
            </w:tcBorders>
            <w:shd w:val="clear" w:color="auto" w:fill="B28E5C"/>
            <w:vAlign w:val="center"/>
            <w:hideMark/>
          </w:tcPr>
          <w:p w14:paraId="2519A17D" w14:textId="77777777" w:rsidR="0072039C" w:rsidRPr="00495423" w:rsidRDefault="0072039C" w:rsidP="009E799B">
            <w:pPr>
              <w:spacing w:after="0" w:line="240" w:lineRule="auto"/>
              <w:jc w:val="center"/>
              <w:rPr>
                <w:rFonts w:asciiTheme="majorHAnsi" w:eastAsia="Times New Roman" w:hAnsiTheme="majorHAnsi"/>
                <w:b/>
                <w:bCs/>
                <w:color w:val="FFFFFF" w:themeColor="background1"/>
                <w:sz w:val="18"/>
                <w:szCs w:val="18"/>
                <w:lang w:eastAsia="es-MX"/>
              </w:rPr>
            </w:pPr>
            <w:r w:rsidRPr="00495423">
              <w:rPr>
                <w:rFonts w:asciiTheme="majorHAnsi" w:eastAsia="Times New Roman" w:hAnsiTheme="majorHAnsi"/>
                <w:b/>
                <w:bCs/>
                <w:color w:val="FFFFFF" w:themeColor="background1"/>
                <w:sz w:val="18"/>
                <w:szCs w:val="18"/>
                <w:lang w:eastAsia="es-MX"/>
              </w:rPr>
              <w:t>Concepto</w:t>
            </w:r>
          </w:p>
        </w:tc>
        <w:tc>
          <w:tcPr>
            <w:tcW w:w="985" w:type="dxa"/>
            <w:tcBorders>
              <w:top w:val="single" w:sz="4" w:space="0" w:color="FFFFFF" w:themeColor="background1"/>
              <w:left w:val="single" w:sz="4" w:space="0" w:color="FFFFFF" w:themeColor="background1"/>
              <w:right w:val="single" w:sz="4" w:space="0" w:color="FFFFFF" w:themeColor="background1"/>
            </w:tcBorders>
            <w:shd w:val="clear" w:color="auto" w:fill="B28E5C"/>
            <w:vAlign w:val="center"/>
          </w:tcPr>
          <w:p w14:paraId="6354FA0C" w14:textId="77777777" w:rsidR="0072039C" w:rsidRPr="00495423" w:rsidRDefault="0072039C" w:rsidP="009E799B">
            <w:pPr>
              <w:spacing w:after="0" w:line="240" w:lineRule="auto"/>
              <w:jc w:val="center"/>
              <w:rPr>
                <w:rFonts w:asciiTheme="majorHAnsi" w:eastAsia="Times New Roman" w:hAnsiTheme="majorHAnsi"/>
                <w:b/>
                <w:bCs/>
                <w:color w:val="FFFFFF" w:themeColor="background1"/>
                <w:sz w:val="18"/>
                <w:szCs w:val="18"/>
                <w:lang w:eastAsia="es-MX"/>
              </w:rPr>
            </w:pPr>
            <w:r w:rsidRPr="00495423">
              <w:rPr>
                <w:rFonts w:asciiTheme="majorHAnsi" w:eastAsia="Times New Roman" w:hAnsiTheme="majorHAnsi" w:cs="Calibri"/>
                <w:b/>
                <w:bCs/>
                <w:color w:val="FFFFFF" w:themeColor="background1"/>
                <w:sz w:val="18"/>
                <w:szCs w:val="18"/>
                <w:lang w:eastAsia="es-MX"/>
              </w:rPr>
              <w:t>Número del fideicomiso</w:t>
            </w:r>
          </w:p>
        </w:tc>
        <w:tc>
          <w:tcPr>
            <w:tcW w:w="1850" w:type="dxa"/>
            <w:tcBorders>
              <w:top w:val="single" w:sz="4" w:space="0" w:color="FFFFFF" w:themeColor="background1"/>
              <w:left w:val="single" w:sz="4" w:space="0" w:color="FFFFFF" w:themeColor="background1"/>
              <w:right w:val="single" w:sz="4" w:space="0" w:color="FFFFFF" w:themeColor="background1"/>
            </w:tcBorders>
            <w:shd w:val="clear" w:color="auto" w:fill="B28E5C"/>
            <w:vAlign w:val="center"/>
          </w:tcPr>
          <w:p w14:paraId="4E097CB2" w14:textId="77777777" w:rsidR="0072039C" w:rsidRPr="00495423" w:rsidRDefault="0072039C" w:rsidP="009E799B">
            <w:pPr>
              <w:spacing w:after="0" w:line="240" w:lineRule="auto"/>
              <w:jc w:val="center"/>
              <w:rPr>
                <w:rFonts w:asciiTheme="majorHAnsi" w:eastAsia="Times New Roman" w:hAnsiTheme="majorHAnsi"/>
                <w:b/>
                <w:bCs/>
                <w:color w:val="FFFFFF" w:themeColor="background1"/>
                <w:sz w:val="18"/>
                <w:szCs w:val="18"/>
                <w:lang w:eastAsia="es-MX"/>
              </w:rPr>
            </w:pPr>
            <w:r w:rsidRPr="00495423">
              <w:rPr>
                <w:rFonts w:asciiTheme="majorHAnsi" w:eastAsia="Times New Roman" w:hAnsiTheme="majorHAnsi" w:cs="Calibri"/>
                <w:b/>
                <w:bCs/>
                <w:color w:val="FFFFFF" w:themeColor="background1"/>
                <w:sz w:val="18"/>
                <w:szCs w:val="18"/>
                <w:lang w:eastAsia="es-MX"/>
              </w:rPr>
              <w:t>Nombre del fideicomiso</w:t>
            </w:r>
          </w:p>
        </w:tc>
        <w:tc>
          <w:tcPr>
            <w:tcW w:w="1275" w:type="dxa"/>
            <w:tcBorders>
              <w:top w:val="single" w:sz="4" w:space="0" w:color="FFFFFF" w:themeColor="background1"/>
              <w:left w:val="single" w:sz="4" w:space="0" w:color="FFFFFF" w:themeColor="background1"/>
              <w:right w:val="single" w:sz="4" w:space="0" w:color="FFFFFF" w:themeColor="background1"/>
            </w:tcBorders>
            <w:shd w:val="clear" w:color="auto" w:fill="B28E5C"/>
            <w:vAlign w:val="center"/>
          </w:tcPr>
          <w:p w14:paraId="5D018670" w14:textId="77777777" w:rsidR="0072039C" w:rsidRPr="00495423" w:rsidRDefault="0072039C" w:rsidP="009E799B">
            <w:pPr>
              <w:spacing w:after="0" w:line="240" w:lineRule="auto"/>
              <w:jc w:val="center"/>
              <w:rPr>
                <w:rFonts w:asciiTheme="majorHAnsi" w:eastAsia="Times New Roman" w:hAnsiTheme="majorHAnsi"/>
                <w:b/>
                <w:bCs/>
                <w:color w:val="FFFFFF" w:themeColor="background1"/>
                <w:sz w:val="18"/>
                <w:szCs w:val="18"/>
                <w:lang w:eastAsia="es-MX"/>
              </w:rPr>
            </w:pPr>
            <w:r w:rsidRPr="00495423">
              <w:rPr>
                <w:rFonts w:asciiTheme="majorHAnsi" w:eastAsia="Times New Roman" w:hAnsiTheme="majorHAnsi" w:cs="Calibri"/>
                <w:b/>
                <w:bCs/>
                <w:color w:val="FFFFFF" w:themeColor="background1"/>
                <w:sz w:val="18"/>
                <w:szCs w:val="18"/>
                <w:lang w:eastAsia="es-MX"/>
              </w:rPr>
              <w:t>Institución bancaria</w:t>
            </w:r>
          </w:p>
        </w:tc>
        <w:tc>
          <w:tcPr>
            <w:tcW w:w="1701" w:type="dxa"/>
            <w:tcBorders>
              <w:top w:val="single" w:sz="4" w:space="0" w:color="FFFFFF" w:themeColor="background1"/>
              <w:left w:val="single" w:sz="4" w:space="0" w:color="FFFFFF" w:themeColor="background1"/>
            </w:tcBorders>
            <w:shd w:val="clear" w:color="auto" w:fill="B28E5C"/>
            <w:vAlign w:val="center"/>
          </w:tcPr>
          <w:p w14:paraId="1E8F655C" w14:textId="2731FEF5" w:rsidR="0072039C" w:rsidRPr="00495423" w:rsidRDefault="0072039C" w:rsidP="009E799B">
            <w:pPr>
              <w:spacing w:after="0" w:line="240" w:lineRule="auto"/>
              <w:ind w:left="-72"/>
              <w:jc w:val="center"/>
              <w:rPr>
                <w:rFonts w:asciiTheme="majorHAnsi" w:eastAsia="Times New Roman" w:hAnsiTheme="majorHAnsi" w:cs="Calibri"/>
                <w:b/>
                <w:bCs/>
                <w:color w:val="FFFFFF" w:themeColor="background1"/>
                <w:sz w:val="18"/>
                <w:szCs w:val="18"/>
                <w:lang w:eastAsia="es-MX"/>
              </w:rPr>
            </w:pPr>
            <w:r w:rsidRPr="00495423">
              <w:rPr>
                <w:rFonts w:asciiTheme="majorHAnsi" w:eastAsia="Times New Roman" w:hAnsiTheme="majorHAnsi"/>
                <w:b/>
                <w:bCs/>
                <w:color w:val="FFFFFF" w:themeColor="background1"/>
                <w:sz w:val="18"/>
                <w:szCs w:val="18"/>
                <w:lang w:eastAsia="es-MX"/>
              </w:rPr>
              <w:t xml:space="preserve">Saldo a </w:t>
            </w:r>
            <w:r w:rsidR="00756F2E">
              <w:rPr>
                <w:rFonts w:asciiTheme="majorHAnsi" w:eastAsia="Times New Roman" w:hAnsiTheme="majorHAnsi"/>
                <w:b/>
                <w:bCs/>
                <w:color w:val="FFFFFF" w:themeColor="background1"/>
                <w:sz w:val="18"/>
                <w:szCs w:val="18"/>
                <w:lang w:eastAsia="es-MX"/>
              </w:rPr>
              <w:t>dic</w:t>
            </w:r>
            <w:r w:rsidR="00F66C1A" w:rsidRPr="00495423">
              <w:rPr>
                <w:rFonts w:asciiTheme="majorHAnsi" w:eastAsia="Times New Roman" w:hAnsiTheme="majorHAnsi"/>
                <w:b/>
                <w:bCs/>
                <w:color w:val="FFFFFF" w:themeColor="background1"/>
                <w:sz w:val="18"/>
                <w:szCs w:val="18"/>
                <w:lang w:eastAsia="es-MX"/>
              </w:rPr>
              <w:t>iembre</w:t>
            </w:r>
            <w:r w:rsidRPr="00495423">
              <w:rPr>
                <w:rFonts w:asciiTheme="majorHAnsi" w:eastAsia="Times New Roman" w:hAnsiTheme="majorHAnsi"/>
                <w:b/>
                <w:bCs/>
                <w:color w:val="FFFFFF" w:themeColor="background1"/>
                <w:sz w:val="18"/>
                <w:szCs w:val="18"/>
                <w:lang w:eastAsia="es-MX"/>
              </w:rPr>
              <w:t xml:space="preserve"> 2025</w:t>
            </w:r>
          </w:p>
        </w:tc>
      </w:tr>
      <w:tr w:rsidR="00F66C1A" w:rsidRPr="00495423" w14:paraId="01B4F16C" w14:textId="77777777" w:rsidTr="00495423">
        <w:trPr>
          <w:trHeight w:val="110"/>
          <w:jc w:val="center"/>
        </w:trPr>
        <w:tc>
          <w:tcPr>
            <w:tcW w:w="3261" w:type="dxa"/>
            <w:tcBorders>
              <w:bottom w:val="dotted" w:sz="4" w:space="0" w:color="000000" w:themeColor="text1"/>
            </w:tcBorders>
            <w:noWrap/>
            <w:vAlign w:val="center"/>
            <w:hideMark/>
          </w:tcPr>
          <w:p w14:paraId="1AFE6F7A" w14:textId="77777777" w:rsidR="00F66C1A" w:rsidRPr="00495423" w:rsidRDefault="00F66C1A" w:rsidP="00F66C1A">
            <w:pPr>
              <w:spacing w:after="0" w:line="240" w:lineRule="auto"/>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Fideicomiso Deuda Pública F-109</w:t>
            </w:r>
          </w:p>
        </w:tc>
        <w:tc>
          <w:tcPr>
            <w:tcW w:w="985" w:type="dxa"/>
            <w:tcBorders>
              <w:bottom w:val="dotted" w:sz="4" w:space="0" w:color="000000" w:themeColor="text1"/>
            </w:tcBorders>
            <w:vAlign w:val="center"/>
          </w:tcPr>
          <w:p w14:paraId="2E075EAF" w14:textId="77777777" w:rsidR="00F66C1A" w:rsidRPr="00495423" w:rsidRDefault="00F66C1A" w:rsidP="00F66C1A">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s="Calibri"/>
                <w:color w:val="6F7271"/>
                <w:sz w:val="18"/>
                <w:szCs w:val="18"/>
                <w:lang w:eastAsia="es-MX"/>
              </w:rPr>
              <w:t>00 109</w:t>
            </w:r>
          </w:p>
        </w:tc>
        <w:tc>
          <w:tcPr>
            <w:tcW w:w="1850" w:type="dxa"/>
            <w:tcBorders>
              <w:bottom w:val="dotted" w:sz="4" w:space="0" w:color="000000" w:themeColor="text1"/>
            </w:tcBorders>
            <w:vAlign w:val="center"/>
          </w:tcPr>
          <w:p w14:paraId="6BC81E5D" w14:textId="77777777" w:rsidR="00F66C1A" w:rsidRPr="00495423" w:rsidRDefault="00F66C1A" w:rsidP="00F66C1A">
            <w:pPr>
              <w:spacing w:after="0" w:line="240" w:lineRule="auto"/>
              <w:jc w:val="center"/>
              <w:rPr>
                <w:rFonts w:asciiTheme="majorHAnsi" w:eastAsia="Times New Roman" w:hAnsiTheme="majorHAnsi"/>
                <w:color w:val="6F7271"/>
                <w:sz w:val="18"/>
                <w:szCs w:val="18"/>
                <w:lang w:eastAsia="es-MX"/>
              </w:rPr>
            </w:pPr>
            <w:r w:rsidRPr="00495423">
              <w:rPr>
                <w:rFonts w:asciiTheme="majorHAnsi" w:hAnsiTheme="majorHAnsi"/>
                <w:color w:val="6F7271"/>
                <w:sz w:val="18"/>
                <w:szCs w:val="18"/>
              </w:rPr>
              <w:t>BONO 2006</w:t>
            </w:r>
          </w:p>
        </w:tc>
        <w:tc>
          <w:tcPr>
            <w:tcW w:w="1275" w:type="dxa"/>
            <w:tcBorders>
              <w:bottom w:val="dotted" w:sz="4" w:space="0" w:color="000000" w:themeColor="text1"/>
            </w:tcBorders>
            <w:vAlign w:val="center"/>
          </w:tcPr>
          <w:p w14:paraId="7741B7DD" w14:textId="77777777" w:rsidR="00F66C1A" w:rsidRPr="00495423" w:rsidRDefault="00F66C1A" w:rsidP="00F66C1A">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s="Calibri"/>
                <w:color w:val="6F7271"/>
                <w:sz w:val="18"/>
                <w:szCs w:val="18"/>
                <w:lang w:eastAsia="es-MX"/>
              </w:rPr>
              <w:t>CI BANCO</w:t>
            </w:r>
          </w:p>
        </w:tc>
        <w:tc>
          <w:tcPr>
            <w:tcW w:w="1701" w:type="dxa"/>
            <w:tcBorders>
              <w:bottom w:val="dotted" w:sz="4" w:space="0" w:color="000000" w:themeColor="text1"/>
            </w:tcBorders>
            <w:vAlign w:val="center"/>
          </w:tcPr>
          <w:p w14:paraId="2F3790A6" w14:textId="1D4D44BA" w:rsidR="00F66C1A" w:rsidRPr="00495423" w:rsidRDefault="00F66C1A" w:rsidP="00F66C1A">
            <w:pPr>
              <w:spacing w:after="0" w:line="240" w:lineRule="auto"/>
              <w:jc w:val="right"/>
              <w:rPr>
                <w:rFonts w:asciiTheme="majorHAnsi" w:eastAsia="Times New Roman" w:hAnsiTheme="majorHAnsi" w:cs="Calibri"/>
                <w:color w:val="6F7271"/>
                <w:sz w:val="18"/>
                <w:szCs w:val="18"/>
                <w:lang w:eastAsia="es-MX"/>
              </w:rPr>
            </w:pPr>
            <w:r w:rsidRPr="00495423">
              <w:rPr>
                <w:rFonts w:ascii="Roboto" w:eastAsia="Roboto" w:hAnsi="Roboto" w:cs="Calibri"/>
                <w:color w:val="6F7271"/>
                <w:sz w:val="18"/>
                <w:szCs w:val="18"/>
              </w:rPr>
              <w:t xml:space="preserve">12,121,730.21 </w:t>
            </w:r>
          </w:p>
        </w:tc>
      </w:tr>
      <w:tr w:rsidR="00F66C1A" w:rsidRPr="00495423" w14:paraId="6A02FB07" w14:textId="77777777" w:rsidTr="00495423">
        <w:trPr>
          <w:trHeight w:val="110"/>
          <w:jc w:val="center"/>
        </w:trPr>
        <w:tc>
          <w:tcPr>
            <w:tcW w:w="3261" w:type="dxa"/>
            <w:tcBorders>
              <w:top w:val="dotted" w:sz="4" w:space="0" w:color="000000" w:themeColor="text1"/>
              <w:bottom w:val="dotted" w:sz="4" w:space="0" w:color="000000" w:themeColor="text1"/>
            </w:tcBorders>
            <w:noWrap/>
            <w:vAlign w:val="center"/>
            <w:hideMark/>
          </w:tcPr>
          <w:p w14:paraId="159E69CB" w14:textId="77777777" w:rsidR="00F66C1A" w:rsidRPr="00495423" w:rsidRDefault="00F66C1A" w:rsidP="00F66C1A">
            <w:pPr>
              <w:spacing w:after="0" w:line="240" w:lineRule="auto"/>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Fideicomiso Deuda Pública F-268</w:t>
            </w:r>
          </w:p>
        </w:tc>
        <w:tc>
          <w:tcPr>
            <w:tcW w:w="985" w:type="dxa"/>
            <w:tcBorders>
              <w:top w:val="dotted" w:sz="4" w:space="0" w:color="000000" w:themeColor="text1"/>
              <w:bottom w:val="dotted" w:sz="4" w:space="0" w:color="000000" w:themeColor="text1"/>
            </w:tcBorders>
            <w:vAlign w:val="center"/>
          </w:tcPr>
          <w:p w14:paraId="794D5501" w14:textId="77777777" w:rsidR="00F66C1A" w:rsidRPr="00495423" w:rsidRDefault="00F66C1A" w:rsidP="00F66C1A">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s="Calibri"/>
                <w:color w:val="6F7271"/>
                <w:sz w:val="18"/>
                <w:szCs w:val="18"/>
                <w:lang w:eastAsia="es-MX"/>
              </w:rPr>
              <w:t>00 268</w:t>
            </w:r>
          </w:p>
        </w:tc>
        <w:tc>
          <w:tcPr>
            <w:tcW w:w="1850" w:type="dxa"/>
            <w:tcBorders>
              <w:top w:val="dotted" w:sz="4" w:space="0" w:color="000000" w:themeColor="text1"/>
              <w:bottom w:val="dotted" w:sz="4" w:space="0" w:color="000000" w:themeColor="text1"/>
            </w:tcBorders>
            <w:vAlign w:val="center"/>
          </w:tcPr>
          <w:p w14:paraId="26C30A6A" w14:textId="77777777" w:rsidR="00F66C1A" w:rsidRPr="00495423" w:rsidRDefault="00F66C1A" w:rsidP="00F66C1A">
            <w:pPr>
              <w:spacing w:after="0" w:line="240" w:lineRule="auto"/>
              <w:jc w:val="center"/>
              <w:rPr>
                <w:rFonts w:asciiTheme="majorHAnsi" w:eastAsia="Times New Roman" w:hAnsiTheme="majorHAnsi"/>
                <w:color w:val="6F7271"/>
                <w:sz w:val="18"/>
                <w:szCs w:val="18"/>
                <w:lang w:eastAsia="es-MX"/>
              </w:rPr>
            </w:pPr>
            <w:r w:rsidRPr="00495423">
              <w:rPr>
                <w:rFonts w:asciiTheme="majorHAnsi" w:hAnsiTheme="majorHAnsi"/>
                <w:color w:val="6F7271"/>
                <w:sz w:val="18"/>
                <w:szCs w:val="18"/>
              </w:rPr>
              <w:t>BONO 2005</w:t>
            </w:r>
          </w:p>
        </w:tc>
        <w:tc>
          <w:tcPr>
            <w:tcW w:w="1275" w:type="dxa"/>
            <w:tcBorders>
              <w:top w:val="dotted" w:sz="4" w:space="0" w:color="000000" w:themeColor="text1"/>
              <w:bottom w:val="dotted" w:sz="4" w:space="0" w:color="000000" w:themeColor="text1"/>
            </w:tcBorders>
            <w:vAlign w:val="center"/>
          </w:tcPr>
          <w:p w14:paraId="23735283" w14:textId="77777777" w:rsidR="00F66C1A" w:rsidRPr="00495423" w:rsidRDefault="00F66C1A" w:rsidP="00F66C1A">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s="Calibri"/>
                <w:color w:val="6F7271"/>
                <w:sz w:val="18"/>
                <w:szCs w:val="18"/>
                <w:lang w:eastAsia="es-MX"/>
              </w:rPr>
              <w:t>CI BANCO</w:t>
            </w:r>
          </w:p>
        </w:tc>
        <w:tc>
          <w:tcPr>
            <w:tcW w:w="1701" w:type="dxa"/>
            <w:tcBorders>
              <w:top w:val="dotted" w:sz="4" w:space="0" w:color="000000" w:themeColor="text1"/>
              <w:bottom w:val="dotted" w:sz="4" w:space="0" w:color="000000" w:themeColor="text1"/>
            </w:tcBorders>
            <w:vAlign w:val="center"/>
          </w:tcPr>
          <w:p w14:paraId="1A312271" w14:textId="49AA0FF1" w:rsidR="00F66C1A" w:rsidRPr="00495423" w:rsidRDefault="00F66C1A" w:rsidP="00F66C1A">
            <w:pPr>
              <w:spacing w:after="0" w:line="240" w:lineRule="auto"/>
              <w:jc w:val="right"/>
              <w:rPr>
                <w:rFonts w:asciiTheme="majorHAnsi" w:eastAsia="Times New Roman" w:hAnsiTheme="majorHAnsi" w:cs="Calibri"/>
                <w:color w:val="6F7271"/>
                <w:sz w:val="18"/>
                <w:szCs w:val="18"/>
                <w:lang w:eastAsia="es-MX"/>
              </w:rPr>
            </w:pPr>
            <w:r w:rsidRPr="00495423">
              <w:rPr>
                <w:rFonts w:ascii="Roboto" w:eastAsia="Roboto" w:hAnsi="Roboto" w:cs="Calibri"/>
                <w:color w:val="6F7271"/>
                <w:sz w:val="18"/>
                <w:szCs w:val="18"/>
              </w:rPr>
              <w:t xml:space="preserve">15,092,854.54 </w:t>
            </w:r>
          </w:p>
        </w:tc>
      </w:tr>
      <w:tr w:rsidR="00F66C1A" w:rsidRPr="00495423" w14:paraId="1BD23E37" w14:textId="77777777" w:rsidTr="00495423">
        <w:trPr>
          <w:trHeight w:val="110"/>
          <w:jc w:val="center"/>
        </w:trPr>
        <w:tc>
          <w:tcPr>
            <w:tcW w:w="3261" w:type="dxa"/>
            <w:tcBorders>
              <w:top w:val="dotted" w:sz="4" w:space="0" w:color="000000" w:themeColor="text1"/>
              <w:bottom w:val="dotted" w:sz="4" w:space="0" w:color="000000" w:themeColor="text1"/>
            </w:tcBorders>
            <w:noWrap/>
            <w:vAlign w:val="center"/>
            <w:hideMark/>
          </w:tcPr>
          <w:p w14:paraId="0F651B4E" w14:textId="77777777" w:rsidR="00F66C1A" w:rsidRPr="00495423" w:rsidRDefault="00F66C1A" w:rsidP="00F66C1A">
            <w:pPr>
              <w:spacing w:after="0" w:line="240" w:lineRule="auto"/>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Fideicomiso Deuda Pública F-838</w:t>
            </w:r>
          </w:p>
        </w:tc>
        <w:tc>
          <w:tcPr>
            <w:tcW w:w="985" w:type="dxa"/>
            <w:tcBorders>
              <w:top w:val="dotted" w:sz="4" w:space="0" w:color="000000" w:themeColor="text1"/>
              <w:bottom w:val="dotted" w:sz="4" w:space="0" w:color="000000" w:themeColor="text1"/>
            </w:tcBorders>
            <w:vAlign w:val="center"/>
          </w:tcPr>
          <w:p w14:paraId="34D5380F" w14:textId="77777777" w:rsidR="00F66C1A" w:rsidRPr="00495423" w:rsidRDefault="00F66C1A" w:rsidP="00F66C1A">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s="Calibri"/>
                <w:color w:val="6F7271"/>
                <w:sz w:val="18"/>
                <w:szCs w:val="18"/>
                <w:lang w:eastAsia="es-MX"/>
              </w:rPr>
              <w:t>00 838</w:t>
            </w:r>
          </w:p>
        </w:tc>
        <w:tc>
          <w:tcPr>
            <w:tcW w:w="1850" w:type="dxa"/>
            <w:tcBorders>
              <w:top w:val="dotted" w:sz="4" w:space="0" w:color="000000" w:themeColor="text1"/>
              <w:bottom w:val="dotted" w:sz="4" w:space="0" w:color="000000" w:themeColor="text1"/>
            </w:tcBorders>
            <w:vAlign w:val="center"/>
          </w:tcPr>
          <w:p w14:paraId="72D45E2E" w14:textId="200E0917" w:rsidR="00F66C1A" w:rsidRPr="00495423" w:rsidRDefault="00F66C1A" w:rsidP="00F66C1A">
            <w:pPr>
              <w:spacing w:after="0" w:line="240" w:lineRule="auto"/>
              <w:jc w:val="center"/>
              <w:rPr>
                <w:rFonts w:asciiTheme="majorHAnsi" w:eastAsia="Times New Roman" w:hAnsiTheme="majorHAnsi"/>
                <w:color w:val="6F7271"/>
                <w:sz w:val="18"/>
                <w:szCs w:val="18"/>
                <w:lang w:eastAsia="es-MX"/>
              </w:rPr>
            </w:pPr>
            <w:r w:rsidRPr="00495423">
              <w:rPr>
                <w:rFonts w:asciiTheme="majorHAnsi" w:hAnsiTheme="majorHAnsi"/>
                <w:color w:val="6F7271"/>
                <w:sz w:val="18"/>
                <w:szCs w:val="18"/>
              </w:rPr>
              <w:t xml:space="preserve">Contrato de Fideicomiso “Maestro” irrevocable de Administración y Fuente de pago </w:t>
            </w:r>
          </w:p>
        </w:tc>
        <w:tc>
          <w:tcPr>
            <w:tcW w:w="1275" w:type="dxa"/>
            <w:tcBorders>
              <w:top w:val="dotted" w:sz="4" w:space="0" w:color="000000" w:themeColor="text1"/>
              <w:bottom w:val="dotted" w:sz="4" w:space="0" w:color="000000" w:themeColor="text1"/>
            </w:tcBorders>
            <w:vAlign w:val="center"/>
          </w:tcPr>
          <w:p w14:paraId="582DF688" w14:textId="77777777" w:rsidR="00F66C1A" w:rsidRPr="00495423" w:rsidRDefault="00F66C1A" w:rsidP="00F66C1A">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s="Calibri"/>
                <w:color w:val="6F7271"/>
                <w:sz w:val="18"/>
                <w:szCs w:val="18"/>
                <w:lang w:eastAsia="es-MX"/>
              </w:rPr>
              <w:t>DEUSTCHE BANK</w:t>
            </w:r>
          </w:p>
        </w:tc>
        <w:tc>
          <w:tcPr>
            <w:tcW w:w="1701" w:type="dxa"/>
            <w:tcBorders>
              <w:top w:val="dotted" w:sz="4" w:space="0" w:color="000000" w:themeColor="text1"/>
              <w:bottom w:val="dotted" w:sz="4" w:space="0" w:color="000000" w:themeColor="text1"/>
            </w:tcBorders>
            <w:vAlign w:val="center"/>
          </w:tcPr>
          <w:p w14:paraId="7657A7EE" w14:textId="5602C62C" w:rsidR="00F66C1A" w:rsidRPr="00495423" w:rsidRDefault="00F66C1A" w:rsidP="00F66C1A">
            <w:pPr>
              <w:spacing w:after="0" w:line="240" w:lineRule="auto"/>
              <w:jc w:val="right"/>
              <w:rPr>
                <w:rFonts w:asciiTheme="majorHAnsi" w:eastAsia="Times New Roman" w:hAnsiTheme="majorHAnsi" w:cs="Calibri"/>
                <w:color w:val="6F7271"/>
                <w:sz w:val="18"/>
                <w:szCs w:val="18"/>
                <w:lang w:eastAsia="es-MX"/>
              </w:rPr>
            </w:pPr>
            <w:r w:rsidRPr="00495423">
              <w:rPr>
                <w:rFonts w:ascii="Roboto" w:eastAsia="Times New Roman" w:hAnsi="Roboto" w:cs="Calibri"/>
                <w:color w:val="6F7271"/>
                <w:sz w:val="18"/>
                <w:szCs w:val="18"/>
                <w:lang w:eastAsia="es-MX"/>
              </w:rPr>
              <w:t>268,328,096.22</w:t>
            </w:r>
          </w:p>
        </w:tc>
      </w:tr>
      <w:tr w:rsidR="00F66C1A" w:rsidRPr="00495423" w14:paraId="5D4FBBB8" w14:textId="77777777" w:rsidTr="00495423">
        <w:trPr>
          <w:trHeight w:val="110"/>
          <w:jc w:val="center"/>
        </w:trPr>
        <w:tc>
          <w:tcPr>
            <w:tcW w:w="3261" w:type="dxa"/>
            <w:tcBorders>
              <w:top w:val="dotted" w:sz="4" w:space="0" w:color="000000" w:themeColor="text1"/>
              <w:bottom w:val="dotted" w:sz="4" w:space="0" w:color="000000" w:themeColor="text1"/>
            </w:tcBorders>
            <w:shd w:val="clear" w:color="000000" w:fill="FFFFFF"/>
            <w:noWrap/>
            <w:vAlign w:val="center"/>
            <w:hideMark/>
          </w:tcPr>
          <w:p w14:paraId="6BA9750E" w14:textId="77777777" w:rsidR="00F66C1A" w:rsidRPr="00495423" w:rsidRDefault="00F66C1A" w:rsidP="00F66C1A">
            <w:pPr>
              <w:spacing w:after="0" w:line="240" w:lineRule="auto"/>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 xml:space="preserve">Fideicomiso Implementación Sistema de Justicia Penal </w:t>
            </w:r>
          </w:p>
        </w:tc>
        <w:tc>
          <w:tcPr>
            <w:tcW w:w="985" w:type="dxa"/>
            <w:tcBorders>
              <w:top w:val="dotted" w:sz="4" w:space="0" w:color="000000" w:themeColor="text1"/>
              <w:bottom w:val="dotted" w:sz="4" w:space="0" w:color="000000" w:themeColor="text1"/>
            </w:tcBorders>
            <w:vAlign w:val="center"/>
          </w:tcPr>
          <w:p w14:paraId="5EFC9950" w14:textId="77777777" w:rsidR="00F66C1A" w:rsidRPr="00495423" w:rsidRDefault="00F66C1A" w:rsidP="00F66C1A">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2224</w:t>
            </w:r>
          </w:p>
        </w:tc>
        <w:tc>
          <w:tcPr>
            <w:tcW w:w="1850" w:type="dxa"/>
            <w:tcBorders>
              <w:top w:val="dotted" w:sz="4" w:space="0" w:color="000000" w:themeColor="text1"/>
              <w:bottom w:val="dotted" w:sz="4" w:space="0" w:color="000000" w:themeColor="text1"/>
            </w:tcBorders>
            <w:vAlign w:val="center"/>
          </w:tcPr>
          <w:p w14:paraId="1B927C63" w14:textId="77777777" w:rsidR="00F66C1A" w:rsidRPr="00495423" w:rsidRDefault="00F66C1A" w:rsidP="00F66C1A">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Sistema de Justicia Penal</w:t>
            </w:r>
          </w:p>
        </w:tc>
        <w:tc>
          <w:tcPr>
            <w:tcW w:w="1275" w:type="dxa"/>
            <w:tcBorders>
              <w:top w:val="dotted" w:sz="4" w:space="0" w:color="000000" w:themeColor="text1"/>
              <w:bottom w:val="dotted" w:sz="4" w:space="0" w:color="000000" w:themeColor="text1"/>
            </w:tcBorders>
            <w:vAlign w:val="center"/>
          </w:tcPr>
          <w:p w14:paraId="5DBAB223" w14:textId="77777777" w:rsidR="00F66C1A" w:rsidRPr="00495423" w:rsidRDefault="00F66C1A" w:rsidP="00F66C1A">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Banobras</w:t>
            </w:r>
          </w:p>
        </w:tc>
        <w:tc>
          <w:tcPr>
            <w:tcW w:w="1701" w:type="dxa"/>
            <w:tcBorders>
              <w:top w:val="dotted" w:sz="4" w:space="0" w:color="000000" w:themeColor="text1"/>
              <w:bottom w:val="dotted" w:sz="4" w:space="0" w:color="000000" w:themeColor="text1"/>
            </w:tcBorders>
            <w:vAlign w:val="center"/>
          </w:tcPr>
          <w:p w14:paraId="5E50D030" w14:textId="215B3EF7" w:rsidR="00F66C1A" w:rsidRPr="00495423" w:rsidRDefault="00F66C1A" w:rsidP="00F66C1A">
            <w:pPr>
              <w:spacing w:after="0" w:line="240" w:lineRule="auto"/>
              <w:jc w:val="right"/>
              <w:rPr>
                <w:rFonts w:asciiTheme="majorHAnsi" w:hAnsiTheme="majorHAnsi" w:cs="Calibri"/>
                <w:color w:val="6F7271"/>
                <w:sz w:val="18"/>
                <w:szCs w:val="18"/>
                <w:lang w:eastAsia="es-MX"/>
              </w:rPr>
            </w:pPr>
            <w:r w:rsidRPr="00495423">
              <w:rPr>
                <w:rFonts w:ascii="Roboto" w:eastAsia="Roboto" w:hAnsi="Roboto" w:cs="Calibri"/>
                <w:color w:val="6F7271"/>
                <w:sz w:val="18"/>
                <w:szCs w:val="18"/>
              </w:rPr>
              <w:t xml:space="preserve">45,896,655.98 </w:t>
            </w:r>
          </w:p>
        </w:tc>
      </w:tr>
      <w:tr w:rsidR="00F66C1A" w:rsidRPr="00495423" w14:paraId="64BEE50F" w14:textId="77777777" w:rsidTr="00495423">
        <w:trPr>
          <w:trHeight w:val="110"/>
          <w:jc w:val="center"/>
        </w:trPr>
        <w:tc>
          <w:tcPr>
            <w:tcW w:w="3261" w:type="dxa"/>
            <w:tcBorders>
              <w:top w:val="dotted" w:sz="4" w:space="0" w:color="000000" w:themeColor="text1"/>
              <w:bottom w:val="dotted" w:sz="4" w:space="0" w:color="000000" w:themeColor="text1"/>
            </w:tcBorders>
            <w:shd w:val="clear" w:color="000000" w:fill="FFFFFF"/>
            <w:noWrap/>
            <w:vAlign w:val="center"/>
            <w:hideMark/>
          </w:tcPr>
          <w:p w14:paraId="56E16C77" w14:textId="77777777" w:rsidR="00F66C1A" w:rsidRPr="00495423" w:rsidRDefault="00F66C1A" w:rsidP="00F66C1A">
            <w:pPr>
              <w:spacing w:after="0" w:line="240" w:lineRule="auto"/>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Fondo de Atención de Desastres Naturales</w:t>
            </w:r>
          </w:p>
        </w:tc>
        <w:tc>
          <w:tcPr>
            <w:tcW w:w="985" w:type="dxa"/>
            <w:tcBorders>
              <w:top w:val="dotted" w:sz="4" w:space="0" w:color="000000" w:themeColor="text1"/>
              <w:bottom w:val="dotted" w:sz="4" w:space="0" w:color="000000" w:themeColor="text1"/>
            </w:tcBorders>
            <w:vAlign w:val="center"/>
          </w:tcPr>
          <w:p w14:paraId="210AFD47" w14:textId="77777777" w:rsidR="00F66C1A" w:rsidRPr="00495423" w:rsidRDefault="00F66C1A" w:rsidP="00F66C1A">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7579-2</w:t>
            </w:r>
          </w:p>
        </w:tc>
        <w:tc>
          <w:tcPr>
            <w:tcW w:w="1850" w:type="dxa"/>
            <w:tcBorders>
              <w:top w:val="dotted" w:sz="4" w:space="0" w:color="000000" w:themeColor="text1"/>
              <w:bottom w:val="dotted" w:sz="4" w:space="0" w:color="000000" w:themeColor="text1"/>
            </w:tcBorders>
            <w:vAlign w:val="center"/>
          </w:tcPr>
          <w:p w14:paraId="3DA363C9" w14:textId="77777777" w:rsidR="00F66C1A" w:rsidRPr="00495423" w:rsidRDefault="00F66C1A" w:rsidP="00F66C1A">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FONADEN</w:t>
            </w:r>
          </w:p>
        </w:tc>
        <w:tc>
          <w:tcPr>
            <w:tcW w:w="1275" w:type="dxa"/>
            <w:tcBorders>
              <w:top w:val="dotted" w:sz="4" w:space="0" w:color="000000" w:themeColor="text1"/>
              <w:bottom w:val="dotted" w:sz="4" w:space="0" w:color="000000" w:themeColor="text1"/>
            </w:tcBorders>
            <w:vAlign w:val="center"/>
          </w:tcPr>
          <w:p w14:paraId="4037EB70" w14:textId="77777777" w:rsidR="00F66C1A" w:rsidRPr="00495423" w:rsidRDefault="00F66C1A" w:rsidP="00F66C1A">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SCOTIAKBANK INVERLAT</w:t>
            </w:r>
          </w:p>
        </w:tc>
        <w:tc>
          <w:tcPr>
            <w:tcW w:w="1701" w:type="dxa"/>
            <w:tcBorders>
              <w:top w:val="dotted" w:sz="4" w:space="0" w:color="000000" w:themeColor="text1"/>
              <w:bottom w:val="dotted" w:sz="4" w:space="0" w:color="000000" w:themeColor="text1"/>
            </w:tcBorders>
            <w:vAlign w:val="center"/>
          </w:tcPr>
          <w:p w14:paraId="3C500439" w14:textId="35EE3BDD" w:rsidR="00F66C1A" w:rsidRPr="00495423" w:rsidRDefault="004A6936" w:rsidP="00F66C1A">
            <w:pPr>
              <w:spacing w:after="0" w:line="240" w:lineRule="auto"/>
              <w:jc w:val="right"/>
              <w:rPr>
                <w:rFonts w:asciiTheme="majorHAnsi" w:hAnsiTheme="majorHAnsi" w:cs="Calibri"/>
                <w:color w:val="6F7271"/>
                <w:sz w:val="18"/>
                <w:szCs w:val="18"/>
                <w:lang w:eastAsia="es-MX"/>
              </w:rPr>
            </w:pPr>
            <w:r w:rsidRPr="004A6936">
              <w:rPr>
                <w:rFonts w:ascii="Roboto" w:eastAsia="Roboto" w:hAnsi="Roboto" w:cs="Calibri"/>
                <w:color w:val="6F7271"/>
                <w:sz w:val="18"/>
                <w:szCs w:val="18"/>
              </w:rPr>
              <w:t>4,579,047,425.28</w:t>
            </w:r>
          </w:p>
        </w:tc>
      </w:tr>
      <w:tr w:rsidR="00F66C1A" w:rsidRPr="00495423" w14:paraId="6DAD47C9" w14:textId="77777777" w:rsidTr="00495423">
        <w:trPr>
          <w:trHeight w:val="110"/>
          <w:jc w:val="center"/>
        </w:trPr>
        <w:tc>
          <w:tcPr>
            <w:tcW w:w="3261" w:type="dxa"/>
            <w:tcBorders>
              <w:top w:val="dotted" w:sz="4" w:space="0" w:color="000000" w:themeColor="text1"/>
              <w:bottom w:val="dotted" w:sz="4" w:space="0" w:color="000000" w:themeColor="text1"/>
            </w:tcBorders>
            <w:shd w:val="clear" w:color="000000" w:fill="FFFFFF"/>
            <w:noWrap/>
            <w:vAlign w:val="center"/>
          </w:tcPr>
          <w:p w14:paraId="0A664EF0" w14:textId="77777777" w:rsidR="00F66C1A" w:rsidRPr="00495423" w:rsidRDefault="00F66C1A" w:rsidP="00F66C1A">
            <w:pPr>
              <w:spacing w:after="0" w:line="240" w:lineRule="auto"/>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Inversión Fideicomiso Programa DF Recursos de Origen Federal</w:t>
            </w:r>
          </w:p>
        </w:tc>
        <w:tc>
          <w:tcPr>
            <w:tcW w:w="985" w:type="dxa"/>
            <w:tcBorders>
              <w:top w:val="dotted" w:sz="4" w:space="0" w:color="000000" w:themeColor="text1"/>
              <w:bottom w:val="dotted" w:sz="4" w:space="0" w:color="000000" w:themeColor="text1"/>
            </w:tcBorders>
            <w:vAlign w:val="center"/>
          </w:tcPr>
          <w:p w14:paraId="11EF028A" w14:textId="77777777" w:rsidR="00F66C1A" w:rsidRPr="00495423" w:rsidRDefault="00F66C1A" w:rsidP="00F66C1A">
            <w:pPr>
              <w:spacing w:after="0" w:line="240" w:lineRule="auto"/>
              <w:jc w:val="center"/>
              <w:rPr>
                <w:rFonts w:asciiTheme="majorHAnsi" w:eastAsia="Times New Roman" w:hAnsiTheme="majorHAnsi"/>
                <w:color w:val="6F7271"/>
                <w:sz w:val="18"/>
                <w:szCs w:val="18"/>
                <w:lang w:eastAsia="es-MX"/>
              </w:rPr>
            </w:pPr>
          </w:p>
        </w:tc>
        <w:tc>
          <w:tcPr>
            <w:tcW w:w="1850" w:type="dxa"/>
            <w:tcBorders>
              <w:top w:val="dotted" w:sz="4" w:space="0" w:color="000000" w:themeColor="text1"/>
              <w:bottom w:val="dotted" w:sz="4" w:space="0" w:color="000000" w:themeColor="text1"/>
            </w:tcBorders>
            <w:vAlign w:val="center"/>
          </w:tcPr>
          <w:p w14:paraId="19412833" w14:textId="77777777" w:rsidR="00F66C1A" w:rsidRPr="00495423" w:rsidRDefault="00F66C1A" w:rsidP="00F66C1A">
            <w:pPr>
              <w:spacing w:after="0" w:line="240" w:lineRule="auto"/>
              <w:jc w:val="center"/>
              <w:rPr>
                <w:rFonts w:asciiTheme="majorHAnsi" w:eastAsia="Times New Roman" w:hAnsiTheme="majorHAnsi"/>
                <w:color w:val="6F7271"/>
                <w:sz w:val="18"/>
                <w:szCs w:val="18"/>
                <w:lang w:eastAsia="es-MX"/>
              </w:rPr>
            </w:pPr>
          </w:p>
        </w:tc>
        <w:tc>
          <w:tcPr>
            <w:tcW w:w="1275" w:type="dxa"/>
            <w:tcBorders>
              <w:top w:val="dotted" w:sz="4" w:space="0" w:color="000000" w:themeColor="text1"/>
              <w:bottom w:val="dotted" w:sz="4" w:space="0" w:color="000000" w:themeColor="text1"/>
            </w:tcBorders>
            <w:vAlign w:val="center"/>
          </w:tcPr>
          <w:p w14:paraId="73AFEB9D" w14:textId="77777777" w:rsidR="00F66C1A" w:rsidRPr="00495423" w:rsidRDefault="00F66C1A" w:rsidP="00F66C1A">
            <w:pPr>
              <w:spacing w:after="0" w:line="240" w:lineRule="auto"/>
              <w:jc w:val="center"/>
              <w:rPr>
                <w:rFonts w:asciiTheme="majorHAnsi" w:eastAsia="Times New Roman" w:hAnsiTheme="majorHAnsi"/>
                <w:color w:val="6F7271"/>
                <w:sz w:val="18"/>
                <w:szCs w:val="18"/>
                <w:lang w:eastAsia="es-MX"/>
              </w:rPr>
            </w:pPr>
          </w:p>
        </w:tc>
        <w:tc>
          <w:tcPr>
            <w:tcW w:w="1701" w:type="dxa"/>
            <w:tcBorders>
              <w:top w:val="dotted" w:sz="4" w:space="0" w:color="000000" w:themeColor="text1"/>
              <w:bottom w:val="dotted" w:sz="4" w:space="0" w:color="000000" w:themeColor="text1"/>
            </w:tcBorders>
            <w:vAlign w:val="center"/>
          </w:tcPr>
          <w:p w14:paraId="3EEEE3FD" w14:textId="378F19C4" w:rsidR="00F66C1A" w:rsidRPr="00495423" w:rsidRDefault="00F66C1A" w:rsidP="00F66C1A">
            <w:pPr>
              <w:spacing w:after="0" w:line="240" w:lineRule="auto"/>
              <w:jc w:val="right"/>
              <w:rPr>
                <w:rFonts w:asciiTheme="majorHAnsi" w:hAnsiTheme="majorHAnsi" w:cs="Calibri"/>
                <w:color w:val="6F7271"/>
                <w:sz w:val="18"/>
                <w:szCs w:val="18"/>
                <w:lang w:eastAsia="es-MX"/>
              </w:rPr>
            </w:pPr>
            <w:r w:rsidRPr="00495423">
              <w:rPr>
                <w:rFonts w:ascii="Roboto" w:eastAsia="Roboto" w:hAnsi="Roboto" w:cs="Calibri"/>
                <w:color w:val="6F7271"/>
                <w:sz w:val="18"/>
                <w:szCs w:val="18"/>
              </w:rPr>
              <w:t xml:space="preserve">27,654,990.87 </w:t>
            </w:r>
          </w:p>
        </w:tc>
      </w:tr>
      <w:tr w:rsidR="00557831" w:rsidRPr="00495423" w14:paraId="16B6E7A8" w14:textId="77777777" w:rsidTr="00495423">
        <w:trPr>
          <w:trHeight w:val="110"/>
          <w:jc w:val="center"/>
        </w:trPr>
        <w:tc>
          <w:tcPr>
            <w:tcW w:w="3261" w:type="dxa"/>
            <w:tcBorders>
              <w:top w:val="dotted" w:sz="4" w:space="0" w:color="000000" w:themeColor="text1"/>
              <w:bottom w:val="dotted" w:sz="4" w:space="0" w:color="auto"/>
            </w:tcBorders>
            <w:shd w:val="clear" w:color="000000" w:fill="FFFFFF"/>
            <w:noWrap/>
            <w:vAlign w:val="center"/>
          </w:tcPr>
          <w:p w14:paraId="2BA7D2EC" w14:textId="77777777" w:rsidR="00557831" w:rsidRPr="00495423" w:rsidRDefault="00557831" w:rsidP="00557831">
            <w:pPr>
              <w:spacing w:after="0" w:line="240" w:lineRule="auto"/>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Otros Fideicomisos</w:t>
            </w:r>
          </w:p>
        </w:tc>
        <w:tc>
          <w:tcPr>
            <w:tcW w:w="4110" w:type="dxa"/>
            <w:gridSpan w:val="3"/>
            <w:tcBorders>
              <w:top w:val="dotted" w:sz="4" w:space="0" w:color="000000" w:themeColor="text1"/>
              <w:bottom w:val="dotted" w:sz="4" w:space="0" w:color="auto"/>
            </w:tcBorders>
            <w:vAlign w:val="center"/>
          </w:tcPr>
          <w:p w14:paraId="60536699" w14:textId="0AF6FAA9" w:rsidR="00557831" w:rsidRPr="00495423" w:rsidRDefault="00557831" w:rsidP="00557831">
            <w:pPr>
              <w:spacing w:after="0" w:line="240" w:lineRule="auto"/>
              <w:jc w:val="center"/>
              <w:rPr>
                <w:rFonts w:asciiTheme="majorHAnsi" w:eastAsia="Times New Roman" w:hAnsiTheme="majorHAnsi"/>
                <w:color w:val="6F7271"/>
                <w:sz w:val="18"/>
                <w:szCs w:val="18"/>
                <w:lang w:eastAsia="es-MX"/>
              </w:rPr>
            </w:pPr>
          </w:p>
        </w:tc>
        <w:tc>
          <w:tcPr>
            <w:tcW w:w="1701" w:type="dxa"/>
            <w:tcBorders>
              <w:top w:val="dotted" w:sz="4" w:space="0" w:color="000000" w:themeColor="text1"/>
              <w:bottom w:val="dotted" w:sz="4" w:space="0" w:color="auto"/>
            </w:tcBorders>
            <w:vAlign w:val="center"/>
          </w:tcPr>
          <w:p w14:paraId="7A93E4A1" w14:textId="096BE32D" w:rsidR="00557831" w:rsidRPr="00495423" w:rsidRDefault="00557831" w:rsidP="00557831">
            <w:pPr>
              <w:spacing w:after="0" w:line="240" w:lineRule="auto"/>
              <w:jc w:val="right"/>
              <w:rPr>
                <w:rFonts w:asciiTheme="majorHAnsi" w:hAnsiTheme="majorHAnsi" w:cs="Calibri"/>
                <w:color w:val="6F7271"/>
                <w:sz w:val="18"/>
                <w:szCs w:val="18"/>
                <w:lang w:eastAsia="es-MX"/>
              </w:rPr>
            </w:pPr>
            <w:r>
              <w:rPr>
                <w:rFonts w:ascii="Roboto" w:hAnsi="Roboto" w:cs="Calibri"/>
                <w:color w:val="6F7271"/>
                <w:sz w:val="18"/>
                <w:szCs w:val="18"/>
              </w:rPr>
              <w:t>9,527,210,091.53</w:t>
            </w:r>
          </w:p>
        </w:tc>
      </w:tr>
      <w:tr w:rsidR="00557831" w:rsidRPr="00495423" w14:paraId="613531AB" w14:textId="77777777" w:rsidTr="00495423">
        <w:trPr>
          <w:trHeight w:val="110"/>
          <w:jc w:val="center"/>
        </w:trPr>
        <w:tc>
          <w:tcPr>
            <w:tcW w:w="7371" w:type="dxa"/>
            <w:gridSpan w:val="4"/>
            <w:tcBorders>
              <w:top w:val="dotted" w:sz="4" w:space="0" w:color="auto"/>
              <w:bottom w:val="dotted" w:sz="4" w:space="0" w:color="auto"/>
              <w:right w:val="single" w:sz="4" w:space="0" w:color="FFFFFF" w:themeColor="background1"/>
            </w:tcBorders>
            <w:vAlign w:val="center"/>
            <w:hideMark/>
          </w:tcPr>
          <w:p w14:paraId="01E1D28E" w14:textId="77777777" w:rsidR="00557831" w:rsidRPr="00495423" w:rsidRDefault="00557831" w:rsidP="00557831">
            <w:pPr>
              <w:spacing w:after="0" w:line="240" w:lineRule="auto"/>
              <w:jc w:val="right"/>
              <w:rPr>
                <w:rFonts w:asciiTheme="majorHAnsi" w:eastAsia="Times New Roman" w:hAnsiTheme="majorHAnsi"/>
                <w:b/>
                <w:bCs/>
                <w:color w:val="6F7271"/>
                <w:sz w:val="18"/>
                <w:szCs w:val="18"/>
                <w:lang w:eastAsia="es-MX"/>
              </w:rPr>
            </w:pPr>
            <w:r w:rsidRPr="00495423">
              <w:rPr>
                <w:rFonts w:asciiTheme="majorHAnsi" w:eastAsia="Times New Roman" w:hAnsiTheme="majorHAnsi"/>
                <w:b/>
                <w:bCs/>
                <w:color w:val="6F7271"/>
                <w:sz w:val="18"/>
                <w:szCs w:val="18"/>
                <w:lang w:eastAsia="es-MX"/>
              </w:rPr>
              <w:t>Total</w:t>
            </w:r>
          </w:p>
        </w:tc>
        <w:tc>
          <w:tcPr>
            <w:tcW w:w="1701" w:type="dxa"/>
            <w:tcBorders>
              <w:top w:val="dotted" w:sz="4" w:space="0" w:color="auto"/>
              <w:left w:val="single" w:sz="4" w:space="0" w:color="FFFFFF" w:themeColor="background1"/>
              <w:bottom w:val="dotted" w:sz="4" w:space="0" w:color="auto"/>
            </w:tcBorders>
            <w:vAlign w:val="center"/>
          </w:tcPr>
          <w:p w14:paraId="4F573FBE" w14:textId="2EA2046F" w:rsidR="00557831" w:rsidRPr="00495423" w:rsidRDefault="00557831" w:rsidP="00557831">
            <w:pPr>
              <w:spacing w:after="0" w:line="240" w:lineRule="auto"/>
              <w:jc w:val="right"/>
              <w:rPr>
                <w:rFonts w:asciiTheme="majorHAnsi" w:hAnsiTheme="majorHAnsi" w:cs="Calibri"/>
                <w:b/>
                <w:bCs/>
                <w:color w:val="6F7271"/>
                <w:sz w:val="18"/>
                <w:szCs w:val="18"/>
                <w:lang w:eastAsia="es-MX"/>
              </w:rPr>
            </w:pPr>
            <w:r>
              <w:rPr>
                <w:rFonts w:ascii="Roboto" w:hAnsi="Roboto" w:cs="Calibri"/>
                <w:b/>
                <w:bCs/>
                <w:color w:val="6F7271"/>
                <w:sz w:val="18"/>
                <w:szCs w:val="18"/>
              </w:rPr>
              <w:t>14,475,351,845.17</w:t>
            </w:r>
          </w:p>
        </w:tc>
      </w:tr>
    </w:tbl>
    <w:p w14:paraId="3D443F0D" w14:textId="1024BFB5" w:rsidR="00186CC5" w:rsidRDefault="00186CC5">
      <w:pPr>
        <w:rPr>
          <w:b/>
          <w:bCs/>
          <w:color w:val="58595A" w:themeColor="accent1"/>
          <w:sz w:val="26"/>
          <w:szCs w:val="26"/>
        </w:rPr>
      </w:pPr>
      <w:bookmarkStart w:id="488" w:name="_Toc189139515"/>
      <w:bookmarkStart w:id="489" w:name="_Toc189143383"/>
      <w:bookmarkStart w:id="490" w:name="_Toc189144730"/>
      <w:bookmarkStart w:id="491" w:name="_Toc212568371"/>
      <w:bookmarkEnd w:id="487"/>
      <w:r>
        <w:br w:type="page"/>
      </w:r>
    </w:p>
    <w:p w14:paraId="316D080E" w14:textId="281EB64C" w:rsidR="006C571D" w:rsidRPr="00156EF2" w:rsidRDefault="006C571D" w:rsidP="003B3E53">
      <w:pPr>
        <w:pStyle w:val="Estilo2"/>
      </w:pPr>
      <w:r w:rsidRPr="00156EF2">
        <w:lastRenderedPageBreak/>
        <w:t>Reporte de la recaudación</w:t>
      </w:r>
      <w:bookmarkEnd w:id="488"/>
      <w:bookmarkEnd w:id="489"/>
      <w:bookmarkEnd w:id="490"/>
      <w:bookmarkEnd w:id="491"/>
      <w:r w:rsidRPr="00156EF2">
        <w:t xml:space="preserve"> </w:t>
      </w:r>
    </w:p>
    <w:p w14:paraId="28323E62" w14:textId="2200BCF7" w:rsidR="00E275A9" w:rsidRDefault="00E275A9" w:rsidP="00054F0C">
      <w:pPr>
        <w:pStyle w:val="documento"/>
        <w:spacing w:after="160" w:line="240" w:lineRule="auto"/>
        <w:rPr>
          <w:rFonts w:asciiTheme="majorHAnsi" w:hAnsiTheme="majorHAnsi"/>
          <w:color w:val="6F7271"/>
        </w:rPr>
      </w:pPr>
      <w:r w:rsidRPr="00DF1340">
        <w:rPr>
          <w:rFonts w:asciiTheme="majorHAnsi" w:hAnsiTheme="majorHAnsi"/>
          <w:color w:val="6F7271"/>
        </w:rPr>
        <w:t>Al 3</w:t>
      </w:r>
      <w:r w:rsidR="00156EF2">
        <w:rPr>
          <w:rFonts w:asciiTheme="majorHAnsi" w:hAnsiTheme="majorHAnsi"/>
          <w:color w:val="6F7271"/>
        </w:rPr>
        <w:t>1</w:t>
      </w:r>
      <w:r w:rsidRPr="00DF1340">
        <w:rPr>
          <w:rFonts w:asciiTheme="majorHAnsi" w:hAnsiTheme="majorHAnsi"/>
          <w:color w:val="6F7271"/>
        </w:rPr>
        <w:t xml:space="preserve"> de </w:t>
      </w:r>
      <w:r w:rsidR="00156EF2">
        <w:rPr>
          <w:rFonts w:asciiTheme="majorHAnsi" w:hAnsiTheme="majorHAnsi"/>
          <w:color w:val="6F7271"/>
        </w:rPr>
        <w:t>dic</w:t>
      </w:r>
      <w:r w:rsidR="00327B1D">
        <w:rPr>
          <w:rFonts w:asciiTheme="majorHAnsi" w:hAnsiTheme="majorHAnsi"/>
          <w:color w:val="6F7271"/>
        </w:rPr>
        <w:t>iembre</w:t>
      </w:r>
      <w:r w:rsidRPr="00DF1340">
        <w:rPr>
          <w:rFonts w:asciiTheme="majorHAnsi" w:hAnsiTheme="majorHAnsi"/>
          <w:color w:val="6F7271"/>
        </w:rPr>
        <w:t xml:space="preserve"> del ejercicio 2025, se obtuvo la siguiente recaudación:</w:t>
      </w:r>
    </w:p>
    <w:tbl>
      <w:tblPr>
        <w:tblW w:w="5246" w:type="pct"/>
        <w:jc w:val="center"/>
        <w:tblLayout w:type="fixed"/>
        <w:tblCellMar>
          <w:left w:w="70" w:type="dxa"/>
          <w:right w:w="70" w:type="dxa"/>
        </w:tblCellMar>
        <w:tblLook w:val="04A0" w:firstRow="1" w:lastRow="0" w:firstColumn="1" w:lastColumn="0" w:noHBand="0" w:noVBand="1"/>
      </w:tblPr>
      <w:tblGrid>
        <w:gridCol w:w="3016"/>
        <w:gridCol w:w="2112"/>
        <w:gridCol w:w="1956"/>
        <w:gridCol w:w="1966"/>
        <w:gridCol w:w="817"/>
      </w:tblGrid>
      <w:tr w:rsidR="006E6CFE" w:rsidRPr="00156EF2" w14:paraId="74C836BB" w14:textId="77777777" w:rsidTr="00A33884">
        <w:trPr>
          <w:jc w:val="center"/>
        </w:trPr>
        <w:tc>
          <w:tcPr>
            <w:tcW w:w="5000" w:type="pct"/>
            <w:gridSpan w:val="5"/>
            <w:tcBorders>
              <w:top w:val="nil"/>
              <w:left w:val="nil"/>
              <w:right w:val="nil"/>
            </w:tcBorders>
            <w:vAlign w:val="center"/>
            <w:hideMark/>
          </w:tcPr>
          <w:p w14:paraId="514F25E9" w14:textId="77777777" w:rsidR="006E6CFE" w:rsidRPr="00A33884" w:rsidRDefault="006E6CFE" w:rsidP="00156EF2">
            <w:pPr>
              <w:spacing w:after="0" w:line="240" w:lineRule="auto"/>
              <w:jc w:val="center"/>
              <w:rPr>
                <w:rFonts w:ascii="Roboto" w:eastAsia="Times New Roman" w:hAnsi="Roboto" w:cs="Calibri"/>
                <w:b/>
                <w:bCs/>
                <w:color w:val="58595A" w:themeColor="accent1"/>
                <w:kern w:val="0"/>
                <w:sz w:val="18"/>
                <w:szCs w:val="18"/>
                <w:lang w:eastAsia="es-MX"/>
                <w14:ligatures w14:val="none"/>
              </w:rPr>
            </w:pPr>
            <w:r w:rsidRPr="00A33884">
              <w:rPr>
                <w:rFonts w:ascii="Roboto" w:eastAsia="Times New Roman" w:hAnsi="Roboto" w:cs="Calibri"/>
                <w:b/>
                <w:bCs/>
                <w:color w:val="58595A" w:themeColor="accent1"/>
                <w:kern w:val="0"/>
                <w:sz w:val="18"/>
                <w:szCs w:val="18"/>
                <w:lang w:eastAsia="es-MX"/>
                <w14:ligatures w14:val="none"/>
              </w:rPr>
              <w:t>Ingresos de la Ciudad de México</w:t>
            </w:r>
          </w:p>
          <w:p w14:paraId="646E3781" w14:textId="77777777" w:rsidR="006E6CFE" w:rsidRPr="00A33884" w:rsidRDefault="006E6CFE" w:rsidP="00156EF2">
            <w:pPr>
              <w:spacing w:after="0" w:line="240" w:lineRule="auto"/>
              <w:jc w:val="center"/>
              <w:rPr>
                <w:rFonts w:ascii="Roboto" w:eastAsia="Times New Roman" w:hAnsi="Roboto" w:cs="Calibri"/>
                <w:b/>
                <w:bCs/>
                <w:color w:val="58595A" w:themeColor="accent1"/>
                <w:kern w:val="0"/>
                <w:sz w:val="18"/>
                <w:szCs w:val="18"/>
                <w:lang w:eastAsia="es-MX"/>
                <w14:ligatures w14:val="none"/>
              </w:rPr>
            </w:pPr>
            <w:r w:rsidRPr="00A33884">
              <w:rPr>
                <w:rFonts w:ascii="Roboto" w:eastAsia="Times New Roman" w:hAnsi="Roboto" w:cs="Calibri"/>
                <w:b/>
                <w:bCs/>
                <w:color w:val="58595A" w:themeColor="accent1"/>
                <w:kern w:val="0"/>
                <w:sz w:val="18"/>
                <w:szCs w:val="18"/>
                <w:lang w:eastAsia="es-MX"/>
                <w14:ligatures w14:val="none"/>
              </w:rPr>
              <w:t>Enero–diciembre de 2025</w:t>
            </w:r>
          </w:p>
          <w:p w14:paraId="51102E2C" w14:textId="73544439" w:rsidR="006E6CFE" w:rsidRPr="00A33884" w:rsidRDefault="006E6CFE" w:rsidP="00156EF2">
            <w:pPr>
              <w:spacing w:after="0" w:line="240" w:lineRule="auto"/>
              <w:jc w:val="center"/>
              <w:rPr>
                <w:rFonts w:ascii="Roboto" w:eastAsia="Times New Roman" w:hAnsi="Roboto" w:cs="Calibri"/>
                <w:b/>
                <w:bCs/>
                <w:color w:val="58595A" w:themeColor="accent1"/>
                <w:kern w:val="0"/>
                <w:sz w:val="18"/>
                <w:szCs w:val="18"/>
                <w:lang w:eastAsia="es-MX"/>
                <w14:ligatures w14:val="none"/>
              </w:rPr>
            </w:pPr>
            <w:r w:rsidRPr="00A33884">
              <w:rPr>
                <w:rFonts w:ascii="Roboto" w:eastAsia="Times New Roman" w:hAnsi="Roboto" w:cs="Calibri"/>
                <w:b/>
                <w:bCs/>
                <w:i/>
                <w:iCs/>
                <w:color w:val="58595A" w:themeColor="accent1"/>
                <w:kern w:val="0"/>
                <w:sz w:val="18"/>
                <w:szCs w:val="18"/>
                <w:lang w:eastAsia="es-MX"/>
                <w14:ligatures w14:val="none"/>
              </w:rPr>
              <w:t>(Pesos)</w:t>
            </w:r>
          </w:p>
        </w:tc>
      </w:tr>
      <w:tr w:rsidR="006E6CFE" w:rsidRPr="00156EF2" w14:paraId="4C17FF66" w14:textId="77777777" w:rsidTr="00A33884">
        <w:trPr>
          <w:jc w:val="center"/>
        </w:trPr>
        <w:tc>
          <w:tcPr>
            <w:tcW w:w="1529" w:type="pct"/>
            <w:tcBorders>
              <w:top w:val="nil"/>
              <w:left w:val="nil"/>
              <w:bottom w:val="nil"/>
              <w:right w:val="single" w:sz="12" w:space="0" w:color="FFFFFF"/>
            </w:tcBorders>
            <w:shd w:val="clear" w:color="000000" w:fill="B28E5C"/>
            <w:vAlign w:val="center"/>
            <w:hideMark/>
          </w:tcPr>
          <w:p w14:paraId="671C19ED" w14:textId="77777777" w:rsidR="006E6CFE" w:rsidRPr="00156EF2" w:rsidRDefault="006E6CFE" w:rsidP="00156EF2">
            <w:pPr>
              <w:spacing w:after="0" w:line="240" w:lineRule="auto"/>
              <w:jc w:val="center"/>
              <w:rPr>
                <w:rFonts w:ascii="Roboto" w:eastAsia="Times New Roman" w:hAnsi="Roboto" w:cs="Calibri"/>
                <w:b/>
                <w:bCs/>
                <w:color w:val="FFFFFF"/>
                <w:kern w:val="0"/>
                <w:sz w:val="18"/>
                <w:szCs w:val="18"/>
                <w:lang w:eastAsia="es-MX"/>
                <w14:ligatures w14:val="none"/>
              </w:rPr>
            </w:pPr>
            <w:r w:rsidRPr="00156EF2">
              <w:rPr>
                <w:rFonts w:ascii="Roboto" w:eastAsia="Times New Roman" w:hAnsi="Roboto" w:cs="Calibri"/>
                <w:b/>
                <w:bCs/>
                <w:color w:val="FFFFFF"/>
                <w:kern w:val="0"/>
                <w:sz w:val="18"/>
                <w:szCs w:val="18"/>
                <w:lang w:eastAsia="es-MX"/>
                <w14:ligatures w14:val="none"/>
              </w:rPr>
              <w:t>Concepto</w:t>
            </w:r>
          </w:p>
        </w:tc>
        <w:tc>
          <w:tcPr>
            <w:tcW w:w="1070" w:type="pct"/>
            <w:tcBorders>
              <w:top w:val="nil"/>
              <w:left w:val="single" w:sz="12" w:space="0" w:color="FFFFFF"/>
              <w:bottom w:val="nil"/>
              <w:right w:val="single" w:sz="12" w:space="0" w:color="FFFFFF"/>
            </w:tcBorders>
            <w:shd w:val="clear" w:color="000000" w:fill="B28E5C"/>
            <w:vAlign w:val="center"/>
            <w:hideMark/>
          </w:tcPr>
          <w:p w14:paraId="3C1B91F5" w14:textId="77777777" w:rsidR="006E6CFE" w:rsidRPr="00156EF2" w:rsidRDefault="006E6CFE" w:rsidP="00156EF2">
            <w:pPr>
              <w:spacing w:after="0" w:line="240" w:lineRule="auto"/>
              <w:jc w:val="center"/>
              <w:rPr>
                <w:rFonts w:ascii="Roboto" w:eastAsia="Times New Roman" w:hAnsi="Roboto" w:cs="Calibri"/>
                <w:b/>
                <w:bCs/>
                <w:color w:val="FFFFFF"/>
                <w:kern w:val="0"/>
                <w:sz w:val="18"/>
                <w:szCs w:val="18"/>
                <w:lang w:eastAsia="es-MX"/>
                <w14:ligatures w14:val="none"/>
              </w:rPr>
            </w:pPr>
            <w:r w:rsidRPr="00156EF2">
              <w:rPr>
                <w:rFonts w:ascii="Roboto" w:eastAsia="Times New Roman" w:hAnsi="Roboto" w:cs="Calibri"/>
                <w:b/>
                <w:bCs/>
                <w:color w:val="FFFFFF"/>
                <w:kern w:val="0"/>
                <w:sz w:val="18"/>
                <w:szCs w:val="18"/>
                <w:lang w:eastAsia="es-MX"/>
                <w14:ligatures w14:val="none"/>
              </w:rPr>
              <w:t>LICDMX 2025</w:t>
            </w:r>
          </w:p>
        </w:tc>
        <w:tc>
          <w:tcPr>
            <w:tcW w:w="991" w:type="pct"/>
            <w:tcBorders>
              <w:top w:val="nil"/>
              <w:left w:val="single" w:sz="12" w:space="0" w:color="FFFFFF"/>
              <w:bottom w:val="nil"/>
              <w:right w:val="single" w:sz="12" w:space="0" w:color="FFFFFF"/>
            </w:tcBorders>
            <w:shd w:val="clear" w:color="000000" w:fill="B28E5C"/>
            <w:vAlign w:val="center"/>
            <w:hideMark/>
          </w:tcPr>
          <w:p w14:paraId="08BB3D52" w14:textId="77777777" w:rsidR="006E6CFE" w:rsidRPr="00156EF2" w:rsidRDefault="006E6CFE" w:rsidP="00156EF2">
            <w:pPr>
              <w:spacing w:after="0" w:line="240" w:lineRule="auto"/>
              <w:jc w:val="center"/>
              <w:rPr>
                <w:rFonts w:ascii="Roboto" w:eastAsia="Times New Roman" w:hAnsi="Roboto" w:cs="Calibri"/>
                <w:b/>
                <w:bCs/>
                <w:color w:val="FFFFFF"/>
                <w:kern w:val="0"/>
                <w:sz w:val="18"/>
                <w:szCs w:val="18"/>
                <w:lang w:eastAsia="es-MX"/>
                <w14:ligatures w14:val="none"/>
              </w:rPr>
            </w:pPr>
            <w:r w:rsidRPr="00156EF2">
              <w:rPr>
                <w:rFonts w:ascii="Roboto" w:eastAsia="Times New Roman" w:hAnsi="Roboto" w:cs="Calibri"/>
                <w:b/>
                <w:bCs/>
                <w:color w:val="FFFFFF"/>
                <w:kern w:val="0"/>
                <w:sz w:val="18"/>
                <w:szCs w:val="18"/>
                <w:lang w:eastAsia="es-MX"/>
                <w14:ligatures w14:val="none"/>
              </w:rPr>
              <w:t>Estimado a diciembre 2025</w:t>
            </w:r>
          </w:p>
        </w:tc>
        <w:tc>
          <w:tcPr>
            <w:tcW w:w="996" w:type="pct"/>
            <w:tcBorders>
              <w:top w:val="nil"/>
              <w:left w:val="single" w:sz="12" w:space="0" w:color="FFFFFF"/>
              <w:bottom w:val="nil"/>
              <w:right w:val="single" w:sz="12" w:space="0" w:color="FFFFFF"/>
            </w:tcBorders>
            <w:shd w:val="clear" w:color="000000" w:fill="B28E5C"/>
            <w:vAlign w:val="center"/>
            <w:hideMark/>
          </w:tcPr>
          <w:p w14:paraId="122C3A0D" w14:textId="6CDB3242" w:rsidR="006E6CFE" w:rsidRPr="00156EF2" w:rsidRDefault="006E6CFE" w:rsidP="00156EF2">
            <w:pPr>
              <w:spacing w:after="0" w:line="240" w:lineRule="auto"/>
              <w:jc w:val="center"/>
              <w:rPr>
                <w:rFonts w:ascii="Roboto" w:eastAsia="Times New Roman" w:hAnsi="Roboto" w:cs="Calibri"/>
                <w:b/>
                <w:bCs/>
                <w:color w:val="FFFFFF"/>
                <w:kern w:val="0"/>
                <w:sz w:val="18"/>
                <w:szCs w:val="18"/>
                <w:lang w:eastAsia="es-MX"/>
                <w14:ligatures w14:val="none"/>
              </w:rPr>
            </w:pPr>
            <w:r w:rsidRPr="00156EF2">
              <w:rPr>
                <w:rFonts w:ascii="Roboto" w:eastAsia="Times New Roman" w:hAnsi="Roboto" w:cs="Calibri"/>
                <w:b/>
                <w:bCs/>
                <w:color w:val="FFFFFF"/>
                <w:kern w:val="0"/>
                <w:sz w:val="18"/>
                <w:szCs w:val="18"/>
                <w:lang w:eastAsia="es-MX"/>
                <w14:ligatures w14:val="none"/>
              </w:rPr>
              <w:t>Recaudado a diciembre 2025</w:t>
            </w:r>
          </w:p>
        </w:tc>
        <w:tc>
          <w:tcPr>
            <w:tcW w:w="414" w:type="pct"/>
            <w:tcBorders>
              <w:top w:val="nil"/>
              <w:left w:val="nil"/>
              <w:right w:val="nil"/>
            </w:tcBorders>
            <w:shd w:val="clear" w:color="000000" w:fill="B28E5C"/>
            <w:vAlign w:val="center"/>
            <w:hideMark/>
          </w:tcPr>
          <w:p w14:paraId="45BBAE3C" w14:textId="314CD1DA" w:rsidR="006E6CFE" w:rsidRPr="00156EF2" w:rsidRDefault="006E6CFE" w:rsidP="006E6CFE">
            <w:pPr>
              <w:spacing w:after="0" w:line="240" w:lineRule="auto"/>
              <w:jc w:val="center"/>
              <w:rPr>
                <w:rFonts w:ascii="Roboto" w:eastAsia="Times New Roman" w:hAnsi="Roboto" w:cs="Calibri"/>
                <w:b/>
                <w:bCs/>
                <w:color w:val="FFFFFF"/>
                <w:kern w:val="0"/>
                <w:sz w:val="18"/>
                <w:szCs w:val="18"/>
                <w:lang w:eastAsia="es-MX"/>
                <w14:ligatures w14:val="none"/>
              </w:rPr>
            </w:pPr>
            <w:r w:rsidRPr="00156EF2">
              <w:rPr>
                <w:rFonts w:ascii="Roboto" w:eastAsia="Times New Roman" w:hAnsi="Roboto" w:cs="Calibri"/>
                <w:b/>
                <w:bCs/>
                <w:color w:val="FFFFFF"/>
                <w:kern w:val="0"/>
                <w:sz w:val="18"/>
                <w:szCs w:val="18"/>
                <w:lang w:eastAsia="es-MX"/>
                <w14:ligatures w14:val="none"/>
              </w:rPr>
              <w:t>Avance</w:t>
            </w:r>
          </w:p>
        </w:tc>
      </w:tr>
      <w:tr w:rsidR="00156EF2" w:rsidRPr="00156EF2" w14:paraId="0A2D2656" w14:textId="77777777" w:rsidTr="00A33884">
        <w:trPr>
          <w:jc w:val="center"/>
        </w:trPr>
        <w:tc>
          <w:tcPr>
            <w:tcW w:w="1529" w:type="pct"/>
            <w:tcBorders>
              <w:top w:val="nil"/>
              <w:left w:val="nil"/>
              <w:bottom w:val="dotted" w:sz="4" w:space="0" w:color="000000"/>
              <w:right w:val="nil"/>
            </w:tcBorders>
            <w:vAlign w:val="center"/>
            <w:hideMark/>
          </w:tcPr>
          <w:p w14:paraId="3AFC4163" w14:textId="77777777" w:rsidR="00156EF2" w:rsidRPr="00156EF2" w:rsidRDefault="00156EF2" w:rsidP="00156EF2">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Impuestos</w:t>
            </w:r>
          </w:p>
        </w:tc>
        <w:tc>
          <w:tcPr>
            <w:tcW w:w="1070" w:type="pct"/>
            <w:tcBorders>
              <w:top w:val="nil"/>
              <w:left w:val="nil"/>
              <w:bottom w:val="dotted" w:sz="4" w:space="0" w:color="000000"/>
              <w:right w:val="nil"/>
            </w:tcBorders>
            <w:vAlign w:val="center"/>
            <w:hideMark/>
          </w:tcPr>
          <w:p w14:paraId="7A655258"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89,144,447,410.00</w:t>
            </w:r>
          </w:p>
        </w:tc>
        <w:tc>
          <w:tcPr>
            <w:tcW w:w="991" w:type="pct"/>
            <w:tcBorders>
              <w:top w:val="nil"/>
              <w:left w:val="nil"/>
              <w:bottom w:val="dotted" w:sz="4" w:space="0" w:color="000000"/>
              <w:right w:val="nil"/>
            </w:tcBorders>
            <w:vAlign w:val="center"/>
            <w:hideMark/>
          </w:tcPr>
          <w:p w14:paraId="1C1502F1"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89,144,447,410.00</w:t>
            </w:r>
          </w:p>
        </w:tc>
        <w:tc>
          <w:tcPr>
            <w:tcW w:w="996" w:type="pct"/>
            <w:tcBorders>
              <w:top w:val="nil"/>
              <w:left w:val="nil"/>
              <w:bottom w:val="dotted" w:sz="4" w:space="0" w:color="000000"/>
              <w:right w:val="nil"/>
            </w:tcBorders>
            <w:vAlign w:val="center"/>
            <w:hideMark/>
          </w:tcPr>
          <w:p w14:paraId="6D1E8C86"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102,072,874,685.38</w:t>
            </w:r>
          </w:p>
        </w:tc>
        <w:tc>
          <w:tcPr>
            <w:tcW w:w="414" w:type="pct"/>
            <w:tcBorders>
              <w:top w:val="nil"/>
              <w:left w:val="nil"/>
              <w:bottom w:val="dotted" w:sz="4" w:space="0" w:color="000000"/>
              <w:right w:val="single" w:sz="12" w:space="0" w:color="FFFFFF"/>
            </w:tcBorders>
            <w:vAlign w:val="center"/>
            <w:hideMark/>
          </w:tcPr>
          <w:p w14:paraId="4801DAA1"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115%</w:t>
            </w:r>
          </w:p>
        </w:tc>
      </w:tr>
      <w:tr w:rsidR="00156EF2" w:rsidRPr="00156EF2" w14:paraId="35C44341" w14:textId="77777777" w:rsidTr="00A33884">
        <w:trPr>
          <w:jc w:val="center"/>
        </w:trPr>
        <w:tc>
          <w:tcPr>
            <w:tcW w:w="1529" w:type="pct"/>
            <w:tcBorders>
              <w:top w:val="nil"/>
              <w:left w:val="nil"/>
              <w:bottom w:val="dotted" w:sz="4" w:space="0" w:color="000000"/>
              <w:right w:val="nil"/>
            </w:tcBorders>
            <w:noWrap/>
            <w:vAlign w:val="center"/>
            <w:hideMark/>
          </w:tcPr>
          <w:p w14:paraId="01246E8A" w14:textId="77777777" w:rsidR="00156EF2" w:rsidRPr="00156EF2" w:rsidRDefault="00156EF2" w:rsidP="00156EF2">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Cuotas y aportaciones de seguridad social</w:t>
            </w:r>
          </w:p>
        </w:tc>
        <w:tc>
          <w:tcPr>
            <w:tcW w:w="1070" w:type="pct"/>
            <w:tcBorders>
              <w:top w:val="nil"/>
              <w:left w:val="nil"/>
              <w:bottom w:val="dotted" w:sz="4" w:space="0" w:color="000000"/>
              <w:right w:val="nil"/>
            </w:tcBorders>
            <w:vAlign w:val="center"/>
            <w:hideMark/>
          </w:tcPr>
          <w:p w14:paraId="6DB14792"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0</w:t>
            </w:r>
          </w:p>
        </w:tc>
        <w:tc>
          <w:tcPr>
            <w:tcW w:w="991" w:type="pct"/>
            <w:tcBorders>
              <w:top w:val="nil"/>
              <w:left w:val="nil"/>
              <w:bottom w:val="dotted" w:sz="4" w:space="0" w:color="000000"/>
              <w:right w:val="nil"/>
            </w:tcBorders>
            <w:vAlign w:val="center"/>
            <w:hideMark/>
          </w:tcPr>
          <w:p w14:paraId="4513A905"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0</w:t>
            </w:r>
          </w:p>
        </w:tc>
        <w:tc>
          <w:tcPr>
            <w:tcW w:w="996" w:type="pct"/>
            <w:tcBorders>
              <w:top w:val="nil"/>
              <w:left w:val="nil"/>
              <w:bottom w:val="dotted" w:sz="4" w:space="0" w:color="000000"/>
              <w:right w:val="nil"/>
            </w:tcBorders>
            <w:vAlign w:val="center"/>
            <w:hideMark/>
          </w:tcPr>
          <w:p w14:paraId="1E48094C"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0</w:t>
            </w:r>
          </w:p>
        </w:tc>
        <w:tc>
          <w:tcPr>
            <w:tcW w:w="414" w:type="pct"/>
            <w:tcBorders>
              <w:top w:val="nil"/>
              <w:left w:val="nil"/>
              <w:bottom w:val="dotted" w:sz="4" w:space="0" w:color="000000"/>
              <w:right w:val="single" w:sz="12" w:space="0" w:color="FFFFFF"/>
            </w:tcBorders>
            <w:vAlign w:val="center"/>
            <w:hideMark/>
          </w:tcPr>
          <w:p w14:paraId="4C997257"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w:t>
            </w:r>
          </w:p>
        </w:tc>
      </w:tr>
      <w:tr w:rsidR="00156EF2" w:rsidRPr="00156EF2" w14:paraId="1C1F2360" w14:textId="77777777" w:rsidTr="00A33884">
        <w:trPr>
          <w:jc w:val="center"/>
        </w:trPr>
        <w:tc>
          <w:tcPr>
            <w:tcW w:w="1529" w:type="pct"/>
            <w:tcBorders>
              <w:top w:val="nil"/>
              <w:left w:val="nil"/>
              <w:bottom w:val="dotted" w:sz="4" w:space="0" w:color="000000"/>
              <w:right w:val="nil"/>
            </w:tcBorders>
            <w:vAlign w:val="center"/>
            <w:hideMark/>
          </w:tcPr>
          <w:p w14:paraId="4554F1AD" w14:textId="77777777" w:rsidR="00156EF2" w:rsidRPr="00156EF2" w:rsidRDefault="00156EF2" w:rsidP="00156EF2">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Contribuciones de mejoras</w:t>
            </w:r>
          </w:p>
        </w:tc>
        <w:tc>
          <w:tcPr>
            <w:tcW w:w="1070" w:type="pct"/>
            <w:tcBorders>
              <w:top w:val="nil"/>
              <w:left w:val="nil"/>
              <w:bottom w:val="dotted" w:sz="4" w:space="0" w:color="000000"/>
              <w:right w:val="nil"/>
            </w:tcBorders>
            <w:vAlign w:val="center"/>
            <w:hideMark/>
          </w:tcPr>
          <w:p w14:paraId="66C84440"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0</w:t>
            </w:r>
          </w:p>
        </w:tc>
        <w:tc>
          <w:tcPr>
            <w:tcW w:w="991" w:type="pct"/>
            <w:tcBorders>
              <w:top w:val="nil"/>
              <w:left w:val="nil"/>
              <w:bottom w:val="dotted" w:sz="4" w:space="0" w:color="000000"/>
              <w:right w:val="nil"/>
            </w:tcBorders>
            <w:vAlign w:val="center"/>
            <w:hideMark/>
          </w:tcPr>
          <w:p w14:paraId="2BEF3341"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0</w:t>
            </w:r>
          </w:p>
        </w:tc>
        <w:tc>
          <w:tcPr>
            <w:tcW w:w="996" w:type="pct"/>
            <w:tcBorders>
              <w:top w:val="nil"/>
              <w:left w:val="nil"/>
              <w:bottom w:val="dotted" w:sz="4" w:space="0" w:color="000000"/>
              <w:right w:val="nil"/>
            </w:tcBorders>
            <w:vAlign w:val="center"/>
            <w:hideMark/>
          </w:tcPr>
          <w:p w14:paraId="128DFC96"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0</w:t>
            </w:r>
          </w:p>
        </w:tc>
        <w:tc>
          <w:tcPr>
            <w:tcW w:w="414" w:type="pct"/>
            <w:tcBorders>
              <w:top w:val="nil"/>
              <w:left w:val="nil"/>
              <w:bottom w:val="dotted" w:sz="4" w:space="0" w:color="000000"/>
              <w:right w:val="single" w:sz="12" w:space="0" w:color="FFFFFF"/>
            </w:tcBorders>
            <w:vAlign w:val="center"/>
            <w:hideMark/>
          </w:tcPr>
          <w:p w14:paraId="6C1FD444"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w:t>
            </w:r>
          </w:p>
        </w:tc>
      </w:tr>
      <w:tr w:rsidR="00156EF2" w:rsidRPr="00156EF2" w14:paraId="69D251AA" w14:textId="77777777" w:rsidTr="00A33884">
        <w:trPr>
          <w:jc w:val="center"/>
        </w:trPr>
        <w:tc>
          <w:tcPr>
            <w:tcW w:w="1529" w:type="pct"/>
            <w:tcBorders>
              <w:top w:val="nil"/>
              <w:left w:val="nil"/>
              <w:bottom w:val="dotted" w:sz="4" w:space="0" w:color="000000"/>
              <w:right w:val="nil"/>
            </w:tcBorders>
            <w:vAlign w:val="center"/>
            <w:hideMark/>
          </w:tcPr>
          <w:p w14:paraId="719CD84A" w14:textId="77777777" w:rsidR="00156EF2" w:rsidRPr="00156EF2" w:rsidRDefault="00156EF2" w:rsidP="00156EF2">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Derechos</w:t>
            </w:r>
          </w:p>
        </w:tc>
        <w:tc>
          <w:tcPr>
            <w:tcW w:w="1070" w:type="pct"/>
            <w:tcBorders>
              <w:top w:val="nil"/>
              <w:left w:val="nil"/>
              <w:bottom w:val="dotted" w:sz="4" w:space="0" w:color="000000"/>
              <w:right w:val="nil"/>
            </w:tcBorders>
            <w:vAlign w:val="center"/>
            <w:hideMark/>
          </w:tcPr>
          <w:p w14:paraId="2922747D"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16,986,580,934.00</w:t>
            </w:r>
          </w:p>
        </w:tc>
        <w:tc>
          <w:tcPr>
            <w:tcW w:w="991" w:type="pct"/>
            <w:tcBorders>
              <w:top w:val="nil"/>
              <w:left w:val="nil"/>
              <w:bottom w:val="dotted" w:sz="4" w:space="0" w:color="000000"/>
              <w:right w:val="nil"/>
            </w:tcBorders>
            <w:vAlign w:val="center"/>
            <w:hideMark/>
          </w:tcPr>
          <w:p w14:paraId="29DB9E94"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16,986,580,934.00</w:t>
            </w:r>
          </w:p>
        </w:tc>
        <w:tc>
          <w:tcPr>
            <w:tcW w:w="996" w:type="pct"/>
            <w:tcBorders>
              <w:top w:val="nil"/>
              <w:left w:val="nil"/>
              <w:bottom w:val="dotted" w:sz="4" w:space="0" w:color="000000"/>
              <w:right w:val="nil"/>
            </w:tcBorders>
            <w:vAlign w:val="center"/>
            <w:hideMark/>
          </w:tcPr>
          <w:p w14:paraId="695F4BF6"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17,087,881,621.81</w:t>
            </w:r>
          </w:p>
        </w:tc>
        <w:tc>
          <w:tcPr>
            <w:tcW w:w="414" w:type="pct"/>
            <w:tcBorders>
              <w:top w:val="nil"/>
              <w:left w:val="nil"/>
              <w:bottom w:val="dotted" w:sz="4" w:space="0" w:color="000000"/>
              <w:right w:val="single" w:sz="12" w:space="0" w:color="FFFFFF"/>
            </w:tcBorders>
            <w:vAlign w:val="center"/>
            <w:hideMark/>
          </w:tcPr>
          <w:p w14:paraId="07F1FF0D"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101%</w:t>
            </w:r>
          </w:p>
        </w:tc>
      </w:tr>
      <w:tr w:rsidR="00156EF2" w:rsidRPr="00156EF2" w14:paraId="4AC3D992" w14:textId="77777777" w:rsidTr="00A33884">
        <w:trPr>
          <w:jc w:val="center"/>
        </w:trPr>
        <w:tc>
          <w:tcPr>
            <w:tcW w:w="1529" w:type="pct"/>
            <w:tcBorders>
              <w:top w:val="nil"/>
              <w:left w:val="nil"/>
              <w:bottom w:val="dotted" w:sz="4" w:space="0" w:color="000000"/>
              <w:right w:val="nil"/>
            </w:tcBorders>
            <w:vAlign w:val="center"/>
            <w:hideMark/>
          </w:tcPr>
          <w:p w14:paraId="4493CC96" w14:textId="77777777" w:rsidR="00156EF2" w:rsidRPr="00156EF2" w:rsidRDefault="00156EF2" w:rsidP="00156EF2">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Productos</w:t>
            </w:r>
          </w:p>
        </w:tc>
        <w:tc>
          <w:tcPr>
            <w:tcW w:w="1070" w:type="pct"/>
            <w:tcBorders>
              <w:top w:val="nil"/>
              <w:left w:val="nil"/>
              <w:bottom w:val="dotted" w:sz="4" w:space="0" w:color="000000"/>
              <w:right w:val="nil"/>
            </w:tcBorders>
            <w:vAlign w:val="center"/>
            <w:hideMark/>
          </w:tcPr>
          <w:p w14:paraId="751C6A8F"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15,560,952,978.00</w:t>
            </w:r>
          </w:p>
        </w:tc>
        <w:tc>
          <w:tcPr>
            <w:tcW w:w="991" w:type="pct"/>
            <w:tcBorders>
              <w:top w:val="nil"/>
              <w:left w:val="nil"/>
              <w:bottom w:val="dotted" w:sz="4" w:space="0" w:color="000000"/>
              <w:right w:val="nil"/>
            </w:tcBorders>
            <w:vAlign w:val="center"/>
            <w:hideMark/>
          </w:tcPr>
          <w:p w14:paraId="5E30E882"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15,560,952,978.00</w:t>
            </w:r>
          </w:p>
        </w:tc>
        <w:tc>
          <w:tcPr>
            <w:tcW w:w="996" w:type="pct"/>
            <w:tcBorders>
              <w:top w:val="nil"/>
              <w:left w:val="nil"/>
              <w:bottom w:val="dotted" w:sz="4" w:space="0" w:color="000000"/>
              <w:right w:val="nil"/>
            </w:tcBorders>
            <w:vAlign w:val="center"/>
            <w:hideMark/>
          </w:tcPr>
          <w:p w14:paraId="1554A71C"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19,123,835,125.77</w:t>
            </w:r>
          </w:p>
        </w:tc>
        <w:tc>
          <w:tcPr>
            <w:tcW w:w="414" w:type="pct"/>
            <w:tcBorders>
              <w:top w:val="nil"/>
              <w:left w:val="nil"/>
              <w:bottom w:val="dotted" w:sz="4" w:space="0" w:color="000000"/>
              <w:right w:val="single" w:sz="12" w:space="0" w:color="FFFFFF"/>
            </w:tcBorders>
            <w:vAlign w:val="center"/>
            <w:hideMark/>
          </w:tcPr>
          <w:p w14:paraId="6B9B9584"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123%</w:t>
            </w:r>
          </w:p>
        </w:tc>
      </w:tr>
      <w:tr w:rsidR="00156EF2" w:rsidRPr="00156EF2" w14:paraId="6FB76FEE" w14:textId="77777777" w:rsidTr="00A33884">
        <w:trPr>
          <w:jc w:val="center"/>
        </w:trPr>
        <w:tc>
          <w:tcPr>
            <w:tcW w:w="1529" w:type="pct"/>
            <w:tcBorders>
              <w:top w:val="nil"/>
              <w:left w:val="nil"/>
              <w:bottom w:val="dotted" w:sz="4" w:space="0" w:color="000000"/>
              <w:right w:val="nil"/>
            </w:tcBorders>
            <w:vAlign w:val="center"/>
            <w:hideMark/>
          </w:tcPr>
          <w:p w14:paraId="567E902D" w14:textId="77777777" w:rsidR="00156EF2" w:rsidRPr="00156EF2" w:rsidRDefault="00156EF2" w:rsidP="00156EF2">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Aprovechamientos</w:t>
            </w:r>
          </w:p>
        </w:tc>
        <w:tc>
          <w:tcPr>
            <w:tcW w:w="1070" w:type="pct"/>
            <w:tcBorders>
              <w:top w:val="nil"/>
              <w:left w:val="nil"/>
              <w:bottom w:val="dotted" w:sz="4" w:space="0" w:color="000000"/>
              <w:right w:val="nil"/>
            </w:tcBorders>
            <w:vAlign w:val="center"/>
            <w:hideMark/>
          </w:tcPr>
          <w:p w14:paraId="506DFBE4"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6,713,949,630.00</w:t>
            </w:r>
          </w:p>
        </w:tc>
        <w:tc>
          <w:tcPr>
            <w:tcW w:w="991" w:type="pct"/>
            <w:tcBorders>
              <w:top w:val="nil"/>
              <w:left w:val="nil"/>
              <w:bottom w:val="dotted" w:sz="4" w:space="0" w:color="000000"/>
              <w:right w:val="nil"/>
            </w:tcBorders>
            <w:vAlign w:val="center"/>
            <w:hideMark/>
          </w:tcPr>
          <w:p w14:paraId="26654919"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6,713,949,630.00</w:t>
            </w:r>
          </w:p>
        </w:tc>
        <w:tc>
          <w:tcPr>
            <w:tcW w:w="996" w:type="pct"/>
            <w:tcBorders>
              <w:top w:val="nil"/>
              <w:left w:val="nil"/>
              <w:bottom w:val="dotted" w:sz="4" w:space="0" w:color="000000"/>
              <w:right w:val="nil"/>
            </w:tcBorders>
            <w:vAlign w:val="center"/>
            <w:hideMark/>
          </w:tcPr>
          <w:p w14:paraId="16B213CF"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12,350,559,510.49</w:t>
            </w:r>
          </w:p>
        </w:tc>
        <w:tc>
          <w:tcPr>
            <w:tcW w:w="414" w:type="pct"/>
            <w:tcBorders>
              <w:top w:val="nil"/>
              <w:left w:val="nil"/>
              <w:bottom w:val="dotted" w:sz="4" w:space="0" w:color="000000"/>
              <w:right w:val="single" w:sz="12" w:space="0" w:color="FFFFFF"/>
            </w:tcBorders>
            <w:vAlign w:val="center"/>
            <w:hideMark/>
          </w:tcPr>
          <w:p w14:paraId="48AEA9DD"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184%</w:t>
            </w:r>
          </w:p>
        </w:tc>
      </w:tr>
      <w:tr w:rsidR="00156EF2" w:rsidRPr="00156EF2" w14:paraId="294AAEB6" w14:textId="77777777" w:rsidTr="00A33884">
        <w:trPr>
          <w:jc w:val="center"/>
        </w:trPr>
        <w:tc>
          <w:tcPr>
            <w:tcW w:w="1529" w:type="pct"/>
            <w:tcBorders>
              <w:top w:val="nil"/>
              <w:left w:val="nil"/>
              <w:bottom w:val="dotted" w:sz="4" w:space="0" w:color="000000"/>
              <w:right w:val="nil"/>
            </w:tcBorders>
            <w:vAlign w:val="center"/>
            <w:hideMark/>
          </w:tcPr>
          <w:p w14:paraId="6B4DE5D5" w14:textId="77777777" w:rsidR="00156EF2" w:rsidRPr="00156EF2" w:rsidRDefault="00156EF2" w:rsidP="00156EF2">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Otros Ingresos</w:t>
            </w:r>
          </w:p>
        </w:tc>
        <w:tc>
          <w:tcPr>
            <w:tcW w:w="1070" w:type="pct"/>
            <w:tcBorders>
              <w:top w:val="nil"/>
              <w:left w:val="nil"/>
              <w:bottom w:val="dotted" w:sz="4" w:space="0" w:color="000000"/>
              <w:right w:val="nil"/>
            </w:tcBorders>
            <w:vAlign w:val="center"/>
            <w:hideMark/>
          </w:tcPr>
          <w:p w14:paraId="26771DA2"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0</w:t>
            </w:r>
          </w:p>
        </w:tc>
        <w:tc>
          <w:tcPr>
            <w:tcW w:w="991" w:type="pct"/>
            <w:tcBorders>
              <w:top w:val="nil"/>
              <w:left w:val="nil"/>
              <w:bottom w:val="dotted" w:sz="4" w:space="0" w:color="000000"/>
              <w:right w:val="nil"/>
            </w:tcBorders>
            <w:vAlign w:val="center"/>
            <w:hideMark/>
          </w:tcPr>
          <w:p w14:paraId="42B89011"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0</w:t>
            </w:r>
          </w:p>
        </w:tc>
        <w:tc>
          <w:tcPr>
            <w:tcW w:w="996" w:type="pct"/>
            <w:tcBorders>
              <w:top w:val="nil"/>
              <w:left w:val="nil"/>
              <w:bottom w:val="dotted" w:sz="4" w:space="0" w:color="000000"/>
              <w:right w:val="nil"/>
            </w:tcBorders>
            <w:vAlign w:val="center"/>
            <w:hideMark/>
          </w:tcPr>
          <w:p w14:paraId="3D7BA934"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0</w:t>
            </w:r>
          </w:p>
        </w:tc>
        <w:tc>
          <w:tcPr>
            <w:tcW w:w="414" w:type="pct"/>
            <w:tcBorders>
              <w:top w:val="nil"/>
              <w:left w:val="nil"/>
              <w:bottom w:val="dotted" w:sz="4" w:space="0" w:color="000000"/>
              <w:right w:val="single" w:sz="12" w:space="0" w:color="FFFFFF"/>
            </w:tcBorders>
            <w:vAlign w:val="center"/>
            <w:hideMark/>
          </w:tcPr>
          <w:p w14:paraId="4C16FF3D"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w:t>
            </w:r>
          </w:p>
        </w:tc>
      </w:tr>
      <w:tr w:rsidR="00156EF2" w:rsidRPr="00156EF2" w14:paraId="77C228F9" w14:textId="77777777" w:rsidTr="00A33884">
        <w:trPr>
          <w:jc w:val="center"/>
        </w:trPr>
        <w:tc>
          <w:tcPr>
            <w:tcW w:w="1529" w:type="pct"/>
            <w:tcBorders>
              <w:top w:val="nil"/>
              <w:left w:val="nil"/>
              <w:bottom w:val="dotted" w:sz="4" w:space="0" w:color="000000"/>
              <w:right w:val="nil"/>
            </w:tcBorders>
            <w:vAlign w:val="center"/>
            <w:hideMark/>
          </w:tcPr>
          <w:p w14:paraId="311D5702" w14:textId="77777777" w:rsidR="00156EF2" w:rsidRPr="00156EF2" w:rsidRDefault="00156EF2" w:rsidP="00156EF2">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Participaciones</w:t>
            </w:r>
          </w:p>
        </w:tc>
        <w:tc>
          <w:tcPr>
            <w:tcW w:w="1070" w:type="pct"/>
            <w:tcBorders>
              <w:top w:val="nil"/>
              <w:left w:val="nil"/>
              <w:bottom w:val="dotted" w:sz="4" w:space="0" w:color="000000"/>
              <w:right w:val="nil"/>
            </w:tcBorders>
            <w:vAlign w:val="center"/>
            <w:hideMark/>
          </w:tcPr>
          <w:p w14:paraId="4D9FA7DD"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116,756,380,075.00</w:t>
            </w:r>
          </w:p>
        </w:tc>
        <w:tc>
          <w:tcPr>
            <w:tcW w:w="991" w:type="pct"/>
            <w:tcBorders>
              <w:top w:val="nil"/>
              <w:left w:val="nil"/>
              <w:bottom w:val="dotted" w:sz="4" w:space="0" w:color="000000"/>
              <w:right w:val="nil"/>
            </w:tcBorders>
            <w:vAlign w:val="center"/>
            <w:hideMark/>
          </w:tcPr>
          <w:p w14:paraId="00F7B5B6"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116,756,380,075.00</w:t>
            </w:r>
          </w:p>
        </w:tc>
        <w:tc>
          <w:tcPr>
            <w:tcW w:w="996" w:type="pct"/>
            <w:tcBorders>
              <w:top w:val="nil"/>
              <w:left w:val="nil"/>
              <w:bottom w:val="dotted" w:sz="4" w:space="0" w:color="000000"/>
              <w:right w:val="nil"/>
            </w:tcBorders>
            <w:vAlign w:val="center"/>
            <w:hideMark/>
          </w:tcPr>
          <w:p w14:paraId="3A02B43A"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123,864,976,830.01</w:t>
            </w:r>
          </w:p>
        </w:tc>
        <w:tc>
          <w:tcPr>
            <w:tcW w:w="414" w:type="pct"/>
            <w:tcBorders>
              <w:top w:val="nil"/>
              <w:left w:val="nil"/>
              <w:bottom w:val="dotted" w:sz="4" w:space="0" w:color="000000"/>
              <w:right w:val="single" w:sz="12" w:space="0" w:color="FFFFFF"/>
            </w:tcBorders>
            <w:vAlign w:val="center"/>
            <w:hideMark/>
          </w:tcPr>
          <w:p w14:paraId="14C8D5E3"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106%</w:t>
            </w:r>
          </w:p>
        </w:tc>
      </w:tr>
      <w:tr w:rsidR="00156EF2" w:rsidRPr="00156EF2" w14:paraId="79EAF8C7" w14:textId="77777777" w:rsidTr="00A33884">
        <w:trPr>
          <w:jc w:val="center"/>
        </w:trPr>
        <w:tc>
          <w:tcPr>
            <w:tcW w:w="1529" w:type="pct"/>
            <w:tcBorders>
              <w:top w:val="nil"/>
              <w:left w:val="nil"/>
              <w:bottom w:val="dotted" w:sz="4" w:space="0" w:color="000000"/>
              <w:right w:val="nil"/>
            </w:tcBorders>
            <w:vAlign w:val="center"/>
            <w:hideMark/>
          </w:tcPr>
          <w:p w14:paraId="6EAACB8B" w14:textId="77777777" w:rsidR="00156EF2" w:rsidRPr="00156EF2" w:rsidRDefault="00156EF2" w:rsidP="00156EF2">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Aportaciones</w:t>
            </w:r>
          </w:p>
        </w:tc>
        <w:tc>
          <w:tcPr>
            <w:tcW w:w="1070" w:type="pct"/>
            <w:tcBorders>
              <w:top w:val="nil"/>
              <w:left w:val="nil"/>
              <w:bottom w:val="dotted" w:sz="4" w:space="0" w:color="000000"/>
              <w:right w:val="nil"/>
            </w:tcBorders>
            <w:vAlign w:val="center"/>
            <w:hideMark/>
          </w:tcPr>
          <w:p w14:paraId="294F93B3"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19,854,378,352.00</w:t>
            </w:r>
          </w:p>
        </w:tc>
        <w:tc>
          <w:tcPr>
            <w:tcW w:w="991" w:type="pct"/>
            <w:tcBorders>
              <w:top w:val="nil"/>
              <w:left w:val="nil"/>
              <w:bottom w:val="dotted" w:sz="4" w:space="0" w:color="000000"/>
              <w:right w:val="nil"/>
            </w:tcBorders>
            <w:vAlign w:val="center"/>
            <w:hideMark/>
          </w:tcPr>
          <w:p w14:paraId="6CE20BC6"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19,854,378,352.00</w:t>
            </w:r>
          </w:p>
        </w:tc>
        <w:tc>
          <w:tcPr>
            <w:tcW w:w="996" w:type="pct"/>
            <w:tcBorders>
              <w:top w:val="nil"/>
              <w:left w:val="nil"/>
              <w:bottom w:val="dotted" w:sz="4" w:space="0" w:color="000000"/>
              <w:right w:val="nil"/>
            </w:tcBorders>
            <w:vAlign w:val="center"/>
            <w:hideMark/>
          </w:tcPr>
          <w:p w14:paraId="36EA8B4A"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20,400,141,117.90</w:t>
            </w:r>
          </w:p>
        </w:tc>
        <w:tc>
          <w:tcPr>
            <w:tcW w:w="414" w:type="pct"/>
            <w:tcBorders>
              <w:top w:val="nil"/>
              <w:left w:val="nil"/>
              <w:bottom w:val="dotted" w:sz="4" w:space="0" w:color="000000"/>
              <w:right w:val="single" w:sz="12" w:space="0" w:color="FFFFFF"/>
            </w:tcBorders>
            <w:vAlign w:val="center"/>
            <w:hideMark/>
          </w:tcPr>
          <w:p w14:paraId="5EEE6023"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103%</w:t>
            </w:r>
          </w:p>
        </w:tc>
      </w:tr>
      <w:tr w:rsidR="00156EF2" w:rsidRPr="00156EF2" w14:paraId="3F5DC5F2" w14:textId="77777777" w:rsidTr="00A33884">
        <w:trPr>
          <w:jc w:val="center"/>
        </w:trPr>
        <w:tc>
          <w:tcPr>
            <w:tcW w:w="1529" w:type="pct"/>
            <w:tcBorders>
              <w:top w:val="nil"/>
              <w:left w:val="nil"/>
              <w:bottom w:val="dotted" w:sz="4" w:space="0" w:color="000000"/>
              <w:right w:val="nil"/>
            </w:tcBorders>
            <w:vAlign w:val="center"/>
            <w:hideMark/>
          </w:tcPr>
          <w:p w14:paraId="4656D0DF" w14:textId="77777777" w:rsidR="00156EF2" w:rsidRPr="00156EF2" w:rsidRDefault="00156EF2" w:rsidP="00156EF2">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Convenios</w:t>
            </w:r>
          </w:p>
        </w:tc>
        <w:tc>
          <w:tcPr>
            <w:tcW w:w="1070" w:type="pct"/>
            <w:tcBorders>
              <w:top w:val="nil"/>
              <w:left w:val="nil"/>
              <w:bottom w:val="dotted" w:sz="4" w:space="0" w:color="000000"/>
              <w:right w:val="nil"/>
            </w:tcBorders>
            <w:vAlign w:val="center"/>
            <w:hideMark/>
          </w:tcPr>
          <w:p w14:paraId="0B97C81E"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359,975,991.00</w:t>
            </w:r>
          </w:p>
        </w:tc>
        <w:tc>
          <w:tcPr>
            <w:tcW w:w="991" w:type="pct"/>
            <w:tcBorders>
              <w:top w:val="nil"/>
              <w:left w:val="nil"/>
              <w:bottom w:val="dotted" w:sz="4" w:space="0" w:color="000000"/>
              <w:right w:val="nil"/>
            </w:tcBorders>
            <w:vAlign w:val="center"/>
            <w:hideMark/>
          </w:tcPr>
          <w:p w14:paraId="58E4D6DA"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359,975,991.00</w:t>
            </w:r>
          </w:p>
        </w:tc>
        <w:tc>
          <w:tcPr>
            <w:tcW w:w="996" w:type="pct"/>
            <w:tcBorders>
              <w:top w:val="nil"/>
              <w:left w:val="nil"/>
              <w:bottom w:val="dotted" w:sz="4" w:space="0" w:color="000000"/>
              <w:right w:val="nil"/>
            </w:tcBorders>
            <w:vAlign w:val="center"/>
            <w:hideMark/>
          </w:tcPr>
          <w:p w14:paraId="5E134CA0"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3,783,647,570.03</w:t>
            </w:r>
          </w:p>
        </w:tc>
        <w:tc>
          <w:tcPr>
            <w:tcW w:w="414" w:type="pct"/>
            <w:tcBorders>
              <w:top w:val="nil"/>
              <w:left w:val="nil"/>
              <w:bottom w:val="dotted" w:sz="4" w:space="0" w:color="000000"/>
              <w:right w:val="single" w:sz="12" w:space="0" w:color="FFFFFF"/>
            </w:tcBorders>
            <w:vAlign w:val="center"/>
            <w:hideMark/>
          </w:tcPr>
          <w:p w14:paraId="256F7164"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1051%</w:t>
            </w:r>
          </w:p>
        </w:tc>
      </w:tr>
      <w:tr w:rsidR="00156EF2" w:rsidRPr="00156EF2" w14:paraId="6C4B6B34" w14:textId="77777777" w:rsidTr="00A33884">
        <w:trPr>
          <w:jc w:val="center"/>
        </w:trPr>
        <w:tc>
          <w:tcPr>
            <w:tcW w:w="1529" w:type="pct"/>
            <w:tcBorders>
              <w:top w:val="nil"/>
              <w:left w:val="nil"/>
              <w:bottom w:val="dotted" w:sz="4" w:space="0" w:color="000000"/>
              <w:right w:val="nil"/>
            </w:tcBorders>
            <w:vAlign w:val="center"/>
            <w:hideMark/>
          </w:tcPr>
          <w:p w14:paraId="0B7FACBC" w14:textId="77777777" w:rsidR="00156EF2" w:rsidRPr="00156EF2" w:rsidRDefault="00156EF2" w:rsidP="00156EF2">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Incentivos Derivados de Colaboración Fiscal</w:t>
            </w:r>
          </w:p>
        </w:tc>
        <w:tc>
          <w:tcPr>
            <w:tcW w:w="1070" w:type="pct"/>
            <w:tcBorders>
              <w:top w:val="nil"/>
              <w:left w:val="nil"/>
              <w:bottom w:val="dotted" w:sz="4" w:space="0" w:color="000000"/>
              <w:right w:val="nil"/>
            </w:tcBorders>
            <w:vAlign w:val="center"/>
            <w:hideMark/>
          </w:tcPr>
          <w:p w14:paraId="3C125747"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6,479,048,747.00</w:t>
            </w:r>
          </w:p>
        </w:tc>
        <w:tc>
          <w:tcPr>
            <w:tcW w:w="991" w:type="pct"/>
            <w:tcBorders>
              <w:top w:val="nil"/>
              <w:left w:val="nil"/>
              <w:bottom w:val="dotted" w:sz="4" w:space="0" w:color="000000"/>
              <w:right w:val="nil"/>
            </w:tcBorders>
            <w:vAlign w:val="center"/>
            <w:hideMark/>
          </w:tcPr>
          <w:p w14:paraId="26AB145D"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6,479,048,747.00</w:t>
            </w:r>
          </w:p>
        </w:tc>
        <w:tc>
          <w:tcPr>
            <w:tcW w:w="996" w:type="pct"/>
            <w:tcBorders>
              <w:top w:val="nil"/>
              <w:left w:val="nil"/>
              <w:bottom w:val="dotted" w:sz="4" w:space="0" w:color="000000"/>
              <w:right w:val="nil"/>
            </w:tcBorders>
            <w:vAlign w:val="center"/>
            <w:hideMark/>
          </w:tcPr>
          <w:p w14:paraId="0C38F7E6"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9,014,659,926.04</w:t>
            </w:r>
          </w:p>
        </w:tc>
        <w:tc>
          <w:tcPr>
            <w:tcW w:w="414" w:type="pct"/>
            <w:tcBorders>
              <w:top w:val="nil"/>
              <w:left w:val="nil"/>
              <w:bottom w:val="dotted" w:sz="4" w:space="0" w:color="000000"/>
              <w:right w:val="single" w:sz="12" w:space="0" w:color="FFFFFF"/>
            </w:tcBorders>
            <w:vAlign w:val="center"/>
            <w:hideMark/>
          </w:tcPr>
          <w:p w14:paraId="008AEA4E"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139%</w:t>
            </w:r>
          </w:p>
        </w:tc>
      </w:tr>
      <w:tr w:rsidR="00156EF2" w:rsidRPr="00156EF2" w14:paraId="41937360" w14:textId="77777777" w:rsidTr="00A33884">
        <w:trPr>
          <w:jc w:val="center"/>
        </w:trPr>
        <w:tc>
          <w:tcPr>
            <w:tcW w:w="1529" w:type="pct"/>
            <w:tcBorders>
              <w:top w:val="nil"/>
              <w:left w:val="nil"/>
              <w:bottom w:val="dotted" w:sz="4" w:space="0" w:color="000000"/>
              <w:right w:val="nil"/>
            </w:tcBorders>
            <w:vAlign w:val="center"/>
            <w:hideMark/>
          </w:tcPr>
          <w:p w14:paraId="245CA4ED" w14:textId="77777777" w:rsidR="00156EF2" w:rsidRPr="00156EF2" w:rsidRDefault="00156EF2" w:rsidP="00156EF2">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 xml:space="preserve">Fondos Distintos de Aportaciones </w:t>
            </w:r>
          </w:p>
        </w:tc>
        <w:tc>
          <w:tcPr>
            <w:tcW w:w="1070" w:type="pct"/>
            <w:tcBorders>
              <w:top w:val="nil"/>
              <w:left w:val="nil"/>
              <w:bottom w:val="dotted" w:sz="4" w:space="0" w:color="000000"/>
              <w:right w:val="nil"/>
            </w:tcBorders>
            <w:vAlign w:val="center"/>
            <w:hideMark/>
          </w:tcPr>
          <w:p w14:paraId="112FE0DB"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0</w:t>
            </w:r>
          </w:p>
        </w:tc>
        <w:tc>
          <w:tcPr>
            <w:tcW w:w="991" w:type="pct"/>
            <w:tcBorders>
              <w:top w:val="nil"/>
              <w:left w:val="nil"/>
              <w:bottom w:val="dotted" w:sz="4" w:space="0" w:color="000000"/>
              <w:right w:val="nil"/>
            </w:tcBorders>
            <w:vAlign w:val="center"/>
            <w:hideMark/>
          </w:tcPr>
          <w:p w14:paraId="74D1F358"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0</w:t>
            </w:r>
          </w:p>
        </w:tc>
        <w:tc>
          <w:tcPr>
            <w:tcW w:w="996" w:type="pct"/>
            <w:tcBorders>
              <w:top w:val="nil"/>
              <w:left w:val="nil"/>
              <w:bottom w:val="dotted" w:sz="4" w:space="0" w:color="000000"/>
              <w:right w:val="nil"/>
            </w:tcBorders>
            <w:vAlign w:val="center"/>
            <w:hideMark/>
          </w:tcPr>
          <w:p w14:paraId="3571633E"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0.00</w:t>
            </w:r>
          </w:p>
        </w:tc>
        <w:tc>
          <w:tcPr>
            <w:tcW w:w="414" w:type="pct"/>
            <w:tcBorders>
              <w:top w:val="nil"/>
              <w:left w:val="nil"/>
              <w:bottom w:val="dotted" w:sz="4" w:space="0" w:color="000000"/>
              <w:right w:val="single" w:sz="12" w:space="0" w:color="FFFFFF"/>
            </w:tcBorders>
            <w:vAlign w:val="center"/>
            <w:hideMark/>
          </w:tcPr>
          <w:p w14:paraId="59F90721"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w:t>
            </w:r>
          </w:p>
        </w:tc>
      </w:tr>
      <w:tr w:rsidR="00156EF2" w:rsidRPr="00156EF2" w14:paraId="03C8BDE0" w14:textId="77777777" w:rsidTr="00A33884">
        <w:trPr>
          <w:jc w:val="center"/>
        </w:trPr>
        <w:tc>
          <w:tcPr>
            <w:tcW w:w="1529" w:type="pct"/>
            <w:tcBorders>
              <w:top w:val="nil"/>
              <w:left w:val="nil"/>
              <w:bottom w:val="dotted" w:sz="4" w:space="0" w:color="000000"/>
              <w:right w:val="nil"/>
            </w:tcBorders>
            <w:vAlign w:val="center"/>
            <w:hideMark/>
          </w:tcPr>
          <w:p w14:paraId="50BE036A" w14:textId="77777777" w:rsidR="00156EF2" w:rsidRPr="00A33884" w:rsidRDefault="00156EF2" w:rsidP="00156EF2">
            <w:pPr>
              <w:spacing w:after="0" w:line="240" w:lineRule="auto"/>
              <w:rPr>
                <w:rFonts w:ascii="Roboto" w:eastAsia="Times New Roman" w:hAnsi="Roboto" w:cs="Calibri"/>
                <w:color w:val="6F7271"/>
                <w:kern w:val="0"/>
                <w:sz w:val="18"/>
                <w:szCs w:val="18"/>
                <w:lang w:eastAsia="es-MX"/>
                <w14:ligatures w14:val="none"/>
              </w:rPr>
            </w:pPr>
            <w:r w:rsidRPr="00A33884">
              <w:rPr>
                <w:rFonts w:ascii="Roboto" w:eastAsia="Times New Roman" w:hAnsi="Roboto" w:cs="Calibri"/>
                <w:color w:val="6F7271"/>
                <w:kern w:val="0"/>
                <w:sz w:val="18"/>
                <w:szCs w:val="18"/>
                <w:lang w:eastAsia="es-MX"/>
                <w14:ligatures w14:val="none"/>
              </w:rPr>
              <w:t>Endeudamiento interno</w:t>
            </w:r>
          </w:p>
        </w:tc>
        <w:tc>
          <w:tcPr>
            <w:tcW w:w="1070" w:type="pct"/>
            <w:tcBorders>
              <w:top w:val="nil"/>
              <w:left w:val="nil"/>
              <w:bottom w:val="dotted" w:sz="4" w:space="0" w:color="000000"/>
              <w:right w:val="nil"/>
            </w:tcBorders>
            <w:vAlign w:val="center"/>
            <w:hideMark/>
          </w:tcPr>
          <w:p w14:paraId="2495D5AC"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3,500,000,000</w:t>
            </w:r>
          </w:p>
        </w:tc>
        <w:tc>
          <w:tcPr>
            <w:tcW w:w="991" w:type="pct"/>
            <w:tcBorders>
              <w:top w:val="nil"/>
              <w:left w:val="nil"/>
              <w:bottom w:val="dotted" w:sz="4" w:space="0" w:color="000000"/>
              <w:right w:val="nil"/>
            </w:tcBorders>
            <w:vAlign w:val="center"/>
            <w:hideMark/>
          </w:tcPr>
          <w:p w14:paraId="2332EAFF"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3,500,000,000</w:t>
            </w:r>
          </w:p>
        </w:tc>
        <w:tc>
          <w:tcPr>
            <w:tcW w:w="996" w:type="pct"/>
            <w:tcBorders>
              <w:top w:val="nil"/>
              <w:left w:val="nil"/>
              <w:bottom w:val="dotted" w:sz="4" w:space="0" w:color="000000"/>
              <w:right w:val="nil"/>
            </w:tcBorders>
            <w:vAlign w:val="center"/>
            <w:hideMark/>
          </w:tcPr>
          <w:p w14:paraId="736E055C"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3,241,681,768.83</w:t>
            </w:r>
          </w:p>
        </w:tc>
        <w:tc>
          <w:tcPr>
            <w:tcW w:w="414" w:type="pct"/>
            <w:tcBorders>
              <w:top w:val="nil"/>
              <w:left w:val="nil"/>
              <w:bottom w:val="dotted" w:sz="4" w:space="0" w:color="000000"/>
              <w:right w:val="single" w:sz="12" w:space="0" w:color="FFFFFF"/>
            </w:tcBorders>
            <w:vAlign w:val="center"/>
            <w:hideMark/>
          </w:tcPr>
          <w:p w14:paraId="5ED09A9F" w14:textId="77777777" w:rsidR="00156EF2" w:rsidRPr="00156EF2" w:rsidRDefault="00156EF2" w:rsidP="00156EF2">
            <w:pPr>
              <w:spacing w:after="0" w:line="240" w:lineRule="auto"/>
              <w:jc w:val="right"/>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93%</w:t>
            </w:r>
          </w:p>
        </w:tc>
      </w:tr>
      <w:tr w:rsidR="00156EF2" w:rsidRPr="00156EF2" w14:paraId="6BD8FCAF" w14:textId="77777777" w:rsidTr="00A33884">
        <w:trPr>
          <w:jc w:val="center"/>
        </w:trPr>
        <w:tc>
          <w:tcPr>
            <w:tcW w:w="1529" w:type="pct"/>
            <w:tcBorders>
              <w:top w:val="nil"/>
              <w:left w:val="nil"/>
              <w:bottom w:val="dotted" w:sz="4" w:space="0" w:color="000000"/>
              <w:right w:val="nil"/>
            </w:tcBorders>
            <w:vAlign w:val="center"/>
            <w:hideMark/>
          </w:tcPr>
          <w:p w14:paraId="4728F45F" w14:textId="77777777" w:rsidR="00156EF2" w:rsidRPr="00156EF2" w:rsidRDefault="00156EF2" w:rsidP="00156EF2">
            <w:pPr>
              <w:spacing w:after="0" w:line="240" w:lineRule="auto"/>
              <w:jc w:val="right"/>
              <w:rPr>
                <w:rFonts w:ascii="Roboto" w:eastAsia="Times New Roman" w:hAnsi="Roboto" w:cs="Calibri"/>
                <w:b/>
                <w:bCs/>
                <w:color w:val="6F7271"/>
                <w:kern w:val="0"/>
                <w:sz w:val="18"/>
                <w:szCs w:val="18"/>
                <w:lang w:eastAsia="es-MX"/>
                <w14:ligatures w14:val="none"/>
              </w:rPr>
            </w:pPr>
            <w:r w:rsidRPr="00156EF2">
              <w:rPr>
                <w:rFonts w:ascii="Roboto" w:eastAsia="Times New Roman" w:hAnsi="Roboto" w:cs="Calibri"/>
                <w:b/>
                <w:bCs/>
                <w:color w:val="6F7271"/>
                <w:kern w:val="0"/>
                <w:sz w:val="18"/>
                <w:szCs w:val="18"/>
                <w:lang w:eastAsia="es-MX"/>
                <w14:ligatures w14:val="none"/>
              </w:rPr>
              <w:t>Total</w:t>
            </w:r>
          </w:p>
        </w:tc>
        <w:tc>
          <w:tcPr>
            <w:tcW w:w="1070" w:type="pct"/>
            <w:tcBorders>
              <w:top w:val="nil"/>
              <w:left w:val="nil"/>
              <w:bottom w:val="dotted" w:sz="4" w:space="0" w:color="000000"/>
              <w:right w:val="nil"/>
            </w:tcBorders>
            <w:vAlign w:val="center"/>
            <w:hideMark/>
          </w:tcPr>
          <w:p w14:paraId="0933AA9F" w14:textId="77777777" w:rsidR="00156EF2" w:rsidRPr="00A33884" w:rsidRDefault="00156EF2" w:rsidP="00156EF2">
            <w:pPr>
              <w:spacing w:after="0" w:line="240" w:lineRule="auto"/>
              <w:jc w:val="right"/>
              <w:rPr>
                <w:rFonts w:ascii="Roboto" w:eastAsia="Times New Roman" w:hAnsi="Roboto" w:cs="Calibri"/>
                <w:b/>
                <w:bCs/>
                <w:color w:val="6F7271"/>
                <w:kern w:val="0"/>
                <w:sz w:val="18"/>
                <w:szCs w:val="18"/>
                <w:lang w:eastAsia="es-MX"/>
                <w14:ligatures w14:val="none"/>
              </w:rPr>
            </w:pPr>
            <w:r w:rsidRPr="00A33884">
              <w:rPr>
                <w:rFonts w:ascii="Roboto" w:eastAsia="Times New Roman" w:hAnsi="Roboto" w:cs="Calibri"/>
                <w:b/>
                <w:bCs/>
                <w:color w:val="6F7271"/>
                <w:kern w:val="0"/>
                <w:sz w:val="18"/>
                <w:szCs w:val="18"/>
                <w:lang w:eastAsia="es-MX"/>
                <w14:ligatures w14:val="none"/>
              </w:rPr>
              <w:t>275,355,714,117.00</w:t>
            </w:r>
          </w:p>
        </w:tc>
        <w:tc>
          <w:tcPr>
            <w:tcW w:w="991" w:type="pct"/>
            <w:tcBorders>
              <w:top w:val="nil"/>
              <w:left w:val="nil"/>
              <w:bottom w:val="dotted" w:sz="4" w:space="0" w:color="000000"/>
              <w:right w:val="nil"/>
            </w:tcBorders>
            <w:vAlign w:val="center"/>
            <w:hideMark/>
          </w:tcPr>
          <w:p w14:paraId="1E253B87" w14:textId="77777777" w:rsidR="00156EF2" w:rsidRPr="00A33884" w:rsidRDefault="00156EF2" w:rsidP="00156EF2">
            <w:pPr>
              <w:spacing w:after="0" w:line="240" w:lineRule="auto"/>
              <w:jc w:val="right"/>
              <w:rPr>
                <w:rFonts w:ascii="Roboto" w:eastAsia="Times New Roman" w:hAnsi="Roboto" w:cs="Calibri"/>
                <w:b/>
                <w:bCs/>
                <w:color w:val="6F7271"/>
                <w:kern w:val="0"/>
                <w:sz w:val="18"/>
                <w:szCs w:val="18"/>
                <w:lang w:eastAsia="es-MX"/>
                <w14:ligatures w14:val="none"/>
              </w:rPr>
            </w:pPr>
            <w:r w:rsidRPr="00A33884">
              <w:rPr>
                <w:rFonts w:ascii="Roboto" w:eastAsia="Times New Roman" w:hAnsi="Roboto" w:cs="Calibri"/>
                <w:b/>
                <w:bCs/>
                <w:color w:val="6F7271"/>
                <w:kern w:val="0"/>
                <w:sz w:val="18"/>
                <w:szCs w:val="18"/>
                <w:lang w:eastAsia="es-MX"/>
                <w14:ligatures w14:val="none"/>
              </w:rPr>
              <w:t>275,355,714,117.00</w:t>
            </w:r>
          </w:p>
        </w:tc>
        <w:tc>
          <w:tcPr>
            <w:tcW w:w="996" w:type="pct"/>
            <w:tcBorders>
              <w:top w:val="nil"/>
              <w:left w:val="nil"/>
              <w:bottom w:val="dotted" w:sz="4" w:space="0" w:color="000000"/>
              <w:right w:val="nil"/>
            </w:tcBorders>
            <w:vAlign w:val="center"/>
            <w:hideMark/>
          </w:tcPr>
          <w:p w14:paraId="15697280" w14:textId="77777777" w:rsidR="00156EF2" w:rsidRPr="00A33884" w:rsidRDefault="00156EF2" w:rsidP="00156EF2">
            <w:pPr>
              <w:spacing w:after="0" w:line="240" w:lineRule="auto"/>
              <w:jc w:val="right"/>
              <w:rPr>
                <w:rFonts w:ascii="Roboto" w:eastAsia="Times New Roman" w:hAnsi="Roboto" w:cs="Calibri"/>
                <w:b/>
                <w:bCs/>
                <w:color w:val="6F7271"/>
                <w:kern w:val="0"/>
                <w:sz w:val="18"/>
                <w:szCs w:val="18"/>
                <w:lang w:eastAsia="es-MX"/>
                <w14:ligatures w14:val="none"/>
              </w:rPr>
            </w:pPr>
            <w:r w:rsidRPr="00A33884">
              <w:rPr>
                <w:rFonts w:ascii="Roboto" w:eastAsia="Times New Roman" w:hAnsi="Roboto" w:cs="Calibri"/>
                <w:b/>
                <w:bCs/>
                <w:color w:val="6F7271"/>
                <w:kern w:val="0"/>
                <w:sz w:val="18"/>
                <w:szCs w:val="18"/>
                <w:lang w:eastAsia="es-MX"/>
                <w14:ligatures w14:val="none"/>
              </w:rPr>
              <w:t>310,940,258,156.26</w:t>
            </w:r>
          </w:p>
        </w:tc>
        <w:tc>
          <w:tcPr>
            <w:tcW w:w="414" w:type="pct"/>
            <w:tcBorders>
              <w:top w:val="nil"/>
              <w:left w:val="nil"/>
              <w:bottom w:val="dotted" w:sz="4" w:space="0" w:color="000000"/>
              <w:right w:val="single" w:sz="12" w:space="0" w:color="FFFFFF"/>
            </w:tcBorders>
            <w:vAlign w:val="center"/>
            <w:hideMark/>
          </w:tcPr>
          <w:p w14:paraId="095A64C8" w14:textId="77777777" w:rsidR="00156EF2" w:rsidRPr="00A33884" w:rsidRDefault="00156EF2" w:rsidP="00156EF2">
            <w:pPr>
              <w:spacing w:after="0" w:line="240" w:lineRule="auto"/>
              <w:jc w:val="right"/>
              <w:rPr>
                <w:rFonts w:ascii="Roboto" w:eastAsia="Times New Roman" w:hAnsi="Roboto" w:cs="Calibri"/>
                <w:b/>
                <w:bCs/>
                <w:color w:val="6F7271"/>
                <w:kern w:val="0"/>
                <w:sz w:val="18"/>
                <w:szCs w:val="18"/>
                <w:lang w:eastAsia="es-MX"/>
                <w14:ligatures w14:val="none"/>
              </w:rPr>
            </w:pPr>
            <w:r w:rsidRPr="00A33884">
              <w:rPr>
                <w:rFonts w:ascii="Roboto" w:eastAsia="Times New Roman" w:hAnsi="Roboto" w:cs="Calibri"/>
                <w:b/>
                <w:bCs/>
                <w:color w:val="6F7271"/>
                <w:kern w:val="0"/>
                <w:sz w:val="18"/>
                <w:szCs w:val="18"/>
                <w:lang w:eastAsia="es-MX"/>
                <w14:ligatures w14:val="none"/>
              </w:rPr>
              <w:t>113%</w:t>
            </w:r>
          </w:p>
        </w:tc>
      </w:tr>
    </w:tbl>
    <w:p w14:paraId="61B31723" w14:textId="77777777" w:rsidR="00156EF2" w:rsidRPr="00DF1340" w:rsidRDefault="00156EF2" w:rsidP="00054F0C">
      <w:pPr>
        <w:pStyle w:val="documento"/>
        <w:spacing w:after="160" w:line="240" w:lineRule="auto"/>
        <w:rPr>
          <w:rFonts w:asciiTheme="majorHAnsi" w:hAnsiTheme="majorHAnsi"/>
          <w:color w:val="6F7271"/>
        </w:rPr>
      </w:pPr>
    </w:p>
    <w:p w14:paraId="671FDB14" w14:textId="61B10DC6" w:rsidR="006C571D" w:rsidRPr="00DF1340" w:rsidRDefault="006C571D" w:rsidP="003B3E53">
      <w:pPr>
        <w:pStyle w:val="Estilo2"/>
      </w:pPr>
      <w:bookmarkStart w:id="492" w:name="_Toc189139516"/>
      <w:bookmarkStart w:id="493" w:name="_Toc189143384"/>
      <w:bookmarkStart w:id="494" w:name="_Toc189144731"/>
      <w:bookmarkStart w:id="495" w:name="_Toc212568372"/>
      <w:r w:rsidRPr="00DF1340">
        <w:t>Información sobre la deuda y el reporte analítico de la deuda</w:t>
      </w:r>
      <w:bookmarkEnd w:id="492"/>
      <w:bookmarkEnd w:id="493"/>
      <w:bookmarkEnd w:id="494"/>
      <w:bookmarkEnd w:id="495"/>
      <w:r w:rsidRPr="00DF1340">
        <w:t xml:space="preserve"> </w:t>
      </w:r>
    </w:p>
    <w:p w14:paraId="408FAA6D" w14:textId="4B86D7C8" w:rsidR="001760A7" w:rsidRDefault="00606067" w:rsidP="001760A7">
      <w:pPr>
        <w:pStyle w:val="documento"/>
        <w:spacing w:after="160" w:line="240" w:lineRule="auto"/>
        <w:rPr>
          <w:rFonts w:asciiTheme="majorHAnsi" w:hAnsiTheme="majorHAnsi"/>
          <w:color w:val="6F7271"/>
        </w:rPr>
      </w:pPr>
      <w:r w:rsidRPr="00054F0C">
        <w:rPr>
          <w:rFonts w:asciiTheme="majorHAnsi" w:hAnsiTheme="majorHAnsi"/>
          <w:color w:val="6F7271"/>
        </w:rPr>
        <w:t xml:space="preserve">La información referida en este apartado se encuentra disponible en el Informe de Avance Trimestral correspondiente de enero a </w:t>
      </w:r>
      <w:r w:rsidR="00DB2C3F">
        <w:rPr>
          <w:rFonts w:asciiTheme="majorHAnsi" w:hAnsiTheme="majorHAnsi"/>
          <w:color w:val="6F7271"/>
        </w:rPr>
        <w:t>diciembre</w:t>
      </w:r>
      <w:r w:rsidRPr="00054F0C">
        <w:rPr>
          <w:rFonts w:asciiTheme="majorHAnsi" w:hAnsiTheme="majorHAnsi"/>
          <w:color w:val="6F7271"/>
        </w:rPr>
        <w:t xml:space="preserve"> del Ejercicio 2025 publicado en el siguiente enlace de la página oficial de la Secretaría de Administración y Finanzas: </w:t>
      </w:r>
    </w:p>
    <w:p w14:paraId="757837FA" w14:textId="1CF3FB2D" w:rsidR="00606067" w:rsidRPr="00054F0C" w:rsidRDefault="00606067" w:rsidP="00054F0C">
      <w:pPr>
        <w:pStyle w:val="documento"/>
        <w:spacing w:after="160" w:line="240" w:lineRule="auto"/>
        <w:jc w:val="center"/>
        <w:rPr>
          <w:rFonts w:asciiTheme="majorHAnsi" w:hAnsiTheme="majorHAnsi"/>
          <w:color w:val="6F7271"/>
        </w:rPr>
      </w:pPr>
      <w:hyperlink r:id="rId9" w:history="1">
        <w:r w:rsidRPr="00054F0C">
          <w:rPr>
            <w:color w:val="6F7271"/>
          </w:rPr>
          <w:t>https://servidoresx3.finanzas.cdmx.gob.mx/documentos/iapp.html</w:t>
        </w:r>
      </w:hyperlink>
    </w:p>
    <w:p w14:paraId="2F219E4C" w14:textId="200868BC" w:rsidR="006C571D" w:rsidRPr="00DF1340" w:rsidRDefault="006C571D" w:rsidP="003B3E53">
      <w:pPr>
        <w:pStyle w:val="Estilo2"/>
      </w:pPr>
      <w:bookmarkStart w:id="496" w:name="_Toc189122613"/>
      <w:bookmarkStart w:id="497" w:name="_Toc189132277"/>
      <w:bookmarkStart w:id="498" w:name="_Toc189132957"/>
      <w:bookmarkStart w:id="499" w:name="_Toc189133105"/>
      <w:bookmarkStart w:id="500" w:name="_Toc189133240"/>
      <w:bookmarkStart w:id="501" w:name="_Toc189133591"/>
      <w:bookmarkStart w:id="502" w:name="_Toc189134013"/>
      <w:bookmarkStart w:id="503" w:name="_Toc189134177"/>
      <w:bookmarkStart w:id="504" w:name="_Toc189139526"/>
      <w:bookmarkStart w:id="505" w:name="_Toc189143394"/>
      <w:bookmarkStart w:id="506" w:name="_Toc189144741"/>
      <w:bookmarkStart w:id="507" w:name="_Toc212568373"/>
      <w:bookmarkEnd w:id="496"/>
      <w:bookmarkEnd w:id="497"/>
      <w:bookmarkEnd w:id="498"/>
      <w:bookmarkEnd w:id="499"/>
      <w:bookmarkEnd w:id="500"/>
      <w:bookmarkEnd w:id="501"/>
      <w:bookmarkEnd w:id="502"/>
      <w:bookmarkEnd w:id="503"/>
      <w:r w:rsidRPr="00FF1A1A">
        <w:t>Calificaciones otorgadas</w:t>
      </w:r>
      <w:bookmarkEnd w:id="504"/>
      <w:bookmarkEnd w:id="505"/>
      <w:bookmarkEnd w:id="506"/>
      <w:bookmarkEnd w:id="507"/>
      <w:r w:rsidRPr="00DF1340">
        <w:t xml:space="preserve"> </w:t>
      </w:r>
    </w:p>
    <w:p w14:paraId="37C28DF2" w14:textId="36BAD19D" w:rsidR="006C571D" w:rsidRPr="00DF1340" w:rsidRDefault="006C571D" w:rsidP="00D90E05">
      <w:pPr>
        <w:pStyle w:val="documento"/>
        <w:numPr>
          <w:ilvl w:val="0"/>
          <w:numId w:val="38"/>
        </w:numPr>
        <w:spacing w:after="160" w:line="240" w:lineRule="auto"/>
        <w:rPr>
          <w:rFonts w:asciiTheme="majorHAnsi" w:hAnsiTheme="majorHAnsi"/>
          <w:color w:val="6F7271"/>
        </w:rPr>
      </w:pPr>
      <w:r w:rsidRPr="00DF1340">
        <w:rPr>
          <w:rFonts w:asciiTheme="majorHAnsi" w:hAnsiTheme="majorHAnsi"/>
          <w:color w:val="6F7271"/>
        </w:rPr>
        <w:t xml:space="preserve">El 25 de noviembre de </w:t>
      </w:r>
      <w:r w:rsidR="00EA2AAF" w:rsidRPr="00DF1340">
        <w:rPr>
          <w:rFonts w:asciiTheme="majorHAnsi" w:hAnsiTheme="majorHAnsi"/>
          <w:color w:val="6F7271"/>
        </w:rPr>
        <w:t>202</w:t>
      </w:r>
      <w:r w:rsidR="00A72090">
        <w:rPr>
          <w:rFonts w:asciiTheme="majorHAnsi" w:hAnsiTheme="majorHAnsi"/>
          <w:color w:val="6F7271"/>
        </w:rPr>
        <w:t>5</w:t>
      </w:r>
      <w:r w:rsidRPr="00DF1340">
        <w:rPr>
          <w:rFonts w:asciiTheme="majorHAnsi" w:hAnsiTheme="majorHAnsi"/>
          <w:color w:val="6F7271"/>
        </w:rPr>
        <w:t>, la agencia calificadora FITCH RATINGS ratificó la calificación de Deuda Nacional de largo plazo en ´AAA(mex)´ con perspectiva Estable, siendo esta la más alta a nivel nacional y posicionándose al igual que el Gobierno Federal:</w:t>
      </w:r>
    </w:p>
    <w:p w14:paraId="3DCC4991" w14:textId="77777777" w:rsidR="006C571D" w:rsidRPr="00DF1340" w:rsidRDefault="006C571D" w:rsidP="00D90E05">
      <w:pPr>
        <w:pStyle w:val="documento"/>
        <w:numPr>
          <w:ilvl w:val="1"/>
          <w:numId w:val="6"/>
        </w:numPr>
        <w:spacing w:after="160" w:line="240" w:lineRule="auto"/>
        <w:ind w:left="1134"/>
        <w:rPr>
          <w:rFonts w:asciiTheme="majorHAnsi" w:hAnsiTheme="majorHAnsi"/>
          <w:color w:val="6F7271"/>
        </w:rPr>
      </w:pPr>
      <w:r w:rsidRPr="00DF1340">
        <w:rPr>
          <w:rFonts w:asciiTheme="majorHAnsi" w:hAnsiTheme="majorHAnsi"/>
          <w:color w:val="6F7271"/>
        </w:rPr>
        <w:t>El endeudamiento neto a disponer por CDMX debe ser aprobado por el Congreso de la Unión mediante la Ley de Ingresos de la Federación. La calificación de CDMX combina un perfil de riesgo en ‘Rango Medio’ y una sostenibilidad de la deuda en ‘aa’. Fitch no identifica riesgos asimétricos que afecten la calificación.</w:t>
      </w:r>
    </w:p>
    <w:p w14:paraId="612F128B" w14:textId="77777777" w:rsidR="006C571D" w:rsidRPr="00DF1340" w:rsidRDefault="006C571D" w:rsidP="00D90E05">
      <w:pPr>
        <w:pStyle w:val="documento"/>
        <w:spacing w:after="160" w:line="240" w:lineRule="auto"/>
        <w:ind w:left="1134"/>
        <w:rPr>
          <w:rFonts w:asciiTheme="majorHAnsi" w:hAnsiTheme="majorHAnsi"/>
          <w:color w:val="6F7271"/>
        </w:rPr>
      </w:pPr>
      <w:r w:rsidRPr="00DF1340">
        <w:rPr>
          <w:rFonts w:asciiTheme="majorHAnsi" w:hAnsiTheme="majorHAnsi"/>
          <w:color w:val="6F7271"/>
        </w:rPr>
        <w:t>La ratificación de la calificación refleja la expectativa de Fitch de que CDMX mantendrá una razón de repago en un rango de 5 veces (x) a 9x, y una cobertura real del servicio de la deuda (CRSD) menor de 1x. Esto se debe a balances operativos (BO) adecuados, un aumento en la generación de ingresos propios, control del gasto adecuado y un nivel de endeudamiento prospectivo relativo bajo. Fitch no prevé una modificación en términos del marco jurídico de endeudamiento.</w:t>
      </w:r>
    </w:p>
    <w:p w14:paraId="778D91AE" w14:textId="7081AA22" w:rsidR="006C571D" w:rsidRPr="00DF1340" w:rsidRDefault="006C571D" w:rsidP="00D90E05">
      <w:pPr>
        <w:pStyle w:val="documento"/>
        <w:numPr>
          <w:ilvl w:val="0"/>
          <w:numId w:val="38"/>
        </w:numPr>
        <w:spacing w:after="160" w:line="240" w:lineRule="auto"/>
        <w:rPr>
          <w:rFonts w:asciiTheme="majorHAnsi" w:hAnsiTheme="majorHAnsi"/>
          <w:color w:val="6F7271"/>
        </w:rPr>
      </w:pPr>
      <w:r w:rsidRPr="00DF1340">
        <w:rPr>
          <w:rFonts w:asciiTheme="majorHAnsi" w:hAnsiTheme="majorHAnsi"/>
          <w:color w:val="6F7271"/>
        </w:rPr>
        <w:lastRenderedPageBreak/>
        <w:t xml:space="preserve">Así mismo el </w:t>
      </w:r>
      <w:r w:rsidR="001139FB">
        <w:rPr>
          <w:rFonts w:asciiTheme="majorHAnsi" w:hAnsiTheme="majorHAnsi"/>
          <w:color w:val="6F7271"/>
        </w:rPr>
        <w:t>1</w:t>
      </w:r>
      <w:r w:rsidRPr="00DF1340">
        <w:rPr>
          <w:rFonts w:asciiTheme="majorHAnsi" w:hAnsiTheme="majorHAnsi"/>
          <w:color w:val="6F7271"/>
        </w:rPr>
        <w:t xml:space="preserve"> de diciembre de </w:t>
      </w:r>
      <w:r w:rsidR="00EA2AAF" w:rsidRPr="00DF1340">
        <w:rPr>
          <w:rFonts w:asciiTheme="majorHAnsi" w:hAnsiTheme="majorHAnsi"/>
          <w:color w:val="6F7271"/>
        </w:rPr>
        <w:t>202</w:t>
      </w:r>
      <w:r w:rsidR="001139FB">
        <w:rPr>
          <w:rFonts w:asciiTheme="majorHAnsi" w:hAnsiTheme="majorHAnsi"/>
          <w:color w:val="6F7271"/>
        </w:rPr>
        <w:t>5,</w:t>
      </w:r>
      <w:r w:rsidRPr="00DF1340">
        <w:rPr>
          <w:rFonts w:asciiTheme="majorHAnsi" w:hAnsiTheme="majorHAnsi"/>
          <w:color w:val="6F7271"/>
        </w:rPr>
        <w:t xml:space="preserve"> HR Ratings ratifica la calificación de ´HR AAA´ con perspectiva Estable a las Obligaciones de Deuda actuales</w:t>
      </w:r>
      <w:r w:rsidR="001139FB">
        <w:rPr>
          <w:rFonts w:asciiTheme="majorHAnsi" w:hAnsiTheme="majorHAnsi"/>
          <w:color w:val="6F7271"/>
        </w:rPr>
        <w:t>:</w:t>
      </w:r>
    </w:p>
    <w:p w14:paraId="14F336C3" w14:textId="3953115F" w:rsidR="00E50FAF" w:rsidRDefault="006C571D" w:rsidP="00E50FAF">
      <w:pPr>
        <w:pStyle w:val="documento"/>
        <w:numPr>
          <w:ilvl w:val="1"/>
          <w:numId w:val="6"/>
        </w:numPr>
        <w:spacing w:after="160" w:line="240" w:lineRule="auto"/>
        <w:ind w:left="1134"/>
        <w:rPr>
          <w:rFonts w:asciiTheme="majorHAnsi" w:hAnsiTheme="majorHAnsi"/>
          <w:color w:val="6F7271"/>
        </w:rPr>
      </w:pPr>
      <w:r w:rsidRPr="00DF1340">
        <w:rPr>
          <w:rFonts w:asciiTheme="majorHAnsi" w:hAnsiTheme="majorHAnsi"/>
          <w:color w:val="6F7271"/>
        </w:rPr>
        <w:t>A pesar de que se proyecta que la CDMX recurra a la adquisición de deuda adicional en los próximos años para financiar proyectos de inversión de movilidad, seguridad pública, infraestructura urbana, cultural e hídrica, el nivel de endeudamiento relativo mantendría una trayectoria descendente. Esto derivado del comportamiento creciente estimado en los Ingresos de Libre Disposición (ILD) de acuerdo con el impacto del desempeño económico en la recaudación de Ingresos Propios, así como con la continuidad y fortalecimiento de las estrategias en materia tributaria, sumado al crecimiento proyectado de las Participaciones Federales.</w:t>
      </w:r>
    </w:p>
    <w:p w14:paraId="7A4BCFC8" w14:textId="46264479" w:rsidR="00E50FAF" w:rsidRDefault="00E50FAF" w:rsidP="00E50FAF">
      <w:pPr>
        <w:pStyle w:val="documento"/>
        <w:numPr>
          <w:ilvl w:val="0"/>
          <w:numId w:val="38"/>
        </w:numPr>
        <w:spacing w:after="160" w:line="240" w:lineRule="auto"/>
        <w:rPr>
          <w:rFonts w:asciiTheme="majorHAnsi" w:hAnsiTheme="majorHAnsi"/>
          <w:color w:val="6F7271"/>
        </w:rPr>
      </w:pPr>
      <w:r>
        <w:rPr>
          <w:rFonts w:asciiTheme="majorHAnsi" w:hAnsiTheme="majorHAnsi"/>
          <w:color w:val="6F7271"/>
        </w:rPr>
        <w:t xml:space="preserve">La calificadora internacional Moody´s </w:t>
      </w:r>
      <w:r w:rsidR="000A68B1">
        <w:rPr>
          <w:rFonts w:asciiTheme="majorHAnsi" w:hAnsiTheme="majorHAnsi"/>
          <w:color w:val="6F7271"/>
        </w:rPr>
        <w:t xml:space="preserve">Local S.A. de C.V. </w:t>
      </w:r>
      <w:r>
        <w:rPr>
          <w:rFonts w:asciiTheme="majorHAnsi" w:hAnsiTheme="majorHAnsi"/>
          <w:color w:val="6F7271"/>
        </w:rPr>
        <w:t>otorg</w:t>
      </w:r>
      <w:r w:rsidR="004B6630">
        <w:rPr>
          <w:rFonts w:asciiTheme="majorHAnsi" w:hAnsiTheme="majorHAnsi"/>
          <w:color w:val="6F7271"/>
        </w:rPr>
        <w:t>ó</w:t>
      </w:r>
      <w:r>
        <w:rPr>
          <w:rFonts w:asciiTheme="majorHAnsi" w:hAnsiTheme="majorHAnsi"/>
          <w:color w:val="6F7271"/>
        </w:rPr>
        <w:t xml:space="preserve"> la calificación AAA.mx a la Deuda Pública a Largo Plazo de la Ciudad de México, </w:t>
      </w:r>
      <w:r w:rsidR="004B6630">
        <w:rPr>
          <w:rFonts w:asciiTheme="majorHAnsi" w:hAnsiTheme="majorHAnsi"/>
          <w:color w:val="6F7271"/>
        </w:rPr>
        <w:t>el</w:t>
      </w:r>
      <w:r>
        <w:rPr>
          <w:rFonts w:asciiTheme="majorHAnsi" w:hAnsiTheme="majorHAnsi"/>
          <w:color w:val="6F7271"/>
        </w:rPr>
        <w:t xml:space="preserve"> 08 de octubre de 2025</w:t>
      </w:r>
      <w:r w:rsidR="00D4063C">
        <w:rPr>
          <w:rFonts w:asciiTheme="majorHAnsi" w:hAnsiTheme="majorHAnsi"/>
          <w:color w:val="6F7271"/>
        </w:rPr>
        <w:t>, al refleja</w:t>
      </w:r>
      <w:r w:rsidR="004B6630">
        <w:rPr>
          <w:rFonts w:asciiTheme="majorHAnsi" w:hAnsiTheme="majorHAnsi"/>
          <w:color w:val="6F7271"/>
        </w:rPr>
        <w:t>r</w:t>
      </w:r>
      <w:r w:rsidR="00D4063C">
        <w:rPr>
          <w:rFonts w:asciiTheme="majorHAnsi" w:hAnsiTheme="majorHAnsi"/>
          <w:color w:val="6F7271"/>
        </w:rPr>
        <w:t xml:space="preserve"> un perfil económico y financiero sólido, caracterizado por un alto nivel de ingresos propios </w:t>
      </w:r>
      <w:r w:rsidR="004B6630">
        <w:rPr>
          <w:rFonts w:asciiTheme="majorHAnsi" w:hAnsiTheme="majorHAnsi"/>
          <w:color w:val="6F7271"/>
        </w:rPr>
        <w:t xml:space="preserve">que generan </w:t>
      </w:r>
      <w:r w:rsidR="00D4063C">
        <w:rPr>
          <w:rFonts w:asciiTheme="majorHAnsi" w:hAnsiTheme="majorHAnsi"/>
          <w:color w:val="6F7271"/>
        </w:rPr>
        <w:t xml:space="preserve">balances operativos, así como un nivel de endeudamiento moderado y </w:t>
      </w:r>
      <w:r w:rsidR="004B6630">
        <w:rPr>
          <w:rFonts w:asciiTheme="majorHAnsi" w:hAnsiTheme="majorHAnsi"/>
          <w:color w:val="6F7271"/>
        </w:rPr>
        <w:t>suficiente</w:t>
      </w:r>
      <w:r w:rsidR="00D4063C">
        <w:rPr>
          <w:rFonts w:asciiTheme="majorHAnsi" w:hAnsiTheme="majorHAnsi"/>
          <w:color w:val="6F7271"/>
        </w:rPr>
        <w:t xml:space="preserve"> liquidez. </w:t>
      </w:r>
    </w:p>
    <w:p w14:paraId="75DCED8E" w14:textId="3F63F54A" w:rsidR="00D4063C" w:rsidRPr="00E50FAF" w:rsidRDefault="00D4063C" w:rsidP="00D4063C">
      <w:pPr>
        <w:pStyle w:val="documento"/>
        <w:numPr>
          <w:ilvl w:val="1"/>
          <w:numId w:val="38"/>
        </w:numPr>
        <w:spacing w:after="160" w:line="240" w:lineRule="auto"/>
        <w:rPr>
          <w:rFonts w:asciiTheme="majorHAnsi" w:hAnsiTheme="majorHAnsi"/>
          <w:color w:val="6F7271"/>
        </w:rPr>
      </w:pPr>
      <w:r>
        <w:rPr>
          <w:rFonts w:asciiTheme="majorHAnsi" w:hAnsiTheme="majorHAnsi"/>
          <w:color w:val="6F7271"/>
        </w:rPr>
        <w:t>Se destaca una sólida base económica, así como las atribuciones fiscales únicas respaldada por un nivel elevado de ingresos propios</w:t>
      </w:r>
      <w:r w:rsidR="0032135B">
        <w:rPr>
          <w:rFonts w:asciiTheme="majorHAnsi" w:hAnsiTheme="majorHAnsi"/>
          <w:color w:val="6F7271"/>
        </w:rPr>
        <w:t xml:space="preserve"> impulsado por el incremento en Impuestos y en Derechos. Bajo el marco institucional que rige las obligaciones financieras de la Ciudad de México se destaca el cumplimiento de las reglas y regulaciones del marco institucional, presentando estados financieros de manera clara, detallada y a tiempo.</w:t>
      </w:r>
    </w:p>
    <w:p w14:paraId="7B4815C7" w14:textId="77777777" w:rsidR="006C571D" w:rsidRPr="00DF1340" w:rsidRDefault="006C571D" w:rsidP="003B3E53">
      <w:pPr>
        <w:pStyle w:val="Estilo2"/>
      </w:pPr>
      <w:bookmarkStart w:id="508" w:name="_Toc189133593"/>
      <w:bookmarkStart w:id="509" w:name="_Toc189134015"/>
      <w:bookmarkStart w:id="510" w:name="_Toc189134179"/>
      <w:bookmarkStart w:id="511" w:name="_Hlk102252886"/>
      <w:bookmarkStart w:id="512" w:name="_Toc189139527"/>
      <w:bookmarkStart w:id="513" w:name="_Toc189143395"/>
      <w:bookmarkStart w:id="514" w:name="_Toc189144742"/>
      <w:bookmarkStart w:id="515" w:name="_Toc212568374"/>
      <w:bookmarkEnd w:id="508"/>
      <w:bookmarkEnd w:id="509"/>
      <w:bookmarkEnd w:id="510"/>
      <w:r w:rsidRPr="00DF1340">
        <w:t xml:space="preserve">Proceso de </w:t>
      </w:r>
      <w:bookmarkEnd w:id="511"/>
      <w:r w:rsidRPr="00DF1340">
        <w:t>mejora</w:t>
      </w:r>
      <w:bookmarkEnd w:id="512"/>
      <w:bookmarkEnd w:id="513"/>
      <w:bookmarkEnd w:id="514"/>
      <w:bookmarkEnd w:id="515"/>
    </w:p>
    <w:p w14:paraId="177861AA" w14:textId="77777777" w:rsidR="006C571D" w:rsidRPr="00DF1340" w:rsidRDefault="006C571D" w:rsidP="000C6C85">
      <w:pPr>
        <w:pStyle w:val="Estilo3"/>
      </w:pPr>
      <w:bookmarkStart w:id="516" w:name="_Toc189139528"/>
      <w:bookmarkStart w:id="517" w:name="_Toc189143396"/>
      <w:bookmarkStart w:id="518" w:name="_Toc189144743"/>
      <w:bookmarkStart w:id="519" w:name="_Toc212568375"/>
      <w:r w:rsidRPr="00DF1340">
        <w:t>Principales políticas de control interno.</w:t>
      </w:r>
      <w:bookmarkEnd w:id="516"/>
      <w:bookmarkEnd w:id="517"/>
      <w:bookmarkEnd w:id="518"/>
      <w:bookmarkEnd w:id="519"/>
    </w:p>
    <w:p w14:paraId="00477FAB" w14:textId="387CFB41" w:rsidR="006C571D" w:rsidRPr="00D90E05" w:rsidRDefault="006E6CFE" w:rsidP="00D90E05">
      <w:pPr>
        <w:spacing w:line="240" w:lineRule="auto"/>
        <w:ind w:left="357"/>
        <w:jc w:val="both"/>
        <w:rPr>
          <w:rFonts w:asciiTheme="majorHAnsi" w:hAnsiTheme="majorHAnsi"/>
          <w:color w:val="58595A" w:themeColor="accent1"/>
          <w:lang w:val="es-ES"/>
        </w:rPr>
      </w:pPr>
      <w:r>
        <w:rPr>
          <w:rFonts w:asciiTheme="majorHAnsi" w:hAnsiTheme="majorHAnsi"/>
          <w:color w:val="58595A" w:themeColor="accent1"/>
          <w:lang w:val="es-ES"/>
        </w:rPr>
        <w:t>En</w:t>
      </w:r>
      <w:r w:rsidRPr="00D90E05">
        <w:rPr>
          <w:rFonts w:asciiTheme="majorHAnsi" w:hAnsiTheme="majorHAnsi"/>
          <w:color w:val="58595A" w:themeColor="accent1"/>
          <w:lang w:val="es-ES"/>
        </w:rPr>
        <w:t xml:space="preserve"> </w:t>
      </w:r>
      <w:r w:rsidR="006C571D" w:rsidRPr="00D90E05">
        <w:rPr>
          <w:rFonts w:asciiTheme="majorHAnsi" w:hAnsiTheme="majorHAnsi"/>
          <w:color w:val="58595A" w:themeColor="accent1"/>
          <w:lang w:val="es-ES"/>
        </w:rPr>
        <w:t xml:space="preserve">el cambio de </w:t>
      </w:r>
      <w:r>
        <w:rPr>
          <w:rFonts w:asciiTheme="majorHAnsi" w:hAnsiTheme="majorHAnsi"/>
          <w:color w:val="58595A" w:themeColor="accent1"/>
          <w:lang w:val="es-ES"/>
        </w:rPr>
        <w:t>la</w:t>
      </w:r>
      <w:r w:rsidR="006C571D" w:rsidRPr="00D90E05">
        <w:rPr>
          <w:rFonts w:asciiTheme="majorHAnsi" w:hAnsiTheme="majorHAnsi"/>
          <w:color w:val="58595A" w:themeColor="accent1"/>
          <w:lang w:val="es-ES"/>
        </w:rPr>
        <w:t xml:space="preserve"> Administración</w:t>
      </w:r>
      <w:r>
        <w:rPr>
          <w:rFonts w:asciiTheme="majorHAnsi" w:hAnsiTheme="majorHAnsi"/>
          <w:color w:val="58595A" w:themeColor="accent1"/>
          <w:lang w:val="es-ES"/>
        </w:rPr>
        <w:t xml:space="preserve"> d</w:t>
      </w:r>
      <w:r w:rsidR="006C571D" w:rsidRPr="00D90E05">
        <w:rPr>
          <w:rFonts w:asciiTheme="majorHAnsi" w:hAnsiTheme="majorHAnsi"/>
          <w:color w:val="58595A" w:themeColor="accent1"/>
          <w:lang w:val="es-ES"/>
        </w:rPr>
        <w:t xml:space="preserve">el 5 de diciembre de 2018 se encontró </w:t>
      </w:r>
      <w:r>
        <w:rPr>
          <w:rFonts w:asciiTheme="majorHAnsi" w:hAnsiTheme="majorHAnsi"/>
          <w:color w:val="58595A" w:themeColor="accent1"/>
          <w:lang w:val="es-ES"/>
        </w:rPr>
        <w:t>la ausencia de dictaminación externa de los</w:t>
      </w:r>
      <w:r w:rsidR="006C571D" w:rsidRPr="00D90E05">
        <w:rPr>
          <w:rFonts w:asciiTheme="majorHAnsi" w:hAnsiTheme="majorHAnsi"/>
          <w:color w:val="58595A" w:themeColor="accent1"/>
          <w:lang w:val="es-ES"/>
        </w:rPr>
        <w:t xml:space="preserve"> Estados Financieros del Poder Ejecutivo, por lo que a partir del ejercicio 2019 se ha solicitado la dictaminación de estos.</w:t>
      </w:r>
    </w:p>
    <w:p w14:paraId="51F96C7B" w14:textId="611172BB" w:rsidR="006C571D" w:rsidRPr="00D90E05" w:rsidRDefault="006C571D" w:rsidP="00D90E05">
      <w:pPr>
        <w:spacing w:line="240" w:lineRule="auto"/>
        <w:ind w:left="357"/>
        <w:jc w:val="both"/>
        <w:rPr>
          <w:rFonts w:asciiTheme="majorHAnsi" w:hAnsiTheme="majorHAnsi"/>
          <w:color w:val="58595A" w:themeColor="accent1"/>
          <w:lang w:val="es-ES"/>
        </w:rPr>
      </w:pPr>
      <w:r w:rsidRPr="00D90E05">
        <w:rPr>
          <w:rFonts w:asciiTheme="majorHAnsi" w:hAnsiTheme="majorHAnsi"/>
          <w:color w:val="58595A" w:themeColor="accent1"/>
          <w:lang w:val="es-ES"/>
        </w:rPr>
        <w:t xml:space="preserve">Se </w:t>
      </w:r>
      <w:r w:rsidR="00F10D02">
        <w:rPr>
          <w:rFonts w:asciiTheme="majorHAnsi" w:hAnsiTheme="majorHAnsi"/>
          <w:color w:val="58595A" w:themeColor="accent1"/>
          <w:lang w:val="es-ES"/>
        </w:rPr>
        <w:t>revisaron</w:t>
      </w:r>
      <w:r w:rsidRPr="00D90E05">
        <w:rPr>
          <w:rFonts w:asciiTheme="majorHAnsi" w:hAnsiTheme="majorHAnsi"/>
          <w:color w:val="58595A" w:themeColor="accent1"/>
          <w:lang w:val="es-ES"/>
        </w:rPr>
        <w:t xml:space="preserve"> los registros contables realizados desde el ejercicio 2011, generando diversos oficios a las diferentes áreas de la Secretaría de Administración y Finanzas, y Unidades Responsables del Gasto a fin de que los registros realizados en el Sistema de Recursos Gubernamentales SAP-GRP, report</w:t>
      </w:r>
      <w:r w:rsidR="00186CC5">
        <w:rPr>
          <w:rFonts w:asciiTheme="majorHAnsi" w:hAnsiTheme="majorHAnsi"/>
          <w:color w:val="58595A" w:themeColor="accent1"/>
          <w:lang w:val="es-ES"/>
        </w:rPr>
        <w:t>ara</w:t>
      </w:r>
      <w:r w:rsidRPr="00D90E05">
        <w:rPr>
          <w:rFonts w:asciiTheme="majorHAnsi" w:hAnsiTheme="majorHAnsi"/>
          <w:color w:val="58595A" w:themeColor="accent1"/>
          <w:lang w:val="es-ES"/>
        </w:rPr>
        <w:t>n cifras correctas en cada uno de los rubros y cuentas contables.</w:t>
      </w:r>
    </w:p>
    <w:p w14:paraId="68C38EB6" w14:textId="6B069FD2" w:rsidR="006C571D" w:rsidRDefault="006C571D" w:rsidP="00D90E05">
      <w:pPr>
        <w:spacing w:line="240" w:lineRule="auto"/>
        <w:ind w:left="357"/>
        <w:jc w:val="both"/>
        <w:rPr>
          <w:rFonts w:asciiTheme="majorHAnsi" w:hAnsiTheme="majorHAnsi"/>
          <w:color w:val="58595A" w:themeColor="accent1"/>
          <w:lang w:val="es-ES"/>
        </w:rPr>
      </w:pPr>
      <w:r w:rsidRPr="00D90E05">
        <w:rPr>
          <w:rFonts w:asciiTheme="majorHAnsi" w:hAnsiTheme="majorHAnsi"/>
          <w:color w:val="58595A" w:themeColor="accent1"/>
          <w:lang w:val="es-ES"/>
        </w:rPr>
        <w:t>Por lo anterior, y debido a que diversas Áreas Administrativas y Unidades Responsables del Gasto advierten no tener documentación y/o antecedentes referentes a la carga de saldos iniciales, la Dirección General de Armonización Contable y Rendición de Cuentas solicitó a la Dirección General de Tecnologías y Comunicaciones los antecedentes del sistema a fin de identificar su procedencia, sin embargo, los datos reflejados son idénticos al traspaso realizado, sin que ninguno aluda algún tipo de referencia.</w:t>
      </w:r>
    </w:p>
    <w:p w14:paraId="3146D727" w14:textId="77777777" w:rsidR="006C571D" w:rsidRPr="00D90E05" w:rsidRDefault="006C571D" w:rsidP="00D90E05">
      <w:pPr>
        <w:spacing w:line="240" w:lineRule="auto"/>
        <w:ind w:left="357"/>
        <w:jc w:val="both"/>
        <w:rPr>
          <w:rFonts w:asciiTheme="majorHAnsi" w:hAnsiTheme="majorHAnsi"/>
          <w:color w:val="58595A" w:themeColor="accent1"/>
          <w:lang w:val="es-ES"/>
        </w:rPr>
      </w:pPr>
      <w:r w:rsidRPr="00D90E05">
        <w:rPr>
          <w:rFonts w:asciiTheme="majorHAnsi" w:hAnsiTheme="majorHAnsi"/>
          <w:color w:val="58595A" w:themeColor="accent1"/>
          <w:lang w:val="es-ES"/>
        </w:rPr>
        <w:t>Adicional a lo mencionado, se han realizado diversas gestiones en los siguientes rubros:</w:t>
      </w:r>
    </w:p>
    <w:p w14:paraId="05B8B063" w14:textId="77777777" w:rsidR="006C571D" w:rsidRPr="00DF1340" w:rsidRDefault="006C571D" w:rsidP="00D90E05">
      <w:pPr>
        <w:pStyle w:val="documento"/>
        <w:numPr>
          <w:ilvl w:val="0"/>
          <w:numId w:val="5"/>
        </w:numPr>
        <w:spacing w:after="160" w:line="240" w:lineRule="auto"/>
        <w:ind w:left="717"/>
        <w:rPr>
          <w:rFonts w:asciiTheme="majorHAnsi" w:hAnsiTheme="majorHAnsi"/>
          <w:b/>
          <w:color w:val="6F7271"/>
        </w:rPr>
      </w:pPr>
      <w:r w:rsidRPr="00DF1340">
        <w:rPr>
          <w:rFonts w:asciiTheme="majorHAnsi" w:hAnsiTheme="majorHAnsi"/>
          <w:b/>
          <w:color w:val="6F7271"/>
        </w:rPr>
        <w:t>1.1.1.2 Bancos/Tesorería</w:t>
      </w:r>
    </w:p>
    <w:p w14:paraId="195388CE" w14:textId="77777777" w:rsidR="006C571D" w:rsidRDefault="006C571D" w:rsidP="00D90E05">
      <w:pPr>
        <w:spacing w:line="240" w:lineRule="auto"/>
        <w:ind w:left="717"/>
        <w:jc w:val="both"/>
        <w:rPr>
          <w:rFonts w:asciiTheme="majorHAnsi" w:hAnsiTheme="majorHAnsi"/>
          <w:color w:val="6F7271"/>
        </w:rPr>
      </w:pPr>
      <w:r w:rsidRPr="00DF1340">
        <w:rPr>
          <w:rFonts w:asciiTheme="majorHAnsi" w:hAnsiTheme="majorHAnsi"/>
          <w:color w:val="6F7271"/>
        </w:rPr>
        <w:t xml:space="preserve">Se realizan trabajos de conciliación para lograr depuración de saldos de cuentas contables pertenecientes a bancos entre la Dirección General de Armonización Contable y Rendición </w:t>
      </w:r>
      <w:r w:rsidRPr="00DF1340">
        <w:rPr>
          <w:rFonts w:asciiTheme="majorHAnsi" w:hAnsiTheme="majorHAnsi"/>
          <w:color w:val="6F7271"/>
        </w:rPr>
        <w:lastRenderedPageBreak/>
        <w:t>de Cuentas y la Dirección General de Administración Financiera, con la finalidad de que se reporte el saldo correcto en cada cuenta bancaria y contable.</w:t>
      </w:r>
    </w:p>
    <w:p w14:paraId="34B3FB36" w14:textId="77777777" w:rsidR="006C571D" w:rsidRPr="00DF1340" w:rsidRDefault="006C571D" w:rsidP="00D90E05">
      <w:pPr>
        <w:pStyle w:val="documento"/>
        <w:numPr>
          <w:ilvl w:val="0"/>
          <w:numId w:val="5"/>
        </w:numPr>
        <w:spacing w:after="160" w:line="240" w:lineRule="auto"/>
        <w:ind w:left="717"/>
        <w:rPr>
          <w:rFonts w:asciiTheme="majorHAnsi" w:hAnsiTheme="majorHAnsi"/>
          <w:b/>
          <w:color w:val="6F7271"/>
        </w:rPr>
      </w:pPr>
      <w:r w:rsidRPr="00DF1340">
        <w:rPr>
          <w:rFonts w:asciiTheme="majorHAnsi" w:hAnsiTheme="majorHAnsi"/>
          <w:b/>
          <w:color w:val="6F7271"/>
        </w:rPr>
        <w:t>1.1.1.3 Bancos/Dependencias y otros</w:t>
      </w:r>
    </w:p>
    <w:p w14:paraId="77B91F2E" w14:textId="77777777" w:rsidR="006C571D" w:rsidRDefault="006C571D" w:rsidP="00D90E05">
      <w:pPr>
        <w:spacing w:line="240" w:lineRule="auto"/>
        <w:ind w:left="717"/>
        <w:jc w:val="both"/>
        <w:rPr>
          <w:rFonts w:asciiTheme="majorHAnsi" w:hAnsiTheme="majorHAnsi"/>
          <w:color w:val="6F7271"/>
        </w:rPr>
      </w:pPr>
      <w:r w:rsidRPr="00DF1340">
        <w:rPr>
          <w:rFonts w:asciiTheme="majorHAnsi" w:hAnsiTheme="majorHAnsi"/>
          <w:color w:val="6F7271"/>
        </w:rPr>
        <w:t xml:space="preserve">Se concilian cifras bancarias y contables entre las Alcaldías, la Dirección General de Gasto Eficiente “A” y la Dirección General de Armonización Contable y Rendición de Cuentas con el fin de presentar los saldos actuales en cada banco correspondiente de Alcaldías. </w:t>
      </w:r>
    </w:p>
    <w:p w14:paraId="13EE1C61" w14:textId="77777777" w:rsidR="006C571D" w:rsidRPr="00DF1340" w:rsidRDefault="006C571D" w:rsidP="00D90E05">
      <w:pPr>
        <w:pStyle w:val="documento"/>
        <w:numPr>
          <w:ilvl w:val="0"/>
          <w:numId w:val="5"/>
        </w:numPr>
        <w:spacing w:after="160" w:line="240" w:lineRule="auto"/>
        <w:ind w:left="717"/>
        <w:rPr>
          <w:rFonts w:asciiTheme="majorHAnsi" w:hAnsiTheme="majorHAnsi"/>
          <w:b/>
          <w:color w:val="6F7271"/>
        </w:rPr>
      </w:pPr>
      <w:r w:rsidRPr="00DF1340">
        <w:rPr>
          <w:rFonts w:asciiTheme="majorHAnsi" w:hAnsiTheme="majorHAnsi"/>
          <w:b/>
          <w:color w:val="6F7271"/>
        </w:rPr>
        <w:t xml:space="preserve">2.1.1.7 Retenciones y contribuciones por pagar a corto plazo </w:t>
      </w:r>
    </w:p>
    <w:p w14:paraId="30C361AC" w14:textId="77777777" w:rsidR="006C571D" w:rsidRPr="00DF1340" w:rsidRDefault="006C571D" w:rsidP="00D90E05">
      <w:pPr>
        <w:spacing w:line="240" w:lineRule="auto"/>
        <w:ind w:left="717"/>
        <w:jc w:val="both"/>
        <w:rPr>
          <w:rFonts w:asciiTheme="majorHAnsi" w:hAnsiTheme="majorHAnsi"/>
          <w:color w:val="6F7271"/>
        </w:rPr>
      </w:pPr>
      <w:r w:rsidRPr="00DF1340">
        <w:rPr>
          <w:rFonts w:asciiTheme="majorHAnsi" w:hAnsiTheme="majorHAnsi"/>
          <w:color w:val="6F7271"/>
        </w:rPr>
        <w:t xml:space="preserve">La Dirección General de Armonización Contable y Rendición de Cuentas, solicita a las Unidades Responsables del Gasto las fichas de depósito por concepto de ISR, las cuales se identifican en el Sistema de Contabilidad Gubernamental (SAP-GRP), realizando su póliza correspondiente para compensar el pasivo. </w:t>
      </w:r>
    </w:p>
    <w:p w14:paraId="5286D24F" w14:textId="77777777" w:rsidR="006C571D" w:rsidRPr="00DF1340" w:rsidRDefault="006C571D" w:rsidP="00D90E05">
      <w:pPr>
        <w:spacing w:line="240" w:lineRule="auto"/>
        <w:ind w:left="717"/>
        <w:jc w:val="both"/>
        <w:rPr>
          <w:rFonts w:asciiTheme="majorHAnsi" w:hAnsiTheme="majorHAnsi"/>
          <w:color w:val="6F7271"/>
        </w:rPr>
      </w:pPr>
      <w:r w:rsidRPr="00DF1340">
        <w:rPr>
          <w:rFonts w:asciiTheme="majorHAnsi" w:hAnsiTheme="majorHAnsi"/>
          <w:color w:val="6F7271"/>
        </w:rPr>
        <w:t>En el registro de Recibos de Entero de años anteriores, se hace el desglose por Clave de Retención a fin de cancelar completamente el pasivo de Descuentos y Percepciones a Favor de Terceros.</w:t>
      </w:r>
    </w:p>
    <w:p w14:paraId="193EFDD6" w14:textId="77777777" w:rsidR="006C571D" w:rsidRPr="00DF1340" w:rsidRDefault="006C571D" w:rsidP="00D90E05">
      <w:pPr>
        <w:pStyle w:val="documento"/>
        <w:numPr>
          <w:ilvl w:val="0"/>
          <w:numId w:val="5"/>
        </w:numPr>
        <w:spacing w:after="160" w:line="240" w:lineRule="auto"/>
        <w:ind w:left="717"/>
        <w:rPr>
          <w:rFonts w:asciiTheme="majorHAnsi" w:hAnsiTheme="majorHAnsi"/>
          <w:b/>
          <w:color w:val="6F7271"/>
        </w:rPr>
      </w:pPr>
      <w:r w:rsidRPr="00DF1340">
        <w:rPr>
          <w:rFonts w:asciiTheme="majorHAnsi" w:hAnsiTheme="majorHAnsi"/>
          <w:b/>
          <w:color w:val="6F7271"/>
        </w:rPr>
        <w:t xml:space="preserve">2.1.1.8 Devoluciones de la ley de ingresos por pagar a corto plazo </w:t>
      </w:r>
    </w:p>
    <w:p w14:paraId="33D37620" w14:textId="385DA4C8" w:rsidR="00D470D5" w:rsidRPr="00DF1340" w:rsidRDefault="006C571D" w:rsidP="00D470D5">
      <w:pPr>
        <w:spacing w:line="240" w:lineRule="auto"/>
        <w:ind w:left="717"/>
        <w:jc w:val="both"/>
        <w:rPr>
          <w:rFonts w:asciiTheme="majorHAnsi" w:hAnsiTheme="majorHAnsi"/>
          <w:color w:val="6F7271"/>
        </w:rPr>
      </w:pPr>
      <w:r w:rsidRPr="00DF1340">
        <w:rPr>
          <w:rFonts w:asciiTheme="majorHAnsi" w:hAnsiTheme="majorHAnsi"/>
          <w:color w:val="6F7271"/>
        </w:rPr>
        <w:t>La Dirección General de Armonización Contable y Rendición de Cuentas solicita la conciliación de las cuentas contables 2118123000 "Reintegros", 2118110000 "Ingresos de Gestión" y 2118124000 "Sobrantes de Tarjeta de Crédito" a la Dirección General de Administración Financiera, con la finalidad de que se lleve a cabo la depuración, conciliación y/o cancelación de saldos.</w:t>
      </w:r>
    </w:p>
    <w:p w14:paraId="3A4F586A" w14:textId="4B28370B" w:rsidR="006C571D" w:rsidRPr="00DF1340" w:rsidRDefault="006C571D" w:rsidP="00D90E05">
      <w:pPr>
        <w:pStyle w:val="documento"/>
        <w:numPr>
          <w:ilvl w:val="0"/>
          <w:numId w:val="5"/>
        </w:numPr>
        <w:spacing w:after="160" w:line="240" w:lineRule="auto"/>
        <w:ind w:left="717"/>
        <w:rPr>
          <w:rFonts w:asciiTheme="majorHAnsi" w:hAnsiTheme="majorHAnsi"/>
          <w:b/>
          <w:color w:val="6F7271"/>
        </w:rPr>
      </w:pPr>
      <w:r w:rsidRPr="00DF1340">
        <w:rPr>
          <w:rFonts w:asciiTheme="majorHAnsi" w:hAnsiTheme="majorHAnsi"/>
          <w:b/>
          <w:color w:val="6F7271"/>
        </w:rPr>
        <w:t>1.1.1.9 Otras cuentas por pagar a corto plazo</w:t>
      </w:r>
    </w:p>
    <w:p w14:paraId="10FFB938" w14:textId="77777777" w:rsidR="006C571D" w:rsidRDefault="006C571D" w:rsidP="00D90E05">
      <w:pPr>
        <w:spacing w:line="240" w:lineRule="auto"/>
        <w:ind w:left="717"/>
        <w:jc w:val="both"/>
        <w:rPr>
          <w:rFonts w:asciiTheme="majorHAnsi" w:hAnsiTheme="majorHAnsi"/>
          <w:color w:val="6F7271"/>
        </w:rPr>
      </w:pPr>
      <w:r w:rsidRPr="00DF1340">
        <w:rPr>
          <w:rFonts w:asciiTheme="majorHAnsi" w:hAnsiTheme="majorHAnsi"/>
          <w:color w:val="6F7271"/>
        </w:rPr>
        <w:t>La Dirección General de Armonización Contable y Rendición de Cuentas solicita la conciliación de las cuentas contables a la Dirección General de Administración Financiera, con la finalidad de que se lleve a cabo la depuración, conciliación y/o cancelación de saldos.</w:t>
      </w:r>
    </w:p>
    <w:p w14:paraId="3D716399" w14:textId="77777777" w:rsidR="006C571D" w:rsidRPr="00DF1340" w:rsidRDefault="006C571D" w:rsidP="000C6C85">
      <w:pPr>
        <w:pStyle w:val="Estilo3"/>
      </w:pPr>
      <w:bookmarkStart w:id="520" w:name="_Toc189139529"/>
      <w:bookmarkStart w:id="521" w:name="_Toc189143397"/>
      <w:bookmarkStart w:id="522" w:name="_Toc189144744"/>
      <w:bookmarkStart w:id="523" w:name="_Toc212568376"/>
      <w:r w:rsidRPr="00DF1340">
        <w:t>Medidas de desempeño financiero, metas y alcance.</w:t>
      </w:r>
      <w:bookmarkEnd w:id="520"/>
      <w:bookmarkEnd w:id="521"/>
      <w:bookmarkEnd w:id="522"/>
      <w:bookmarkEnd w:id="523"/>
    </w:p>
    <w:p w14:paraId="4206BEA5" w14:textId="3B5B92BD" w:rsidR="006C571D" w:rsidRPr="00BA5BC3" w:rsidRDefault="006C571D" w:rsidP="00D90E05">
      <w:pPr>
        <w:spacing w:after="120" w:line="240" w:lineRule="auto"/>
        <w:ind w:left="357"/>
        <w:jc w:val="both"/>
        <w:rPr>
          <w:rFonts w:asciiTheme="majorHAnsi" w:hAnsiTheme="majorHAnsi"/>
          <w:color w:val="58595A" w:themeColor="accent1"/>
        </w:rPr>
      </w:pPr>
      <w:r w:rsidRPr="00BA5BC3">
        <w:rPr>
          <w:rFonts w:asciiTheme="majorHAnsi" w:hAnsiTheme="majorHAnsi"/>
          <w:color w:val="58595A" w:themeColor="accent1"/>
        </w:rPr>
        <w:t>Durante el ejercicio 202</w:t>
      </w:r>
      <w:r w:rsidR="00EA2AAF" w:rsidRPr="00BA5BC3">
        <w:rPr>
          <w:rFonts w:asciiTheme="majorHAnsi" w:hAnsiTheme="majorHAnsi"/>
          <w:color w:val="58595A" w:themeColor="accent1"/>
        </w:rPr>
        <w:t>5</w:t>
      </w:r>
      <w:r w:rsidRPr="00BA5BC3">
        <w:rPr>
          <w:rFonts w:asciiTheme="majorHAnsi" w:hAnsiTheme="majorHAnsi"/>
          <w:color w:val="58595A" w:themeColor="accent1"/>
        </w:rPr>
        <w:t>, no se obtuvo ningún tipo de medición.</w:t>
      </w:r>
    </w:p>
    <w:p w14:paraId="17CCA685" w14:textId="77777777" w:rsidR="006C571D" w:rsidRPr="00DF1340" w:rsidRDefault="006C571D" w:rsidP="003B3E53">
      <w:pPr>
        <w:pStyle w:val="Estilo2"/>
      </w:pPr>
      <w:bookmarkStart w:id="524" w:name="_Toc189139530"/>
      <w:bookmarkStart w:id="525" w:name="_Toc189143398"/>
      <w:bookmarkStart w:id="526" w:name="_Toc189144745"/>
      <w:bookmarkStart w:id="527" w:name="_Toc212568377"/>
      <w:r w:rsidRPr="00DF1340">
        <w:t>Información por segmentos</w:t>
      </w:r>
      <w:bookmarkEnd w:id="524"/>
      <w:bookmarkEnd w:id="525"/>
      <w:bookmarkEnd w:id="526"/>
      <w:bookmarkEnd w:id="527"/>
    </w:p>
    <w:p w14:paraId="211D0958" w14:textId="77777777" w:rsidR="006C571D" w:rsidRPr="00D90E05" w:rsidRDefault="006C571D" w:rsidP="00D90E05">
      <w:pPr>
        <w:spacing w:line="240" w:lineRule="auto"/>
        <w:jc w:val="both"/>
        <w:rPr>
          <w:rFonts w:asciiTheme="majorHAnsi" w:hAnsiTheme="majorHAnsi"/>
          <w:color w:val="58595A" w:themeColor="accent1"/>
          <w:lang w:val="es-ES"/>
        </w:rPr>
      </w:pPr>
      <w:r w:rsidRPr="00D90E05">
        <w:rPr>
          <w:rFonts w:asciiTheme="majorHAnsi" w:hAnsiTheme="majorHAnsi"/>
          <w:color w:val="58595A" w:themeColor="accent1"/>
          <w:lang w:val="es-ES"/>
        </w:rPr>
        <w:t xml:space="preserve">El Poder Ejecutivo no presenta la información financiera de manera segmentada. </w:t>
      </w:r>
    </w:p>
    <w:p w14:paraId="71FC4451" w14:textId="45428379" w:rsidR="006C571D" w:rsidRPr="00606067" w:rsidRDefault="006C571D" w:rsidP="003B3E53">
      <w:pPr>
        <w:pStyle w:val="Estilo2"/>
      </w:pPr>
      <w:bookmarkStart w:id="528" w:name="_Toc189139531"/>
      <w:bookmarkStart w:id="529" w:name="_Toc189143399"/>
      <w:bookmarkStart w:id="530" w:name="_Toc189144746"/>
      <w:bookmarkStart w:id="531" w:name="_Toc212568378"/>
      <w:r w:rsidRPr="00606067">
        <w:t>Eventos posteriores al cierre</w:t>
      </w:r>
      <w:bookmarkEnd w:id="528"/>
      <w:bookmarkEnd w:id="529"/>
      <w:bookmarkEnd w:id="530"/>
      <w:bookmarkEnd w:id="531"/>
    </w:p>
    <w:p w14:paraId="75D5BEF9" w14:textId="77777777" w:rsidR="006C571D" w:rsidRPr="00D90E05" w:rsidRDefault="006C571D" w:rsidP="00D90E05">
      <w:pPr>
        <w:spacing w:line="240" w:lineRule="auto"/>
        <w:jc w:val="both"/>
        <w:rPr>
          <w:rFonts w:asciiTheme="majorHAnsi" w:hAnsiTheme="majorHAnsi"/>
          <w:color w:val="58595A" w:themeColor="accent1"/>
          <w:lang w:val="es-ES"/>
        </w:rPr>
      </w:pPr>
      <w:r w:rsidRPr="00D90E05">
        <w:rPr>
          <w:rFonts w:asciiTheme="majorHAnsi" w:hAnsiTheme="majorHAnsi"/>
          <w:color w:val="58595A" w:themeColor="accent1"/>
          <w:lang w:val="es-ES"/>
        </w:rPr>
        <w:t>No se reporta ningún evento ocurrido posterior al cierre del período que se informa.</w:t>
      </w:r>
    </w:p>
    <w:p w14:paraId="240C57DC" w14:textId="77777777" w:rsidR="006C571D" w:rsidRPr="00DF1340" w:rsidRDefault="006C571D" w:rsidP="003B3E53">
      <w:pPr>
        <w:pStyle w:val="Estilo2"/>
      </w:pPr>
      <w:bookmarkStart w:id="532" w:name="_Toc189139532"/>
      <w:bookmarkStart w:id="533" w:name="_Toc189143400"/>
      <w:bookmarkStart w:id="534" w:name="_Toc189144747"/>
      <w:bookmarkStart w:id="535" w:name="_Toc212568379"/>
      <w:r w:rsidRPr="00DF1340">
        <w:t>Partes relacionadas</w:t>
      </w:r>
      <w:bookmarkEnd w:id="532"/>
      <w:bookmarkEnd w:id="533"/>
      <w:bookmarkEnd w:id="534"/>
      <w:bookmarkEnd w:id="535"/>
    </w:p>
    <w:p w14:paraId="08936113" w14:textId="44EF28A0" w:rsidR="006C571D" w:rsidRPr="00D90E05" w:rsidRDefault="006C571D" w:rsidP="00D90E05">
      <w:pPr>
        <w:spacing w:line="240" w:lineRule="auto"/>
        <w:jc w:val="both"/>
        <w:rPr>
          <w:rFonts w:asciiTheme="majorHAnsi" w:hAnsiTheme="majorHAnsi"/>
          <w:color w:val="58595A" w:themeColor="accent1"/>
          <w:lang w:val="es-ES"/>
        </w:rPr>
      </w:pPr>
      <w:r w:rsidRPr="00D90E05">
        <w:rPr>
          <w:rFonts w:asciiTheme="majorHAnsi" w:hAnsiTheme="majorHAnsi"/>
          <w:color w:val="58595A" w:themeColor="accent1"/>
          <w:lang w:val="es-ES"/>
        </w:rPr>
        <w:t>No existen partes relacionadas que puedan</w:t>
      </w:r>
      <w:r w:rsidR="00A703D2">
        <w:rPr>
          <w:rFonts w:asciiTheme="majorHAnsi" w:hAnsiTheme="majorHAnsi"/>
          <w:color w:val="58595A" w:themeColor="accent1"/>
          <w:lang w:val="es-ES"/>
        </w:rPr>
        <w:t>,</w:t>
      </w:r>
      <w:r w:rsidRPr="00D90E05">
        <w:rPr>
          <w:rFonts w:asciiTheme="majorHAnsi" w:hAnsiTheme="majorHAnsi"/>
          <w:color w:val="58595A" w:themeColor="accent1"/>
          <w:lang w:val="es-ES"/>
        </w:rPr>
        <w:t xml:space="preserve"> en su caso</w:t>
      </w:r>
      <w:r w:rsidR="00A703D2">
        <w:rPr>
          <w:rFonts w:asciiTheme="majorHAnsi" w:hAnsiTheme="majorHAnsi"/>
          <w:color w:val="58595A" w:themeColor="accent1"/>
          <w:lang w:val="es-ES"/>
        </w:rPr>
        <w:t>,</w:t>
      </w:r>
      <w:r w:rsidRPr="00D90E05">
        <w:rPr>
          <w:rFonts w:asciiTheme="majorHAnsi" w:hAnsiTheme="majorHAnsi"/>
          <w:color w:val="58595A" w:themeColor="accent1"/>
          <w:lang w:val="es-ES"/>
        </w:rPr>
        <w:t xml:space="preserve"> ejercer influencia significativa sobre la toma de decisiones financieras y operativas.</w:t>
      </w:r>
    </w:p>
    <w:p w14:paraId="18FFDAB0" w14:textId="77777777" w:rsidR="006C571D" w:rsidRPr="00DF1340" w:rsidRDefault="006C571D" w:rsidP="003B3E53">
      <w:pPr>
        <w:pStyle w:val="Estilo2"/>
      </w:pPr>
      <w:bookmarkStart w:id="536" w:name="_Toc189139533"/>
      <w:bookmarkStart w:id="537" w:name="_Toc189143401"/>
      <w:bookmarkStart w:id="538" w:name="_Toc189144748"/>
      <w:bookmarkStart w:id="539" w:name="_Toc212568380"/>
      <w:r w:rsidRPr="00DF1340">
        <w:lastRenderedPageBreak/>
        <w:t>Responsabilidad sobre la presentación razonable de la información contable</w:t>
      </w:r>
      <w:bookmarkEnd w:id="536"/>
      <w:bookmarkEnd w:id="537"/>
      <w:bookmarkEnd w:id="538"/>
      <w:bookmarkEnd w:id="539"/>
    </w:p>
    <w:p w14:paraId="2A75620A" w14:textId="77777777" w:rsidR="006C571D" w:rsidRPr="00D90E05" w:rsidRDefault="006C571D" w:rsidP="00D90E05">
      <w:pPr>
        <w:spacing w:line="240" w:lineRule="auto"/>
        <w:jc w:val="center"/>
        <w:rPr>
          <w:rFonts w:asciiTheme="majorHAnsi" w:hAnsiTheme="majorHAnsi"/>
          <w:color w:val="58595A" w:themeColor="accent1"/>
          <w:lang w:val="es-ES"/>
        </w:rPr>
      </w:pPr>
      <w:r w:rsidRPr="00D90E05">
        <w:rPr>
          <w:rFonts w:asciiTheme="majorHAnsi" w:hAnsiTheme="majorHAnsi"/>
          <w:color w:val="58595A" w:themeColor="accent1"/>
          <w:lang w:val="es-ES"/>
        </w:rPr>
        <w:t>“Bajo protesta de decir verdad declaramos que los Estados Financieros y sus notas, son razonablemente correctos y son responsabilidad del emisor”.</w:t>
      </w:r>
    </w:p>
    <w:p w14:paraId="4AF370B2" w14:textId="77777777" w:rsidR="00D470D5" w:rsidRDefault="00D470D5">
      <w:pPr>
        <w:rPr>
          <w:b/>
          <w:bCs/>
          <w:color w:val="58595A" w:themeColor="accent1"/>
          <w:sz w:val="28"/>
          <w:szCs w:val="28"/>
        </w:rPr>
      </w:pPr>
      <w:bookmarkStart w:id="540" w:name="_Toc196776619"/>
      <w:r>
        <w:br w:type="page"/>
      </w:r>
    </w:p>
    <w:p w14:paraId="294F5156" w14:textId="2F076D28" w:rsidR="006C571D" w:rsidRPr="00AD2BFF" w:rsidRDefault="00983484" w:rsidP="003B3E53">
      <w:pPr>
        <w:pStyle w:val="Estilo1"/>
      </w:pPr>
      <w:bookmarkStart w:id="541" w:name="_Toc212568381"/>
      <w:r w:rsidRPr="00AD2BFF">
        <w:lastRenderedPageBreak/>
        <w:t>NOTAS DE DESGLOSE</w:t>
      </w:r>
      <w:bookmarkEnd w:id="540"/>
      <w:bookmarkEnd w:id="541"/>
    </w:p>
    <w:p w14:paraId="62F01433" w14:textId="77777777" w:rsidR="006C571D" w:rsidRPr="00AD2BFF" w:rsidRDefault="006C571D" w:rsidP="003B3E53">
      <w:pPr>
        <w:pStyle w:val="Estilo2"/>
      </w:pPr>
      <w:bookmarkStart w:id="542" w:name="_Toc189122623"/>
      <w:bookmarkStart w:id="543" w:name="_Toc189132287"/>
      <w:bookmarkStart w:id="544" w:name="_Toc189132967"/>
      <w:bookmarkStart w:id="545" w:name="_Toc189133115"/>
      <w:bookmarkStart w:id="546" w:name="_Toc189133250"/>
      <w:bookmarkStart w:id="547" w:name="_Toc189133602"/>
      <w:bookmarkStart w:id="548" w:name="_Toc189134024"/>
      <w:bookmarkStart w:id="549" w:name="_Toc189134188"/>
      <w:bookmarkStart w:id="550" w:name="_Toc189139535"/>
      <w:bookmarkStart w:id="551" w:name="_Toc189143403"/>
      <w:bookmarkStart w:id="552" w:name="_Toc189144750"/>
      <w:bookmarkStart w:id="553" w:name="_Toc212568382"/>
      <w:bookmarkEnd w:id="542"/>
      <w:bookmarkEnd w:id="543"/>
      <w:bookmarkEnd w:id="544"/>
      <w:bookmarkEnd w:id="545"/>
      <w:bookmarkEnd w:id="546"/>
      <w:bookmarkEnd w:id="547"/>
      <w:bookmarkEnd w:id="548"/>
      <w:bookmarkEnd w:id="549"/>
      <w:r w:rsidRPr="00AD2BFF">
        <w:t>Notas al Estado de Actividades</w:t>
      </w:r>
      <w:bookmarkEnd w:id="550"/>
      <w:bookmarkEnd w:id="551"/>
      <w:bookmarkEnd w:id="552"/>
      <w:bookmarkEnd w:id="553"/>
    </w:p>
    <w:p w14:paraId="2F43DF11" w14:textId="2EFBF045" w:rsidR="006C571D" w:rsidRPr="00AD2BFF" w:rsidRDefault="006C571D" w:rsidP="000C6C85">
      <w:pPr>
        <w:pStyle w:val="Estilo3"/>
      </w:pPr>
      <w:bookmarkStart w:id="554" w:name="_Toc189139536"/>
      <w:bookmarkStart w:id="555" w:name="_Toc189143404"/>
      <w:bookmarkStart w:id="556" w:name="_Toc189144751"/>
      <w:bookmarkStart w:id="557" w:name="_Toc212568383"/>
      <w:r w:rsidRPr="00AD2BFF">
        <w:t>Ingresos y otros beneficios</w:t>
      </w:r>
      <w:bookmarkEnd w:id="554"/>
      <w:bookmarkEnd w:id="555"/>
      <w:bookmarkEnd w:id="556"/>
      <w:bookmarkEnd w:id="557"/>
      <w:r w:rsidRPr="00AD2BFF">
        <w:t xml:space="preserve"> </w:t>
      </w:r>
    </w:p>
    <w:tbl>
      <w:tblPr>
        <w:tblW w:w="8794" w:type="dxa"/>
        <w:jc w:val="center"/>
        <w:tblLayout w:type="fixed"/>
        <w:tblLook w:val="0400" w:firstRow="0" w:lastRow="0" w:firstColumn="0" w:lastColumn="0" w:noHBand="0" w:noVBand="1"/>
      </w:tblPr>
      <w:tblGrid>
        <w:gridCol w:w="5670"/>
        <w:gridCol w:w="2026"/>
        <w:gridCol w:w="1098"/>
      </w:tblGrid>
      <w:tr w:rsidR="00EA2AAF" w:rsidRPr="00A064AD" w14:paraId="27602FBE" w14:textId="77777777" w:rsidTr="00A33884">
        <w:trPr>
          <w:jc w:val="center"/>
        </w:trPr>
        <w:tc>
          <w:tcPr>
            <w:tcW w:w="8794" w:type="dxa"/>
            <w:gridSpan w:val="3"/>
            <w:tcBorders>
              <w:top w:val="nil"/>
              <w:left w:val="nil"/>
              <w:bottom w:val="single" w:sz="4" w:space="0" w:color="FFFFFF"/>
              <w:right w:val="single" w:sz="4" w:space="0" w:color="FFFFFF"/>
            </w:tcBorders>
            <w:vAlign w:val="center"/>
          </w:tcPr>
          <w:p w14:paraId="3B9396B8" w14:textId="77777777" w:rsidR="00EA2AAF" w:rsidRDefault="00EA2AAF" w:rsidP="00393CE9">
            <w:pPr>
              <w:spacing w:after="0" w:line="240" w:lineRule="auto"/>
              <w:jc w:val="center"/>
              <w:rPr>
                <w:rFonts w:asciiTheme="majorHAnsi" w:hAnsiTheme="majorHAnsi"/>
                <w:b/>
                <w:color w:val="7F7F7F" w:themeColor="text1" w:themeTint="80"/>
                <w:sz w:val="18"/>
                <w:szCs w:val="18"/>
              </w:rPr>
            </w:pPr>
            <w:r w:rsidRPr="00A33884">
              <w:rPr>
                <w:rFonts w:asciiTheme="majorHAnsi" w:hAnsiTheme="majorHAnsi"/>
                <w:b/>
                <w:color w:val="7F7F7F" w:themeColor="text1" w:themeTint="80"/>
                <w:sz w:val="18"/>
                <w:szCs w:val="18"/>
              </w:rPr>
              <w:t>Ingresos y Otros Beneficios</w:t>
            </w:r>
          </w:p>
          <w:p w14:paraId="0619D07E" w14:textId="6E553A4C" w:rsidR="00A741AC" w:rsidRPr="00A33884" w:rsidRDefault="00A741AC" w:rsidP="00393CE9">
            <w:pPr>
              <w:spacing w:after="0" w:line="240" w:lineRule="auto"/>
              <w:jc w:val="center"/>
              <w:rPr>
                <w:rFonts w:asciiTheme="majorHAnsi" w:hAnsiTheme="majorHAnsi"/>
                <w:bCs/>
                <w:i/>
                <w:iCs/>
                <w:color w:val="7F7F7F" w:themeColor="text1" w:themeTint="80"/>
                <w:sz w:val="18"/>
                <w:szCs w:val="18"/>
              </w:rPr>
            </w:pPr>
            <w:r w:rsidRPr="00A33884">
              <w:rPr>
                <w:rFonts w:asciiTheme="majorHAnsi" w:hAnsiTheme="majorHAnsi"/>
                <w:bCs/>
                <w:i/>
                <w:iCs/>
                <w:color w:val="7F7F7F" w:themeColor="text1" w:themeTint="80"/>
                <w:sz w:val="18"/>
                <w:szCs w:val="18"/>
              </w:rPr>
              <w:t>(Pesos)</w:t>
            </w:r>
          </w:p>
        </w:tc>
      </w:tr>
      <w:tr w:rsidR="00EA2AAF" w:rsidRPr="00495423" w14:paraId="39A3D23D" w14:textId="77777777" w:rsidTr="007A7BF0">
        <w:trPr>
          <w:jc w:val="center"/>
        </w:trPr>
        <w:tc>
          <w:tcPr>
            <w:tcW w:w="5670" w:type="dxa"/>
            <w:vMerge w:val="restart"/>
            <w:tcBorders>
              <w:top w:val="nil"/>
              <w:left w:val="nil"/>
              <w:bottom w:val="single" w:sz="4" w:space="0" w:color="FFFFFF"/>
              <w:right w:val="single" w:sz="4" w:space="0" w:color="FFFFFF"/>
            </w:tcBorders>
            <w:shd w:val="clear" w:color="auto" w:fill="B28E5C"/>
            <w:vAlign w:val="center"/>
          </w:tcPr>
          <w:p w14:paraId="301447D1" w14:textId="77777777" w:rsidR="00EA2AAF" w:rsidRPr="00495423" w:rsidRDefault="00EA2AAF" w:rsidP="00393CE9">
            <w:pPr>
              <w:spacing w:after="0" w:line="240" w:lineRule="auto"/>
              <w:jc w:val="center"/>
              <w:rPr>
                <w:rFonts w:asciiTheme="majorHAnsi" w:hAnsiTheme="majorHAnsi"/>
                <w:b/>
                <w:color w:val="FFFFFF"/>
                <w:sz w:val="18"/>
                <w:szCs w:val="18"/>
              </w:rPr>
            </w:pPr>
            <w:r w:rsidRPr="00495423">
              <w:rPr>
                <w:rFonts w:asciiTheme="majorHAnsi" w:hAnsiTheme="majorHAnsi"/>
                <w:b/>
                <w:color w:val="FFFFFF"/>
                <w:sz w:val="18"/>
                <w:szCs w:val="18"/>
              </w:rPr>
              <w:t xml:space="preserve">Concepto </w:t>
            </w:r>
          </w:p>
        </w:tc>
        <w:tc>
          <w:tcPr>
            <w:tcW w:w="3124" w:type="dxa"/>
            <w:gridSpan w:val="2"/>
            <w:tcBorders>
              <w:top w:val="single" w:sz="4" w:space="0" w:color="FFFFFF"/>
              <w:left w:val="nil"/>
              <w:bottom w:val="single" w:sz="4" w:space="0" w:color="FFFFFF"/>
              <w:right w:val="single" w:sz="4" w:space="0" w:color="FFFFFF"/>
            </w:tcBorders>
            <w:shd w:val="clear" w:color="auto" w:fill="B28E5C"/>
            <w:vAlign w:val="center"/>
          </w:tcPr>
          <w:p w14:paraId="1513F4D2" w14:textId="77777777" w:rsidR="00EA2AAF" w:rsidRPr="00495423" w:rsidRDefault="00EA2AAF" w:rsidP="00393CE9">
            <w:pPr>
              <w:spacing w:after="0" w:line="240" w:lineRule="auto"/>
              <w:jc w:val="center"/>
              <w:rPr>
                <w:rFonts w:asciiTheme="majorHAnsi" w:hAnsiTheme="majorHAnsi"/>
                <w:b/>
                <w:color w:val="FFFFFF"/>
                <w:sz w:val="18"/>
                <w:szCs w:val="18"/>
              </w:rPr>
            </w:pPr>
            <w:r w:rsidRPr="00495423">
              <w:rPr>
                <w:rFonts w:asciiTheme="majorHAnsi" w:hAnsiTheme="majorHAnsi"/>
                <w:b/>
                <w:color w:val="FFFFFF"/>
                <w:sz w:val="18"/>
                <w:szCs w:val="18"/>
              </w:rPr>
              <w:t>2025</w:t>
            </w:r>
          </w:p>
        </w:tc>
      </w:tr>
      <w:tr w:rsidR="00EA2AAF" w:rsidRPr="00495423" w14:paraId="2CE48CE4" w14:textId="77777777" w:rsidTr="007A7BF0">
        <w:trPr>
          <w:jc w:val="center"/>
        </w:trPr>
        <w:tc>
          <w:tcPr>
            <w:tcW w:w="5670" w:type="dxa"/>
            <w:vMerge/>
            <w:tcBorders>
              <w:top w:val="nil"/>
              <w:left w:val="nil"/>
              <w:bottom w:val="single" w:sz="4" w:space="0" w:color="FFFFFF"/>
              <w:right w:val="single" w:sz="4" w:space="0" w:color="FFFFFF"/>
            </w:tcBorders>
            <w:shd w:val="clear" w:color="auto" w:fill="B28E5C"/>
            <w:vAlign w:val="center"/>
          </w:tcPr>
          <w:p w14:paraId="5CC53F9B" w14:textId="77777777" w:rsidR="00EA2AAF" w:rsidRPr="00495423" w:rsidRDefault="00EA2AAF" w:rsidP="00393CE9">
            <w:pPr>
              <w:widowControl w:val="0"/>
              <w:pBdr>
                <w:top w:val="nil"/>
                <w:left w:val="nil"/>
                <w:bottom w:val="nil"/>
                <w:right w:val="nil"/>
                <w:between w:val="nil"/>
              </w:pBdr>
              <w:spacing w:after="0"/>
              <w:rPr>
                <w:rFonts w:asciiTheme="majorHAnsi" w:hAnsiTheme="majorHAnsi"/>
                <w:b/>
                <w:color w:val="FFFFFF"/>
                <w:sz w:val="18"/>
                <w:szCs w:val="18"/>
              </w:rPr>
            </w:pPr>
          </w:p>
        </w:tc>
        <w:tc>
          <w:tcPr>
            <w:tcW w:w="2026" w:type="dxa"/>
            <w:tcBorders>
              <w:top w:val="nil"/>
              <w:left w:val="nil"/>
              <w:right w:val="single" w:sz="4" w:space="0" w:color="FFFFFF"/>
            </w:tcBorders>
            <w:shd w:val="clear" w:color="auto" w:fill="B28E5C"/>
            <w:vAlign w:val="center"/>
          </w:tcPr>
          <w:p w14:paraId="16260829" w14:textId="77777777" w:rsidR="00EA2AAF" w:rsidRPr="00495423" w:rsidRDefault="00EA2AAF" w:rsidP="00393CE9">
            <w:pPr>
              <w:spacing w:after="0" w:line="240" w:lineRule="auto"/>
              <w:jc w:val="center"/>
              <w:rPr>
                <w:rFonts w:asciiTheme="majorHAnsi" w:hAnsiTheme="majorHAnsi"/>
                <w:b/>
                <w:color w:val="FFFFFF"/>
                <w:sz w:val="18"/>
                <w:szCs w:val="18"/>
              </w:rPr>
            </w:pPr>
            <w:r w:rsidRPr="00495423">
              <w:rPr>
                <w:rFonts w:asciiTheme="majorHAnsi" w:hAnsiTheme="majorHAnsi"/>
                <w:b/>
                <w:color w:val="FFFFFF"/>
                <w:sz w:val="18"/>
                <w:szCs w:val="18"/>
              </w:rPr>
              <w:t>Importe</w:t>
            </w:r>
          </w:p>
        </w:tc>
        <w:tc>
          <w:tcPr>
            <w:tcW w:w="1098" w:type="dxa"/>
            <w:tcBorders>
              <w:top w:val="nil"/>
              <w:left w:val="nil"/>
              <w:right w:val="nil"/>
            </w:tcBorders>
            <w:shd w:val="clear" w:color="auto" w:fill="B28E5C"/>
            <w:vAlign w:val="center"/>
          </w:tcPr>
          <w:p w14:paraId="4C13C11F" w14:textId="756B48A5" w:rsidR="00EA2AAF" w:rsidRPr="00495423" w:rsidRDefault="00A064AD" w:rsidP="00393CE9">
            <w:pPr>
              <w:spacing w:after="0" w:line="240" w:lineRule="auto"/>
              <w:jc w:val="center"/>
              <w:rPr>
                <w:rFonts w:asciiTheme="majorHAnsi" w:hAnsiTheme="majorHAnsi"/>
                <w:b/>
                <w:color w:val="FFFFFF"/>
                <w:sz w:val="18"/>
                <w:szCs w:val="18"/>
              </w:rPr>
            </w:pPr>
            <w:r>
              <w:rPr>
                <w:rFonts w:asciiTheme="majorHAnsi" w:hAnsiTheme="majorHAnsi"/>
                <w:b/>
                <w:color w:val="FFFFFF"/>
                <w:sz w:val="18"/>
                <w:szCs w:val="18"/>
              </w:rPr>
              <w:t>Estructura</w:t>
            </w:r>
          </w:p>
        </w:tc>
      </w:tr>
      <w:tr w:rsidR="00DF04EF" w:rsidRPr="00495423" w14:paraId="007B6E06" w14:textId="77777777" w:rsidTr="007A7BF0">
        <w:trPr>
          <w:jc w:val="center"/>
        </w:trPr>
        <w:tc>
          <w:tcPr>
            <w:tcW w:w="5670" w:type="dxa"/>
            <w:tcBorders>
              <w:top w:val="nil"/>
              <w:left w:val="nil"/>
              <w:bottom w:val="dotted" w:sz="4" w:space="0" w:color="000000"/>
              <w:right w:val="nil"/>
            </w:tcBorders>
            <w:vAlign w:val="center"/>
          </w:tcPr>
          <w:p w14:paraId="56FDDD5F" w14:textId="77777777" w:rsidR="00DF04EF" w:rsidRPr="00495423" w:rsidRDefault="00DF04EF" w:rsidP="00DF04EF">
            <w:pPr>
              <w:spacing w:after="0" w:line="240" w:lineRule="auto"/>
              <w:rPr>
                <w:rFonts w:asciiTheme="majorHAnsi" w:hAnsiTheme="majorHAnsi"/>
                <w:b/>
                <w:color w:val="6F7271"/>
                <w:sz w:val="18"/>
                <w:szCs w:val="18"/>
              </w:rPr>
            </w:pPr>
            <w:r w:rsidRPr="00495423">
              <w:rPr>
                <w:rFonts w:asciiTheme="majorHAnsi" w:hAnsiTheme="majorHAnsi"/>
                <w:b/>
                <w:color w:val="6F7271"/>
                <w:sz w:val="18"/>
                <w:szCs w:val="18"/>
              </w:rPr>
              <w:t>Ingresos de Gestión</w:t>
            </w:r>
          </w:p>
        </w:tc>
        <w:tc>
          <w:tcPr>
            <w:tcW w:w="2026" w:type="dxa"/>
            <w:tcBorders>
              <w:top w:val="nil"/>
              <w:left w:val="nil"/>
              <w:bottom w:val="dotted" w:sz="4" w:space="0" w:color="000000"/>
              <w:right w:val="nil"/>
            </w:tcBorders>
            <w:vAlign w:val="center"/>
          </w:tcPr>
          <w:p w14:paraId="6422577B" w14:textId="0E70A0BB" w:rsidR="00DF04EF" w:rsidRPr="00495423" w:rsidRDefault="00DF04EF" w:rsidP="00DF04EF">
            <w:pPr>
              <w:spacing w:after="0" w:line="240" w:lineRule="auto"/>
              <w:jc w:val="right"/>
              <w:rPr>
                <w:rFonts w:asciiTheme="majorHAnsi" w:hAnsiTheme="majorHAnsi"/>
                <w:b/>
                <w:color w:val="6F7271"/>
                <w:sz w:val="18"/>
                <w:szCs w:val="18"/>
              </w:rPr>
            </w:pPr>
            <w:r>
              <w:rPr>
                <w:rFonts w:ascii="Roboto" w:hAnsi="Roboto" w:cs="Calibri"/>
                <w:b/>
                <w:bCs/>
                <w:color w:val="6F7271"/>
                <w:sz w:val="18"/>
                <w:szCs w:val="18"/>
              </w:rPr>
              <w:t>148,740,460,690.89</w:t>
            </w:r>
          </w:p>
        </w:tc>
        <w:tc>
          <w:tcPr>
            <w:tcW w:w="1098" w:type="dxa"/>
            <w:tcBorders>
              <w:top w:val="nil"/>
              <w:left w:val="nil"/>
              <w:bottom w:val="dotted" w:sz="4" w:space="0" w:color="000000"/>
              <w:right w:val="nil"/>
            </w:tcBorders>
            <w:vAlign w:val="center"/>
          </w:tcPr>
          <w:p w14:paraId="1482FEF3" w14:textId="5C12AC94" w:rsidR="00DF04EF" w:rsidRPr="00495423" w:rsidRDefault="00DF04EF" w:rsidP="00A33884">
            <w:pPr>
              <w:spacing w:after="0" w:line="240" w:lineRule="auto"/>
              <w:ind w:right="39"/>
              <w:jc w:val="right"/>
              <w:rPr>
                <w:rFonts w:asciiTheme="majorHAnsi" w:hAnsiTheme="majorHAnsi"/>
                <w:b/>
                <w:color w:val="6F7271"/>
                <w:sz w:val="18"/>
                <w:szCs w:val="18"/>
              </w:rPr>
            </w:pPr>
            <w:r>
              <w:rPr>
                <w:rFonts w:ascii="Roboto" w:hAnsi="Roboto" w:cs="Calibri"/>
                <w:b/>
                <w:bCs/>
                <w:color w:val="6F7271"/>
                <w:sz w:val="18"/>
                <w:szCs w:val="18"/>
              </w:rPr>
              <w:t>100</w:t>
            </w:r>
            <w:r w:rsidR="00A064AD">
              <w:rPr>
                <w:rFonts w:ascii="Roboto" w:hAnsi="Roboto" w:cs="Calibri"/>
                <w:b/>
                <w:bCs/>
                <w:color w:val="6F7271"/>
                <w:sz w:val="18"/>
                <w:szCs w:val="18"/>
              </w:rPr>
              <w:t>.0</w:t>
            </w:r>
            <w:r>
              <w:rPr>
                <w:rFonts w:ascii="Roboto" w:hAnsi="Roboto" w:cs="Calibri"/>
                <w:b/>
                <w:bCs/>
                <w:color w:val="6F7271"/>
                <w:sz w:val="18"/>
                <w:szCs w:val="18"/>
              </w:rPr>
              <w:t>%</w:t>
            </w:r>
          </w:p>
        </w:tc>
      </w:tr>
      <w:tr w:rsidR="00DF04EF" w:rsidRPr="00495423" w14:paraId="289FE3F8" w14:textId="77777777" w:rsidTr="007A7BF0">
        <w:trPr>
          <w:jc w:val="center"/>
        </w:trPr>
        <w:tc>
          <w:tcPr>
            <w:tcW w:w="5670" w:type="dxa"/>
            <w:tcBorders>
              <w:top w:val="dotted" w:sz="4" w:space="0" w:color="000000"/>
              <w:left w:val="nil"/>
              <w:bottom w:val="dotted" w:sz="4" w:space="0" w:color="000000"/>
              <w:right w:val="nil"/>
            </w:tcBorders>
            <w:vAlign w:val="center"/>
          </w:tcPr>
          <w:p w14:paraId="1A388312" w14:textId="77777777" w:rsidR="00DF04EF" w:rsidRPr="00495423" w:rsidRDefault="00DF04EF" w:rsidP="00DF04EF">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Impuestos</w:t>
            </w:r>
          </w:p>
        </w:tc>
        <w:tc>
          <w:tcPr>
            <w:tcW w:w="2026" w:type="dxa"/>
            <w:tcBorders>
              <w:top w:val="dotted" w:sz="4" w:space="0" w:color="000000"/>
              <w:left w:val="nil"/>
              <w:bottom w:val="dotted" w:sz="4" w:space="0" w:color="000000"/>
              <w:right w:val="nil"/>
            </w:tcBorders>
            <w:vAlign w:val="center"/>
          </w:tcPr>
          <w:p w14:paraId="0509076F" w14:textId="64103E9A" w:rsidR="00DF04EF" w:rsidRPr="00495423" w:rsidRDefault="00DF04EF" w:rsidP="00DF04EF">
            <w:pPr>
              <w:spacing w:after="0" w:line="240" w:lineRule="auto"/>
              <w:jc w:val="right"/>
              <w:rPr>
                <w:rFonts w:asciiTheme="majorHAnsi" w:hAnsiTheme="majorHAnsi"/>
                <w:color w:val="6F7271"/>
                <w:sz w:val="18"/>
                <w:szCs w:val="18"/>
              </w:rPr>
            </w:pPr>
            <w:r>
              <w:rPr>
                <w:rFonts w:ascii="Roboto" w:hAnsi="Roboto" w:cs="Calibri"/>
                <w:color w:val="6F7271"/>
                <w:sz w:val="18"/>
                <w:szCs w:val="18"/>
              </w:rPr>
              <w:t>102,072,874,685.38</w:t>
            </w:r>
          </w:p>
        </w:tc>
        <w:tc>
          <w:tcPr>
            <w:tcW w:w="1098" w:type="dxa"/>
            <w:tcBorders>
              <w:top w:val="dotted" w:sz="4" w:space="0" w:color="000000"/>
              <w:left w:val="nil"/>
              <w:bottom w:val="dotted" w:sz="4" w:space="0" w:color="000000"/>
              <w:right w:val="nil"/>
            </w:tcBorders>
            <w:vAlign w:val="center"/>
          </w:tcPr>
          <w:p w14:paraId="466EEDA6" w14:textId="2FCEE48B" w:rsidR="00DF04EF" w:rsidRPr="00495423" w:rsidRDefault="00DF04EF" w:rsidP="00A33884">
            <w:pPr>
              <w:spacing w:after="0" w:line="240" w:lineRule="auto"/>
              <w:ind w:right="39"/>
              <w:jc w:val="right"/>
              <w:rPr>
                <w:rFonts w:asciiTheme="majorHAnsi" w:hAnsiTheme="majorHAnsi"/>
                <w:color w:val="6F7271"/>
                <w:sz w:val="18"/>
                <w:szCs w:val="18"/>
              </w:rPr>
            </w:pPr>
            <w:r>
              <w:rPr>
                <w:rFonts w:ascii="Roboto" w:hAnsi="Roboto" w:cs="Calibri"/>
                <w:color w:val="6F7271"/>
                <w:sz w:val="18"/>
                <w:szCs w:val="18"/>
              </w:rPr>
              <w:t>68.6%</w:t>
            </w:r>
          </w:p>
        </w:tc>
      </w:tr>
      <w:tr w:rsidR="00DF04EF" w:rsidRPr="00495423" w14:paraId="164A4925" w14:textId="77777777" w:rsidTr="007A7BF0">
        <w:trPr>
          <w:jc w:val="center"/>
        </w:trPr>
        <w:tc>
          <w:tcPr>
            <w:tcW w:w="5670" w:type="dxa"/>
            <w:tcBorders>
              <w:top w:val="dotted" w:sz="4" w:space="0" w:color="000000"/>
              <w:left w:val="nil"/>
              <w:bottom w:val="dotted" w:sz="4" w:space="0" w:color="000000"/>
              <w:right w:val="nil"/>
            </w:tcBorders>
            <w:vAlign w:val="center"/>
          </w:tcPr>
          <w:p w14:paraId="18F9570B" w14:textId="77777777" w:rsidR="00DF04EF" w:rsidRPr="00495423" w:rsidRDefault="00DF04EF" w:rsidP="00DF04EF">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Cuotas y Aportaciones de Seguridad Social</w:t>
            </w:r>
          </w:p>
        </w:tc>
        <w:tc>
          <w:tcPr>
            <w:tcW w:w="2026" w:type="dxa"/>
            <w:tcBorders>
              <w:top w:val="dotted" w:sz="4" w:space="0" w:color="000000"/>
              <w:left w:val="nil"/>
              <w:bottom w:val="dotted" w:sz="4" w:space="0" w:color="000000"/>
              <w:right w:val="nil"/>
            </w:tcBorders>
            <w:vAlign w:val="center"/>
          </w:tcPr>
          <w:p w14:paraId="308D1272" w14:textId="22283B6D" w:rsidR="00DF04EF" w:rsidRPr="00495423" w:rsidRDefault="00DF04EF" w:rsidP="00DF04EF">
            <w:pPr>
              <w:spacing w:after="0" w:line="240" w:lineRule="auto"/>
              <w:jc w:val="right"/>
              <w:rPr>
                <w:rFonts w:asciiTheme="majorHAnsi" w:hAnsiTheme="majorHAnsi"/>
                <w:color w:val="6F7271"/>
                <w:sz w:val="18"/>
                <w:szCs w:val="18"/>
              </w:rPr>
            </w:pPr>
            <w:r>
              <w:rPr>
                <w:rFonts w:ascii="Roboto" w:hAnsi="Roboto" w:cs="Calibri"/>
                <w:color w:val="6F7271"/>
                <w:sz w:val="18"/>
                <w:szCs w:val="18"/>
              </w:rPr>
              <w:t>0</w:t>
            </w:r>
          </w:p>
        </w:tc>
        <w:tc>
          <w:tcPr>
            <w:tcW w:w="1098" w:type="dxa"/>
            <w:tcBorders>
              <w:top w:val="dotted" w:sz="4" w:space="0" w:color="000000"/>
              <w:left w:val="nil"/>
              <w:bottom w:val="dotted" w:sz="4" w:space="0" w:color="000000"/>
              <w:right w:val="nil"/>
            </w:tcBorders>
            <w:vAlign w:val="center"/>
          </w:tcPr>
          <w:p w14:paraId="2F0963E6" w14:textId="2F22730D" w:rsidR="00DF04EF" w:rsidRPr="00495423" w:rsidRDefault="00DF04EF" w:rsidP="00A33884">
            <w:pPr>
              <w:spacing w:after="0" w:line="240" w:lineRule="auto"/>
              <w:ind w:right="39"/>
              <w:jc w:val="right"/>
              <w:rPr>
                <w:rFonts w:asciiTheme="majorHAnsi" w:hAnsiTheme="majorHAnsi"/>
                <w:color w:val="6F7271"/>
                <w:sz w:val="18"/>
                <w:szCs w:val="18"/>
              </w:rPr>
            </w:pPr>
            <w:r>
              <w:rPr>
                <w:rFonts w:ascii="Roboto" w:hAnsi="Roboto" w:cs="Calibri"/>
                <w:color w:val="6F7271"/>
                <w:sz w:val="18"/>
                <w:szCs w:val="18"/>
              </w:rPr>
              <w:t>0.0%</w:t>
            </w:r>
          </w:p>
        </w:tc>
      </w:tr>
      <w:tr w:rsidR="00DF04EF" w:rsidRPr="00495423" w14:paraId="2F8275FF" w14:textId="77777777" w:rsidTr="007A7BF0">
        <w:trPr>
          <w:jc w:val="center"/>
        </w:trPr>
        <w:tc>
          <w:tcPr>
            <w:tcW w:w="5670" w:type="dxa"/>
            <w:tcBorders>
              <w:top w:val="dotted" w:sz="4" w:space="0" w:color="000000"/>
              <w:left w:val="nil"/>
              <w:bottom w:val="dotted" w:sz="4" w:space="0" w:color="000000"/>
              <w:right w:val="nil"/>
            </w:tcBorders>
            <w:vAlign w:val="center"/>
          </w:tcPr>
          <w:p w14:paraId="3AE4DB12" w14:textId="77777777" w:rsidR="00DF04EF" w:rsidRPr="00495423" w:rsidRDefault="00DF04EF" w:rsidP="00DF04EF">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Contribuciones de Mejoras</w:t>
            </w:r>
          </w:p>
        </w:tc>
        <w:tc>
          <w:tcPr>
            <w:tcW w:w="2026" w:type="dxa"/>
            <w:tcBorders>
              <w:top w:val="dotted" w:sz="4" w:space="0" w:color="000000"/>
              <w:left w:val="nil"/>
              <w:bottom w:val="dotted" w:sz="4" w:space="0" w:color="000000"/>
              <w:right w:val="nil"/>
            </w:tcBorders>
            <w:vAlign w:val="center"/>
          </w:tcPr>
          <w:p w14:paraId="78B51814" w14:textId="536F8504" w:rsidR="00DF04EF" w:rsidRPr="00495423" w:rsidRDefault="00DF04EF" w:rsidP="00DF04EF">
            <w:pPr>
              <w:spacing w:after="0" w:line="240" w:lineRule="auto"/>
              <w:jc w:val="right"/>
              <w:rPr>
                <w:rFonts w:asciiTheme="majorHAnsi" w:hAnsiTheme="majorHAnsi"/>
                <w:color w:val="6F7271"/>
                <w:sz w:val="18"/>
                <w:szCs w:val="18"/>
              </w:rPr>
            </w:pPr>
            <w:r>
              <w:rPr>
                <w:rFonts w:ascii="Roboto" w:hAnsi="Roboto" w:cs="Calibri"/>
                <w:color w:val="6F7271"/>
                <w:sz w:val="18"/>
                <w:szCs w:val="18"/>
              </w:rPr>
              <w:t>0</w:t>
            </w:r>
          </w:p>
        </w:tc>
        <w:tc>
          <w:tcPr>
            <w:tcW w:w="1098" w:type="dxa"/>
            <w:tcBorders>
              <w:top w:val="dotted" w:sz="4" w:space="0" w:color="000000"/>
              <w:left w:val="nil"/>
              <w:bottom w:val="dotted" w:sz="4" w:space="0" w:color="000000"/>
              <w:right w:val="nil"/>
            </w:tcBorders>
            <w:vAlign w:val="center"/>
          </w:tcPr>
          <w:p w14:paraId="5669AF99" w14:textId="57A4894C" w:rsidR="00DF04EF" w:rsidRPr="00495423" w:rsidRDefault="00DF04EF" w:rsidP="00A33884">
            <w:pPr>
              <w:spacing w:after="0" w:line="240" w:lineRule="auto"/>
              <w:ind w:right="39"/>
              <w:jc w:val="right"/>
              <w:rPr>
                <w:rFonts w:asciiTheme="majorHAnsi" w:hAnsiTheme="majorHAnsi"/>
                <w:color w:val="6F7271"/>
                <w:sz w:val="18"/>
                <w:szCs w:val="18"/>
              </w:rPr>
            </w:pPr>
            <w:r>
              <w:rPr>
                <w:rFonts w:ascii="Roboto" w:hAnsi="Roboto" w:cs="Calibri"/>
                <w:color w:val="6F7271"/>
                <w:sz w:val="18"/>
                <w:szCs w:val="18"/>
              </w:rPr>
              <w:t>0.0%</w:t>
            </w:r>
          </w:p>
        </w:tc>
      </w:tr>
      <w:tr w:rsidR="00DF04EF" w:rsidRPr="00495423" w14:paraId="06D72CAA" w14:textId="77777777" w:rsidTr="007A7BF0">
        <w:trPr>
          <w:jc w:val="center"/>
        </w:trPr>
        <w:tc>
          <w:tcPr>
            <w:tcW w:w="5670" w:type="dxa"/>
            <w:tcBorders>
              <w:top w:val="dotted" w:sz="4" w:space="0" w:color="000000"/>
              <w:left w:val="nil"/>
              <w:bottom w:val="dotted" w:sz="4" w:space="0" w:color="000000"/>
              <w:right w:val="nil"/>
            </w:tcBorders>
            <w:vAlign w:val="center"/>
          </w:tcPr>
          <w:p w14:paraId="3AF58351" w14:textId="77777777" w:rsidR="00DF04EF" w:rsidRPr="00495423" w:rsidRDefault="00DF04EF" w:rsidP="00DF04EF">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Derechos</w:t>
            </w:r>
          </w:p>
        </w:tc>
        <w:tc>
          <w:tcPr>
            <w:tcW w:w="2026" w:type="dxa"/>
            <w:tcBorders>
              <w:top w:val="dotted" w:sz="4" w:space="0" w:color="000000"/>
              <w:left w:val="nil"/>
              <w:bottom w:val="dotted" w:sz="4" w:space="0" w:color="000000"/>
              <w:right w:val="nil"/>
            </w:tcBorders>
            <w:vAlign w:val="center"/>
          </w:tcPr>
          <w:p w14:paraId="77BB7F6F" w14:textId="7FFE4C3A" w:rsidR="00DF04EF" w:rsidRPr="00495423" w:rsidRDefault="00DF04EF" w:rsidP="00DF04EF">
            <w:pPr>
              <w:spacing w:after="0" w:line="240" w:lineRule="auto"/>
              <w:jc w:val="right"/>
              <w:rPr>
                <w:rFonts w:asciiTheme="majorHAnsi" w:hAnsiTheme="majorHAnsi"/>
                <w:color w:val="6F7271"/>
                <w:sz w:val="18"/>
                <w:szCs w:val="18"/>
              </w:rPr>
            </w:pPr>
            <w:r>
              <w:rPr>
                <w:rFonts w:ascii="Roboto" w:hAnsi="Roboto" w:cs="Calibri"/>
                <w:color w:val="6F7271"/>
                <w:sz w:val="18"/>
                <w:szCs w:val="18"/>
              </w:rPr>
              <w:t>17,087,881,621.81</w:t>
            </w:r>
          </w:p>
        </w:tc>
        <w:tc>
          <w:tcPr>
            <w:tcW w:w="1098" w:type="dxa"/>
            <w:tcBorders>
              <w:top w:val="dotted" w:sz="4" w:space="0" w:color="000000"/>
              <w:left w:val="nil"/>
              <w:bottom w:val="dotted" w:sz="4" w:space="0" w:color="000000"/>
              <w:right w:val="nil"/>
            </w:tcBorders>
            <w:vAlign w:val="center"/>
          </w:tcPr>
          <w:p w14:paraId="6F14AA53" w14:textId="5E33FEB3" w:rsidR="00DF04EF" w:rsidRPr="00495423" w:rsidRDefault="00DF04EF" w:rsidP="00A33884">
            <w:pPr>
              <w:spacing w:after="0" w:line="240" w:lineRule="auto"/>
              <w:ind w:right="39"/>
              <w:jc w:val="right"/>
              <w:rPr>
                <w:rFonts w:asciiTheme="majorHAnsi" w:hAnsiTheme="majorHAnsi"/>
                <w:color w:val="6F7271"/>
                <w:sz w:val="18"/>
                <w:szCs w:val="18"/>
              </w:rPr>
            </w:pPr>
            <w:r>
              <w:rPr>
                <w:rFonts w:ascii="Roboto" w:hAnsi="Roboto" w:cs="Calibri"/>
                <w:color w:val="6F7271"/>
                <w:sz w:val="18"/>
                <w:szCs w:val="18"/>
              </w:rPr>
              <w:t>11.</w:t>
            </w:r>
            <w:r w:rsidR="00A064AD">
              <w:rPr>
                <w:rFonts w:ascii="Roboto" w:hAnsi="Roboto" w:cs="Calibri"/>
                <w:color w:val="6F7271"/>
                <w:sz w:val="18"/>
                <w:szCs w:val="18"/>
              </w:rPr>
              <w:t>5</w:t>
            </w:r>
            <w:r>
              <w:rPr>
                <w:rFonts w:ascii="Roboto" w:hAnsi="Roboto" w:cs="Calibri"/>
                <w:color w:val="6F7271"/>
                <w:sz w:val="18"/>
                <w:szCs w:val="18"/>
              </w:rPr>
              <w:t>%</w:t>
            </w:r>
          </w:p>
        </w:tc>
      </w:tr>
      <w:tr w:rsidR="00DF04EF" w:rsidRPr="00495423" w14:paraId="57B36826" w14:textId="77777777" w:rsidTr="007A7BF0">
        <w:trPr>
          <w:jc w:val="center"/>
        </w:trPr>
        <w:tc>
          <w:tcPr>
            <w:tcW w:w="5670" w:type="dxa"/>
            <w:tcBorders>
              <w:top w:val="dotted" w:sz="4" w:space="0" w:color="000000"/>
              <w:left w:val="nil"/>
              <w:bottom w:val="dotted" w:sz="4" w:space="0" w:color="000000"/>
              <w:right w:val="nil"/>
            </w:tcBorders>
            <w:vAlign w:val="center"/>
          </w:tcPr>
          <w:p w14:paraId="07D928A3" w14:textId="77777777" w:rsidR="00DF04EF" w:rsidRPr="00495423" w:rsidRDefault="00DF04EF" w:rsidP="00DF04EF">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Productos</w:t>
            </w:r>
          </w:p>
        </w:tc>
        <w:tc>
          <w:tcPr>
            <w:tcW w:w="2026" w:type="dxa"/>
            <w:tcBorders>
              <w:top w:val="dotted" w:sz="4" w:space="0" w:color="000000"/>
              <w:left w:val="nil"/>
              <w:bottom w:val="dotted" w:sz="4" w:space="0" w:color="000000"/>
              <w:right w:val="nil"/>
            </w:tcBorders>
            <w:vAlign w:val="center"/>
          </w:tcPr>
          <w:p w14:paraId="30F8B581" w14:textId="1971DA49" w:rsidR="00DF04EF" w:rsidRPr="00495423" w:rsidRDefault="00DF04EF" w:rsidP="00DF04EF">
            <w:pPr>
              <w:spacing w:after="0" w:line="240" w:lineRule="auto"/>
              <w:jc w:val="right"/>
              <w:rPr>
                <w:rFonts w:asciiTheme="majorHAnsi" w:hAnsiTheme="majorHAnsi"/>
                <w:color w:val="6F7271"/>
                <w:sz w:val="18"/>
                <w:szCs w:val="18"/>
              </w:rPr>
            </w:pPr>
            <w:r>
              <w:rPr>
                <w:rFonts w:ascii="Roboto" w:hAnsi="Roboto" w:cs="Calibri"/>
                <w:color w:val="6F7271"/>
                <w:sz w:val="18"/>
                <w:szCs w:val="18"/>
              </w:rPr>
              <w:t>19,123,835,125.77</w:t>
            </w:r>
          </w:p>
        </w:tc>
        <w:tc>
          <w:tcPr>
            <w:tcW w:w="1098" w:type="dxa"/>
            <w:tcBorders>
              <w:top w:val="dotted" w:sz="4" w:space="0" w:color="000000"/>
              <w:left w:val="nil"/>
              <w:bottom w:val="dotted" w:sz="4" w:space="0" w:color="000000"/>
              <w:right w:val="nil"/>
            </w:tcBorders>
            <w:vAlign w:val="center"/>
          </w:tcPr>
          <w:p w14:paraId="5057E9DB" w14:textId="0BBF0DEB" w:rsidR="00DF04EF" w:rsidRPr="00495423" w:rsidRDefault="00DF04EF" w:rsidP="00A33884">
            <w:pPr>
              <w:spacing w:after="0" w:line="240" w:lineRule="auto"/>
              <w:ind w:right="39"/>
              <w:jc w:val="right"/>
              <w:rPr>
                <w:rFonts w:asciiTheme="majorHAnsi" w:hAnsiTheme="majorHAnsi"/>
                <w:color w:val="6F7271"/>
                <w:sz w:val="18"/>
                <w:szCs w:val="18"/>
              </w:rPr>
            </w:pPr>
            <w:r>
              <w:rPr>
                <w:rFonts w:ascii="Roboto" w:hAnsi="Roboto" w:cs="Calibri"/>
                <w:color w:val="6F7271"/>
                <w:sz w:val="18"/>
                <w:szCs w:val="18"/>
              </w:rPr>
              <w:t>12.</w:t>
            </w:r>
            <w:r w:rsidR="00A064AD">
              <w:rPr>
                <w:rFonts w:ascii="Roboto" w:hAnsi="Roboto" w:cs="Calibri"/>
                <w:color w:val="6F7271"/>
                <w:sz w:val="18"/>
                <w:szCs w:val="18"/>
              </w:rPr>
              <w:t>9</w:t>
            </w:r>
            <w:r>
              <w:rPr>
                <w:rFonts w:ascii="Roboto" w:hAnsi="Roboto" w:cs="Calibri"/>
                <w:color w:val="6F7271"/>
                <w:sz w:val="18"/>
                <w:szCs w:val="18"/>
              </w:rPr>
              <w:t>%</w:t>
            </w:r>
          </w:p>
        </w:tc>
      </w:tr>
      <w:tr w:rsidR="00DF04EF" w:rsidRPr="00495423" w14:paraId="63FCABF1" w14:textId="77777777" w:rsidTr="007A7BF0">
        <w:trPr>
          <w:jc w:val="center"/>
        </w:trPr>
        <w:tc>
          <w:tcPr>
            <w:tcW w:w="5670" w:type="dxa"/>
            <w:tcBorders>
              <w:top w:val="dotted" w:sz="4" w:space="0" w:color="000000"/>
              <w:left w:val="nil"/>
              <w:bottom w:val="dotted" w:sz="4" w:space="0" w:color="000000"/>
              <w:right w:val="nil"/>
            </w:tcBorders>
            <w:vAlign w:val="center"/>
          </w:tcPr>
          <w:p w14:paraId="18AF61BC" w14:textId="77777777" w:rsidR="00DF04EF" w:rsidRPr="00495423" w:rsidRDefault="00DF04EF" w:rsidP="00DF04EF">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Aprovechamientos</w:t>
            </w:r>
          </w:p>
        </w:tc>
        <w:tc>
          <w:tcPr>
            <w:tcW w:w="2026" w:type="dxa"/>
            <w:tcBorders>
              <w:top w:val="dotted" w:sz="4" w:space="0" w:color="000000"/>
              <w:left w:val="nil"/>
              <w:bottom w:val="dotted" w:sz="4" w:space="0" w:color="000000"/>
              <w:right w:val="nil"/>
            </w:tcBorders>
            <w:vAlign w:val="center"/>
          </w:tcPr>
          <w:p w14:paraId="1B451A4D" w14:textId="2484FB79" w:rsidR="00DF04EF" w:rsidRPr="00495423" w:rsidRDefault="00DF04EF" w:rsidP="00DF04EF">
            <w:pPr>
              <w:spacing w:after="0" w:line="240" w:lineRule="auto"/>
              <w:jc w:val="right"/>
              <w:rPr>
                <w:rFonts w:asciiTheme="majorHAnsi" w:hAnsiTheme="majorHAnsi"/>
                <w:color w:val="6F7271"/>
                <w:sz w:val="18"/>
                <w:szCs w:val="18"/>
              </w:rPr>
            </w:pPr>
            <w:r>
              <w:rPr>
                <w:rFonts w:ascii="Roboto" w:hAnsi="Roboto" w:cs="Calibri"/>
                <w:color w:val="6F7271"/>
                <w:sz w:val="18"/>
                <w:szCs w:val="18"/>
              </w:rPr>
              <w:t>10,455,869,257.93</w:t>
            </w:r>
          </w:p>
        </w:tc>
        <w:tc>
          <w:tcPr>
            <w:tcW w:w="1098" w:type="dxa"/>
            <w:tcBorders>
              <w:top w:val="dotted" w:sz="4" w:space="0" w:color="000000"/>
              <w:left w:val="nil"/>
              <w:bottom w:val="dotted" w:sz="4" w:space="0" w:color="000000"/>
              <w:right w:val="nil"/>
            </w:tcBorders>
            <w:vAlign w:val="center"/>
          </w:tcPr>
          <w:p w14:paraId="450ECDDF" w14:textId="3B85B1A2" w:rsidR="00DF04EF" w:rsidRPr="00495423" w:rsidRDefault="00DF04EF" w:rsidP="00A33884">
            <w:pPr>
              <w:spacing w:after="0" w:line="240" w:lineRule="auto"/>
              <w:ind w:right="39"/>
              <w:jc w:val="right"/>
              <w:rPr>
                <w:rFonts w:asciiTheme="majorHAnsi" w:hAnsiTheme="majorHAnsi"/>
                <w:color w:val="6F7271"/>
                <w:sz w:val="18"/>
                <w:szCs w:val="18"/>
              </w:rPr>
            </w:pPr>
            <w:r>
              <w:rPr>
                <w:rFonts w:ascii="Roboto" w:hAnsi="Roboto" w:cs="Calibri"/>
                <w:color w:val="6F7271"/>
                <w:sz w:val="18"/>
                <w:szCs w:val="18"/>
              </w:rPr>
              <w:t>7.0%</w:t>
            </w:r>
          </w:p>
        </w:tc>
      </w:tr>
      <w:tr w:rsidR="00DF04EF" w:rsidRPr="00495423" w14:paraId="5A2AB239" w14:textId="77777777" w:rsidTr="007A7BF0">
        <w:trPr>
          <w:jc w:val="center"/>
        </w:trPr>
        <w:tc>
          <w:tcPr>
            <w:tcW w:w="5670" w:type="dxa"/>
            <w:tcBorders>
              <w:top w:val="dotted" w:sz="4" w:space="0" w:color="000000"/>
              <w:left w:val="nil"/>
              <w:bottom w:val="dotted" w:sz="4" w:space="0" w:color="000000"/>
              <w:right w:val="nil"/>
            </w:tcBorders>
            <w:vAlign w:val="center"/>
          </w:tcPr>
          <w:p w14:paraId="6F5D24C6" w14:textId="77777777" w:rsidR="00DF04EF" w:rsidRPr="00495423" w:rsidRDefault="00DF04EF" w:rsidP="00DF04EF">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Ingresos por Venta de Bienes y Prestación de Servicios</w:t>
            </w:r>
          </w:p>
        </w:tc>
        <w:tc>
          <w:tcPr>
            <w:tcW w:w="2026" w:type="dxa"/>
            <w:tcBorders>
              <w:top w:val="dotted" w:sz="4" w:space="0" w:color="000000"/>
              <w:left w:val="nil"/>
              <w:bottom w:val="dotted" w:sz="4" w:space="0" w:color="000000"/>
              <w:right w:val="nil"/>
            </w:tcBorders>
            <w:vAlign w:val="center"/>
          </w:tcPr>
          <w:p w14:paraId="6358B32B" w14:textId="2A7E2747" w:rsidR="00DF04EF" w:rsidRPr="00495423" w:rsidRDefault="00DF04EF" w:rsidP="00DF04EF">
            <w:pPr>
              <w:spacing w:after="0" w:line="240" w:lineRule="auto"/>
              <w:jc w:val="right"/>
              <w:rPr>
                <w:rFonts w:asciiTheme="majorHAnsi" w:hAnsiTheme="majorHAnsi"/>
                <w:color w:val="6F7271"/>
                <w:sz w:val="18"/>
                <w:szCs w:val="18"/>
              </w:rPr>
            </w:pPr>
            <w:r>
              <w:rPr>
                <w:rFonts w:ascii="Roboto" w:hAnsi="Roboto" w:cs="Calibri"/>
                <w:color w:val="6F7271"/>
                <w:sz w:val="18"/>
                <w:szCs w:val="18"/>
              </w:rPr>
              <w:t>0</w:t>
            </w:r>
          </w:p>
        </w:tc>
        <w:tc>
          <w:tcPr>
            <w:tcW w:w="1098" w:type="dxa"/>
            <w:tcBorders>
              <w:top w:val="dotted" w:sz="4" w:space="0" w:color="000000"/>
              <w:left w:val="nil"/>
              <w:bottom w:val="dotted" w:sz="4" w:space="0" w:color="000000"/>
              <w:right w:val="nil"/>
            </w:tcBorders>
            <w:vAlign w:val="center"/>
          </w:tcPr>
          <w:p w14:paraId="5CDE608C" w14:textId="12FC75B6" w:rsidR="00DF04EF" w:rsidRPr="00495423" w:rsidRDefault="00DF04EF" w:rsidP="00A33884">
            <w:pPr>
              <w:spacing w:after="0" w:line="240" w:lineRule="auto"/>
              <w:ind w:right="39"/>
              <w:jc w:val="right"/>
              <w:rPr>
                <w:rFonts w:asciiTheme="majorHAnsi" w:hAnsiTheme="majorHAnsi"/>
                <w:color w:val="6F7271"/>
                <w:sz w:val="18"/>
                <w:szCs w:val="18"/>
              </w:rPr>
            </w:pPr>
            <w:r>
              <w:rPr>
                <w:rFonts w:ascii="Roboto" w:hAnsi="Roboto" w:cs="Calibri"/>
                <w:color w:val="6F7271"/>
                <w:sz w:val="18"/>
                <w:szCs w:val="18"/>
              </w:rPr>
              <w:t>0.0%</w:t>
            </w:r>
          </w:p>
        </w:tc>
      </w:tr>
      <w:tr w:rsidR="007A7BF0" w:rsidRPr="00495423" w14:paraId="490A16A8" w14:textId="77777777" w:rsidTr="007A7BF0">
        <w:trPr>
          <w:jc w:val="center"/>
        </w:trPr>
        <w:tc>
          <w:tcPr>
            <w:tcW w:w="5670" w:type="dxa"/>
            <w:tcBorders>
              <w:top w:val="dotted" w:sz="4" w:space="0" w:color="000000"/>
              <w:left w:val="nil"/>
              <w:bottom w:val="dotted" w:sz="4" w:space="0" w:color="000000"/>
              <w:right w:val="nil"/>
            </w:tcBorders>
            <w:vAlign w:val="center"/>
          </w:tcPr>
          <w:p w14:paraId="33042CF8" w14:textId="77777777" w:rsidR="007A7BF0" w:rsidRPr="00495423" w:rsidRDefault="007A7BF0" w:rsidP="007A7BF0">
            <w:pPr>
              <w:spacing w:after="0" w:line="240" w:lineRule="auto"/>
              <w:rPr>
                <w:rFonts w:asciiTheme="majorHAnsi" w:hAnsiTheme="majorHAnsi"/>
                <w:b/>
                <w:color w:val="6F7271"/>
                <w:sz w:val="18"/>
                <w:szCs w:val="18"/>
              </w:rPr>
            </w:pPr>
            <w:r w:rsidRPr="00495423">
              <w:rPr>
                <w:rFonts w:asciiTheme="majorHAnsi" w:hAnsiTheme="majorHAnsi"/>
                <w:b/>
                <w:color w:val="6F7271"/>
                <w:sz w:val="18"/>
                <w:szCs w:val="18"/>
              </w:rPr>
              <w:t>Participaciones, Aportaciones, Convenios, Incentivos Derivados de la Colaboración Fiscal, Fondos Distintos de Aportaciones, Transferencias, Asignaciones, Subsidios y Subvenciones, y Pensiones y Jubilaciones</w:t>
            </w:r>
          </w:p>
        </w:tc>
        <w:tc>
          <w:tcPr>
            <w:tcW w:w="2026" w:type="dxa"/>
            <w:tcBorders>
              <w:top w:val="dotted" w:sz="4" w:space="0" w:color="000000"/>
              <w:left w:val="nil"/>
              <w:bottom w:val="dotted" w:sz="4" w:space="0" w:color="000000"/>
              <w:right w:val="nil"/>
            </w:tcBorders>
            <w:vAlign w:val="center"/>
          </w:tcPr>
          <w:p w14:paraId="423DEE06" w14:textId="59BAFA1C" w:rsidR="007A7BF0" w:rsidRPr="00495423" w:rsidRDefault="007A7BF0" w:rsidP="007A7BF0">
            <w:pPr>
              <w:spacing w:after="0" w:line="240" w:lineRule="auto"/>
              <w:jc w:val="right"/>
              <w:rPr>
                <w:rFonts w:asciiTheme="majorHAnsi" w:hAnsiTheme="majorHAnsi"/>
                <w:b/>
                <w:color w:val="6F7271"/>
                <w:sz w:val="18"/>
                <w:szCs w:val="18"/>
              </w:rPr>
            </w:pPr>
            <w:r>
              <w:rPr>
                <w:rFonts w:ascii="Roboto" w:hAnsi="Roboto" w:cs="Calibri"/>
                <w:b/>
                <w:bCs/>
                <w:color w:val="6F7271"/>
                <w:sz w:val="18"/>
                <w:szCs w:val="18"/>
              </w:rPr>
              <w:t>157,063,425,443.99</w:t>
            </w:r>
          </w:p>
        </w:tc>
        <w:tc>
          <w:tcPr>
            <w:tcW w:w="1098" w:type="dxa"/>
            <w:tcBorders>
              <w:top w:val="dotted" w:sz="4" w:space="0" w:color="000000"/>
              <w:left w:val="nil"/>
              <w:bottom w:val="dotted" w:sz="4" w:space="0" w:color="000000"/>
              <w:right w:val="nil"/>
            </w:tcBorders>
            <w:vAlign w:val="center"/>
          </w:tcPr>
          <w:p w14:paraId="5CE14467" w14:textId="42C073EE" w:rsidR="007A7BF0" w:rsidRPr="00495423" w:rsidRDefault="007A7BF0" w:rsidP="00A33884">
            <w:pPr>
              <w:spacing w:after="0" w:line="240" w:lineRule="auto"/>
              <w:ind w:right="39"/>
              <w:jc w:val="right"/>
              <w:rPr>
                <w:rFonts w:asciiTheme="majorHAnsi" w:hAnsiTheme="majorHAnsi"/>
                <w:b/>
                <w:color w:val="6F7271"/>
                <w:sz w:val="18"/>
                <w:szCs w:val="18"/>
              </w:rPr>
            </w:pPr>
            <w:r w:rsidRPr="00495423">
              <w:rPr>
                <w:rFonts w:ascii="Roboto" w:hAnsi="Roboto" w:cs="Calibri"/>
                <w:b/>
                <w:bCs/>
                <w:color w:val="6F7271"/>
                <w:sz w:val="18"/>
                <w:szCs w:val="18"/>
              </w:rPr>
              <w:t>100</w:t>
            </w:r>
            <w:r w:rsidR="00A064AD">
              <w:rPr>
                <w:rFonts w:ascii="Roboto" w:hAnsi="Roboto" w:cs="Calibri"/>
                <w:b/>
                <w:bCs/>
                <w:color w:val="6F7271"/>
                <w:sz w:val="18"/>
                <w:szCs w:val="18"/>
              </w:rPr>
              <w:t>.0</w:t>
            </w:r>
            <w:r w:rsidRPr="00495423">
              <w:rPr>
                <w:rFonts w:ascii="Roboto" w:hAnsi="Roboto" w:cs="Calibri"/>
                <w:b/>
                <w:bCs/>
                <w:color w:val="6F7271"/>
                <w:sz w:val="18"/>
                <w:szCs w:val="18"/>
              </w:rPr>
              <w:t>%</w:t>
            </w:r>
          </w:p>
        </w:tc>
      </w:tr>
      <w:tr w:rsidR="007A7BF0" w:rsidRPr="00495423" w14:paraId="069ED1AD" w14:textId="77777777" w:rsidTr="007A7BF0">
        <w:trPr>
          <w:jc w:val="center"/>
        </w:trPr>
        <w:tc>
          <w:tcPr>
            <w:tcW w:w="5670" w:type="dxa"/>
            <w:tcBorders>
              <w:top w:val="dotted" w:sz="4" w:space="0" w:color="000000"/>
              <w:left w:val="nil"/>
              <w:bottom w:val="dotted" w:sz="4" w:space="0" w:color="000000"/>
              <w:right w:val="nil"/>
            </w:tcBorders>
            <w:vAlign w:val="center"/>
          </w:tcPr>
          <w:p w14:paraId="231412CF" w14:textId="77777777" w:rsidR="007A7BF0" w:rsidRPr="00495423" w:rsidRDefault="007A7BF0" w:rsidP="007A7BF0">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 xml:space="preserve">Participaciones, Aportaciones, Convenios, Incentivos Derivados de la Colaboración Fiscal y Fondos Distintos de Aportaciones </w:t>
            </w:r>
          </w:p>
        </w:tc>
        <w:tc>
          <w:tcPr>
            <w:tcW w:w="2026" w:type="dxa"/>
            <w:tcBorders>
              <w:top w:val="dotted" w:sz="4" w:space="0" w:color="000000"/>
              <w:left w:val="nil"/>
              <w:bottom w:val="dotted" w:sz="4" w:space="0" w:color="000000"/>
              <w:right w:val="nil"/>
            </w:tcBorders>
            <w:vAlign w:val="center"/>
          </w:tcPr>
          <w:p w14:paraId="542258A1" w14:textId="7ED3CED3" w:rsidR="007A7BF0" w:rsidRPr="00495423" w:rsidRDefault="007A7BF0" w:rsidP="007A7BF0">
            <w:pPr>
              <w:spacing w:after="0" w:line="240" w:lineRule="auto"/>
              <w:jc w:val="right"/>
              <w:rPr>
                <w:rFonts w:asciiTheme="majorHAnsi" w:hAnsiTheme="majorHAnsi"/>
                <w:color w:val="6F7271"/>
                <w:sz w:val="18"/>
                <w:szCs w:val="18"/>
              </w:rPr>
            </w:pPr>
            <w:r>
              <w:rPr>
                <w:rFonts w:ascii="Roboto" w:hAnsi="Roboto" w:cs="Calibri"/>
                <w:color w:val="6F7271"/>
                <w:sz w:val="18"/>
                <w:szCs w:val="18"/>
              </w:rPr>
              <w:t>157,063,425,443.99</w:t>
            </w:r>
          </w:p>
        </w:tc>
        <w:tc>
          <w:tcPr>
            <w:tcW w:w="1098" w:type="dxa"/>
            <w:tcBorders>
              <w:top w:val="dotted" w:sz="4" w:space="0" w:color="000000"/>
              <w:left w:val="nil"/>
              <w:bottom w:val="dotted" w:sz="4" w:space="0" w:color="000000"/>
              <w:right w:val="nil"/>
            </w:tcBorders>
            <w:vAlign w:val="center"/>
          </w:tcPr>
          <w:p w14:paraId="44AEF2A1" w14:textId="4FFC8A97" w:rsidR="007A7BF0" w:rsidRPr="00495423" w:rsidRDefault="007A7BF0" w:rsidP="00A33884">
            <w:pPr>
              <w:spacing w:after="0" w:line="240" w:lineRule="auto"/>
              <w:ind w:right="39"/>
              <w:jc w:val="right"/>
              <w:rPr>
                <w:rFonts w:asciiTheme="majorHAnsi" w:hAnsiTheme="majorHAnsi"/>
                <w:color w:val="6F7271"/>
                <w:sz w:val="18"/>
                <w:szCs w:val="18"/>
              </w:rPr>
            </w:pPr>
            <w:r w:rsidRPr="00495423">
              <w:rPr>
                <w:rFonts w:ascii="Roboto" w:hAnsi="Roboto" w:cs="Calibri"/>
                <w:color w:val="6F7271"/>
                <w:sz w:val="18"/>
                <w:szCs w:val="18"/>
              </w:rPr>
              <w:t>100</w:t>
            </w:r>
            <w:r w:rsidR="00A064AD">
              <w:rPr>
                <w:rFonts w:ascii="Roboto" w:hAnsi="Roboto" w:cs="Calibri"/>
                <w:color w:val="6F7271"/>
                <w:sz w:val="18"/>
                <w:szCs w:val="18"/>
              </w:rPr>
              <w:t>.0</w:t>
            </w:r>
            <w:r w:rsidRPr="00495423">
              <w:rPr>
                <w:rFonts w:ascii="Roboto" w:hAnsi="Roboto" w:cs="Calibri"/>
                <w:color w:val="6F7271"/>
                <w:sz w:val="18"/>
                <w:szCs w:val="18"/>
              </w:rPr>
              <w:t>%</w:t>
            </w:r>
          </w:p>
        </w:tc>
      </w:tr>
      <w:tr w:rsidR="00E6658A" w:rsidRPr="00495423" w14:paraId="17F90866" w14:textId="77777777" w:rsidTr="007A7BF0">
        <w:trPr>
          <w:jc w:val="center"/>
        </w:trPr>
        <w:tc>
          <w:tcPr>
            <w:tcW w:w="5670" w:type="dxa"/>
            <w:tcBorders>
              <w:top w:val="dotted" w:sz="4" w:space="0" w:color="000000"/>
              <w:left w:val="nil"/>
              <w:bottom w:val="dotted" w:sz="4" w:space="0" w:color="000000"/>
              <w:right w:val="nil"/>
            </w:tcBorders>
            <w:vAlign w:val="center"/>
          </w:tcPr>
          <w:p w14:paraId="15DE7C64" w14:textId="77777777" w:rsidR="00E6658A" w:rsidRPr="00495423" w:rsidRDefault="00E6658A" w:rsidP="00495423">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Transferencias, Asignaciones, Subsidios y Subvenciones, y Pensiones y Jubilaciones</w:t>
            </w:r>
          </w:p>
        </w:tc>
        <w:tc>
          <w:tcPr>
            <w:tcW w:w="2026" w:type="dxa"/>
            <w:tcBorders>
              <w:top w:val="dotted" w:sz="4" w:space="0" w:color="000000"/>
              <w:left w:val="nil"/>
              <w:bottom w:val="dotted" w:sz="4" w:space="0" w:color="000000"/>
              <w:right w:val="nil"/>
            </w:tcBorders>
            <w:vAlign w:val="center"/>
          </w:tcPr>
          <w:p w14:paraId="1356D80E" w14:textId="2D6C4FE0" w:rsidR="00E6658A" w:rsidRPr="00495423" w:rsidRDefault="00E6658A" w:rsidP="00E6658A">
            <w:pPr>
              <w:spacing w:after="0" w:line="240" w:lineRule="auto"/>
              <w:jc w:val="right"/>
              <w:rPr>
                <w:rFonts w:asciiTheme="majorHAnsi" w:hAnsiTheme="majorHAnsi"/>
                <w:color w:val="6F7271"/>
                <w:sz w:val="18"/>
                <w:szCs w:val="18"/>
              </w:rPr>
            </w:pPr>
            <w:r w:rsidRPr="00495423">
              <w:rPr>
                <w:rFonts w:ascii="Roboto" w:hAnsi="Roboto" w:cs="Calibri"/>
                <w:color w:val="6F7271"/>
                <w:sz w:val="18"/>
                <w:szCs w:val="18"/>
              </w:rPr>
              <w:t>0.00</w:t>
            </w:r>
          </w:p>
        </w:tc>
        <w:tc>
          <w:tcPr>
            <w:tcW w:w="1098" w:type="dxa"/>
            <w:tcBorders>
              <w:top w:val="dotted" w:sz="4" w:space="0" w:color="000000"/>
              <w:left w:val="nil"/>
              <w:bottom w:val="dotted" w:sz="4" w:space="0" w:color="000000"/>
              <w:right w:val="nil"/>
            </w:tcBorders>
            <w:vAlign w:val="center"/>
          </w:tcPr>
          <w:p w14:paraId="05AB4EC1" w14:textId="7A3C8322" w:rsidR="00E6658A" w:rsidRPr="00495423" w:rsidRDefault="00E6658A" w:rsidP="00A33884">
            <w:pPr>
              <w:spacing w:after="0" w:line="240" w:lineRule="auto"/>
              <w:ind w:right="39"/>
              <w:jc w:val="right"/>
              <w:rPr>
                <w:rFonts w:asciiTheme="majorHAnsi" w:hAnsiTheme="majorHAnsi"/>
                <w:color w:val="6F7271"/>
                <w:sz w:val="18"/>
                <w:szCs w:val="18"/>
              </w:rPr>
            </w:pPr>
            <w:r w:rsidRPr="00495423">
              <w:rPr>
                <w:rFonts w:ascii="Roboto" w:hAnsi="Roboto" w:cs="Calibri"/>
                <w:color w:val="6F7271"/>
                <w:sz w:val="18"/>
                <w:szCs w:val="18"/>
              </w:rPr>
              <w:t>0.0%</w:t>
            </w:r>
          </w:p>
        </w:tc>
      </w:tr>
      <w:tr w:rsidR="00DF04EF" w:rsidRPr="00495423" w14:paraId="0377B999" w14:textId="77777777" w:rsidTr="007A7BF0">
        <w:trPr>
          <w:jc w:val="center"/>
        </w:trPr>
        <w:tc>
          <w:tcPr>
            <w:tcW w:w="5670" w:type="dxa"/>
            <w:tcBorders>
              <w:top w:val="dotted" w:sz="4" w:space="0" w:color="000000"/>
              <w:left w:val="nil"/>
              <w:bottom w:val="dotted" w:sz="4" w:space="0" w:color="000000"/>
              <w:right w:val="nil"/>
            </w:tcBorders>
            <w:vAlign w:val="center"/>
          </w:tcPr>
          <w:p w14:paraId="47C3F311" w14:textId="77777777" w:rsidR="00DF04EF" w:rsidRPr="00495423" w:rsidRDefault="00DF04EF" w:rsidP="00DF04EF">
            <w:pPr>
              <w:spacing w:after="0" w:line="240" w:lineRule="auto"/>
              <w:rPr>
                <w:rFonts w:asciiTheme="majorHAnsi" w:hAnsiTheme="majorHAnsi"/>
                <w:b/>
                <w:color w:val="6F7271"/>
                <w:sz w:val="18"/>
                <w:szCs w:val="18"/>
              </w:rPr>
            </w:pPr>
            <w:r w:rsidRPr="00495423">
              <w:rPr>
                <w:rFonts w:asciiTheme="majorHAnsi" w:hAnsiTheme="majorHAnsi"/>
                <w:b/>
                <w:color w:val="6F7271"/>
                <w:sz w:val="18"/>
                <w:szCs w:val="18"/>
              </w:rPr>
              <w:t>Otros Ingresos y Beneficios</w:t>
            </w:r>
          </w:p>
        </w:tc>
        <w:tc>
          <w:tcPr>
            <w:tcW w:w="2026" w:type="dxa"/>
            <w:tcBorders>
              <w:top w:val="dotted" w:sz="4" w:space="0" w:color="000000"/>
              <w:left w:val="nil"/>
              <w:bottom w:val="dotted" w:sz="4" w:space="0" w:color="000000"/>
              <w:right w:val="nil"/>
            </w:tcBorders>
            <w:vAlign w:val="center"/>
          </w:tcPr>
          <w:p w14:paraId="4350ADFD" w14:textId="39C46DAF" w:rsidR="00DF04EF" w:rsidRPr="00495423" w:rsidRDefault="00DF04EF" w:rsidP="00DF04EF">
            <w:pPr>
              <w:spacing w:after="0" w:line="240" w:lineRule="auto"/>
              <w:jc w:val="right"/>
              <w:rPr>
                <w:rFonts w:asciiTheme="majorHAnsi" w:hAnsiTheme="majorHAnsi"/>
                <w:b/>
                <w:color w:val="6F7271"/>
                <w:sz w:val="18"/>
                <w:szCs w:val="18"/>
              </w:rPr>
            </w:pPr>
            <w:r>
              <w:rPr>
                <w:rFonts w:ascii="Roboto" w:hAnsi="Roboto" w:cs="Calibri"/>
                <w:b/>
                <w:bCs/>
                <w:color w:val="6F7271"/>
                <w:sz w:val="18"/>
                <w:szCs w:val="18"/>
              </w:rPr>
              <w:t>1843.5</w:t>
            </w:r>
          </w:p>
        </w:tc>
        <w:tc>
          <w:tcPr>
            <w:tcW w:w="1098" w:type="dxa"/>
            <w:tcBorders>
              <w:top w:val="dotted" w:sz="4" w:space="0" w:color="000000"/>
              <w:left w:val="nil"/>
              <w:bottom w:val="dotted" w:sz="4" w:space="0" w:color="000000"/>
              <w:right w:val="nil"/>
            </w:tcBorders>
            <w:vAlign w:val="center"/>
          </w:tcPr>
          <w:p w14:paraId="092FA273" w14:textId="7E7F9C25" w:rsidR="00DF04EF" w:rsidRPr="00495423" w:rsidRDefault="00DF04EF" w:rsidP="00A33884">
            <w:pPr>
              <w:spacing w:after="0" w:line="240" w:lineRule="auto"/>
              <w:ind w:right="39"/>
              <w:jc w:val="right"/>
              <w:rPr>
                <w:rFonts w:asciiTheme="majorHAnsi" w:hAnsiTheme="majorHAnsi"/>
                <w:b/>
                <w:color w:val="6F7271"/>
                <w:sz w:val="18"/>
                <w:szCs w:val="18"/>
              </w:rPr>
            </w:pPr>
            <w:r>
              <w:rPr>
                <w:rFonts w:ascii="Roboto" w:hAnsi="Roboto" w:cs="Calibri"/>
                <w:b/>
                <w:bCs/>
                <w:color w:val="6F7271"/>
                <w:sz w:val="18"/>
                <w:szCs w:val="18"/>
              </w:rPr>
              <w:t>100.0%</w:t>
            </w:r>
          </w:p>
        </w:tc>
      </w:tr>
      <w:tr w:rsidR="00DF04EF" w:rsidRPr="00495423" w14:paraId="1E68EFA6" w14:textId="77777777" w:rsidTr="007A7BF0">
        <w:trPr>
          <w:jc w:val="center"/>
        </w:trPr>
        <w:tc>
          <w:tcPr>
            <w:tcW w:w="5670" w:type="dxa"/>
            <w:tcBorders>
              <w:top w:val="dotted" w:sz="4" w:space="0" w:color="000000"/>
              <w:left w:val="nil"/>
              <w:bottom w:val="dotted" w:sz="4" w:space="0" w:color="000000"/>
              <w:right w:val="nil"/>
            </w:tcBorders>
            <w:vAlign w:val="center"/>
          </w:tcPr>
          <w:p w14:paraId="2317CF51" w14:textId="77777777" w:rsidR="00DF04EF" w:rsidRPr="00495423" w:rsidRDefault="00DF04EF" w:rsidP="00DF04EF">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Ingresos Financieros</w:t>
            </w:r>
          </w:p>
        </w:tc>
        <w:tc>
          <w:tcPr>
            <w:tcW w:w="2026" w:type="dxa"/>
            <w:tcBorders>
              <w:top w:val="dotted" w:sz="4" w:space="0" w:color="000000"/>
              <w:left w:val="nil"/>
              <w:bottom w:val="dotted" w:sz="4" w:space="0" w:color="000000"/>
              <w:right w:val="nil"/>
            </w:tcBorders>
            <w:vAlign w:val="center"/>
          </w:tcPr>
          <w:p w14:paraId="63791AC2" w14:textId="79010299" w:rsidR="00DF04EF" w:rsidRPr="00495423" w:rsidRDefault="00DF04EF" w:rsidP="00DF04EF">
            <w:pPr>
              <w:spacing w:after="0" w:line="240" w:lineRule="auto"/>
              <w:jc w:val="right"/>
              <w:rPr>
                <w:rFonts w:asciiTheme="majorHAnsi" w:hAnsiTheme="majorHAnsi"/>
                <w:color w:val="6F7271"/>
                <w:sz w:val="18"/>
                <w:szCs w:val="18"/>
              </w:rPr>
            </w:pPr>
            <w:r>
              <w:rPr>
                <w:rFonts w:ascii="Roboto" w:hAnsi="Roboto" w:cs="Calibri"/>
                <w:color w:val="6F7271"/>
                <w:sz w:val="18"/>
                <w:szCs w:val="18"/>
              </w:rPr>
              <w:t>0</w:t>
            </w:r>
          </w:p>
        </w:tc>
        <w:tc>
          <w:tcPr>
            <w:tcW w:w="1098" w:type="dxa"/>
            <w:tcBorders>
              <w:top w:val="dotted" w:sz="4" w:space="0" w:color="000000"/>
              <w:left w:val="nil"/>
              <w:bottom w:val="dotted" w:sz="4" w:space="0" w:color="000000"/>
              <w:right w:val="nil"/>
            </w:tcBorders>
            <w:vAlign w:val="center"/>
          </w:tcPr>
          <w:p w14:paraId="3804777E" w14:textId="00962DC2" w:rsidR="00DF04EF" w:rsidRPr="00495423" w:rsidRDefault="00DF04EF" w:rsidP="00A33884">
            <w:pPr>
              <w:spacing w:after="0" w:line="240" w:lineRule="auto"/>
              <w:ind w:right="39"/>
              <w:jc w:val="right"/>
              <w:rPr>
                <w:rFonts w:asciiTheme="majorHAnsi" w:hAnsiTheme="majorHAnsi"/>
                <w:color w:val="6F7271"/>
                <w:sz w:val="18"/>
                <w:szCs w:val="18"/>
              </w:rPr>
            </w:pPr>
            <w:r>
              <w:rPr>
                <w:rFonts w:ascii="Roboto" w:hAnsi="Roboto" w:cs="Calibri"/>
                <w:color w:val="6F7271"/>
                <w:sz w:val="18"/>
                <w:szCs w:val="18"/>
              </w:rPr>
              <w:t>0.0%</w:t>
            </w:r>
          </w:p>
        </w:tc>
      </w:tr>
      <w:tr w:rsidR="00DF04EF" w:rsidRPr="00495423" w14:paraId="20F0928F" w14:textId="77777777" w:rsidTr="007A7BF0">
        <w:trPr>
          <w:jc w:val="center"/>
        </w:trPr>
        <w:tc>
          <w:tcPr>
            <w:tcW w:w="5670" w:type="dxa"/>
            <w:tcBorders>
              <w:top w:val="dotted" w:sz="4" w:space="0" w:color="000000"/>
              <w:left w:val="nil"/>
              <w:bottom w:val="dotted" w:sz="4" w:space="0" w:color="000000"/>
              <w:right w:val="nil"/>
            </w:tcBorders>
            <w:vAlign w:val="center"/>
          </w:tcPr>
          <w:p w14:paraId="3ABE62BC" w14:textId="77777777" w:rsidR="00DF04EF" w:rsidRPr="00495423" w:rsidRDefault="00DF04EF" w:rsidP="00DF04EF">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Incremento por Variación de Inventarios</w:t>
            </w:r>
          </w:p>
        </w:tc>
        <w:tc>
          <w:tcPr>
            <w:tcW w:w="2026" w:type="dxa"/>
            <w:tcBorders>
              <w:top w:val="dotted" w:sz="4" w:space="0" w:color="000000"/>
              <w:left w:val="nil"/>
              <w:bottom w:val="dotted" w:sz="4" w:space="0" w:color="000000"/>
              <w:right w:val="nil"/>
            </w:tcBorders>
            <w:vAlign w:val="center"/>
          </w:tcPr>
          <w:p w14:paraId="34DE9F50" w14:textId="08FE4F1D" w:rsidR="00DF04EF" w:rsidRPr="00495423" w:rsidRDefault="00DF04EF" w:rsidP="00DF04EF">
            <w:pPr>
              <w:spacing w:after="0" w:line="240" w:lineRule="auto"/>
              <w:jc w:val="right"/>
              <w:rPr>
                <w:rFonts w:asciiTheme="majorHAnsi" w:hAnsiTheme="majorHAnsi"/>
                <w:color w:val="6F7271"/>
                <w:sz w:val="18"/>
                <w:szCs w:val="18"/>
              </w:rPr>
            </w:pPr>
            <w:r>
              <w:rPr>
                <w:rFonts w:ascii="Roboto" w:hAnsi="Roboto" w:cs="Calibri"/>
                <w:color w:val="6F7271"/>
                <w:sz w:val="18"/>
                <w:szCs w:val="18"/>
              </w:rPr>
              <w:t>0</w:t>
            </w:r>
          </w:p>
        </w:tc>
        <w:tc>
          <w:tcPr>
            <w:tcW w:w="1098" w:type="dxa"/>
            <w:tcBorders>
              <w:top w:val="dotted" w:sz="4" w:space="0" w:color="000000"/>
              <w:left w:val="nil"/>
              <w:bottom w:val="dotted" w:sz="4" w:space="0" w:color="000000"/>
              <w:right w:val="nil"/>
            </w:tcBorders>
            <w:vAlign w:val="center"/>
          </w:tcPr>
          <w:p w14:paraId="5B9291CF" w14:textId="1C6617C3" w:rsidR="00DF04EF" w:rsidRPr="00495423" w:rsidRDefault="00DF04EF" w:rsidP="00A33884">
            <w:pPr>
              <w:spacing w:after="0" w:line="240" w:lineRule="auto"/>
              <w:ind w:right="39"/>
              <w:jc w:val="right"/>
              <w:rPr>
                <w:rFonts w:asciiTheme="majorHAnsi" w:hAnsiTheme="majorHAnsi"/>
                <w:color w:val="6F7271"/>
                <w:sz w:val="18"/>
                <w:szCs w:val="18"/>
              </w:rPr>
            </w:pPr>
            <w:r>
              <w:rPr>
                <w:rFonts w:ascii="Roboto" w:hAnsi="Roboto" w:cs="Calibri"/>
                <w:color w:val="6F7271"/>
                <w:sz w:val="18"/>
                <w:szCs w:val="18"/>
              </w:rPr>
              <w:t>0.0%</w:t>
            </w:r>
          </w:p>
        </w:tc>
      </w:tr>
      <w:tr w:rsidR="00DF04EF" w:rsidRPr="00495423" w14:paraId="03F7DA0B" w14:textId="77777777" w:rsidTr="007A7BF0">
        <w:trPr>
          <w:jc w:val="center"/>
        </w:trPr>
        <w:tc>
          <w:tcPr>
            <w:tcW w:w="5670" w:type="dxa"/>
            <w:tcBorders>
              <w:top w:val="dotted" w:sz="4" w:space="0" w:color="000000"/>
              <w:left w:val="nil"/>
              <w:bottom w:val="dotted" w:sz="4" w:space="0" w:color="000000"/>
              <w:right w:val="nil"/>
            </w:tcBorders>
            <w:vAlign w:val="center"/>
          </w:tcPr>
          <w:p w14:paraId="4833420E" w14:textId="77777777" w:rsidR="00DF04EF" w:rsidRPr="00495423" w:rsidRDefault="00DF04EF" w:rsidP="00DF04EF">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Disminución del Exceso de Estimaciones por Pérdida o Deterioro u Obsolescencia</w:t>
            </w:r>
          </w:p>
        </w:tc>
        <w:tc>
          <w:tcPr>
            <w:tcW w:w="2026" w:type="dxa"/>
            <w:tcBorders>
              <w:top w:val="dotted" w:sz="4" w:space="0" w:color="000000"/>
              <w:left w:val="nil"/>
              <w:bottom w:val="dotted" w:sz="4" w:space="0" w:color="000000"/>
              <w:right w:val="nil"/>
            </w:tcBorders>
            <w:vAlign w:val="center"/>
          </w:tcPr>
          <w:p w14:paraId="7179DF36" w14:textId="3B13B018" w:rsidR="00DF04EF" w:rsidRPr="00495423" w:rsidRDefault="00DF04EF" w:rsidP="00DF04EF">
            <w:pPr>
              <w:spacing w:after="0" w:line="240" w:lineRule="auto"/>
              <w:jc w:val="right"/>
              <w:rPr>
                <w:rFonts w:asciiTheme="majorHAnsi" w:hAnsiTheme="majorHAnsi"/>
                <w:color w:val="6F7271"/>
                <w:sz w:val="18"/>
                <w:szCs w:val="18"/>
              </w:rPr>
            </w:pPr>
            <w:r>
              <w:rPr>
                <w:rFonts w:ascii="Roboto" w:hAnsi="Roboto" w:cs="Calibri"/>
                <w:color w:val="6F7271"/>
                <w:sz w:val="18"/>
                <w:szCs w:val="18"/>
              </w:rPr>
              <w:t>0</w:t>
            </w:r>
          </w:p>
        </w:tc>
        <w:tc>
          <w:tcPr>
            <w:tcW w:w="1098" w:type="dxa"/>
            <w:tcBorders>
              <w:top w:val="dotted" w:sz="4" w:space="0" w:color="000000"/>
              <w:left w:val="nil"/>
              <w:bottom w:val="dotted" w:sz="4" w:space="0" w:color="000000"/>
              <w:right w:val="nil"/>
            </w:tcBorders>
            <w:vAlign w:val="center"/>
          </w:tcPr>
          <w:p w14:paraId="6B75096F" w14:textId="13AA54BB" w:rsidR="00DF04EF" w:rsidRPr="00495423" w:rsidRDefault="00DF04EF" w:rsidP="00A33884">
            <w:pPr>
              <w:spacing w:after="0" w:line="240" w:lineRule="auto"/>
              <w:ind w:right="39"/>
              <w:jc w:val="right"/>
              <w:rPr>
                <w:rFonts w:asciiTheme="majorHAnsi" w:hAnsiTheme="majorHAnsi"/>
                <w:color w:val="6F7271"/>
                <w:sz w:val="18"/>
                <w:szCs w:val="18"/>
              </w:rPr>
            </w:pPr>
            <w:r>
              <w:rPr>
                <w:rFonts w:ascii="Roboto" w:hAnsi="Roboto" w:cs="Calibri"/>
                <w:color w:val="6F7271"/>
                <w:sz w:val="18"/>
                <w:szCs w:val="18"/>
              </w:rPr>
              <w:t>0.0%</w:t>
            </w:r>
          </w:p>
        </w:tc>
      </w:tr>
      <w:tr w:rsidR="00DF04EF" w:rsidRPr="00495423" w14:paraId="527486B2" w14:textId="77777777" w:rsidTr="007A7BF0">
        <w:trPr>
          <w:jc w:val="center"/>
        </w:trPr>
        <w:tc>
          <w:tcPr>
            <w:tcW w:w="5670" w:type="dxa"/>
            <w:tcBorders>
              <w:top w:val="dotted" w:sz="4" w:space="0" w:color="000000"/>
              <w:left w:val="nil"/>
              <w:bottom w:val="dotted" w:sz="4" w:space="0" w:color="000000"/>
              <w:right w:val="nil"/>
            </w:tcBorders>
            <w:vAlign w:val="center"/>
          </w:tcPr>
          <w:p w14:paraId="56748F11" w14:textId="77777777" w:rsidR="00DF04EF" w:rsidRPr="00495423" w:rsidRDefault="00DF04EF" w:rsidP="00DF04EF">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Disminución del Exceso de Provisiones</w:t>
            </w:r>
          </w:p>
        </w:tc>
        <w:tc>
          <w:tcPr>
            <w:tcW w:w="2026" w:type="dxa"/>
            <w:tcBorders>
              <w:top w:val="dotted" w:sz="4" w:space="0" w:color="000000"/>
              <w:left w:val="nil"/>
              <w:bottom w:val="dotted" w:sz="4" w:space="0" w:color="000000"/>
              <w:right w:val="nil"/>
            </w:tcBorders>
            <w:vAlign w:val="center"/>
          </w:tcPr>
          <w:p w14:paraId="50A16C6C" w14:textId="1E52A3C4" w:rsidR="00DF04EF" w:rsidRPr="00495423" w:rsidRDefault="00DF04EF" w:rsidP="00DF04EF">
            <w:pPr>
              <w:spacing w:after="0" w:line="240" w:lineRule="auto"/>
              <w:jc w:val="right"/>
              <w:rPr>
                <w:rFonts w:asciiTheme="majorHAnsi" w:hAnsiTheme="majorHAnsi"/>
                <w:color w:val="6F7271"/>
                <w:sz w:val="18"/>
                <w:szCs w:val="18"/>
              </w:rPr>
            </w:pPr>
            <w:r>
              <w:rPr>
                <w:rFonts w:ascii="Roboto" w:hAnsi="Roboto" w:cs="Calibri"/>
                <w:color w:val="6F7271"/>
                <w:sz w:val="18"/>
                <w:szCs w:val="18"/>
              </w:rPr>
              <w:t>0</w:t>
            </w:r>
          </w:p>
        </w:tc>
        <w:tc>
          <w:tcPr>
            <w:tcW w:w="1098" w:type="dxa"/>
            <w:tcBorders>
              <w:top w:val="dotted" w:sz="4" w:space="0" w:color="000000"/>
              <w:left w:val="nil"/>
              <w:bottom w:val="dotted" w:sz="4" w:space="0" w:color="000000"/>
              <w:right w:val="nil"/>
            </w:tcBorders>
            <w:vAlign w:val="center"/>
          </w:tcPr>
          <w:p w14:paraId="5BC93EA1" w14:textId="08815474" w:rsidR="00DF04EF" w:rsidRPr="00495423" w:rsidRDefault="00DF04EF" w:rsidP="00A33884">
            <w:pPr>
              <w:spacing w:after="0" w:line="240" w:lineRule="auto"/>
              <w:ind w:right="39"/>
              <w:jc w:val="right"/>
              <w:rPr>
                <w:rFonts w:asciiTheme="majorHAnsi" w:hAnsiTheme="majorHAnsi"/>
                <w:color w:val="6F7271"/>
                <w:sz w:val="18"/>
                <w:szCs w:val="18"/>
              </w:rPr>
            </w:pPr>
            <w:r>
              <w:rPr>
                <w:rFonts w:ascii="Roboto" w:hAnsi="Roboto" w:cs="Calibri"/>
                <w:color w:val="6F7271"/>
                <w:sz w:val="18"/>
                <w:szCs w:val="18"/>
              </w:rPr>
              <w:t>0.0%</w:t>
            </w:r>
          </w:p>
        </w:tc>
      </w:tr>
      <w:tr w:rsidR="00DF04EF" w:rsidRPr="00495423" w14:paraId="18FA61A5" w14:textId="77777777" w:rsidTr="007A7BF0">
        <w:trPr>
          <w:jc w:val="center"/>
        </w:trPr>
        <w:tc>
          <w:tcPr>
            <w:tcW w:w="5670" w:type="dxa"/>
            <w:tcBorders>
              <w:top w:val="dotted" w:sz="4" w:space="0" w:color="000000"/>
              <w:left w:val="nil"/>
              <w:bottom w:val="dotted" w:sz="4" w:space="0" w:color="000000"/>
              <w:right w:val="nil"/>
            </w:tcBorders>
            <w:vAlign w:val="center"/>
          </w:tcPr>
          <w:p w14:paraId="5B603D32" w14:textId="77777777" w:rsidR="00DF04EF" w:rsidRPr="00495423" w:rsidRDefault="00DF04EF" w:rsidP="00DF04EF">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Otros Ingresos y Beneficios Varios</w:t>
            </w:r>
          </w:p>
        </w:tc>
        <w:tc>
          <w:tcPr>
            <w:tcW w:w="2026" w:type="dxa"/>
            <w:tcBorders>
              <w:top w:val="dotted" w:sz="4" w:space="0" w:color="000000"/>
              <w:left w:val="nil"/>
              <w:bottom w:val="dotted" w:sz="4" w:space="0" w:color="000000"/>
              <w:right w:val="nil"/>
            </w:tcBorders>
            <w:vAlign w:val="center"/>
          </w:tcPr>
          <w:p w14:paraId="16187B89" w14:textId="2B22B288" w:rsidR="00DF04EF" w:rsidRPr="00495423" w:rsidRDefault="00DF04EF" w:rsidP="00DF04EF">
            <w:pPr>
              <w:spacing w:after="0" w:line="240" w:lineRule="auto"/>
              <w:jc w:val="right"/>
              <w:rPr>
                <w:rFonts w:asciiTheme="majorHAnsi" w:hAnsiTheme="majorHAnsi"/>
                <w:color w:val="6F7271"/>
                <w:sz w:val="18"/>
                <w:szCs w:val="18"/>
              </w:rPr>
            </w:pPr>
            <w:r>
              <w:rPr>
                <w:rFonts w:ascii="Roboto" w:hAnsi="Roboto" w:cs="Calibri"/>
                <w:color w:val="6F7271"/>
                <w:sz w:val="18"/>
                <w:szCs w:val="18"/>
              </w:rPr>
              <w:t>1843.5</w:t>
            </w:r>
          </w:p>
        </w:tc>
        <w:tc>
          <w:tcPr>
            <w:tcW w:w="1098" w:type="dxa"/>
            <w:tcBorders>
              <w:top w:val="dotted" w:sz="4" w:space="0" w:color="000000"/>
              <w:left w:val="nil"/>
              <w:bottom w:val="dotted" w:sz="4" w:space="0" w:color="000000"/>
              <w:right w:val="nil"/>
            </w:tcBorders>
            <w:vAlign w:val="center"/>
          </w:tcPr>
          <w:p w14:paraId="4447FE7A" w14:textId="64919F0C" w:rsidR="00DF04EF" w:rsidRPr="00495423" w:rsidRDefault="00DF04EF" w:rsidP="00A33884">
            <w:pPr>
              <w:spacing w:after="0" w:line="240" w:lineRule="auto"/>
              <w:ind w:right="39"/>
              <w:jc w:val="right"/>
              <w:rPr>
                <w:rFonts w:asciiTheme="majorHAnsi" w:hAnsiTheme="majorHAnsi"/>
                <w:color w:val="6F7271"/>
                <w:sz w:val="18"/>
                <w:szCs w:val="18"/>
              </w:rPr>
            </w:pPr>
            <w:r>
              <w:rPr>
                <w:rFonts w:ascii="Roboto" w:hAnsi="Roboto" w:cs="Calibri"/>
                <w:color w:val="6F7271"/>
                <w:sz w:val="18"/>
                <w:szCs w:val="18"/>
              </w:rPr>
              <w:t>100.0%</w:t>
            </w:r>
          </w:p>
        </w:tc>
      </w:tr>
      <w:tr w:rsidR="00E6658A" w:rsidRPr="00495423" w14:paraId="75A2A611" w14:textId="77777777" w:rsidTr="007A7BF0">
        <w:trPr>
          <w:jc w:val="center"/>
        </w:trPr>
        <w:tc>
          <w:tcPr>
            <w:tcW w:w="5670" w:type="dxa"/>
            <w:tcBorders>
              <w:top w:val="dotted" w:sz="4" w:space="0" w:color="000000"/>
              <w:left w:val="nil"/>
              <w:bottom w:val="dotted" w:sz="4" w:space="0" w:color="000000"/>
              <w:right w:val="nil"/>
            </w:tcBorders>
            <w:vAlign w:val="center"/>
          </w:tcPr>
          <w:p w14:paraId="5880A9D1" w14:textId="77777777" w:rsidR="00E6658A" w:rsidRPr="00F75DA1" w:rsidRDefault="00E6658A" w:rsidP="00054F0C">
            <w:pPr>
              <w:spacing w:after="0" w:line="240" w:lineRule="auto"/>
              <w:jc w:val="right"/>
              <w:rPr>
                <w:rFonts w:asciiTheme="majorHAnsi" w:hAnsiTheme="majorHAnsi"/>
                <w:b/>
                <w:color w:val="6F7271"/>
                <w:sz w:val="18"/>
                <w:szCs w:val="18"/>
              </w:rPr>
            </w:pPr>
            <w:r w:rsidRPr="00F75DA1">
              <w:rPr>
                <w:rFonts w:asciiTheme="majorHAnsi" w:hAnsiTheme="majorHAnsi"/>
                <w:b/>
                <w:color w:val="6F7271"/>
                <w:sz w:val="18"/>
                <w:szCs w:val="18"/>
              </w:rPr>
              <w:t>Total de Ingresos y Otros Beneficios</w:t>
            </w:r>
          </w:p>
        </w:tc>
        <w:tc>
          <w:tcPr>
            <w:tcW w:w="2026" w:type="dxa"/>
            <w:tcBorders>
              <w:top w:val="dotted" w:sz="4" w:space="0" w:color="000000"/>
              <w:left w:val="nil"/>
              <w:bottom w:val="dotted" w:sz="4" w:space="0" w:color="000000"/>
              <w:right w:val="nil"/>
            </w:tcBorders>
            <w:vAlign w:val="center"/>
          </w:tcPr>
          <w:p w14:paraId="5AFF9D94" w14:textId="11695D56" w:rsidR="00E6658A" w:rsidRPr="00495423" w:rsidRDefault="00DF04EF" w:rsidP="00E6658A">
            <w:pPr>
              <w:spacing w:after="0" w:line="240" w:lineRule="auto"/>
              <w:jc w:val="right"/>
              <w:rPr>
                <w:rFonts w:asciiTheme="majorHAnsi" w:hAnsiTheme="majorHAnsi"/>
                <w:b/>
                <w:color w:val="6F7271"/>
                <w:sz w:val="18"/>
                <w:szCs w:val="18"/>
              </w:rPr>
            </w:pPr>
            <w:r w:rsidRPr="00DF04EF">
              <w:rPr>
                <w:rFonts w:ascii="Roboto" w:hAnsi="Roboto" w:cs="Calibri"/>
                <w:b/>
                <w:bCs/>
                <w:color w:val="6F7271"/>
                <w:sz w:val="18"/>
                <w:szCs w:val="18"/>
              </w:rPr>
              <w:t>305,803,887,978.38</w:t>
            </w:r>
          </w:p>
        </w:tc>
        <w:tc>
          <w:tcPr>
            <w:tcW w:w="1098" w:type="dxa"/>
            <w:tcBorders>
              <w:top w:val="dotted" w:sz="4" w:space="0" w:color="000000"/>
              <w:left w:val="nil"/>
              <w:bottom w:val="dotted" w:sz="4" w:space="0" w:color="000000"/>
              <w:right w:val="nil"/>
            </w:tcBorders>
            <w:vAlign w:val="center"/>
          </w:tcPr>
          <w:p w14:paraId="1B4D0AC3" w14:textId="27A276D3" w:rsidR="00E6658A" w:rsidRPr="00495423" w:rsidRDefault="00E6658A" w:rsidP="00E6658A">
            <w:pPr>
              <w:spacing w:after="0" w:line="240" w:lineRule="auto"/>
              <w:jc w:val="center"/>
              <w:rPr>
                <w:rFonts w:asciiTheme="majorHAnsi" w:hAnsiTheme="majorHAnsi"/>
                <w:color w:val="FFFFFF"/>
                <w:sz w:val="18"/>
                <w:szCs w:val="18"/>
              </w:rPr>
            </w:pPr>
            <w:r w:rsidRPr="00495423">
              <w:rPr>
                <w:rFonts w:ascii="Roboto" w:hAnsi="Roboto" w:cs="Calibri"/>
                <w:color w:val="FFFFFF"/>
                <w:sz w:val="18"/>
                <w:szCs w:val="18"/>
              </w:rPr>
              <w:t> </w:t>
            </w:r>
          </w:p>
        </w:tc>
      </w:tr>
    </w:tbl>
    <w:p w14:paraId="6DF3A25C" w14:textId="77777777" w:rsidR="006C571D" w:rsidRPr="00BA5BC3" w:rsidRDefault="006C571D" w:rsidP="00BA5BC3">
      <w:pPr>
        <w:spacing w:after="120" w:line="240" w:lineRule="auto"/>
        <w:jc w:val="both"/>
        <w:rPr>
          <w:rFonts w:asciiTheme="majorHAnsi" w:hAnsiTheme="majorHAnsi"/>
          <w:color w:val="58595A" w:themeColor="accent1"/>
        </w:rPr>
      </w:pPr>
    </w:p>
    <w:p w14:paraId="7B1EEAF6" w14:textId="14D3151E" w:rsidR="006C571D" w:rsidRPr="00BA5BC3" w:rsidRDefault="006C571D" w:rsidP="00D90E05">
      <w:pPr>
        <w:spacing w:after="120" w:line="240" w:lineRule="auto"/>
        <w:ind w:left="360"/>
        <w:jc w:val="both"/>
        <w:rPr>
          <w:rFonts w:asciiTheme="majorHAnsi" w:hAnsiTheme="majorHAnsi"/>
          <w:color w:val="58595A" w:themeColor="accent1"/>
        </w:rPr>
      </w:pPr>
      <w:r w:rsidRPr="00BA5BC3">
        <w:rPr>
          <w:rFonts w:asciiTheme="majorHAnsi" w:hAnsiTheme="majorHAnsi"/>
          <w:color w:val="58595A" w:themeColor="accent1"/>
        </w:rPr>
        <w:t>A continuación, se muestran las explicaciones sobre los rubros de Ingresos que representen el 15% o más del total del rubro al que corresponden:</w:t>
      </w:r>
    </w:p>
    <w:p w14:paraId="1ADF3382" w14:textId="77777777" w:rsidR="00F42FE0" w:rsidRPr="002553B5" w:rsidRDefault="00F42FE0" w:rsidP="00D90E05">
      <w:pPr>
        <w:pStyle w:val="documento"/>
        <w:numPr>
          <w:ilvl w:val="0"/>
          <w:numId w:val="39"/>
        </w:numPr>
        <w:spacing w:after="120" w:line="240" w:lineRule="auto"/>
        <w:rPr>
          <w:rFonts w:asciiTheme="majorHAnsi" w:hAnsiTheme="majorHAnsi"/>
          <w:b/>
          <w:bCs/>
          <w:color w:val="6F7271"/>
        </w:rPr>
      </w:pPr>
      <w:r w:rsidRPr="002553B5">
        <w:rPr>
          <w:rFonts w:asciiTheme="majorHAnsi" w:hAnsiTheme="majorHAnsi"/>
          <w:b/>
          <w:bCs/>
          <w:color w:val="6F7271"/>
        </w:rPr>
        <w:t>Impuestos</w:t>
      </w:r>
    </w:p>
    <w:p w14:paraId="7FC7C043" w14:textId="4C6FFECD" w:rsidR="00F42FE0" w:rsidRPr="00F75DA1" w:rsidRDefault="00F42FE0" w:rsidP="00F42FE0">
      <w:pPr>
        <w:pStyle w:val="Prrafodelista"/>
        <w:spacing w:after="120"/>
        <w:jc w:val="both"/>
        <w:rPr>
          <w:rFonts w:asciiTheme="majorHAnsi" w:hAnsiTheme="majorHAnsi"/>
          <w:color w:val="6F7271"/>
        </w:rPr>
      </w:pPr>
      <w:r w:rsidRPr="002553B5">
        <w:rPr>
          <w:rFonts w:asciiTheme="majorHAnsi" w:hAnsiTheme="majorHAnsi"/>
          <w:color w:val="6F7271"/>
        </w:rPr>
        <w:t xml:space="preserve">Para el </w:t>
      </w:r>
      <w:r w:rsidR="00371F02">
        <w:rPr>
          <w:rFonts w:asciiTheme="majorHAnsi" w:hAnsiTheme="majorHAnsi"/>
          <w:color w:val="6F7271"/>
        </w:rPr>
        <w:t>cuarto</w:t>
      </w:r>
      <w:r w:rsidRPr="002553B5">
        <w:rPr>
          <w:rFonts w:asciiTheme="majorHAnsi" w:hAnsiTheme="majorHAnsi"/>
          <w:color w:val="6F7271"/>
        </w:rPr>
        <w:t xml:space="preserve"> trimestre 2025 los Ingresos por</w:t>
      </w:r>
      <w:r w:rsidRPr="002553B5">
        <w:rPr>
          <w:rFonts w:asciiTheme="majorHAnsi" w:hAnsiTheme="majorHAnsi"/>
          <w:b/>
          <w:color w:val="6F7271"/>
        </w:rPr>
        <w:t xml:space="preserve"> Impuestos </w:t>
      </w:r>
      <w:r w:rsidRPr="002553B5">
        <w:rPr>
          <w:rFonts w:asciiTheme="majorHAnsi" w:hAnsiTheme="majorHAnsi"/>
          <w:color w:val="6F7271"/>
        </w:rPr>
        <w:t xml:space="preserve">representan un </w:t>
      </w:r>
      <w:r w:rsidR="0065339A">
        <w:rPr>
          <w:rFonts w:asciiTheme="majorHAnsi" w:hAnsiTheme="majorHAnsi"/>
          <w:color w:val="6F7271"/>
        </w:rPr>
        <w:t>68.</w:t>
      </w:r>
      <w:r w:rsidR="00371F02">
        <w:rPr>
          <w:rFonts w:asciiTheme="majorHAnsi" w:hAnsiTheme="majorHAnsi"/>
          <w:color w:val="6F7271"/>
        </w:rPr>
        <w:t>62</w:t>
      </w:r>
      <w:r w:rsidRPr="002553B5">
        <w:rPr>
          <w:rFonts w:asciiTheme="majorHAnsi" w:hAnsiTheme="majorHAnsi"/>
          <w:color w:val="6F7271"/>
        </w:rPr>
        <w:t xml:space="preserve">% con </w:t>
      </w:r>
      <w:r w:rsidR="00EE6A75" w:rsidRPr="00EE6A75">
        <w:rPr>
          <w:rFonts w:asciiTheme="majorHAnsi" w:hAnsiTheme="majorHAnsi"/>
          <w:b/>
          <w:bCs/>
          <w:color w:val="6F7271"/>
        </w:rPr>
        <w:t>$</w:t>
      </w:r>
      <w:r w:rsidR="00371F02">
        <w:rPr>
          <w:rFonts w:asciiTheme="majorHAnsi" w:hAnsiTheme="majorHAnsi"/>
          <w:b/>
          <w:bCs/>
          <w:color w:val="6F7271"/>
        </w:rPr>
        <w:t>102,072,874,685.38</w:t>
      </w:r>
      <w:r w:rsidRPr="00F75DA1">
        <w:rPr>
          <w:rFonts w:asciiTheme="majorHAnsi" w:hAnsiTheme="majorHAnsi"/>
          <w:color w:val="6F7271"/>
        </w:rPr>
        <w:t xml:space="preserve">, en relación al Rubro de Ingresos de Gestión, donde el </w:t>
      </w:r>
      <w:r w:rsidRPr="00F75DA1">
        <w:rPr>
          <w:rFonts w:asciiTheme="majorHAnsi" w:hAnsiTheme="majorHAnsi"/>
          <w:b/>
          <w:color w:val="6F7271"/>
        </w:rPr>
        <w:t>Impuesto Sobre Nómina</w:t>
      </w:r>
      <w:r w:rsidRPr="00F75DA1">
        <w:rPr>
          <w:rFonts w:asciiTheme="majorHAnsi" w:hAnsiTheme="majorHAnsi"/>
          <w:color w:val="6F7271"/>
        </w:rPr>
        <w:t xml:space="preserve"> asciende a </w:t>
      </w:r>
      <w:r w:rsidRPr="00F75DA1">
        <w:rPr>
          <w:rFonts w:asciiTheme="majorHAnsi" w:hAnsiTheme="majorHAnsi"/>
          <w:b/>
          <w:bCs/>
          <w:color w:val="6F7271"/>
        </w:rPr>
        <w:t>$</w:t>
      </w:r>
      <w:r w:rsidR="00371F02">
        <w:rPr>
          <w:rFonts w:asciiTheme="majorHAnsi" w:hAnsiTheme="majorHAnsi"/>
          <w:b/>
          <w:bCs/>
          <w:color w:val="6F7271"/>
        </w:rPr>
        <w:t>54,568,626,808.10</w:t>
      </w:r>
      <w:r w:rsidR="00EE6A75" w:rsidRPr="00EE6A75">
        <w:rPr>
          <w:rFonts w:asciiTheme="majorHAnsi" w:hAnsiTheme="majorHAnsi"/>
          <w:b/>
          <w:bCs/>
          <w:color w:val="6F7271"/>
        </w:rPr>
        <w:t xml:space="preserve"> </w:t>
      </w:r>
      <w:r w:rsidRPr="00F75DA1">
        <w:rPr>
          <w:rFonts w:asciiTheme="majorHAnsi" w:hAnsiTheme="majorHAnsi"/>
          <w:color w:val="6F7271"/>
        </w:rPr>
        <w:t xml:space="preserve">y el </w:t>
      </w:r>
      <w:r w:rsidRPr="00F75DA1">
        <w:rPr>
          <w:rFonts w:asciiTheme="majorHAnsi" w:hAnsiTheme="majorHAnsi"/>
          <w:b/>
          <w:color w:val="6F7271"/>
        </w:rPr>
        <w:t>Impuesto Sobre el Patrimonio</w:t>
      </w:r>
      <w:r w:rsidRPr="00F75DA1">
        <w:rPr>
          <w:rFonts w:asciiTheme="majorHAnsi" w:hAnsiTheme="majorHAnsi"/>
          <w:color w:val="6F7271"/>
        </w:rPr>
        <w:t xml:space="preserve"> a un monto de </w:t>
      </w:r>
      <w:r w:rsidRPr="00F75DA1">
        <w:rPr>
          <w:rFonts w:asciiTheme="majorHAnsi" w:hAnsiTheme="majorHAnsi"/>
          <w:b/>
          <w:bCs/>
          <w:color w:val="6F7271"/>
        </w:rPr>
        <w:t>$</w:t>
      </w:r>
      <w:r w:rsidR="00371F02">
        <w:rPr>
          <w:rFonts w:asciiTheme="majorHAnsi" w:hAnsiTheme="majorHAnsi"/>
          <w:b/>
          <w:bCs/>
          <w:color w:val="6F7271"/>
        </w:rPr>
        <w:t>43,073,419,069.15</w:t>
      </w:r>
      <w:r w:rsidRPr="00F75DA1">
        <w:rPr>
          <w:rFonts w:asciiTheme="majorHAnsi" w:hAnsiTheme="majorHAnsi"/>
          <w:color w:val="6F7271"/>
        </w:rPr>
        <w:t>.</w:t>
      </w:r>
    </w:p>
    <w:p w14:paraId="2D27D9D4" w14:textId="77777777" w:rsidR="00F42FE0" w:rsidRPr="00AE4CEF" w:rsidRDefault="00F42FE0" w:rsidP="00D90E05">
      <w:pPr>
        <w:pStyle w:val="documento"/>
        <w:numPr>
          <w:ilvl w:val="0"/>
          <w:numId w:val="39"/>
        </w:numPr>
        <w:spacing w:after="120" w:line="240" w:lineRule="auto"/>
        <w:rPr>
          <w:rFonts w:asciiTheme="majorHAnsi" w:hAnsiTheme="majorHAnsi"/>
          <w:b/>
          <w:bCs/>
          <w:color w:val="6F7271"/>
        </w:rPr>
      </w:pPr>
      <w:r w:rsidRPr="00F75DA1">
        <w:rPr>
          <w:rFonts w:asciiTheme="majorHAnsi" w:hAnsiTheme="majorHAnsi"/>
          <w:b/>
          <w:bCs/>
          <w:color w:val="6F7271"/>
        </w:rPr>
        <w:t>Participaciones</w:t>
      </w:r>
      <w:r w:rsidRPr="00AE4CEF">
        <w:rPr>
          <w:rFonts w:asciiTheme="majorHAnsi" w:hAnsiTheme="majorHAnsi"/>
          <w:b/>
          <w:bCs/>
          <w:color w:val="6F7271"/>
        </w:rPr>
        <w:t>, aportaciones, convenios, incentivos derivados de la colaboración fiscal y fondos distintos de aportaciones</w:t>
      </w:r>
    </w:p>
    <w:p w14:paraId="5F3C49C5" w14:textId="6E8E160A" w:rsidR="00AE4CEF" w:rsidRDefault="00AE4CEF" w:rsidP="00AE4CEF">
      <w:pPr>
        <w:pStyle w:val="Prrafodelista"/>
        <w:spacing w:after="120"/>
        <w:jc w:val="both"/>
        <w:rPr>
          <w:rFonts w:asciiTheme="majorHAnsi" w:hAnsiTheme="majorHAnsi"/>
          <w:color w:val="6F7271"/>
        </w:rPr>
      </w:pPr>
      <w:r w:rsidRPr="00AE4CEF">
        <w:rPr>
          <w:rFonts w:asciiTheme="majorHAnsi" w:hAnsiTheme="majorHAnsi"/>
          <w:color w:val="6F7271"/>
        </w:rPr>
        <w:t>Al 3</w:t>
      </w:r>
      <w:r w:rsidR="00371F02">
        <w:rPr>
          <w:rFonts w:asciiTheme="majorHAnsi" w:hAnsiTheme="majorHAnsi"/>
          <w:color w:val="6F7271"/>
        </w:rPr>
        <w:t>1</w:t>
      </w:r>
      <w:r w:rsidRPr="00AE4CEF">
        <w:rPr>
          <w:rFonts w:asciiTheme="majorHAnsi" w:hAnsiTheme="majorHAnsi"/>
          <w:color w:val="6F7271"/>
        </w:rPr>
        <w:t xml:space="preserve"> de </w:t>
      </w:r>
      <w:r w:rsidR="00371F02">
        <w:rPr>
          <w:rFonts w:asciiTheme="majorHAnsi" w:hAnsiTheme="majorHAnsi"/>
          <w:color w:val="6F7271"/>
        </w:rPr>
        <w:t>dic</w:t>
      </w:r>
      <w:r w:rsidR="0065339A">
        <w:rPr>
          <w:rFonts w:asciiTheme="majorHAnsi" w:hAnsiTheme="majorHAnsi"/>
          <w:color w:val="6F7271"/>
        </w:rPr>
        <w:t>iembre</w:t>
      </w:r>
      <w:r w:rsidRPr="00AE4CEF">
        <w:rPr>
          <w:rFonts w:asciiTheme="majorHAnsi" w:hAnsiTheme="majorHAnsi"/>
          <w:color w:val="6F7271"/>
        </w:rPr>
        <w:t xml:space="preserve"> 2025, las Participaciones ascendieron a </w:t>
      </w:r>
      <w:r w:rsidR="005F50BA" w:rsidRPr="00EE1424">
        <w:rPr>
          <w:rFonts w:asciiTheme="majorHAnsi" w:hAnsiTheme="majorHAnsi"/>
          <w:b/>
          <w:bCs/>
          <w:color w:val="6F7271"/>
        </w:rPr>
        <w:t>$</w:t>
      </w:r>
      <w:r w:rsidR="00371F02">
        <w:rPr>
          <w:rFonts w:asciiTheme="majorHAnsi" w:hAnsiTheme="majorHAnsi"/>
          <w:b/>
          <w:bCs/>
          <w:color w:val="6F7271"/>
        </w:rPr>
        <w:t>157,063,425,443.99</w:t>
      </w:r>
      <w:r w:rsidRPr="00AE4CEF">
        <w:rPr>
          <w:rFonts w:asciiTheme="majorHAnsi" w:hAnsiTheme="majorHAnsi"/>
          <w:color w:val="6F7271"/>
        </w:rPr>
        <w:t>, de los cuales</w:t>
      </w:r>
      <w:r w:rsidRPr="00F75DA1">
        <w:rPr>
          <w:rFonts w:asciiTheme="majorHAnsi" w:hAnsiTheme="majorHAnsi"/>
          <w:color w:val="6F7271"/>
        </w:rPr>
        <w:t xml:space="preserve">, </w:t>
      </w:r>
      <w:r w:rsidR="00EE6A75">
        <w:rPr>
          <w:rFonts w:asciiTheme="majorHAnsi" w:hAnsiTheme="majorHAnsi"/>
          <w:b/>
          <w:bCs/>
          <w:color w:val="6F7271"/>
        </w:rPr>
        <w:t>$</w:t>
      </w:r>
      <w:r w:rsidR="00371F02">
        <w:rPr>
          <w:rFonts w:asciiTheme="majorHAnsi" w:hAnsiTheme="majorHAnsi"/>
          <w:b/>
          <w:bCs/>
          <w:color w:val="6F7271"/>
        </w:rPr>
        <w:t>123,849,676,560.00</w:t>
      </w:r>
      <w:r w:rsidR="00EE6A75">
        <w:rPr>
          <w:rFonts w:asciiTheme="majorHAnsi" w:hAnsiTheme="majorHAnsi"/>
          <w:b/>
          <w:bCs/>
          <w:color w:val="6F7271"/>
        </w:rPr>
        <w:t xml:space="preserve"> </w:t>
      </w:r>
      <w:r w:rsidRPr="00F75DA1">
        <w:rPr>
          <w:rFonts w:asciiTheme="majorHAnsi" w:hAnsiTheme="majorHAnsi"/>
          <w:color w:val="6F7271"/>
        </w:rPr>
        <w:t xml:space="preserve">son Participaciones en un </w:t>
      </w:r>
      <w:r w:rsidR="0065339A" w:rsidRPr="00F75DA1">
        <w:rPr>
          <w:rFonts w:asciiTheme="majorHAnsi" w:hAnsiTheme="majorHAnsi"/>
          <w:color w:val="6F7271"/>
        </w:rPr>
        <w:t>7</w:t>
      </w:r>
      <w:r w:rsidR="00371F02">
        <w:rPr>
          <w:rFonts w:asciiTheme="majorHAnsi" w:hAnsiTheme="majorHAnsi"/>
          <w:color w:val="6F7271"/>
        </w:rPr>
        <w:t>8.85</w:t>
      </w:r>
      <w:r w:rsidRPr="00F75DA1">
        <w:rPr>
          <w:rFonts w:asciiTheme="majorHAnsi" w:hAnsiTheme="majorHAnsi"/>
          <w:color w:val="6F7271"/>
        </w:rPr>
        <w:t>%, las Aportaciones representan un 12.</w:t>
      </w:r>
      <w:r w:rsidR="006126C0">
        <w:rPr>
          <w:rFonts w:asciiTheme="majorHAnsi" w:hAnsiTheme="majorHAnsi"/>
          <w:color w:val="6F7271"/>
        </w:rPr>
        <w:t>98</w:t>
      </w:r>
      <w:r w:rsidRPr="00F75DA1">
        <w:rPr>
          <w:rFonts w:asciiTheme="majorHAnsi" w:hAnsiTheme="majorHAnsi"/>
          <w:color w:val="6F7271"/>
        </w:rPr>
        <w:t xml:space="preserve">% con </w:t>
      </w:r>
      <w:r w:rsidR="00EE6A75">
        <w:rPr>
          <w:rFonts w:asciiTheme="majorHAnsi" w:hAnsiTheme="majorHAnsi"/>
          <w:b/>
          <w:bCs/>
          <w:color w:val="6F7271"/>
        </w:rPr>
        <w:t>$</w:t>
      </w:r>
      <w:r w:rsidR="00371F02">
        <w:rPr>
          <w:rFonts w:asciiTheme="majorHAnsi" w:hAnsiTheme="majorHAnsi"/>
          <w:b/>
          <w:bCs/>
          <w:color w:val="6F7271"/>
        </w:rPr>
        <w:t>20,400,141,117.91</w:t>
      </w:r>
      <w:r w:rsidRPr="00F75DA1">
        <w:rPr>
          <w:rFonts w:asciiTheme="majorHAnsi" w:hAnsiTheme="majorHAnsi"/>
          <w:color w:val="6F7271"/>
        </w:rPr>
        <w:t xml:space="preserve">, los Convenios tienen un saldo de </w:t>
      </w:r>
      <w:r w:rsidR="00EE6A75">
        <w:rPr>
          <w:rFonts w:asciiTheme="majorHAnsi" w:hAnsiTheme="majorHAnsi"/>
          <w:b/>
          <w:bCs/>
          <w:color w:val="6F7271"/>
        </w:rPr>
        <w:t>$</w:t>
      </w:r>
      <w:r w:rsidR="00371F02">
        <w:rPr>
          <w:rFonts w:asciiTheme="majorHAnsi" w:hAnsiTheme="majorHAnsi"/>
          <w:b/>
          <w:bCs/>
          <w:color w:val="6F7271"/>
        </w:rPr>
        <w:t>3,783,647,570.03</w:t>
      </w:r>
      <w:r w:rsidR="00EE6A75" w:rsidRPr="00EE6A75">
        <w:rPr>
          <w:rFonts w:asciiTheme="majorHAnsi" w:hAnsiTheme="majorHAnsi"/>
          <w:b/>
          <w:bCs/>
          <w:color w:val="6F7271"/>
        </w:rPr>
        <w:t xml:space="preserve"> </w:t>
      </w:r>
      <w:r w:rsidRPr="00F75DA1">
        <w:rPr>
          <w:rFonts w:asciiTheme="majorHAnsi" w:hAnsiTheme="majorHAnsi"/>
          <w:color w:val="6F7271"/>
        </w:rPr>
        <w:t xml:space="preserve">en un </w:t>
      </w:r>
      <w:r w:rsidR="006126C0">
        <w:rPr>
          <w:rFonts w:asciiTheme="majorHAnsi" w:hAnsiTheme="majorHAnsi"/>
          <w:color w:val="6F7271"/>
        </w:rPr>
        <w:t>2.40</w:t>
      </w:r>
      <w:r w:rsidRPr="00F75DA1">
        <w:rPr>
          <w:rFonts w:asciiTheme="majorHAnsi" w:hAnsiTheme="majorHAnsi"/>
          <w:color w:val="6F7271"/>
        </w:rPr>
        <w:t>%</w:t>
      </w:r>
      <w:r w:rsidR="00371F02">
        <w:rPr>
          <w:rFonts w:asciiTheme="majorHAnsi" w:hAnsiTheme="majorHAnsi"/>
          <w:color w:val="6F7271"/>
        </w:rPr>
        <w:t>,</w:t>
      </w:r>
      <w:r w:rsidRPr="00F75DA1">
        <w:rPr>
          <w:rFonts w:asciiTheme="majorHAnsi" w:hAnsiTheme="majorHAnsi"/>
          <w:color w:val="6F7271"/>
        </w:rPr>
        <w:t xml:space="preserve"> los Fondos Distintos de Aportaciones cuentan con un saldo de </w:t>
      </w:r>
      <w:r w:rsidR="00255683">
        <w:rPr>
          <w:rFonts w:asciiTheme="majorHAnsi" w:hAnsiTheme="majorHAnsi"/>
          <w:b/>
          <w:bCs/>
          <w:color w:val="6F7271"/>
        </w:rPr>
        <w:t>$</w:t>
      </w:r>
      <w:r w:rsidR="00371F02">
        <w:rPr>
          <w:rFonts w:asciiTheme="majorHAnsi" w:hAnsiTheme="majorHAnsi"/>
          <w:b/>
          <w:bCs/>
          <w:color w:val="6F7271"/>
        </w:rPr>
        <w:t>15,300,270.01</w:t>
      </w:r>
      <w:r w:rsidR="00255683" w:rsidRPr="00255683">
        <w:rPr>
          <w:rFonts w:asciiTheme="majorHAnsi" w:hAnsiTheme="majorHAnsi"/>
          <w:b/>
          <w:bCs/>
          <w:color w:val="6F7271"/>
        </w:rPr>
        <w:t xml:space="preserve"> </w:t>
      </w:r>
      <w:r w:rsidRPr="00F75DA1">
        <w:rPr>
          <w:rFonts w:asciiTheme="majorHAnsi" w:hAnsiTheme="majorHAnsi"/>
          <w:color w:val="6F7271"/>
        </w:rPr>
        <w:t xml:space="preserve">siendo un 0.01% y los Incentivos con saldo de </w:t>
      </w:r>
      <w:r w:rsidR="00255683" w:rsidRPr="00255683">
        <w:rPr>
          <w:rFonts w:asciiTheme="majorHAnsi" w:hAnsiTheme="majorHAnsi"/>
          <w:b/>
          <w:bCs/>
          <w:color w:val="6F7271"/>
        </w:rPr>
        <w:t>$</w:t>
      </w:r>
      <w:r w:rsidR="00371F02">
        <w:rPr>
          <w:rFonts w:asciiTheme="majorHAnsi" w:hAnsiTheme="majorHAnsi"/>
          <w:b/>
          <w:bCs/>
          <w:color w:val="6F7271"/>
        </w:rPr>
        <w:t>9,014,659,926.04</w:t>
      </w:r>
      <w:r w:rsidR="00255683" w:rsidRPr="00255683">
        <w:rPr>
          <w:rFonts w:asciiTheme="majorHAnsi" w:hAnsiTheme="majorHAnsi"/>
          <w:color w:val="6F7271"/>
        </w:rPr>
        <w:t xml:space="preserve"> </w:t>
      </w:r>
      <w:r w:rsidRPr="00F75DA1">
        <w:rPr>
          <w:rFonts w:asciiTheme="majorHAnsi" w:hAnsiTheme="majorHAnsi"/>
          <w:color w:val="6F7271"/>
        </w:rPr>
        <w:t xml:space="preserve">con un </w:t>
      </w:r>
      <w:r w:rsidR="0065339A" w:rsidRPr="00F75DA1">
        <w:rPr>
          <w:rFonts w:asciiTheme="majorHAnsi" w:hAnsiTheme="majorHAnsi"/>
          <w:color w:val="6F7271"/>
        </w:rPr>
        <w:t>5.7</w:t>
      </w:r>
      <w:r w:rsidR="006126C0">
        <w:rPr>
          <w:rFonts w:asciiTheme="majorHAnsi" w:hAnsiTheme="majorHAnsi"/>
          <w:color w:val="6F7271"/>
        </w:rPr>
        <w:t>3</w:t>
      </w:r>
      <w:r w:rsidRPr="00F75DA1">
        <w:rPr>
          <w:rFonts w:asciiTheme="majorHAnsi" w:hAnsiTheme="majorHAnsi"/>
          <w:color w:val="6F7271"/>
        </w:rPr>
        <w:t>%.</w:t>
      </w:r>
    </w:p>
    <w:p w14:paraId="2F4746B8" w14:textId="3EF50417" w:rsidR="006C571D" w:rsidRPr="001D55D4" w:rsidRDefault="006C571D" w:rsidP="000C6C85">
      <w:pPr>
        <w:pStyle w:val="Estilo3"/>
      </w:pPr>
      <w:bookmarkStart w:id="558" w:name="_Toc189139537"/>
      <w:bookmarkStart w:id="559" w:name="_Toc189143405"/>
      <w:bookmarkStart w:id="560" w:name="_Toc189144752"/>
      <w:bookmarkStart w:id="561" w:name="_Toc212568384"/>
      <w:r w:rsidRPr="001D55D4">
        <w:lastRenderedPageBreak/>
        <w:t>Gastos y otras pérdidas</w:t>
      </w:r>
      <w:bookmarkEnd w:id="558"/>
      <w:bookmarkEnd w:id="559"/>
      <w:bookmarkEnd w:id="560"/>
      <w:bookmarkEnd w:id="561"/>
      <w:r w:rsidR="0050526C" w:rsidRPr="001D55D4">
        <w:t xml:space="preserve"> </w:t>
      </w:r>
    </w:p>
    <w:tbl>
      <w:tblPr>
        <w:tblW w:w="0" w:type="auto"/>
        <w:jc w:val="center"/>
        <w:tblLayout w:type="fixed"/>
        <w:tblCellMar>
          <w:left w:w="70" w:type="dxa"/>
          <w:right w:w="70" w:type="dxa"/>
        </w:tblCellMar>
        <w:tblLook w:val="04A0" w:firstRow="1" w:lastRow="0" w:firstColumn="1" w:lastColumn="0" w:noHBand="0" w:noVBand="1"/>
      </w:tblPr>
      <w:tblGrid>
        <w:gridCol w:w="180"/>
        <w:gridCol w:w="5207"/>
        <w:gridCol w:w="1939"/>
        <w:gridCol w:w="1134"/>
      </w:tblGrid>
      <w:tr w:rsidR="00532052" w:rsidRPr="00532052" w14:paraId="5B71C389" w14:textId="77777777" w:rsidTr="00DD282F">
        <w:trPr>
          <w:trHeight w:val="492"/>
          <w:jc w:val="center"/>
        </w:trPr>
        <w:tc>
          <w:tcPr>
            <w:tcW w:w="8460" w:type="dxa"/>
            <w:gridSpan w:val="4"/>
            <w:tcBorders>
              <w:top w:val="nil"/>
              <w:left w:val="nil"/>
              <w:right w:val="nil"/>
            </w:tcBorders>
            <w:vAlign w:val="center"/>
            <w:hideMark/>
          </w:tcPr>
          <w:p w14:paraId="7684DE54" w14:textId="77777777" w:rsidR="00532052" w:rsidRPr="00532052" w:rsidRDefault="00532052" w:rsidP="0062689C">
            <w:pPr>
              <w:spacing w:after="0" w:line="240" w:lineRule="auto"/>
              <w:jc w:val="center"/>
              <w:rPr>
                <w:rFonts w:ascii="Roboto" w:eastAsia="Times New Roman" w:hAnsi="Roboto" w:cs="Calibri"/>
                <w:b/>
                <w:bCs/>
                <w:color w:val="7F7F7F" w:themeColor="text1" w:themeTint="80"/>
                <w:kern w:val="0"/>
                <w:sz w:val="16"/>
                <w:szCs w:val="16"/>
                <w:lang w:eastAsia="es-MX"/>
                <w14:ligatures w14:val="none"/>
              </w:rPr>
            </w:pPr>
            <w:bookmarkStart w:id="562" w:name="_Toc189139538"/>
            <w:bookmarkStart w:id="563" w:name="_Toc189143406"/>
            <w:bookmarkStart w:id="564" w:name="_Toc189144753"/>
            <w:r w:rsidRPr="00A33884">
              <w:rPr>
                <w:rFonts w:ascii="Roboto" w:eastAsia="Times New Roman" w:hAnsi="Roboto" w:cs="Calibri"/>
                <w:b/>
                <w:bCs/>
                <w:color w:val="7F7F7F" w:themeColor="text1" w:themeTint="80"/>
                <w:kern w:val="0"/>
                <w:sz w:val="16"/>
                <w:szCs w:val="16"/>
                <w:lang w:eastAsia="es-MX"/>
                <w14:ligatures w14:val="none"/>
              </w:rPr>
              <w:t>Gastos y Otras Pérdidas</w:t>
            </w:r>
          </w:p>
          <w:p w14:paraId="566AD4C7" w14:textId="6252439C" w:rsidR="00532052" w:rsidRPr="00A33884" w:rsidRDefault="00532052" w:rsidP="0062689C">
            <w:pPr>
              <w:spacing w:after="0" w:line="240" w:lineRule="auto"/>
              <w:jc w:val="center"/>
              <w:rPr>
                <w:rFonts w:ascii="Roboto" w:eastAsia="Times New Roman" w:hAnsi="Roboto" w:cs="Calibri"/>
                <w:color w:val="7F7F7F" w:themeColor="text1" w:themeTint="80"/>
                <w:kern w:val="0"/>
                <w:sz w:val="16"/>
                <w:szCs w:val="16"/>
                <w:lang w:eastAsia="es-MX"/>
                <w14:ligatures w14:val="none"/>
              </w:rPr>
            </w:pPr>
            <w:r w:rsidRPr="00A33884">
              <w:rPr>
                <w:rFonts w:ascii="Roboto" w:eastAsia="Times New Roman" w:hAnsi="Roboto" w:cs="Calibri"/>
                <w:i/>
                <w:iCs/>
                <w:color w:val="7F7F7F" w:themeColor="text1" w:themeTint="80"/>
                <w:kern w:val="0"/>
                <w:sz w:val="16"/>
                <w:szCs w:val="16"/>
                <w:lang w:eastAsia="es-MX"/>
                <w14:ligatures w14:val="none"/>
              </w:rPr>
              <w:t>(Pesos)</w:t>
            </w:r>
          </w:p>
        </w:tc>
      </w:tr>
      <w:tr w:rsidR="00A064AD" w:rsidRPr="00247EAF" w14:paraId="1B86AD40" w14:textId="77777777" w:rsidTr="00A33884">
        <w:trPr>
          <w:trHeight w:val="512"/>
          <w:jc w:val="center"/>
        </w:trPr>
        <w:tc>
          <w:tcPr>
            <w:tcW w:w="5387" w:type="dxa"/>
            <w:gridSpan w:val="2"/>
            <w:vMerge w:val="restart"/>
            <w:tcBorders>
              <w:top w:val="single" w:sz="8" w:space="0" w:color="FFFFFF"/>
              <w:left w:val="nil"/>
              <w:bottom w:val="nil"/>
              <w:right w:val="single" w:sz="8" w:space="0" w:color="FFFFFF"/>
            </w:tcBorders>
            <w:shd w:val="clear" w:color="000000" w:fill="B28E5C"/>
            <w:noWrap/>
            <w:vAlign w:val="center"/>
            <w:hideMark/>
          </w:tcPr>
          <w:p w14:paraId="0B3B60C9" w14:textId="77777777" w:rsidR="00A064AD" w:rsidRPr="00247EAF" w:rsidRDefault="00A064AD" w:rsidP="0062689C">
            <w:pPr>
              <w:spacing w:after="0" w:line="240" w:lineRule="auto"/>
              <w:jc w:val="center"/>
              <w:rPr>
                <w:rFonts w:ascii="Roboto" w:eastAsia="Times New Roman" w:hAnsi="Roboto" w:cs="Calibri"/>
                <w:b/>
                <w:bCs/>
                <w:color w:val="FFFAE9"/>
                <w:kern w:val="0"/>
                <w:sz w:val="16"/>
                <w:szCs w:val="16"/>
                <w:lang w:eastAsia="es-MX"/>
                <w14:ligatures w14:val="none"/>
              </w:rPr>
            </w:pPr>
            <w:r w:rsidRPr="00247EAF">
              <w:rPr>
                <w:rFonts w:ascii="Roboto" w:eastAsia="Times New Roman" w:hAnsi="Roboto" w:cs="Calibri"/>
                <w:b/>
                <w:bCs/>
                <w:color w:val="FFFAE9"/>
                <w:kern w:val="0"/>
                <w:sz w:val="16"/>
                <w:szCs w:val="16"/>
                <w:lang w:eastAsia="es-MX"/>
                <w14:ligatures w14:val="none"/>
              </w:rPr>
              <w:t>CONCEPTO</w:t>
            </w:r>
          </w:p>
        </w:tc>
        <w:tc>
          <w:tcPr>
            <w:tcW w:w="3073" w:type="dxa"/>
            <w:gridSpan w:val="2"/>
            <w:tcBorders>
              <w:top w:val="single" w:sz="8" w:space="0" w:color="FFFFFF"/>
              <w:left w:val="nil"/>
              <w:bottom w:val="single" w:sz="8" w:space="0" w:color="FFFFFF"/>
              <w:right w:val="nil"/>
            </w:tcBorders>
            <w:shd w:val="clear" w:color="000000" w:fill="B28E5C"/>
            <w:vAlign w:val="center"/>
            <w:hideMark/>
          </w:tcPr>
          <w:p w14:paraId="1DB18EE5" w14:textId="77777777" w:rsidR="00A064AD" w:rsidRPr="00247EAF" w:rsidRDefault="00A064AD" w:rsidP="0062689C">
            <w:pPr>
              <w:spacing w:after="0" w:line="240" w:lineRule="auto"/>
              <w:jc w:val="center"/>
              <w:rPr>
                <w:rFonts w:ascii="Roboto" w:eastAsia="Times New Roman" w:hAnsi="Roboto" w:cs="Calibri"/>
                <w:b/>
                <w:bCs/>
                <w:color w:val="FFFAE9"/>
                <w:kern w:val="0"/>
                <w:sz w:val="16"/>
                <w:szCs w:val="16"/>
                <w:lang w:eastAsia="es-MX"/>
                <w14:ligatures w14:val="none"/>
              </w:rPr>
            </w:pPr>
            <w:r w:rsidRPr="00247EAF">
              <w:rPr>
                <w:rFonts w:ascii="Roboto" w:eastAsia="Times New Roman" w:hAnsi="Roboto" w:cs="Calibri"/>
                <w:b/>
                <w:bCs/>
                <w:color w:val="FFFAE9"/>
                <w:kern w:val="0"/>
                <w:sz w:val="16"/>
                <w:szCs w:val="16"/>
                <w:lang w:eastAsia="es-MX"/>
                <w14:ligatures w14:val="none"/>
              </w:rPr>
              <w:t>Saldo a</w:t>
            </w:r>
          </w:p>
          <w:p w14:paraId="7FFCAD06" w14:textId="3FC396C5" w:rsidR="00A064AD" w:rsidRPr="00247EAF" w:rsidRDefault="00A064AD" w:rsidP="0062689C">
            <w:pPr>
              <w:spacing w:after="0" w:line="240" w:lineRule="auto"/>
              <w:jc w:val="center"/>
              <w:rPr>
                <w:rFonts w:ascii="Roboto" w:eastAsia="Times New Roman" w:hAnsi="Roboto" w:cs="Calibri"/>
                <w:b/>
                <w:bCs/>
                <w:color w:val="FFFAE9"/>
                <w:kern w:val="0"/>
                <w:sz w:val="16"/>
                <w:szCs w:val="16"/>
                <w:lang w:eastAsia="es-MX"/>
                <w14:ligatures w14:val="none"/>
              </w:rPr>
            </w:pPr>
            <w:r>
              <w:rPr>
                <w:rFonts w:ascii="Roboto" w:eastAsia="Times New Roman" w:hAnsi="Roboto" w:cs="Calibri"/>
                <w:b/>
                <w:bCs/>
                <w:color w:val="FFFAE9"/>
                <w:kern w:val="0"/>
                <w:sz w:val="16"/>
                <w:szCs w:val="16"/>
                <w:lang w:eastAsia="es-MX"/>
                <w14:ligatures w14:val="none"/>
              </w:rPr>
              <w:t>diciembre 2025</w:t>
            </w:r>
          </w:p>
        </w:tc>
      </w:tr>
      <w:tr w:rsidR="0036582F" w:rsidRPr="00247EAF" w14:paraId="1A506736" w14:textId="77777777" w:rsidTr="00A33884">
        <w:trPr>
          <w:trHeight w:val="40"/>
          <w:jc w:val="center"/>
        </w:trPr>
        <w:tc>
          <w:tcPr>
            <w:tcW w:w="5387" w:type="dxa"/>
            <w:gridSpan w:val="2"/>
            <w:vMerge/>
            <w:tcBorders>
              <w:top w:val="single" w:sz="8" w:space="0" w:color="FFFFFF"/>
              <w:left w:val="nil"/>
              <w:bottom w:val="nil"/>
              <w:right w:val="single" w:sz="8" w:space="0" w:color="FFFFFF"/>
            </w:tcBorders>
            <w:vAlign w:val="center"/>
            <w:hideMark/>
          </w:tcPr>
          <w:p w14:paraId="5CD7B49C" w14:textId="77777777" w:rsidR="0036582F" w:rsidRPr="00247EAF" w:rsidRDefault="0036582F" w:rsidP="0062689C">
            <w:pPr>
              <w:spacing w:after="0" w:line="240" w:lineRule="auto"/>
              <w:rPr>
                <w:rFonts w:ascii="Roboto" w:eastAsia="Times New Roman" w:hAnsi="Roboto" w:cs="Calibri"/>
                <w:b/>
                <w:bCs/>
                <w:color w:val="FFFAE9"/>
                <w:kern w:val="0"/>
                <w:sz w:val="16"/>
                <w:szCs w:val="16"/>
                <w:lang w:eastAsia="es-MX"/>
                <w14:ligatures w14:val="none"/>
              </w:rPr>
            </w:pPr>
          </w:p>
        </w:tc>
        <w:tc>
          <w:tcPr>
            <w:tcW w:w="1939" w:type="dxa"/>
            <w:tcBorders>
              <w:top w:val="single" w:sz="8" w:space="0" w:color="FFFFFF"/>
              <w:left w:val="nil"/>
              <w:bottom w:val="nil"/>
              <w:right w:val="single" w:sz="8" w:space="0" w:color="FFFFFF"/>
            </w:tcBorders>
            <w:shd w:val="clear" w:color="000000" w:fill="B28E5C"/>
            <w:noWrap/>
            <w:vAlign w:val="center"/>
            <w:hideMark/>
          </w:tcPr>
          <w:p w14:paraId="5A38B2BE" w14:textId="77777777" w:rsidR="0036582F" w:rsidRPr="00247EAF" w:rsidRDefault="0036582F" w:rsidP="0062689C">
            <w:pPr>
              <w:spacing w:after="0" w:line="240" w:lineRule="auto"/>
              <w:jc w:val="center"/>
              <w:rPr>
                <w:rFonts w:ascii="Roboto" w:eastAsia="Times New Roman" w:hAnsi="Roboto" w:cs="Calibri"/>
                <w:b/>
                <w:bCs/>
                <w:color w:val="FFFAE9"/>
                <w:kern w:val="0"/>
                <w:sz w:val="16"/>
                <w:szCs w:val="16"/>
                <w:lang w:eastAsia="es-MX"/>
                <w14:ligatures w14:val="none"/>
              </w:rPr>
            </w:pPr>
            <w:r w:rsidRPr="00247EAF">
              <w:rPr>
                <w:rFonts w:ascii="Roboto" w:eastAsia="Times New Roman" w:hAnsi="Roboto" w:cs="Calibri"/>
                <w:b/>
                <w:bCs/>
                <w:color w:val="FFFAE9"/>
                <w:kern w:val="0"/>
                <w:sz w:val="16"/>
                <w:szCs w:val="16"/>
                <w:lang w:eastAsia="es-MX"/>
                <w14:ligatures w14:val="none"/>
              </w:rPr>
              <w:t xml:space="preserve">Importe </w:t>
            </w:r>
          </w:p>
        </w:tc>
        <w:tc>
          <w:tcPr>
            <w:tcW w:w="1134" w:type="dxa"/>
            <w:tcBorders>
              <w:top w:val="single" w:sz="8" w:space="0" w:color="FFFFFF"/>
              <w:left w:val="nil"/>
              <w:bottom w:val="nil"/>
              <w:right w:val="nil"/>
            </w:tcBorders>
            <w:shd w:val="clear" w:color="000000" w:fill="B28E5C"/>
            <w:noWrap/>
            <w:vAlign w:val="center"/>
            <w:hideMark/>
          </w:tcPr>
          <w:p w14:paraId="4C2DF658" w14:textId="418F7AB2" w:rsidR="0036582F" w:rsidRPr="00247EAF" w:rsidRDefault="00A064AD" w:rsidP="0062689C">
            <w:pPr>
              <w:spacing w:after="0" w:line="240" w:lineRule="auto"/>
              <w:jc w:val="center"/>
              <w:rPr>
                <w:rFonts w:ascii="Roboto" w:eastAsia="Times New Roman" w:hAnsi="Roboto" w:cs="Calibri"/>
                <w:b/>
                <w:bCs/>
                <w:color w:val="FFFAE9"/>
                <w:kern w:val="0"/>
                <w:sz w:val="16"/>
                <w:szCs w:val="16"/>
                <w:lang w:eastAsia="es-MX"/>
                <w14:ligatures w14:val="none"/>
              </w:rPr>
            </w:pPr>
            <w:r>
              <w:rPr>
                <w:rFonts w:ascii="Roboto" w:eastAsia="Times New Roman" w:hAnsi="Roboto" w:cs="Calibri"/>
                <w:b/>
                <w:bCs/>
                <w:color w:val="FFFAE9"/>
                <w:kern w:val="0"/>
                <w:sz w:val="16"/>
                <w:szCs w:val="16"/>
                <w:lang w:eastAsia="es-MX"/>
                <w14:ligatures w14:val="none"/>
              </w:rPr>
              <w:t>Estructura</w:t>
            </w:r>
          </w:p>
        </w:tc>
      </w:tr>
      <w:tr w:rsidR="0036582F" w:rsidRPr="00247EAF" w14:paraId="0A169CBF" w14:textId="77777777" w:rsidTr="00A33884">
        <w:trPr>
          <w:trHeight w:val="60"/>
          <w:jc w:val="center"/>
        </w:trPr>
        <w:tc>
          <w:tcPr>
            <w:tcW w:w="5387" w:type="dxa"/>
            <w:gridSpan w:val="2"/>
            <w:tcBorders>
              <w:top w:val="nil"/>
              <w:left w:val="nil"/>
              <w:bottom w:val="dotted" w:sz="4" w:space="0" w:color="auto"/>
              <w:right w:val="nil"/>
            </w:tcBorders>
            <w:shd w:val="clear" w:color="000000" w:fill="FFFFFF"/>
            <w:noWrap/>
            <w:vAlign w:val="center"/>
            <w:hideMark/>
          </w:tcPr>
          <w:p w14:paraId="199442E9" w14:textId="77777777" w:rsidR="0036582F" w:rsidRPr="00247EAF" w:rsidRDefault="0036582F" w:rsidP="0062689C">
            <w:pPr>
              <w:spacing w:after="0" w:line="240" w:lineRule="auto"/>
              <w:rPr>
                <w:rFonts w:ascii="Roboto" w:eastAsia="Times New Roman" w:hAnsi="Roboto" w:cs="Calibri"/>
                <w:b/>
                <w:bCs/>
                <w:color w:val="58595A"/>
                <w:kern w:val="0"/>
                <w:sz w:val="16"/>
                <w:szCs w:val="16"/>
                <w:lang w:eastAsia="es-MX"/>
                <w14:ligatures w14:val="none"/>
              </w:rPr>
            </w:pPr>
            <w:r w:rsidRPr="00247EAF">
              <w:rPr>
                <w:rFonts w:ascii="Roboto" w:eastAsia="Times New Roman" w:hAnsi="Roboto" w:cs="Calibri"/>
                <w:b/>
                <w:bCs/>
                <w:color w:val="58595A"/>
                <w:kern w:val="0"/>
                <w:sz w:val="16"/>
                <w:szCs w:val="16"/>
                <w:lang w:eastAsia="es-MX"/>
                <w14:ligatures w14:val="none"/>
              </w:rPr>
              <w:t>Gastos de Funcionamiento</w:t>
            </w:r>
          </w:p>
        </w:tc>
        <w:tc>
          <w:tcPr>
            <w:tcW w:w="1939" w:type="dxa"/>
            <w:tcBorders>
              <w:top w:val="nil"/>
              <w:left w:val="nil"/>
              <w:bottom w:val="dotted" w:sz="4" w:space="0" w:color="auto"/>
              <w:right w:val="nil"/>
            </w:tcBorders>
            <w:shd w:val="clear" w:color="000000" w:fill="FFFFFF"/>
            <w:noWrap/>
            <w:vAlign w:val="center"/>
            <w:hideMark/>
          </w:tcPr>
          <w:p w14:paraId="67D79246" w14:textId="77777777" w:rsidR="0036582F" w:rsidRPr="00247EAF" w:rsidRDefault="0036582F" w:rsidP="0062689C">
            <w:pPr>
              <w:spacing w:after="0" w:line="240" w:lineRule="auto"/>
              <w:jc w:val="right"/>
              <w:rPr>
                <w:rFonts w:ascii="Roboto" w:eastAsia="Times New Roman" w:hAnsi="Roboto" w:cs="Calibri"/>
                <w:b/>
                <w:bCs/>
                <w:color w:val="58595A"/>
                <w:kern w:val="0"/>
                <w:sz w:val="16"/>
                <w:szCs w:val="16"/>
                <w:lang w:eastAsia="es-MX"/>
                <w14:ligatures w14:val="none"/>
              </w:rPr>
            </w:pPr>
            <w:r w:rsidRPr="00AA5F9E">
              <w:rPr>
                <w:rFonts w:ascii="Roboto" w:eastAsia="Times New Roman" w:hAnsi="Roboto" w:cs="Calibri"/>
                <w:b/>
                <w:bCs/>
                <w:color w:val="58595A"/>
                <w:kern w:val="0"/>
                <w:sz w:val="16"/>
                <w:szCs w:val="16"/>
                <w:lang w:eastAsia="es-MX"/>
                <w14:ligatures w14:val="none"/>
              </w:rPr>
              <w:t>138,675,371,684.38</w:t>
            </w:r>
          </w:p>
        </w:tc>
        <w:tc>
          <w:tcPr>
            <w:tcW w:w="1134" w:type="dxa"/>
            <w:tcBorders>
              <w:top w:val="nil"/>
              <w:left w:val="nil"/>
              <w:bottom w:val="dotted" w:sz="4" w:space="0" w:color="auto"/>
              <w:right w:val="nil"/>
            </w:tcBorders>
            <w:shd w:val="clear" w:color="000000" w:fill="FFFFFF"/>
            <w:noWrap/>
            <w:vAlign w:val="center"/>
            <w:hideMark/>
          </w:tcPr>
          <w:p w14:paraId="54137905" w14:textId="77777777" w:rsidR="0036582F" w:rsidRPr="00247EAF" w:rsidRDefault="0036582F" w:rsidP="00A33884">
            <w:pPr>
              <w:spacing w:after="0" w:line="240" w:lineRule="auto"/>
              <w:ind w:right="392"/>
              <w:jc w:val="right"/>
              <w:rPr>
                <w:rFonts w:ascii="Roboto" w:eastAsia="Times New Roman" w:hAnsi="Roboto" w:cs="Calibri"/>
                <w:b/>
                <w:bCs/>
                <w:color w:val="58595A"/>
                <w:kern w:val="0"/>
                <w:sz w:val="16"/>
                <w:szCs w:val="16"/>
                <w:lang w:eastAsia="es-MX"/>
                <w14:ligatures w14:val="none"/>
              </w:rPr>
            </w:pPr>
            <w:r w:rsidRPr="00247EAF">
              <w:rPr>
                <w:rFonts w:ascii="Roboto" w:eastAsia="Times New Roman" w:hAnsi="Roboto" w:cs="Calibri"/>
                <w:b/>
                <w:bCs/>
                <w:color w:val="58595A"/>
                <w:kern w:val="0"/>
                <w:sz w:val="16"/>
                <w:szCs w:val="16"/>
                <w:lang w:eastAsia="es-MX"/>
                <w14:ligatures w14:val="none"/>
              </w:rPr>
              <w:t>100%</w:t>
            </w:r>
          </w:p>
        </w:tc>
      </w:tr>
      <w:tr w:rsidR="0036582F" w:rsidRPr="00247EAF" w14:paraId="0E4A88F3" w14:textId="77777777" w:rsidTr="00A33884">
        <w:trPr>
          <w:trHeight w:val="50"/>
          <w:jc w:val="center"/>
        </w:trPr>
        <w:tc>
          <w:tcPr>
            <w:tcW w:w="180" w:type="dxa"/>
            <w:tcBorders>
              <w:top w:val="nil"/>
              <w:left w:val="nil"/>
              <w:bottom w:val="dotted" w:sz="4" w:space="0" w:color="auto"/>
              <w:right w:val="nil"/>
            </w:tcBorders>
            <w:shd w:val="clear" w:color="000000" w:fill="FFFFFF"/>
            <w:noWrap/>
            <w:vAlign w:val="center"/>
            <w:hideMark/>
          </w:tcPr>
          <w:p w14:paraId="2087FC64"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 </w:t>
            </w:r>
          </w:p>
        </w:tc>
        <w:tc>
          <w:tcPr>
            <w:tcW w:w="5207" w:type="dxa"/>
            <w:tcBorders>
              <w:top w:val="nil"/>
              <w:left w:val="nil"/>
              <w:bottom w:val="dotted" w:sz="4" w:space="0" w:color="auto"/>
              <w:right w:val="nil"/>
            </w:tcBorders>
            <w:shd w:val="clear" w:color="000000" w:fill="FFFFFF"/>
            <w:noWrap/>
            <w:vAlign w:val="center"/>
            <w:hideMark/>
          </w:tcPr>
          <w:p w14:paraId="1BEA5A3A"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Servicios Personales</w:t>
            </w:r>
          </w:p>
        </w:tc>
        <w:tc>
          <w:tcPr>
            <w:tcW w:w="1939" w:type="dxa"/>
            <w:tcBorders>
              <w:top w:val="nil"/>
              <w:left w:val="nil"/>
              <w:bottom w:val="dotted" w:sz="4" w:space="0" w:color="auto"/>
              <w:right w:val="nil"/>
            </w:tcBorders>
            <w:shd w:val="clear" w:color="000000" w:fill="FFFFFF"/>
            <w:noWrap/>
            <w:vAlign w:val="center"/>
            <w:hideMark/>
          </w:tcPr>
          <w:p w14:paraId="08942B01" w14:textId="77777777" w:rsidR="0036582F" w:rsidRPr="00247EAF" w:rsidRDefault="0036582F" w:rsidP="0062689C">
            <w:pPr>
              <w:spacing w:after="0" w:line="240" w:lineRule="auto"/>
              <w:jc w:val="right"/>
              <w:rPr>
                <w:rFonts w:ascii="Roboto" w:eastAsia="Times New Roman" w:hAnsi="Roboto" w:cs="Calibri"/>
                <w:color w:val="58595A"/>
                <w:kern w:val="0"/>
                <w:sz w:val="16"/>
                <w:szCs w:val="16"/>
                <w:lang w:eastAsia="es-MX"/>
                <w14:ligatures w14:val="none"/>
              </w:rPr>
            </w:pPr>
            <w:r w:rsidRPr="00AA5F9E">
              <w:rPr>
                <w:rFonts w:ascii="Roboto" w:eastAsia="Times New Roman" w:hAnsi="Roboto" w:cs="Calibri"/>
                <w:color w:val="58595A"/>
                <w:kern w:val="0"/>
                <w:sz w:val="16"/>
                <w:szCs w:val="16"/>
                <w:lang w:eastAsia="es-MX"/>
                <w14:ligatures w14:val="none"/>
              </w:rPr>
              <w:t>86,688,116,892.73</w:t>
            </w:r>
          </w:p>
        </w:tc>
        <w:tc>
          <w:tcPr>
            <w:tcW w:w="1134" w:type="dxa"/>
            <w:tcBorders>
              <w:top w:val="nil"/>
              <w:left w:val="nil"/>
              <w:bottom w:val="dotted" w:sz="4" w:space="0" w:color="auto"/>
              <w:right w:val="nil"/>
            </w:tcBorders>
            <w:shd w:val="clear" w:color="000000" w:fill="FFFFFF"/>
            <w:noWrap/>
            <w:vAlign w:val="center"/>
            <w:hideMark/>
          </w:tcPr>
          <w:p w14:paraId="3742873A" w14:textId="77777777" w:rsidR="0036582F" w:rsidRPr="00247EAF" w:rsidRDefault="0036582F" w:rsidP="00A33884">
            <w:pPr>
              <w:spacing w:after="0" w:line="240" w:lineRule="auto"/>
              <w:ind w:right="392"/>
              <w:jc w:val="right"/>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6</w:t>
            </w:r>
            <w:r>
              <w:rPr>
                <w:rFonts w:ascii="Roboto" w:eastAsia="Times New Roman" w:hAnsi="Roboto" w:cs="Calibri"/>
                <w:color w:val="58595A"/>
                <w:kern w:val="0"/>
                <w:sz w:val="16"/>
                <w:szCs w:val="16"/>
                <w:lang w:eastAsia="es-MX"/>
                <w14:ligatures w14:val="none"/>
              </w:rPr>
              <w:t>3</w:t>
            </w:r>
            <w:r w:rsidRPr="00247EAF">
              <w:rPr>
                <w:rFonts w:ascii="Roboto" w:eastAsia="Times New Roman" w:hAnsi="Roboto" w:cs="Calibri"/>
                <w:color w:val="58595A"/>
                <w:kern w:val="0"/>
                <w:sz w:val="16"/>
                <w:szCs w:val="16"/>
                <w:lang w:eastAsia="es-MX"/>
                <w14:ligatures w14:val="none"/>
              </w:rPr>
              <w:t>%</w:t>
            </w:r>
          </w:p>
        </w:tc>
      </w:tr>
      <w:tr w:rsidR="0036582F" w:rsidRPr="00247EAF" w14:paraId="7EC582C4" w14:textId="77777777" w:rsidTr="00A33884">
        <w:trPr>
          <w:trHeight w:val="50"/>
          <w:jc w:val="center"/>
        </w:trPr>
        <w:tc>
          <w:tcPr>
            <w:tcW w:w="180" w:type="dxa"/>
            <w:tcBorders>
              <w:top w:val="nil"/>
              <w:left w:val="nil"/>
              <w:bottom w:val="dotted" w:sz="4" w:space="0" w:color="auto"/>
              <w:right w:val="nil"/>
            </w:tcBorders>
            <w:shd w:val="clear" w:color="000000" w:fill="FFFFFF"/>
            <w:noWrap/>
            <w:vAlign w:val="center"/>
            <w:hideMark/>
          </w:tcPr>
          <w:p w14:paraId="5C7493B0"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 </w:t>
            </w:r>
          </w:p>
        </w:tc>
        <w:tc>
          <w:tcPr>
            <w:tcW w:w="5207" w:type="dxa"/>
            <w:tcBorders>
              <w:top w:val="nil"/>
              <w:left w:val="nil"/>
              <w:bottom w:val="dotted" w:sz="4" w:space="0" w:color="auto"/>
              <w:right w:val="nil"/>
            </w:tcBorders>
            <w:shd w:val="clear" w:color="000000" w:fill="FFFFFF"/>
            <w:noWrap/>
            <w:vAlign w:val="center"/>
            <w:hideMark/>
          </w:tcPr>
          <w:p w14:paraId="7F52B6BA"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Materiales y Suministros</w:t>
            </w:r>
          </w:p>
        </w:tc>
        <w:tc>
          <w:tcPr>
            <w:tcW w:w="1939" w:type="dxa"/>
            <w:tcBorders>
              <w:top w:val="nil"/>
              <w:left w:val="nil"/>
              <w:bottom w:val="dotted" w:sz="4" w:space="0" w:color="auto"/>
              <w:right w:val="nil"/>
            </w:tcBorders>
            <w:shd w:val="clear" w:color="000000" w:fill="FFFFFF"/>
            <w:noWrap/>
            <w:vAlign w:val="center"/>
            <w:hideMark/>
          </w:tcPr>
          <w:p w14:paraId="2338FE13" w14:textId="77777777" w:rsidR="0036582F" w:rsidRPr="00247EAF" w:rsidRDefault="0036582F" w:rsidP="0062689C">
            <w:pPr>
              <w:spacing w:after="0" w:line="240" w:lineRule="auto"/>
              <w:jc w:val="right"/>
              <w:rPr>
                <w:rFonts w:ascii="Roboto" w:eastAsia="Times New Roman" w:hAnsi="Roboto" w:cs="Calibri"/>
                <w:color w:val="58595A"/>
                <w:kern w:val="0"/>
                <w:sz w:val="16"/>
                <w:szCs w:val="16"/>
                <w:lang w:eastAsia="es-MX"/>
                <w14:ligatures w14:val="none"/>
              </w:rPr>
            </w:pPr>
            <w:r w:rsidRPr="00AA5F9E">
              <w:rPr>
                <w:rFonts w:ascii="Roboto" w:eastAsia="Times New Roman" w:hAnsi="Roboto" w:cs="Calibri"/>
                <w:color w:val="58595A"/>
                <w:kern w:val="0"/>
                <w:sz w:val="16"/>
                <w:szCs w:val="16"/>
                <w:lang w:eastAsia="es-MX"/>
                <w14:ligatures w14:val="none"/>
              </w:rPr>
              <w:t>10,163,942,551.97</w:t>
            </w:r>
          </w:p>
        </w:tc>
        <w:tc>
          <w:tcPr>
            <w:tcW w:w="1134" w:type="dxa"/>
            <w:tcBorders>
              <w:top w:val="nil"/>
              <w:left w:val="nil"/>
              <w:bottom w:val="dotted" w:sz="4" w:space="0" w:color="auto"/>
              <w:right w:val="nil"/>
            </w:tcBorders>
            <w:shd w:val="clear" w:color="000000" w:fill="FFFFFF"/>
            <w:noWrap/>
            <w:vAlign w:val="center"/>
            <w:hideMark/>
          </w:tcPr>
          <w:p w14:paraId="5C77E628" w14:textId="77777777" w:rsidR="0036582F" w:rsidRPr="00247EAF" w:rsidRDefault="0036582F" w:rsidP="00A33884">
            <w:pPr>
              <w:spacing w:after="0" w:line="240" w:lineRule="auto"/>
              <w:ind w:right="392"/>
              <w:jc w:val="right"/>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7%</w:t>
            </w:r>
          </w:p>
        </w:tc>
      </w:tr>
      <w:tr w:rsidR="0036582F" w:rsidRPr="00247EAF" w14:paraId="05D34698" w14:textId="77777777" w:rsidTr="00A33884">
        <w:trPr>
          <w:trHeight w:val="50"/>
          <w:jc w:val="center"/>
        </w:trPr>
        <w:tc>
          <w:tcPr>
            <w:tcW w:w="180" w:type="dxa"/>
            <w:tcBorders>
              <w:top w:val="nil"/>
              <w:left w:val="nil"/>
              <w:bottom w:val="dotted" w:sz="4" w:space="0" w:color="auto"/>
              <w:right w:val="nil"/>
            </w:tcBorders>
            <w:shd w:val="clear" w:color="000000" w:fill="FFFFFF"/>
            <w:noWrap/>
            <w:vAlign w:val="center"/>
            <w:hideMark/>
          </w:tcPr>
          <w:p w14:paraId="7A368B2A"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 </w:t>
            </w:r>
          </w:p>
        </w:tc>
        <w:tc>
          <w:tcPr>
            <w:tcW w:w="5207" w:type="dxa"/>
            <w:tcBorders>
              <w:top w:val="nil"/>
              <w:left w:val="nil"/>
              <w:bottom w:val="dotted" w:sz="4" w:space="0" w:color="auto"/>
              <w:right w:val="nil"/>
            </w:tcBorders>
            <w:shd w:val="clear" w:color="000000" w:fill="FFFFFF"/>
            <w:noWrap/>
            <w:vAlign w:val="center"/>
            <w:hideMark/>
          </w:tcPr>
          <w:p w14:paraId="1985D51A"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Servicios Generales</w:t>
            </w:r>
          </w:p>
        </w:tc>
        <w:tc>
          <w:tcPr>
            <w:tcW w:w="1939" w:type="dxa"/>
            <w:tcBorders>
              <w:top w:val="nil"/>
              <w:left w:val="nil"/>
              <w:bottom w:val="dotted" w:sz="4" w:space="0" w:color="auto"/>
              <w:right w:val="nil"/>
            </w:tcBorders>
            <w:shd w:val="clear" w:color="000000" w:fill="FFFFFF"/>
            <w:noWrap/>
            <w:vAlign w:val="center"/>
            <w:hideMark/>
          </w:tcPr>
          <w:p w14:paraId="3E4D1040" w14:textId="77777777" w:rsidR="0036582F" w:rsidRPr="00247EAF" w:rsidRDefault="0036582F" w:rsidP="0062689C">
            <w:pPr>
              <w:spacing w:after="0" w:line="240" w:lineRule="auto"/>
              <w:jc w:val="right"/>
              <w:rPr>
                <w:rFonts w:ascii="Roboto" w:eastAsia="Times New Roman" w:hAnsi="Roboto" w:cs="Calibri"/>
                <w:color w:val="58595A"/>
                <w:kern w:val="0"/>
                <w:sz w:val="16"/>
                <w:szCs w:val="16"/>
                <w:lang w:eastAsia="es-MX"/>
                <w14:ligatures w14:val="none"/>
              </w:rPr>
            </w:pPr>
            <w:r w:rsidRPr="00AA5F9E">
              <w:rPr>
                <w:rFonts w:ascii="Roboto" w:eastAsia="Times New Roman" w:hAnsi="Roboto" w:cs="Calibri"/>
                <w:color w:val="58595A"/>
                <w:kern w:val="0"/>
                <w:sz w:val="16"/>
                <w:szCs w:val="16"/>
                <w:lang w:eastAsia="es-MX"/>
                <w14:ligatures w14:val="none"/>
              </w:rPr>
              <w:t>41,823,312,239.68</w:t>
            </w:r>
          </w:p>
        </w:tc>
        <w:tc>
          <w:tcPr>
            <w:tcW w:w="1134" w:type="dxa"/>
            <w:tcBorders>
              <w:top w:val="nil"/>
              <w:left w:val="nil"/>
              <w:bottom w:val="dotted" w:sz="4" w:space="0" w:color="auto"/>
              <w:right w:val="nil"/>
            </w:tcBorders>
            <w:shd w:val="clear" w:color="000000" w:fill="FFFFFF"/>
            <w:noWrap/>
            <w:vAlign w:val="center"/>
            <w:hideMark/>
          </w:tcPr>
          <w:p w14:paraId="2D753DDE" w14:textId="77777777" w:rsidR="0036582F" w:rsidRPr="00247EAF" w:rsidRDefault="0036582F" w:rsidP="00A33884">
            <w:pPr>
              <w:spacing w:after="0" w:line="240" w:lineRule="auto"/>
              <w:ind w:right="392"/>
              <w:jc w:val="right"/>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3</w:t>
            </w:r>
            <w:r>
              <w:rPr>
                <w:rFonts w:ascii="Roboto" w:eastAsia="Times New Roman" w:hAnsi="Roboto" w:cs="Calibri"/>
                <w:color w:val="58595A"/>
                <w:kern w:val="0"/>
                <w:sz w:val="16"/>
                <w:szCs w:val="16"/>
                <w:lang w:eastAsia="es-MX"/>
                <w14:ligatures w14:val="none"/>
              </w:rPr>
              <w:t>0</w:t>
            </w:r>
            <w:r w:rsidRPr="00247EAF">
              <w:rPr>
                <w:rFonts w:ascii="Roboto" w:eastAsia="Times New Roman" w:hAnsi="Roboto" w:cs="Calibri"/>
                <w:color w:val="58595A"/>
                <w:kern w:val="0"/>
                <w:sz w:val="16"/>
                <w:szCs w:val="16"/>
                <w:lang w:eastAsia="es-MX"/>
                <w14:ligatures w14:val="none"/>
              </w:rPr>
              <w:t>%</w:t>
            </w:r>
          </w:p>
        </w:tc>
      </w:tr>
      <w:tr w:rsidR="0036582F" w:rsidRPr="00247EAF" w14:paraId="7A2ADE52" w14:textId="77777777" w:rsidTr="00A33884">
        <w:trPr>
          <w:trHeight w:val="50"/>
          <w:jc w:val="center"/>
        </w:trPr>
        <w:tc>
          <w:tcPr>
            <w:tcW w:w="5387" w:type="dxa"/>
            <w:gridSpan w:val="2"/>
            <w:tcBorders>
              <w:top w:val="dotted" w:sz="4" w:space="0" w:color="auto"/>
              <w:left w:val="nil"/>
              <w:bottom w:val="dotted" w:sz="4" w:space="0" w:color="auto"/>
              <w:right w:val="nil"/>
            </w:tcBorders>
            <w:shd w:val="clear" w:color="000000" w:fill="FFFFFF"/>
            <w:vAlign w:val="center"/>
            <w:hideMark/>
          </w:tcPr>
          <w:p w14:paraId="1547D9A3" w14:textId="77777777" w:rsidR="0036582F" w:rsidRPr="00247EAF" w:rsidRDefault="0036582F" w:rsidP="0062689C">
            <w:pPr>
              <w:spacing w:after="0" w:line="240" w:lineRule="auto"/>
              <w:rPr>
                <w:rFonts w:ascii="Roboto" w:eastAsia="Times New Roman" w:hAnsi="Roboto" w:cs="Calibri"/>
                <w:b/>
                <w:bCs/>
                <w:color w:val="58595A"/>
                <w:kern w:val="0"/>
                <w:sz w:val="16"/>
                <w:szCs w:val="16"/>
                <w:lang w:eastAsia="es-MX"/>
                <w14:ligatures w14:val="none"/>
              </w:rPr>
            </w:pPr>
            <w:r w:rsidRPr="00247EAF">
              <w:rPr>
                <w:rFonts w:ascii="Roboto" w:eastAsia="Times New Roman" w:hAnsi="Roboto" w:cs="Calibri"/>
                <w:b/>
                <w:bCs/>
                <w:color w:val="58595A"/>
                <w:kern w:val="0"/>
                <w:sz w:val="16"/>
                <w:szCs w:val="16"/>
                <w:lang w:eastAsia="es-MX"/>
                <w14:ligatures w14:val="none"/>
              </w:rPr>
              <w:t>Transferencias, Asignaciones, Subsidios y Otras Ayudas</w:t>
            </w:r>
          </w:p>
        </w:tc>
        <w:tc>
          <w:tcPr>
            <w:tcW w:w="1939" w:type="dxa"/>
            <w:tcBorders>
              <w:top w:val="nil"/>
              <w:left w:val="nil"/>
              <w:bottom w:val="dotted" w:sz="4" w:space="0" w:color="auto"/>
              <w:right w:val="nil"/>
            </w:tcBorders>
            <w:shd w:val="clear" w:color="000000" w:fill="FFFFFF"/>
            <w:noWrap/>
            <w:vAlign w:val="center"/>
            <w:hideMark/>
          </w:tcPr>
          <w:p w14:paraId="00750056" w14:textId="77777777" w:rsidR="0036582F" w:rsidRPr="00247EAF" w:rsidRDefault="0036582F" w:rsidP="0062689C">
            <w:pPr>
              <w:spacing w:after="0" w:line="240" w:lineRule="auto"/>
              <w:jc w:val="right"/>
              <w:rPr>
                <w:rFonts w:ascii="Roboto" w:eastAsia="Times New Roman" w:hAnsi="Roboto" w:cs="Calibri"/>
                <w:b/>
                <w:bCs/>
                <w:color w:val="58595A"/>
                <w:kern w:val="0"/>
                <w:sz w:val="16"/>
                <w:szCs w:val="16"/>
                <w:lang w:eastAsia="es-MX"/>
                <w14:ligatures w14:val="none"/>
              </w:rPr>
            </w:pPr>
            <w:r w:rsidRPr="00AA5F9E">
              <w:rPr>
                <w:rFonts w:ascii="Roboto" w:eastAsia="Times New Roman" w:hAnsi="Roboto" w:cs="Calibri"/>
                <w:b/>
                <w:bCs/>
                <w:color w:val="58595A"/>
                <w:kern w:val="0"/>
                <w:sz w:val="16"/>
                <w:szCs w:val="16"/>
                <w:lang w:eastAsia="es-MX"/>
                <w14:ligatures w14:val="none"/>
              </w:rPr>
              <w:t>116,615,606,625.69</w:t>
            </w:r>
          </w:p>
        </w:tc>
        <w:tc>
          <w:tcPr>
            <w:tcW w:w="1134" w:type="dxa"/>
            <w:tcBorders>
              <w:top w:val="nil"/>
              <w:left w:val="nil"/>
              <w:bottom w:val="dotted" w:sz="4" w:space="0" w:color="auto"/>
              <w:right w:val="nil"/>
            </w:tcBorders>
            <w:shd w:val="clear" w:color="000000" w:fill="FFFFFF"/>
            <w:noWrap/>
            <w:vAlign w:val="center"/>
            <w:hideMark/>
          </w:tcPr>
          <w:p w14:paraId="239A869C" w14:textId="77777777" w:rsidR="0036582F" w:rsidRPr="00247EAF" w:rsidRDefault="0036582F" w:rsidP="00A33884">
            <w:pPr>
              <w:spacing w:after="0" w:line="240" w:lineRule="auto"/>
              <w:ind w:right="392"/>
              <w:jc w:val="right"/>
              <w:rPr>
                <w:rFonts w:ascii="Roboto" w:eastAsia="Times New Roman" w:hAnsi="Roboto" w:cs="Calibri"/>
                <w:b/>
                <w:bCs/>
                <w:color w:val="58595A"/>
                <w:kern w:val="0"/>
                <w:sz w:val="16"/>
                <w:szCs w:val="16"/>
                <w:lang w:eastAsia="es-MX"/>
                <w14:ligatures w14:val="none"/>
              </w:rPr>
            </w:pPr>
            <w:r w:rsidRPr="00247EAF">
              <w:rPr>
                <w:rFonts w:ascii="Roboto" w:eastAsia="Times New Roman" w:hAnsi="Roboto" w:cs="Calibri"/>
                <w:b/>
                <w:bCs/>
                <w:color w:val="58595A"/>
                <w:kern w:val="0"/>
                <w:sz w:val="16"/>
                <w:szCs w:val="16"/>
                <w:lang w:eastAsia="es-MX"/>
                <w14:ligatures w14:val="none"/>
              </w:rPr>
              <w:t>100%</w:t>
            </w:r>
          </w:p>
        </w:tc>
      </w:tr>
      <w:tr w:rsidR="0036582F" w:rsidRPr="00247EAF" w14:paraId="0AA32A40" w14:textId="77777777" w:rsidTr="00A33884">
        <w:trPr>
          <w:trHeight w:val="50"/>
          <w:jc w:val="center"/>
        </w:trPr>
        <w:tc>
          <w:tcPr>
            <w:tcW w:w="180" w:type="dxa"/>
            <w:tcBorders>
              <w:top w:val="nil"/>
              <w:left w:val="nil"/>
              <w:bottom w:val="dotted" w:sz="4" w:space="0" w:color="auto"/>
              <w:right w:val="nil"/>
            </w:tcBorders>
            <w:shd w:val="clear" w:color="000000" w:fill="FFFFFF"/>
            <w:noWrap/>
            <w:vAlign w:val="center"/>
            <w:hideMark/>
          </w:tcPr>
          <w:p w14:paraId="599FD85A"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 </w:t>
            </w:r>
          </w:p>
        </w:tc>
        <w:tc>
          <w:tcPr>
            <w:tcW w:w="5207" w:type="dxa"/>
            <w:tcBorders>
              <w:top w:val="nil"/>
              <w:left w:val="nil"/>
              <w:bottom w:val="dotted" w:sz="4" w:space="0" w:color="auto"/>
              <w:right w:val="nil"/>
            </w:tcBorders>
            <w:shd w:val="clear" w:color="000000" w:fill="FFFFFF"/>
            <w:noWrap/>
            <w:vAlign w:val="center"/>
            <w:hideMark/>
          </w:tcPr>
          <w:p w14:paraId="643BCDC8"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Transferencias Internas y Asignaciones al Sector Público</w:t>
            </w:r>
          </w:p>
        </w:tc>
        <w:tc>
          <w:tcPr>
            <w:tcW w:w="1939" w:type="dxa"/>
            <w:tcBorders>
              <w:top w:val="nil"/>
              <w:left w:val="nil"/>
              <w:bottom w:val="dotted" w:sz="4" w:space="0" w:color="auto"/>
              <w:right w:val="nil"/>
            </w:tcBorders>
            <w:shd w:val="clear" w:color="000000" w:fill="FFFFFF"/>
            <w:noWrap/>
            <w:vAlign w:val="center"/>
          </w:tcPr>
          <w:p w14:paraId="655270BC" w14:textId="77777777" w:rsidR="0036582F" w:rsidRPr="00247EAF" w:rsidRDefault="0036582F" w:rsidP="0062689C">
            <w:pPr>
              <w:spacing w:after="0" w:line="240" w:lineRule="auto"/>
              <w:jc w:val="right"/>
              <w:rPr>
                <w:rFonts w:ascii="Roboto" w:eastAsia="Times New Roman" w:hAnsi="Roboto" w:cs="Calibri"/>
                <w:color w:val="58595A"/>
                <w:kern w:val="0"/>
                <w:sz w:val="16"/>
                <w:szCs w:val="16"/>
                <w:lang w:eastAsia="es-MX"/>
                <w14:ligatures w14:val="none"/>
              </w:rPr>
            </w:pPr>
            <w:r w:rsidRPr="00AA5F9E">
              <w:rPr>
                <w:rFonts w:ascii="Roboto" w:eastAsia="Times New Roman" w:hAnsi="Roboto" w:cs="Calibri"/>
                <w:color w:val="58595A"/>
                <w:kern w:val="0"/>
                <w:sz w:val="16"/>
                <w:szCs w:val="16"/>
                <w:lang w:eastAsia="es-MX"/>
                <w14:ligatures w14:val="none"/>
              </w:rPr>
              <w:t>74,982,678,083.35</w:t>
            </w:r>
          </w:p>
        </w:tc>
        <w:tc>
          <w:tcPr>
            <w:tcW w:w="1134" w:type="dxa"/>
            <w:tcBorders>
              <w:top w:val="nil"/>
              <w:left w:val="nil"/>
              <w:bottom w:val="dotted" w:sz="4" w:space="0" w:color="auto"/>
              <w:right w:val="nil"/>
            </w:tcBorders>
            <w:shd w:val="clear" w:color="000000" w:fill="FFFFFF"/>
            <w:noWrap/>
            <w:vAlign w:val="center"/>
            <w:hideMark/>
          </w:tcPr>
          <w:p w14:paraId="26BBB889" w14:textId="77777777" w:rsidR="0036582F" w:rsidRPr="00247EAF" w:rsidRDefault="0036582F" w:rsidP="00A33884">
            <w:pPr>
              <w:spacing w:after="0" w:line="240" w:lineRule="auto"/>
              <w:ind w:right="392"/>
              <w:jc w:val="right"/>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6</w:t>
            </w:r>
            <w:r>
              <w:rPr>
                <w:rFonts w:ascii="Roboto" w:eastAsia="Times New Roman" w:hAnsi="Roboto" w:cs="Calibri"/>
                <w:color w:val="58595A"/>
                <w:kern w:val="0"/>
                <w:sz w:val="16"/>
                <w:szCs w:val="16"/>
                <w:lang w:eastAsia="es-MX"/>
                <w14:ligatures w14:val="none"/>
              </w:rPr>
              <w:t>4</w:t>
            </w:r>
            <w:r w:rsidRPr="00247EAF">
              <w:rPr>
                <w:rFonts w:ascii="Roboto" w:eastAsia="Times New Roman" w:hAnsi="Roboto" w:cs="Calibri"/>
                <w:color w:val="58595A"/>
                <w:kern w:val="0"/>
                <w:sz w:val="16"/>
                <w:szCs w:val="16"/>
                <w:lang w:eastAsia="es-MX"/>
                <w14:ligatures w14:val="none"/>
              </w:rPr>
              <w:t>%</w:t>
            </w:r>
          </w:p>
        </w:tc>
      </w:tr>
      <w:tr w:rsidR="0036582F" w:rsidRPr="00247EAF" w14:paraId="5EEB469B" w14:textId="77777777" w:rsidTr="00A33884">
        <w:trPr>
          <w:trHeight w:val="50"/>
          <w:jc w:val="center"/>
        </w:trPr>
        <w:tc>
          <w:tcPr>
            <w:tcW w:w="180" w:type="dxa"/>
            <w:tcBorders>
              <w:top w:val="nil"/>
              <w:left w:val="nil"/>
              <w:bottom w:val="dotted" w:sz="4" w:space="0" w:color="auto"/>
              <w:right w:val="nil"/>
            </w:tcBorders>
            <w:shd w:val="clear" w:color="000000" w:fill="FFFFFF"/>
            <w:noWrap/>
            <w:vAlign w:val="center"/>
            <w:hideMark/>
          </w:tcPr>
          <w:p w14:paraId="3098A1DB"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 </w:t>
            </w:r>
          </w:p>
        </w:tc>
        <w:tc>
          <w:tcPr>
            <w:tcW w:w="5207" w:type="dxa"/>
            <w:tcBorders>
              <w:top w:val="nil"/>
              <w:left w:val="nil"/>
              <w:bottom w:val="dotted" w:sz="4" w:space="0" w:color="auto"/>
              <w:right w:val="nil"/>
            </w:tcBorders>
            <w:shd w:val="clear" w:color="000000" w:fill="FFFFFF"/>
            <w:noWrap/>
            <w:vAlign w:val="center"/>
            <w:hideMark/>
          </w:tcPr>
          <w:p w14:paraId="6A8628C5"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Subsidios y Subvenciones</w:t>
            </w:r>
          </w:p>
        </w:tc>
        <w:tc>
          <w:tcPr>
            <w:tcW w:w="1939" w:type="dxa"/>
            <w:tcBorders>
              <w:top w:val="nil"/>
              <w:left w:val="nil"/>
              <w:bottom w:val="dotted" w:sz="4" w:space="0" w:color="auto"/>
              <w:right w:val="nil"/>
            </w:tcBorders>
            <w:shd w:val="clear" w:color="000000" w:fill="FFFFFF"/>
            <w:noWrap/>
            <w:vAlign w:val="center"/>
            <w:hideMark/>
          </w:tcPr>
          <w:p w14:paraId="37D70215" w14:textId="77777777" w:rsidR="0036582F" w:rsidRPr="00247EAF" w:rsidRDefault="0036582F" w:rsidP="0062689C">
            <w:pPr>
              <w:spacing w:after="0" w:line="240" w:lineRule="auto"/>
              <w:jc w:val="right"/>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7,003,785,296.61</w:t>
            </w:r>
          </w:p>
        </w:tc>
        <w:tc>
          <w:tcPr>
            <w:tcW w:w="1134" w:type="dxa"/>
            <w:tcBorders>
              <w:top w:val="nil"/>
              <w:left w:val="nil"/>
              <w:bottom w:val="dotted" w:sz="4" w:space="0" w:color="auto"/>
              <w:right w:val="nil"/>
            </w:tcBorders>
            <w:shd w:val="clear" w:color="000000" w:fill="FFFFFF"/>
            <w:noWrap/>
            <w:vAlign w:val="center"/>
            <w:hideMark/>
          </w:tcPr>
          <w:p w14:paraId="4E77A46A" w14:textId="77777777" w:rsidR="0036582F" w:rsidRPr="00247EAF" w:rsidRDefault="0036582F" w:rsidP="00A33884">
            <w:pPr>
              <w:spacing w:after="0" w:line="240" w:lineRule="auto"/>
              <w:ind w:right="392"/>
              <w:jc w:val="right"/>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6%</w:t>
            </w:r>
          </w:p>
        </w:tc>
      </w:tr>
      <w:tr w:rsidR="0036582F" w:rsidRPr="00247EAF" w14:paraId="013931DD" w14:textId="77777777" w:rsidTr="00A33884">
        <w:trPr>
          <w:trHeight w:val="50"/>
          <w:jc w:val="center"/>
        </w:trPr>
        <w:tc>
          <w:tcPr>
            <w:tcW w:w="180" w:type="dxa"/>
            <w:tcBorders>
              <w:top w:val="nil"/>
              <w:left w:val="nil"/>
              <w:bottom w:val="dotted" w:sz="4" w:space="0" w:color="auto"/>
              <w:right w:val="nil"/>
            </w:tcBorders>
            <w:shd w:val="clear" w:color="000000" w:fill="FFFFFF"/>
            <w:noWrap/>
            <w:vAlign w:val="center"/>
            <w:hideMark/>
          </w:tcPr>
          <w:p w14:paraId="030088D2"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 </w:t>
            </w:r>
          </w:p>
        </w:tc>
        <w:tc>
          <w:tcPr>
            <w:tcW w:w="5207" w:type="dxa"/>
            <w:tcBorders>
              <w:top w:val="nil"/>
              <w:left w:val="nil"/>
              <w:bottom w:val="dotted" w:sz="4" w:space="0" w:color="auto"/>
              <w:right w:val="nil"/>
            </w:tcBorders>
            <w:shd w:val="clear" w:color="000000" w:fill="FFFFFF"/>
            <w:noWrap/>
            <w:vAlign w:val="center"/>
            <w:hideMark/>
          </w:tcPr>
          <w:p w14:paraId="468D91F7"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Ayudas Sociales</w:t>
            </w:r>
          </w:p>
        </w:tc>
        <w:tc>
          <w:tcPr>
            <w:tcW w:w="1939" w:type="dxa"/>
            <w:tcBorders>
              <w:top w:val="nil"/>
              <w:left w:val="nil"/>
              <w:bottom w:val="dotted" w:sz="4" w:space="0" w:color="auto"/>
              <w:right w:val="nil"/>
            </w:tcBorders>
            <w:shd w:val="clear" w:color="000000" w:fill="FFFFFF"/>
            <w:noWrap/>
            <w:vAlign w:val="center"/>
            <w:hideMark/>
          </w:tcPr>
          <w:p w14:paraId="40259AFB" w14:textId="77777777" w:rsidR="0036582F" w:rsidRPr="00247EAF" w:rsidRDefault="0036582F" w:rsidP="0062689C">
            <w:pPr>
              <w:spacing w:after="0" w:line="240" w:lineRule="auto"/>
              <w:jc w:val="right"/>
              <w:rPr>
                <w:rFonts w:ascii="Roboto" w:eastAsia="Times New Roman" w:hAnsi="Roboto" w:cs="Calibri"/>
                <w:color w:val="58595A"/>
                <w:kern w:val="0"/>
                <w:sz w:val="16"/>
                <w:szCs w:val="16"/>
                <w:lang w:eastAsia="es-MX"/>
                <w14:ligatures w14:val="none"/>
              </w:rPr>
            </w:pPr>
            <w:r w:rsidRPr="00AA5F9E">
              <w:rPr>
                <w:rFonts w:ascii="Roboto" w:eastAsia="Times New Roman" w:hAnsi="Roboto" w:cs="Calibri"/>
                <w:color w:val="58595A"/>
                <w:kern w:val="0"/>
                <w:sz w:val="16"/>
                <w:szCs w:val="16"/>
                <w:lang w:eastAsia="es-MX"/>
                <w14:ligatures w14:val="none"/>
              </w:rPr>
              <w:t>17,811,716,978.38</w:t>
            </w:r>
          </w:p>
        </w:tc>
        <w:tc>
          <w:tcPr>
            <w:tcW w:w="1134" w:type="dxa"/>
            <w:tcBorders>
              <w:top w:val="nil"/>
              <w:left w:val="nil"/>
              <w:bottom w:val="dotted" w:sz="4" w:space="0" w:color="auto"/>
              <w:right w:val="nil"/>
            </w:tcBorders>
            <w:shd w:val="clear" w:color="000000" w:fill="FFFFFF"/>
            <w:noWrap/>
            <w:vAlign w:val="center"/>
            <w:hideMark/>
          </w:tcPr>
          <w:p w14:paraId="7DB76F63" w14:textId="77777777" w:rsidR="0036582F" w:rsidRPr="00247EAF" w:rsidRDefault="0036582F" w:rsidP="00A33884">
            <w:pPr>
              <w:spacing w:after="0" w:line="240" w:lineRule="auto"/>
              <w:ind w:right="392"/>
              <w:jc w:val="right"/>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15%</w:t>
            </w:r>
          </w:p>
        </w:tc>
      </w:tr>
      <w:tr w:rsidR="0036582F" w:rsidRPr="00247EAF" w14:paraId="53EC4C82" w14:textId="77777777" w:rsidTr="00A33884">
        <w:trPr>
          <w:trHeight w:val="50"/>
          <w:jc w:val="center"/>
        </w:trPr>
        <w:tc>
          <w:tcPr>
            <w:tcW w:w="180" w:type="dxa"/>
            <w:tcBorders>
              <w:top w:val="nil"/>
              <w:left w:val="nil"/>
              <w:bottom w:val="dotted" w:sz="4" w:space="0" w:color="auto"/>
              <w:right w:val="nil"/>
            </w:tcBorders>
            <w:shd w:val="clear" w:color="000000" w:fill="FFFFFF"/>
            <w:noWrap/>
            <w:vAlign w:val="center"/>
            <w:hideMark/>
          </w:tcPr>
          <w:p w14:paraId="0A3A995F"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 </w:t>
            </w:r>
          </w:p>
        </w:tc>
        <w:tc>
          <w:tcPr>
            <w:tcW w:w="5207" w:type="dxa"/>
            <w:tcBorders>
              <w:top w:val="nil"/>
              <w:left w:val="nil"/>
              <w:bottom w:val="dotted" w:sz="4" w:space="0" w:color="auto"/>
              <w:right w:val="nil"/>
            </w:tcBorders>
            <w:shd w:val="clear" w:color="000000" w:fill="FFFFFF"/>
            <w:vAlign w:val="center"/>
            <w:hideMark/>
          </w:tcPr>
          <w:p w14:paraId="051A79D4"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Transferencias a Fideicomisos, Mandatos y Contratos Análogos</w:t>
            </w:r>
          </w:p>
        </w:tc>
        <w:tc>
          <w:tcPr>
            <w:tcW w:w="1939" w:type="dxa"/>
            <w:tcBorders>
              <w:top w:val="nil"/>
              <w:left w:val="nil"/>
              <w:bottom w:val="dotted" w:sz="4" w:space="0" w:color="auto"/>
              <w:right w:val="nil"/>
            </w:tcBorders>
            <w:shd w:val="clear" w:color="000000" w:fill="FFFFFF"/>
            <w:noWrap/>
            <w:vAlign w:val="center"/>
            <w:hideMark/>
          </w:tcPr>
          <w:p w14:paraId="63C06E5A" w14:textId="77777777" w:rsidR="0036582F" w:rsidRPr="00247EAF" w:rsidRDefault="0036582F" w:rsidP="0062689C">
            <w:pPr>
              <w:spacing w:after="0" w:line="240" w:lineRule="auto"/>
              <w:jc w:val="right"/>
              <w:rPr>
                <w:rFonts w:ascii="Roboto" w:eastAsia="Times New Roman" w:hAnsi="Roboto" w:cs="Calibri"/>
                <w:color w:val="58595A"/>
                <w:kern w:val="0"/>
                <w:sz w:val="16"/>
                <w:szCs w:val="16"/>
                <w:lang w:eastAsia="es-MX"/>
                <w14:ligatures w14:val="none"/>
              </w:rPr>
            </w:pPr>
            <w:r w:rsidRPr="00AA5F9E">
              <w:rPr>
                <w:rFonts w:ascii="Roboto" w:eastAsia="Times New Roman" w:hAnsi="Roboto" w:cs="Calibri"/>
                <w:color w:val="58595A"/>
                <w:kern w:val="0"/>
                <w:sz w:val="16"/>
                <w:szCs w:val="16"/>
                <w:lang w:eastAsia="es-MX"/>
                <w14:ligatures w14:val="none"/>
              </w:rPr>
              <w:t>16,817,426,267.35</w:t>
            </w:r>
          </w:p>
        </w:tc>
        <w:tc>
          <w:tcPr>
            <w:tcW w:w="1134" w:type="dxa"/>
            <w:tcBorders>
              <w:top w:val="nil"/>
              <w:left w:val="nil"/>
              <w:bottom w:val="dotted" w:sz="4" w:space="0" w:color="auto"/>
              <w:right w:val="nil"/>
            </w:tcBorders>
            <w:shd w:val="clear" w:color="000000" w:fill="FFFFFF"/>
            <w:noWrap/>
            <w:vAlign w:val="center"/>
            <w:hideMark/>
          </w:tcPr>
          <w:p w14:paraId="68565AF5" w14:textId="77777777" w:rsidR="0036582F" w:rsidRPr="00247EAF" w:rsidRDefault="0036582F" w:rsidP="00A33884">
            <w:pPr>
              <w:spacing w:after="0" w:line="240" w:lineRule="auto"/>
              <w:ind w:right="392"/>
              <w:jc w:val="right"/>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1</w:t>
            </w:r>
            <w:r>
              <w:rPr>
                <w:rFonts w:ascii="Roboto" w:eastAsia="Times New Roman" w:hAnsi="Roboto" w:cs="Calibri"/>
                <w:color w:val="58595A"/>
                <w:kern w:val="0"/>
                <w:sz w:val="16"/>
                <w:szCs w:val="16"/>
                <w:lang w:eastAsia="es-MX"/>
                <w14:ligatures w14:val="none"/>
              </w:rPr>
              <w:t>4</w:t>
            </w:r>
            <w:r w:rsidRPr="00247EAF">
              <w:rPr>
                <w:rFonts w:ascii="Roboto" w:eastAsia="Times New Roman" w:hAnsi="Roboto" w:cs="Calibri"/>
                <w:color w:val="58595A"/>
                <w:kern w:val="0"/>
                <w:sz w:val="16"/>
                <w:szCs w:val="16"/>
                <w:lang w:eastAsia="es-MX"/>
                <w14:ligatures w14:val="none"/>
              </w:rPr>
              <w:t>%</w:t>
            </w:r>
          </w:p>
        </w:tc>
      </w:tr>
      <w:tr w:rsidR="0036582F" w:rsidRPr="00247EAF" w14:paraId="11284FA5" w14:textId="77777777" w:rsidTr="00A33884">
        <w:trPr>
          <w:trHeight w:val="50"/>
          <w:jc w:val="center"/>
        </w:trPr>
        <w:tc>
          <w:tcPr>
            <w:tcW w:w="5387" w:type="dxa"/>
            <w:gridSpan w:val="2"/>
            <w:tcBorders>
              <w:top w:val="dotted" w:sz="4" w:space="0" w:color="auto"/>
              <w:left w:val="nil"/>
              <w:bottom w:val="dotted" w:sz="4" w:space="0" w:color="auto"/>
              <w:right w:val="nil"/>
            </w:tcBorders>
            <w:shd w:val="clear" w:color="000000" w:fill="FFFFFF"/>
            <w:vAlign w:val="center"/>
            <w:hideMark/>
          </w:tcPr>
          <w:p w14:paraId="2B3FF976" w14:textId="77777777" w:rsidR="0036582F" w:rsidRPr="00247EAF" w:rsidRDefault="0036582F" w:rsidP="0062689C">
            <w:pPr>
              <w:spacing w:after="0" w:line="240" w:lineRule="auto"/>
              <w:rPr>
                <w:rFonts w:ascii="Roboto" w:eastAsia="Times New Roman" w:hAnsi="Roboto" w:cs="Calibri"/>
                <w:b/>
                <w:bCs/>
                <w:color w:val="58595A"/>
                <w:kern w:val="0"/>
                <w:sz w:val="16"/>
                <w:szCs w:val="16"/>
                <w:lang w:eastAsia="es-MX"/>
                <w14:ligatures w14:val="none"/>
              </w:rPr>
            </w:pPr>
            <w:r w:rsidRPr="00247EAF">
              <w:rPr>
                <w:rFonts w:ascii="Roboto" w:eastAsia="Times New Roman" w:hAnsi="Roboto" w:cs="Calibri"/>
                <w:b/>
                <w:bCs/>
                <w:color w:val="58595A"/>
                <w:kern w:val="0"/>
                <w:sz w:val="16"/>
                <w:szCs w:val="16"/>
                <w:lang w:eastAsia="es-MX"/>
                <w14:ligatures w14:val="none"/>
              </w:rPr>
              <w:t>Intereses, Comisiones y Otros Gastos de la Deuda Pública</w:t>
            </w:r>
          </w:p>
        </w:tc>
        <w:tc>
          <w:tcPr>
            <w:tcW w:w="1939" w:type="dxa"/>
            <w:tcBorders>
              <w:top w:val="nil"/>
              <w:left w:val="nil"/>
              <w:bottom w:val="dotted" w:sz="4" w:space="0" w:color="auto"/>
              <w:right w:val="nil"/>
            </w:tcBorders>
            <w:shd w:val="clear" w:color="000000" w:fill="FFFFFF"/>
            <w:noWrap/>
            <w:vAlign w:val="center"/>
            <w:hideMark/>
          </w:tcPr>
          <w:p w14:paraId="5051DC5D" w14:textId="77777777" w:rsidR="0036582F" w:rsidRPr="00247EAF" w:rsidRDefault="0036582F" w:rsidP="0062689C">
            <w:pPr>
              <w:spacing w:after="0" w:line="240" w:lineRule="auto"/>
              <w:jc w:val="right"/>
              <w:rPr>
                <w:rFonts w:ascii="Roboto" w:eastAsia="Times New Roman" w:hAnsi="Roboto" w:cs="Calibri"/>
                <w:b/>
                <w:bCs/>
                <w:color w:val="58595A"/>
                <w:kern w:val="0"/>
                <w:sz w:val="16"/>
                <w:szCs w:val="16"/>
                <w:lang w:eastAsia="es-MX"/>
                <w14:ligatures w14:val="none"/>
              </w:rPr>
            </w:pPr>
            <w:bookmarkStart w:id="565" w:name="RANGE!K19"/>
            <w:r w:rsidRPr="00247EAF">
              <w:rPr>
                <w:rFonts w:ascii="Roboto" w:eastAsia="Times New Roman" w:hAnsi="Roboto" w:cs="Calibri"/>
                <w:b/>
                <w:bCs/>
                <w:color w:val="58595A"/>
                <w:kern w:val="0"/>
                <w:sz w:val="16"/>
                <w:szCs w:val="16"/>
                <w:lang w:eastAsia="es-MX"/>
                <w14:ligatures w14:val="none"/>
              </w:rPr>
              <w:t>9,316,828,872.49</w:t>
            </w:r>
            <w:bookmarkEnd w:id="565"/>
          </w:p>
        </w:tc>
        <w:tc>
          <w:tcPr>
            <w:tcW w:w="1134" w:type="dxa"/>
            <w:tcBorders>
              <w:top w:val="nil"/>
              <w:left w:val="nil"/>
              <w:bottom w:val="dotted" w:sz="4" w:space="0" w:color="auto"/>
              <w:right w:val="nil"/>
            </w:tcBorders>
            <w:shd w:val="clear" w:color="000000" w:fill="FFFFFF"/>
            <w:noWrap/>
            <w:vAlign w:val="center"/>
            <w:hideMark/>
          </w:tcPr>
          <w:p w14:paraId="6F7FB3F9" w14:textId="77777777" w:rsidR="0036582F" w:rsidRPr="00247EAF" w:rsidRDefault="0036582F" w:rsidP="00A33884">
            <w:pPr>
              <w:spacing w:after="0" w:line="240" w:lineRule="auto"/>
              <w:ind w:right="392"/>
              <w:jc w:val="right"/>
              <w:rPr>
                <w:rFonts w:ascii="Roboto" w:eastAsia="Times New Roman" w:hAnsi="Roboto" w:cs="Calibri"/>
                <w:b/>
                <w:bCs/>
                <w:color w:val="58595A"/>
                <w:kern w:val="0"/>
                <w:sz w:val="16"/>
                <w:szCs w:val="16"/>
                <w:lang w:eastAsia="es-MX"/>
                <w14:ligatures w14:val="none"/>
              </w:rPr>
            </w:pPr>
            <w:r w:rsidRPr="00247EAF">
              <w:rPr>
                <w:rFonts w:ascii="Roboto" w:eastAsia="Times New Roman" w:hAnsi="Roboto" w:cs="Calibri"/>
                <w:b/>
                <w:bCs/>
                <w:color w:val="58595A"/>
                <w:kern w:val="0"/>
                <w:sz w:val="16"/>
                <w:szCs w:val="16"/>
                <w:lang w:eastAsia="es-MX"/>
                <w14:ligatures w14:val="none"/>
              </w:rPr>
              <w:t>100%</w:t>
            </w:r>
          </w:p>
        </w:tc>
      </w:tr>
      <w:tr w:rsidR="0036582F" w:rsidRPr="00247EAF" w14:paraId="1B35417A" w14:textId="77777777" w:rsidTr="00A33884">
        <w:trPr>
          <w:trHeight w:val="50"/>
          <w:jc w:val="center"/>
        </w:trPr>
        <w:tc>
          <w:tcPr>
            <w:tcW w:w="180" w:type="dxa"/>
            <w:tcBorders>
              <w:top w:val="nil"/>
              <w:left w:val="nil"/>
              <w:bottom w:val="dotted" w:sz="4" w:space="0" w:color="auto"/>
              <w:right w:val="nil"/>
            </w:tcBorders>
            <w:shd w:val="clear" w:color="000000" w:fill="FFFFFF"/>
            <w:noWrap/>
            <w:vAlign w:val="center"/>
            <w:hideMark/>
          </w:tcPr>
          <w:p w14:paraId="52842DE7"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 </w:t>
            </w:r>
          </w:p>
        </w:tc>
        <w:tc>
          <w:tcPr>
            <w:tcW w:w="5207" w:type="dxa"/>
            <w:tcBorders>
              <w:top w:val="nil"/>
              <w:left w:val="nil"/>
              <w:bottom w:val="dotted" w:sz="4" w:space="0" w:color="auto"/>
              <w:right w:val="nil"/>
            </w:tcBorders>
            <w:shd w:val="clear" w:color="000000" w:fill="FFFFFF"/>
            <w:noWrap/>
            <w:vAlign w:val="center"/>
            <w:hideMark/>
          </w:tcPr>
          <w:p w14:paraId="33E1E344"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Intereses de la Deuda Pública</w:t>
            </w:r>
          </w:p>
        </w:tc>
        <w:tc>
          <w:tcPr>
            <w:tcW w:w="1939" w:type="dxa"/>
            <w:tcBorders>
              <w:top w:val="nil"/>
              <w:left w:val="nil"/>
              <w:bottom w:val="dotted" w:sz="4" w:space="0" w:color="auto"/>
              <w:right w:val="nil"/>
            </w:tcBorders>
            <w:shd w:val="clear" w:color="000000" w:fill="FFFFFF"/>
            <w:noWrap/>
            <w:vAlign w:val="center"/>
            <w:hideMark/>
          </w:tcPr>
          <w:p w14:paraId="7BD87434" w14:textId="77777777" w:rsidR="0036582F" w:rsidRPr="00247EAF" w:rsidRDefault="0036582F" w:rsidP="0062689C">
            <w:pPr>
              <w:spacing w:after="0" w:line="240" w:lineRule="auto"/>
              <w:jc w:val="right"/>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9,316,828,872.49</w:t>
            </w:r>
          </w:p>
        </w:tc>
        <w:tc>
          <w:tcPr>
            <w:tcW w:w="1134" w:type="dxa"/>
            <w:tcBorders>
              <w:top w:val="nil"/>
              <w:left w:val="nil"/>
              <w:bottom w:val="dotted" w:sz="4" w:space="0" w:color="auto"/>
              <w:right w:val="nil"/>
            </w:tcBorders>
            <w:shd w:val="clear" w:color="000000" w:fill="FFFFFF"/>
            <w:noWrap/>
            <w:vAlign w:val="center"/>
            <w:hideMark/>
          </w:tcPr>
          <w:p w14:paraId="39EEDA30" w14:textId="77777777" w:rsidR="0036582F" w:rsidRPr="00247EAF" w:rsidRDefault="0036582F" w:rsidP="00A33884">
            <w:pPr>
              <w:spacing w:after="0" w:line="240" w:lineRule="auto"/>
              <w:ind w:right="392"/>
              <w:jc w:val="right"/>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100%</w:t>
            </w:r>
          </w:p>
        </w:tc>
      </w:tr>
      <w:tr w:rsidR="0036582F" w:rsidRPr="00247EAF" w14:paraId="2A020354" w14:textId="77777777" w:rsidTr="00A33884">
        <w:trPr>
          <w:trHeight w:val="50"/>
          <w:jc w:val="center"/>
        </w:trPr>
        <w:tc>
          <w:tcPr>
            <w:tcW w:w="5387" w:type="dxa"/>
            <w:gridSpan w:val="2"/>
            <w:tcBorders>
              <w:top w:val="dotted" w:sz="4" w:space="0" w:color="auto"/>
              <w:left w:val="nil"/>
              <w:bottom w:val="dotted" w:sz="4" w:space="0" w:color="auto"/>
              <w:right w:val="nil"/>
            </w:tcBorders>
            <w:shd w:val="clear" w:color="000000" w:fill="FFFFFF"/>
            <w:noWrap/>
            <w:vAlign w:val="center"/>
            <w:hideMark/>
          </w:tcPr>
          <w:p w14:paraId="651D9738" w14:textId="77777777" w:rsidR="0036582F" w:rsidRPr="00247EAF" w:rsidRDefault="0036582F" w:rsidP="0062689C">
            <w:pPr>
              <w:spacing w:after="0" w:line="240" w:lineRule="auto"/>
              <w:rPr>
                <w:rFonts w:ascii="Roboto" w:eastAsia="Times New Roman" w:hAnsi="Roboto" w:cs="Calibri"/>
                <w:b/>
                <w:bCs/>
                <w:color w:val="58595A"/>
                <w:kern w:val="0"/>
                <w:sz w:val="16"/>
                <w:szCs w:val="16"/>
                <w:lang w:eastAsia="es-MX"/>
                <w14:ligatures w14:val="none"/>
              </w:rPr>
            </w:pPr>
            <w:r w:rsidRPr="00247EAF">
              <w:rPr>
                <w:rFonts w:ascii="Roboto" w:eastAsia="Times New Roman" w:hAnsi="Roboto" w:cs="Calibri"/>
                <w:b/>
                <w:bCs/>
                <w:color w:val="58595A"/>
                <w:kern w:val="0"/>
                <w:sz w:val="16"/>
                <w:szCs w:val="16"/>
                <w:lang w:eastAsia="es-MX"/>
                <w14:ligatures w14:val="none"/>
              </w:rPr>
              <w:t>Otros Gastos y Pérdidas Extraordinarias</w:t>
            </w:r>
          </w:p>
        </w:tc>
        <w:tc>
          <w:tcPr>
            <w:tcW w:w="1939" w:type="dxa"/>
            <w:tcBorders>
              <w:top w:val="nil"/>
              <w:left w:val="nil"/>
              <w:bottom w:val="dotted" w:sz="4" w:space="0" w:color="auto"/>
              <w:right w:val="nil"/>
            </w:tcBorders>
            <w:shd w:val="clear" w:color="000000" w:fill="FFFFFF"/>
            <w:noWrap/>
            <w:vAlign w:val="center"/>
            <w:hideMark/>
          </w:tcPr>
          <w:p w14:paraId="3B3F3E7F" w14:textId="77777777" w:rsidR="0036582F" w:rsidRPr="00247EAF" w:rsidRDefault="0036582F" w:rsidP="0062689C">
            <w:pPr>
              <w:spacing w:after="0" w:line="240" w:lineRule="auto"/>
              <w:jc w:val="right"/>
              <w:rPr>
                <w:rFonts w:ascii="Roboto" w:eastAsia="Times New Roman" w:hAnsi="Roboto" w:cs="Calibri"/>
                <w:b/>
                <w:bCs/>
                <w:color w:val="58595A"/>
                <w:kern w:val="0"/>
                <w:sz w:val="16"/>
                <w:szCs w:val="16"/>
                <w:lang w:eastAsia="es-MX"/>
                <w14:ligatures w14:val="none"/>
              </w:rPr>
            </w:pPr>
            <w:r w:rsidRPr="00AA5F9E">
              <w:rPr>
                <w:rFonts w:ascii="Roboto" w:eastAsia="Times New Roman" w:hAnsi="Roboto" w:cs="Calibri"/>
                <w:b/>
                <w:bCs/>
                <w:color w:val="58595A"/>
                <w:kern w:val="0"/>
                <w:sz w:val="16"/>
                <w:szCs w:val="16"/>
                <w:lang w:eastAsia="es-MX"/>
                <w14:ligatures w14:val="none"/>
              </w:rPr>
              <w:t>833,342,093.02</w:t>
            </w:r>
          </w:p>
        </w:tc>
        <w:tc>
          <w:tcPr>
            <w:tcW w:w="1134" w:type="dxa"/>
            <w:tcBorders>
              <w:top w:val="nil"/>
              <w:left w:val="nil"/>
              <w:bottom w:val="dotted" w:sz="4" w:space="0" w:color="auto"/>
              <w:right w:val="nil"/>
            </w:tcBorders>
            <w:shd w:val="clear" w:color="000000" w:fill="FFFFFF"/>
            <w:noWrap/>
            <w:vAlign w:val="center"/>
            <w:hideMark/>
          </w:tcPr>
          <w:p w14:paraId="044D7159" w14:textId="77777777" w:rsidR="0036582F" w:rsidRPr="00247EAF" w:rsidRDefault="0036582F" w:rsidP="00A33884">
            <w:pPr>
              <w:spacing w:after="0" w:line="240" w:lineRule="auto"/>
              <w:ind w:right="392"/>
              <w:jc w:val="right"/>
              <w:rPr>
                <w:rFonts w:ascii="Roboto" w:eastAsia="Times New Roman" w:hAnsi="Roboto" w:cs="Calibri"/>
                <w:b/>
                <w:bCs/>
                <w:color w:val="58595A"/>
                <w:kern w:val="0"/>
                <w:sz w:val="16"/>
                <w:szCs w:val="16"/>
                <w:lang w:eastAsia="es-MX"/>
                <w14:ligatures w14:val="none"/>
              </w:rPr>
            </w:pPr>
            <w:r w:rsidRPr="00247EAF">
              <w:rPr>
                <w:rFonts w:ascii="Roboto" w:eastAsia="Times New Roman" w:hAnsi="Roboto" w:cs="Calibri"/>
                <w:b/>
                <w:bCs/>
                <w:color w:val="58595A"/>
                <w:kern w:val="0"/>
                <w:sz w:val="16"/>
                <w:szCs w:val="16"/>
                <w:lang w:eastAsia="es-MX"/>
                <w14:ligatures w14:val="none"/>
              </w:rPr>
              <w:t>100%</w:t>
            </w:r>
          </w:p>
        </w:tc>
      </w:tr>
      <w:tr w:rsidR="0036582F" w:rsidRPr="00247EAF" w14:paraId="51E1230A" w14:textId="77777777" w:rsidTr="00A33884">
        <w:trPr>
          <w:trHeight w:val="50"/>
          <w:jc w:val="center"/>
        </w:trPr>
        <w:tc>
          <w:tcPr>
            <w:tcW w:w="180" w:type="dxa"/>
            <w:tcBorders>
              <w:top w:val="nil"/>
              <w:left w:val="nil"/>
              <w:bottom w:val="dotted" w:sz="4" w:space="0" w:color="auto"/>
              <w:right w:val="nil"/>
            </w:tcBorders>
            <w:shd w:val="clear" w:color="000000" w:fill="FFFFFF"/>
            <w:noWrap/>
            <w:vAlign w:val="center"/>
            <w:hideMark/>
          </w:tcPr>
          <w:p w14:paraId="2A46767F"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 </w:t>
            </w:r>
          </w:p>
        </w:tc>
        <w:tc>
          <w:tcPr>
            <w:tcW w:w="5207" w:type="dxa"/>
            <w:tcBorders>
              <w:top w:val="nil"/>
              <w:left w:val="nil"/>
              <w:bottom w:val="dotted" w:sz="4" w:space="0" w:color="auto"/>
              <w:right w:val="nil"/>
            </w:tcBorders>
            <w:shd w:val="clear" w:color="000000" w:fill="FFFFFF"/>
            <w:noWrap/>
            <w:vAlign w:val="center"/>
            <w:hideMark/>
          </w:tcPr>
          <w:p w14:paraId="6C3CBCD4"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Otros Gastos</w:t>
            </w:r>
          </w:p>
        </w:tc>
        <w:tc>
          <w:tcPr>
            <w:tcW w:w="1939" w:type="dxa"/>
            <w:tcBorders>
              <w:top w:val="nil"/>
              <w:left w:val="nil"/>
              <w:bottom w:val="dotted" w:sz="4" w:space="0" w:color="auto"/>
              <w:right w:val="nil"/>
            </w:tcBorders>
            <w:shd w:val="clear" w:color="000000" w:fill="FFFFFF"/>
            <w:noWrap/>
            <w:vAlign w:val="center"/>
          </w:tcPr>
          <w:p w14:paraId="7124F0EC" w14:textId="77777777" w:rsidR="0036582F" w:rsidRPr="00247EAF" w:rsidRDefault="0036582F" w:rsidP="0062689C">
            <w:pPr>
              <w:spacing w:after="0" w:line="240" w:lineRule="auto"/>
              <w:jc w:val="right"/>
              <w:rPr>
                <w:rFonts w:ascii="Roboto" w:eastAsia="Times New Roman" w:hAnsi="Roboto" w:cs="Calibri"/>
                <w:color w:val="58595A"/>
                <w:kern w:val="0"/>
                <w:sz w:val="16"/>
                <w:szCs w:val="16"/>
                <w:lang w:eastAsia="es-MX"/>
                <w14:ligatures w14:val="none"/>
              </w:rPr>
            </w:pPr>
            <w:r w:rsidRPr="00AA5F9E">
              <w:rPr>
                <w:rFonts w:ascii="Roboto" w:eastAsia="Times New Roman" w:hAnsi="Roboto" w:cs="Calibri"/>
                <w:color w:val="58595A"/>
                <w:kern w:val="0"/>
                <w:sz w:val="16"/>
                <w:szCs w:val="16"/>
                <w:lang w:eastAsia="es-MX"/>
                <w14:ligatures w14:val="none"/>
              </w:rPr>
              <w:t>833,342,093.02</w:t>
            </w:r>
          </w:p>
        </w:tc>
        <w:tc>
          <w:tcPr>
            <w:tcW w:w="1134" w:type="dxa"/>
            <w:tcBorders>
              <w:top w:val="nil"/>
              <w:left w:val="nil"/>
              <w:bottom w:val="dotted" w:sz="4" w:space="0" w:color="auto"/>
              <w:right w:val="nil"/>
            </w:tcBorders>
            <w:shd w:val="clear" w:color="000000" w:fill="FFFFFF"/>
            <w:noWrap/>
            <w:vAlign w:val="center"/>
            <w:hideMark/>
          </w:tcPr>
          <w:p w14:paraId="313B7AC2" w14:textId="77777777" w:rsidR="0036582F" w:rsidRPr="00247EAF" w:rsidRDefault="0036582F" w:rsidP="00A33884">
            <w:pPr>
              <w:spacing w:after="0" w:line="240" w:lineRule="auto"/>
              <w:ind w:right="392"/>
              <w:jc w:val="right"/>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100%</w:t>
            </w:r>
          </w:p>
        </w:tc>
      </w:tr>
      <w:tr w:rsidR="0036582F" w:rsidRPr="00247EAF" w14:paraId="37388B83" w14:textId="77777777" w:rsidTr="00A33884">
        <w:trPr>
          <w:trHeight w:val="50"/>
          <w:jc w:val="center"/>
        </w:trPr>
        <w:tc>
          <w:tcPr>
            <w:tcW w:w="5387" w:type="dxa"/>
            <w:gridSpan w:val="2"/>
            <w:tcBorders>
              <w:top w:val="dotted" w:sz="4" w:space="0" w:color="auto"/>
              <w:left w:val="nil"/>
              <w:bottom w:val="dotted" w:sz="4" w:space="0" w:color="auto"/>
              <w:right w:val="nil"/>
            </w:tcBorders>
            <w:shd w:val="clear" w:color="000000" w:fill="FFFFFF"/>
            <w:noWrap/>
            <w:vAlign w:val="center"/>
            <w:hideMark/>
          </w:tcPr>
          <w:p w14:paraId="450A2A2C" w14:textId="77777777" w:rsidR="0036582F" w:rsidRPr="00247EAF" w:rsidRDefault="0036582F" w:rsidP="0062689C">
            <w:pPr>
              <w:spacing w:after="0" w:line="240" w:lineRule="auto"/>
              <w:rPr>
                <w:rFonts w:ascii="Roboto" w:eastAsia="Times New Roman" w:hAnsi="Roboto" w:cs="Calibri"/>
                <w:b/>
                <w:bCs/>
                <w:color w:val="58595A"/>
                <w:kern w:val="0"/>
                <w:sz w:val="16"/>
                <w:szCs w:val="16"/>
                <w:lang w:eastAsia="es-MX"/>
                <w14:ligatures w14:val="none"/>
              </w:rPr>
            </w:pPr>
            <w:r w:rsidRPr="00247EAF">
              <w:rPr>
                <w:rFonts w:ascii="Roboto" w:eastAsia="Times New Roman" w:hAnsi="Roboto" w:cs="Calibri"/>
                <w:b/>
                <w:bCs/>
                <w:color w:val="58595A"/>
                <w:kern w:val="0"/>
                <w:sz w:val="16"/>
                <w:szCs w:val="16"/>
                <w:lang w:eastAsia="es-MX"/>
                <w14:ligatures w14:val="none"/>
              </w:rPr>
              <w:t>Inversión Pública</w:t>
            </w:r>
          </w:p>
        </w:tc>
        <w:tc>
          <w:tcPr>
            <w:tcW w:w="1939" w:type="dxa"/>
            <w:tcBorders>
              <w:top w:val="nil"/>
              <w:left w:val="nil"/>
              <w:bottom w:val="dotted" w:sz="4" w:space="0" w:color="auto"/>
              <w:right w:val="nil"/>
            </w:tcBorders>
            <w:shd w:val="clear" w:color="000000" w:fill="FFFFFF"/>
            <w:noWrap/>
            <w:vAlign w:val="center"/>
            <w:hideMark/>
          </w:tcPr>
          <w:p w14:paraId="3200B745" w14:textId="77777777" w:rsidR="0036582F" w:rsidRPr="00247EAF" w:rsidRDefault="0036582F" w:rsidP="0062689C">
            <w:pPr>
              <w:spacing w:after="0" w:line="240" w:lineRule="auto"/>
              <w:jc w:val="right"/>
              <w:rPr>
                <w:rFonts w:ascii="Roboto" w:eastAsia="Times New Roman" w:hAnsi="Roboto" w:cs="Calibri"/>
                <w:b/>
                <w:bCs/>
                <w:color w:val="58595A"/>
                <w:kern w:val="0"/>
                <w:sz w:val="16"/>
                <w:szCs w:val="16"/>
                <w:lang w:eastAsia="es-MX"/>
                <w14:ligatures w14:val="none"/>
              </w:rPr>
            </w:pPr>
            <w:r w:rsidRPr="00247EAF">
              <w:rPr>
                <w:rFonts w:ascii="Roboto" w:eastAsia="Times New Roman" w:hAnsi="Roboto" w:cs="Calibri"/>
                <w:b/>
                <w:bCs/>
                <w:color w:val="58595A"/>
                <w:kern w:val="0"/>
                <w:sz w:val="16"/>
                <w:szCs w:val="16"/>
                <w:lang w:eastAsia="es-MX"/>
                <w14:ligatures w14:val="none"/>
              </w:rPr>
              <w:t>374,248,893.58</w:t>
            </w:r>
          </w:p>
        </w:tc>
        <w:tc>
          <w:tcPr>
            <w:tcW w:w="1134" w:type="dxa"/>
            <w:tcBorders>
              <w:top w:val="nil"/>
              <w:left w:val="nil"/>
              <w:bottom w:val="dotted" w:sz="4" w:space="0" w:color="auto"/>
              <w:right w:val="nil"/>
            </w:tcBorders>
            <w:shd w:val="clear" w:color="000000" w:fill="FFFFFF"/>
            <w:noWrap/>
            <w:vAlign w:val="center"/>
            <w:hideMark/>
          </w:tcPr>
          <w:p w14:paraId="6083B160" w14:textId="77777777" w:rsidR="0036582F" w:rsidRPr="00247EAF" w:rsidRDefault="0036582F" w:rsidP="00A33884">
            <w:pPr>
              <w:spacing w:after="0" w:line="240" w:lineRule="auto"/>
              <w:ind w:right="392"/>
              <w:jc w:val="right"/>
              <w:rPr>
                <w:rFonts w:ascii="Roboto" w:eastAsia="Times New Roman" w:hAnsi="Roboto" w:cs="Calibri"/>
                <w:b/>
                <w:bCs/>
                <w:color w:val="58595A"/>
                <w:kern w:val="0"/>
                <w:sz w:val="16"/>
                <w:szCs w:val="16"/>
                <w:lang w:eastAsia="es-MX"/>
                <w14:ligatures w14:val="none"/>
              </w:rPr>
            </w:pPr>
            <w:r w:rsidRPr="00247EAF">
              <w:rPr>
                <w:rFonts w:ascii="Roboto" w:eastAsia="Times New Roman" w:hAnsi="Roboto" w:cs="Calibri"/>
                <w:b/>
                <w:bCs/>
                <w:color w:val="58595A"/>
                <w:kern w:val="0"/>
                <w:sz w:val="16"/>
                <w:szCs w:val="16"/>
                <w:lang w:eastAsia="es-MX"/>
                <w14:ligatures w14:val="none"/>
              </w:rPr>
              <w:t>100%</w:t>
            </w:r>
          </w:p>
        </w:tc>
      </w:tr>
      <w:tr w:rsidR="0036582F" w:rsidRPr="00247EAF" w14:paraId="5CCE1D40" w14:textId="77777777" w:rsidTr="00A33884">
        <w:trPr>
          <w:trHeight w:val="50"/>
          <w:jc w:val="center"/>
        </w:trPr>
        <w:tc>
          <w:tcPr>
            <w:tcW w:w="180" w:type="dxa"/>
            <w:tcBorders>
              <w:top w:val="nil"/>
              <w:left w:val="nil"/>
              <w:bottom w:val="dotted" w:sz="4" w:space="0" w:color="auto"/>
              <w:right w:val="nil"/>
            </w:tcBorders>
            <w:shd w:val="clear" w:color="000000" w:fill="FFFFFF"/>
            <w:noWrap/>
            <w:vAlign w:val="center"/>
            <w:hideMark/>
          </w:tcPr>
          <w:p w14:paraId="0F4D000D"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 </w:t>
            </w:r>
          </w:p>
        </w:tc>
        <w:tc>
          <w:tcPr>
            <w:tcW w:w="5207" w:type="dxa"/>
            <w:tcBorders>
              <w:top w:val="nil"/>
              <w:left w:val="nil"/>
              <w:bottom w:val="dotted" w:sz="4" w:space="0" w:color="auto"/>
              <w:right w:val="nil"/>
            </w:tcBorders>
            <w:shd w:val="clear" w:color="000000" w:fill="FFFFFF"/>
            <w:noWrap/>
            <w:vAlign w:val="center"/>
            <w:hideMark/>
          </w:tcPr>
          <w:p w14:paraId="1807B5F0" w14:textId="77777777" w:rsidR="0036582F" w:rsidRPr="00247EAF" w:rsidRDefault="0036582F" w:rsidP="0062689C">
            <w:pPr>
              <w:spacing w:after="0" w:line="240" w:lineRule="auto"/>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Inversión Pública no Capitalizable</w:t>
            </w:r>
          </w:p>
        </w:tc>
        <w:tc>
          <w:tcPr>
            <w:tcW w:w="1939" w:type="dxa"/>
            <w:tcBorders>
              <w:top w:val="nil"/>
              <w:left w:val="nil"/>
              <w:bottom w:val="dotted" w:sz="4" w:space="0" w:color="auto"/>
              <w:right w:val="nil"/>
            </w:tcBorders>
            <w:shd w:val="clear" w:color="000000" w:fill="FFFFFF"/>
            <w:noWrap/>
            <w:vAlign w:val="center"/>
            <w:hideMark/>
          </w:tcPr>
          <w:p w14:paraId="7ADB690A" w14:textId="77777777" w:rsidR="0036582F" w:rsidRPr="00247EAF" w:rsidRDefault="0036582F" w:rsidP="0062689C">
            <w:pPr>
              <w:spacing w:after="0" w:line="240" w:lineRule="auto"/>
              <w:jc w:val="right"/>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374,248,893.58</w:t>
            </w:r>
          </w:p>
        </w:tc>
        <w:tc>
          <w:tcPr>
            <w:tcW w:w="1134" w:type="dxa"/>
            <w:tcBorders>
              <w:top w:val="nil"/>
              <w:left w:val="nil"/>
              <w:bottom w:val="dotted" w:sz="4" w:space="0" w:color="auto"/>
              <w:right w:val="nil"/>
            </w:tcBorders>
            <w:shd w:val="clear" w:color="000000" w:fill="FFFFFF"/>
            <w:noWrap/>
            <w:vAlign w:val="center"/>
            <w:hideMark/>
          </w:tcPr>
          <w:p w14:paraId="4E598EF5" w14:textId="77777777" w:rsidR="0036582F" w:rsidRPr="00247EAF" w:rsidRDefault="0036582F" w:rsidP="00A33884">
            <w:pPr>
              <w:spacing w:after="0" w:line="240" w:lineRule="auto"/>
              <w:ind w:right="392"/>
              <w:jc w:val="right"/>
              <w:rPr>
                <w:rFonts w:ascii="Roboto" w:eastAsia="Times New Roman" w:hAnsi="Roboto" w:cs="Calibri"/>
                <w:color w:val="58595A"/>
                <w:kern w:val="0"/>
                <w:sz w:val="16"/>
                <w:szCs w:val="16"/>
                <w:lang w:eastAsia="es-MX"/>
                <w14:ligatures w14:val="none"/>
              </w:rPr>
            </w:pPr>
            <w:r w:rsidRPr="00247EAF">
              <w:rPr>
                <w:rFonts w:ascii="Roboto" w:eastAsia="Times New Roman" w:hAnsi="Roboto" w:cs="Calibri"/>
                <w:color w:val="58595A"/>
                <w:kern w:val="0"/>
                <w:sz w:val="16"/>
                <w:szCs w:val="16"/>
                <w:lang w:eastAsia="es-MX"/>
                <w14:ligatures w14:val="none"/>
              </w:rPr>
              <w:t>100%</w:t>
            </w:r>
          </w:p>
        </w:tc>
      </w:tr>
      <w:tr w:rsidR="0036582F" w:rsidRPr="00247EAF" w14:paraId="0CD73DD0" w14:textId="77777777" w:rsidTr="00A33884">
        <w:trPr>
          <w:trHeight w:val="50"/>
          <w:jc w:val="center"/>
        </w:trPr>
        <w:tc>
          <w:tcPr>
            <w:tcW w:w="5387" w:type="dxa"/>
            <w:gridSpan w:val="2"/>
            <w:tcBorders>
              <w:top w:val="dotted" w:sz="4" w:space="0" w:color="auto"/>
              <w:left w:val="nil"/>
              <w:bottom w:val="dotted" w:sz="4" w:space="0" w:color="auto"/>
              <w:right w:val="nil"/>
            </w:tcBorders>
            <w:shd w:val="clear" w:color="000000" w:fill="FFFFFF"/>
            <w:noWrap/>
            <w:vAlign w:val="center"/>
            <w:hideMark/>
          </w:tcPr>
          <w:p w14:paraId="6A450EB1" w14:textId="77777777" w:rsidR="0036582F" w:rsidRPr="00247EAF" w:rsidRDefault="0036582F" w:rsidP="0062689C">
            <w:pPr>
              <w:spacing w:after="0" w:line="240" w:lineRule="auto"/>
              <w:jc w:val="right"/>
              <w:rPr>
                <w:rFonts w:ascii="Roboto" w:eastAsia="Times New Roman" w:hAnsi="Roboto" w:cs="Calibri"/>
                <w:b/>
                <w:bCs/>
                <w:color w:val="58595A"/>
                <w:kern w:val="0"/>
                <w:sz w:val="16"/>
                <w:szCs w:val="16"/>
                <w:lang w:eastAsia="es-MX"/>
                <w14:ligatures w14:val="none"/>
              </w:rPr>
            </w:pPr>
            <w:r w:rsidRPr="00247EAF">
              <w:rPr>
                <w:rFonts w:ascii="Roboto" w:eastAsia="Times New Roman" w:hAnsi="Roboto" w:cs="Calibri"/>
                <w:b/>
                <w:bCs/>
                <w:color w:val="58595A"/>
                <w:kern w:val="0"/>
                <w:sz w:val="16"/>
                <w:szCs w:val="16"/>
                <w:lang w:eastAsia="es-MX"/>
                <w14:ligatures w14:val="none"/>
              </w:rPr>
              <w:t>Total de Gastos y Otras Pérdidas</w:t>
            </w:r>
          </w:p>
        </w:tc>
        <w:tc>
          <w:tcPr>
            <w:tcW w:w="1939" w:type="dxa"/>
            <w:tcBorders>
              <w:top w:val="nil"/>
              <w:left w:val="nil"/>
              <w:bottom w:val="dotted" w:sz="4" w:space="0" w:color="auto"/>
              <w:right w:val="nil"/>
            </w:tcBorders>
            <w:shd w:val="clear" w:color="000000" w:fill="FFFFFF"/>
            <w:noWrap/>
            <w:vAlign w:val="center"/>
            <w:hideMark/>
          </w:tcPr>
          <w:p w14:paraId="76519276" w14:textId="77777777" w:rsidR="0036582F" w:rsidRPr="00247EAF" w:rsidRDefault="0036582F" w:rsidP="0062689C">
            <w:pPr>
              <w:spacing w:after="0" w:line="240" w:lineRule="auto"/>
              <w:jc w:val="right"/>
              <w:rPr>
                <w:rFonts w:ascii="Roboto" w:eastAsia="Times New Roman" w:hAnsi="Roboto" w:cs="Calibri"/>
                <w:b/>
                <w:bCs/>
                <w:color w:val="58595A"/>
                <w:kern w:val="0"/>
                <w:sz w:val="16"/>
                <w:szCs w:val="16"/>
                <w:lang w:eastAsia="es-MX"/>
                <w14:ligatures w14:val="none"/>
              </w:rPr>
            </w:pPr>
            <w:r w:rsidRPr="00AA5F9E">
              <w:rPr>
                <w:rFonts w:ascii="Roboto" w:eastAsia="Times New Roman" w:hAnsi="Roboto" w:cs="Calibri"/>
                <w:b/>
                <w:bCs/>
                <w:color w:val="58595A"/>
                <w:kern w:val="0"/>
                <w:sz w:val="16"/>
                <w:szCs w:val="16"/>
                <w:lang w:eastAsia="es-MX"/>
                <w14:ligatures w14:val="none"/>
              </w:rPr>
              <w:t>265,815,398,169.16</w:t>
            </w:r>
          </w:p>
        </w:tc>
        <w:tc>
          <w:tcPr>
            <w:tcW w:w="1134" w:type="dxa"/>
            <w:tcBorders>
              <w:top w:val="nil"/>
              <w:left w:val="nil"/>
              <w:bottom w:val="dotted" w:sz="4" w:space="0" w:color="auto"/>
              <w:right w:val="nil"/>
            </w:tcBorders>
            <w:shd w:val="clear" w:color="000000" w:fill="FFFFFF"/>
            <w:noWrap/>
            <w:vAlign w:val="center"/>
            <w:hideMark/>
          </w:tcPr>
          <w:p w14:paraId="326CA3DE" w14:textId="77777777" w:rsidR="0036582F" w:rsidRPr="00247EAF" w:rsidRDefault="0036582F" w:rsidP="00A33884">
            <w:pPr>
              <w:spacing w:after="0" w:line="240" w:lineRule="auto"/>
              <w:ind w:right="392"/>
              <w:jc w:val="right"/>
              <w:rPr>
                <w:rFonts w:ascii="Roboto" w:eastAsia="Times New Roman" w:hAnsi="Roboto" w:cs="Calibri"/>
                <w:b/>
                <w:bCs/>
                <w:color w:val="58595A"/>
                <w:kern w:val="0"/>
                <w:sz w:val="16"/>
                <w:szCs w:val="16"/>
                <w:lang w:eastAsia="es-MX"/>
                <w14:ligatures w14:val="none"/>
              </w:rPr>
            </w:pPr>
            <w:r w:rsidRPr="00247EAF">
              <w:rPr>
                <w:rFonts w:ascii="Roboto" w:eastAsia="Times New Roman" w:hAnsi="Roboto" w:cs="Calibri"/>
                <w:b/>
                <w:bCs/>
                <w:color w:val="58595A"/>
                <w:kern w:val="0"/>
                <w:sz w:val="16"/>
                <w:szCs w:val="16"/>
                <w:lang w:eastAsia="es-MX"/>
                <w14:ligatures w14:val="none"/>
              </w:rPr>
              <w:t> </w:t>
            </w:r>
          </w:p>
        </w:tc>
      </w:tr>
    </w:tbl>
    <w:p w14:paraId="0CBBA6CF" w14:textId="77777777" w:rsidR="0050652D" w:rsidRPr="00DF1340" w:rsidRDefault="0050652D" w:rsidP="0050652D">
      <w:pPr>
        <w:pStyle w:val="documento"/>
        <w:spacing w:line="240" w:lineRule="auto"/>
        <w:rPr>
          <w:rFonts w:asciiTheme="majorHAnsi" w:hAnsiTheme="majorHAnsi"/>
          <w:color w:val="6F7271"/>
        </w:rPr>
      </w:pPr>
    </w:p>
    <w:p w14:paraId="15FB0BFF" w14:textId="77777777" w:rsidR="0050652D" w:rsidRPr="00BA5BC3" w:rsidRDefault="0050652D" w:rsidP="00D90E05">
      <w:pPr>
        <w:spacing w:after="120" w:line="240" w:lineRule="auto"/>
        <w:ind w:left="360"/>
        <w:jc w:val="both"/>
        <w:rPr>
          <w:rFonts w:asciiTheme="majorHAnsi" w:hAnsiTheme="majorHAnsi"/>
          <w:color w:val="58595A" w:themeColor="accent1"/>
        </w:rPr>
      </w:pPr>
      <w:r w:rsidRPr="00BA5BC3">
        <w:rPr>
          <w:rFonts w:asciiTheme="majorHAnsi" w:hAnsiTheme="majorHAnsi"/>
          <w:color w:val="58595A" w:themeColor="accent1"/>
        </w:rPr>
        <w:t>A continuación, se muestran las explicaciones de aquellas cuentas que integran los rubros de Gastos y Otras Pérdidas que representen el 15% o más del total del rubro al que corresponden:</w:t>
      </w:r>
    </w:p>
    <w:p w14:paraId="59F66A59" w14:textId="3862CD0A" w:rsidR="0036582F" w:rsidRPr="00532052" w:rsidRDefault="0050652D" w:rsidP="00A33884">
      <w:pPr>
        <w:pStyle w:val="documento"/>
        <w:numPr>
          <w:ilvl w:val="0"/>
          <w:numId w:val="41"/>
        </w:numPr>
        <w:autoSpaceDE w:val="0"/>
        <w:autoSpaceDN w:val="0"/>
        <w:adjustRightInd w:val="0"/>
        <w:spacing w:after="120" w:line="240" w:lineRule="auto"/>
        <w:rPr>
          <w:rFonts w:asciiTheme="majorHAnsi" w:hAnsiTheme="majorHAnsi" w:cs="Comic Sans MS"/>
          <w:iCs/>
          <w:color w:val="6F7271"/>
          <w:lang w:eastAsia="es-MX"/>
        </w:rPr>
      </w:pPr>
      <w:r w:rsidRPr="00532052">
        <w:rPr>
          <w:rFonts w:asciiTheme="majorHAnsi" w:hAnsiTheme="majorHAnsi"/>
          <w:b/>
          <w:bCs/>
          <w:color w:val="6F7271"/>
        </w:rPr>
        <w:t>Servicios personales</w:t>
      </w:r>
      <w:r w:rsidR="00532052" w:rsidRPr="00532052">
        <w:rPr>
          <w:rFonts w:asciiTheme="majorHAnsi" w:hAnsiTheme="majorHAnsi"/>
          <w:b/>
          <w:bCs/>
          <w:color w:val="6F7271"/>
        </w:rPr>
        <w:t xml:space="preserve">. </w:t>
      </w:r>
      <w:r w:rsidR="0036582F" w:rsidRPr="00532052">
        <w:rPr>
          <w:rFonts w:asciiTheme="majorHAnsi" w:hAnsiTheme="majorHAnsi" w:cs="Comic Sans MS"/>
          <w:iCs/>
          <w:color w:val="6F7271"/>
          <w:lang w:eastAsia="es-MX"/>
        </w:rPr>
        <w:t xml:space="preserve">Este concepto del gasto asciende a </w:t>
      </w:r>
      <w:r w:rsidR="0036582F" w:rsidRPr="00532052">
        <w:rPr>
          <w:rFonts w:asciiTheme="majorHAnsi" w:hAnsiTheme="majorHAnsi" w:cs="Comic Sans MS"/>
          <w:b/>
          <w:bCs/>
          <w:iCs/>
          <w:color w:val="6F7271"/>
          <w:lang w:eastAsia="es-MX"/>
        </w:rPr>
        <w:t>$86,688,116,892.73</w:t>
      </w:r>
      <w:r w:rsidR="0036582F" w:rsidRPr="00532052">
        <w:rPr>
          <w:rFonts w:asciiTheme="majorHAnsi" w:hAnsiTheme="majorHAnsi" w:cs="Comic Sans MS"/>
          <w:iCs/>
          <w:color w:val="6F7271"/>
          <w:lang w:eastAsia="es-MX"/>
        </w:rPr>
        <w:t xml:space="preserve">, de los cuales </w:t>
      </w:r>
      <w:r w:rsidR="0036582F" w:rsidRPr="00532052">
        <w:rPr>
          <w:rFonts w:asciiTheme="majorHAnsi" w:hAnsiTheme="majorHAnsi" w:cs="Comic Sans MS"/>
          <w:b/>
          <w:bCs/>
          <w:iCs/>
          <w:color w:val="6F7271"/>
          <w:lang w:eastAsia="es-MX"/>
        </w:rPr>
        <w:t xml:space="preserve">$27,107,337,644.36 </w:t>
      </w:r>
      <w:r w:rsidR="0036582F" w:rsidRPr="00532052">
        <w:rPr>
          <w:rFonts w:asciiTheme="majorHAnsi" w:hAnsiTheme="majorHAnsi" w:cs="Comic Sans MS"/>
          <w:iCs/>
          <w:color w:val="6F7271"/>
          <w:lang w:eastAsia="es-MX"/>
        </w:rPr>
        <w:t xml:space="preserve">corresponden a Remuneraciones al Personal de Carácter Permanente del Poder Ejecutivo de la Ciudad de México, lo que representa el 31% del Capítulo de Servicios Personales. Le sigue el Pago de Remuneraciones Adicionales y Especiales, por un monto de </w:t>
      </w:r>
      <w:r w:rsidR="0036582F" w:rsidRPr="00532052">
        <w:rPr>
          <w:rFonts w:asciiTheme="majorHAnsi" w:hAnsiTheme="majorHAnsi" w:cs="Comic Sans MS"/>
          <w:b/>
          <w:bCs/>
          <w:iCs/>
          <w:color w:val="6F7271"/>
          <w:lang w:eastAsia="es-MX"/>
        </w:rPr>
        <w:t>$ 19,236,771,916.66</w:t>
      </w:r>
      <w:r w:rsidR="0036582F" w:rsidRPr="00532052">
        <w:rPr>
          <w:rFonts w:asciiTheme="majorHAnsi" w:hAnsiTheme="majorHAnsi" w:cs="Comic Sans MS"/>
          <w:iCs/>
          <w:color w:val="6F7271"/>
          <w:lang w:eastAsia="es-MX"/>
        </w:rPr>
        <w:t xml:space="preserve">, equivalente al 22%, así como Otras Prestaciones Sociales y Económicas, por un monto de </w:t>
      </w:r>
      <w:r w:rsidR="0036582F" w:rsidRPr="00532052">
        <w:rPr>
          <w:rFonts w:asciiTheme="majorHAnsi" w:hAnsiTheme="majorHAnsi" w:cs="Comic Sans MS"/>
          <w:b/>
          <w:bCs/>
          <w:iCs/>
          <w:color w:val="6F7271"/>
          <w:lang w:eastAsia="es-MX"/>
        </w:rPr>
        <w:t>$16,186,311,964.49</w:t>
      </w:r>
      <w:r w:rsidR="0036582F" w:rsidRPr="00532052">
        <w:rPr>
          <w:rFonts w:asciiTheme="majorHAnsi" w:hAnsiTheme="majorHAnsi" w:cs="Comic Sans MS"/>
          <w:iCs/>
          <w:color w:val="6F7271"/>
          <w:lang w:eastAsia="es-MX"/>
        </w:rPr>
        <w:t xml:space="preserve">, que representan el 19%. Finalmente, se encuentran las Remuneraciones al Personal de Carácter Transitorio, por un importe de </w:t>
      </w:r>
      <w:r w:rsidR="0036582F" w:rsidRPr="00532052">
        <w:rPr>
          <w:rFonts w:asciiTheme="majorHAnsi" w:hAnsiTheme="majorHAnsi" w:cs="Comic Sans MS"/>
          <w:b/>
          <w:bCs/>
          <w:iCs/>
          <w:color w:val="6F7271"/>
          <w:lang w:eastAsia="es-MX"/>
        </w:rPr>
        <w:t xml:space="preserve">$13,207,990,904.74 </w:t>
      </w:r>
      <w:r w:rsidR="0036582F" w:rsidRPr="00532052">
        <w:rPr>
          <w:rFonts w:asciiTheme="majorHAnsi" w:hAnsiTheme="majorHAnsi" w:cs="Comic Sans MS"/>
          <w:iCs/>
          <w:color w:val="6F7271"/>
          <w:lang w:eastAsia="es-MX"/>
        </w:rPr>
        <w:t>que representan el 15%.</w:t>
      </w:r>
    </w:p>
    <w:p w14:paraId="1EB2CE93" w14:textId="3A717DE3" w:rsidR="0036582F" w:rsidRPr="00532052" w:rsidRDefault="0050652D" w:rsidP="00A33884">
      <w:pPr>
        <w:pStyle w:val="documento"/>
        <w:numPr>
          <w:ilvl w:val="0"/>
          <w:numId w:val="41"/>
        </w:numPr>
        <w:spacing w:line="240" w:lineRule="auto"/>
        <w:rPr>
          <w:rFonts w:asciiTheme="majorHAnsi" w:hAnsiTheme="majorHAnsi"/>
          <w:bCs/>
          <w:color w:val="6F7271"/>
        </w:rPr>
      </w:pPr>
      <w:r w:rsidRPr="00532052">
        <w:rPr>
          <w:rFonts w:asciiTheme="majorHAnsi" w:hAnsiTheme="majorHAnsi"/>
          <w:b/>
          <w:bCs/>
          <w:color w:val="6F7271"/>
        </w:rPr>
        <w:t>Servicios generales</w:t>
      </w:r>
      <w:r w:rsidR="00532052" w:rsidRPr="00532052">
        <w:rPr>
          <w:rFonts w:asciiTheme="majorHAnsi" w:hAnsiTheme="majorHAnsi"/>
          <w:b/>
          <w:bCs/>
          <w:color w:val="6F7271"/>
        </w:rPr>
        <w:t xml:space="preserve">. </w:t>
      </w:r>
      <w:r w:rsidR="00532052">
        <w:rPr>
          <w:rFonts w:asciiTheme="majorHAnsi" w:hAnsiTheme="majorHAnsi"/>
          <w:bCs/>
          <w:color w:val="6F7271"/>
        </w:rPr>
        <w:t>A</w:t>
      </w:r>
      <w:r w:rsidR="0036582F" w:rsidRPr="00532052">
        <w:rPr>
          <w:rFonts w:asciiTheme="majorHAnsi" w:hAnsiTheme="majorHAnsi"/>
          <w:bCs/>
          <w:color w:val="6F7271"/>
        </w:rPr>
        <w:t xml:space="preserve">l cuarto trimestre del ejercicio 2025, el saldo contable asciende a </w:t>
      </w:r>
      <w:r w:rsidR="0036582F" w:rsidRPr="00532052">
        <w:rPr>
          <w:rFonts w:asciiTheme="majorHAnsi" w:hAnsiTheme="majorHAnsi"/>
          <w:b/>
          <w:color w:val="6F7271"/>
        </w:rPr>
        <w:t>$41,823,312,239.68</w:t>
      </w:r>
      <w:r w:rsidR="0036582F" w:rsidRPr="00532052">
        <w:rPr>
          <w:rFonts w:asciiTheme="majorHAnsi" w:hAnsiTheme="majorHAnsi"/>
          <w:bCs/>
          <w:color w:val="6F7271"/>
        </w:rPr>
        <w:t xml:space="preserve">. De este monto, destacan las erogaciones por Servicios Básicos, con un saldo de </w:t>
      </w:r>
      <w:r w:rsidR="0036582F" w:rsidRPr="00532052">
        <w:rPr>
          <w:rFonts w:asciiTheme="majorHAnsi" w:hAnsiTheme="majorHAnsi"/>
          <w:b/>
          <w:color w:val="6F7271"/>
        </w:rPr>
        <w:t>$10,891,754,237.84</w:t>
      </w:r>
      <w:r w:rsidR="0036582F" w:rsidRPr="00532052">
        <w:rPr>
          <w:rFonts w:asciiTheme="majorHAnsi" w:hAnsiTheme="majorHAnsi"/>
          <w:bCs/>
          <w:color w:val="6F7271"/>
        </w:rPr>
        <w:t xml:space="preserve">, que representan el 26% de este rubro contable, así como Otros Servicios Generales, por un importe de </w:t>
      </w:r>
      <w:r w:rsidR="0036582F" w:rsidRPr="00532052">
        <w:rPr>
          <w:rFonts w:asciiTheme="majorHAnsi" w:hAnsiTheme="majorHAnsi"/>
          <w:b/>
          <w:color w:val="6F7271"/>
        </w:rPr>
        <w:t>$12,335,005,804.88</w:t>
      </w:r>
      <w:r w:rsidR="0036582F" w:rsidRPr="00532052">
        <w:rPr>
          <w:rFonts w:asciiTheme="majorHAnsi" w:hAnsiTheme="majorHAnsi"/>
          <w:bCs/>
          <w:color w:val="6F7271"/>
        </w:rPr>
        <w:t xml:space="preserve">, equivalente al 29%. Asimismo, se registran Servicios Profesionales, Científicos y Técnicos y Otros Servicios, por un importe de </w:t>
      </w:r>
      <w:r w:rsidR="0036582F" w:rsidRPr="00532052">
        <w:rPr>
          <w:rFonts w:asciiTheme="majorHAnsi" w:hAnsiTheme="majorHAnsi"/>
          <w:b/>
          <w:color w:val="6F7271"/>
        </w:rPr>
        <w:t>$6,154,236,953.03</w:t>
      </w:r>
      <w:r w:rsidR="0036582F" w:rsidRPr="00532052">
        <w:rPr>
          <w:rFonts w:asciiTheme="majorHAnsi" w:hAnsiTheme="majorHAnsi"/>
          <w:bCs/>
          <w:color w:val="6F7271"/>
        </w:rPr>
        <w:t>, lo que representa el 15% del total.</w:t>
      </w:r>
    </w:p>
    <w:p w14:paraId="0849EC0C" w14:textId="77777777" w:rsidR="008E023E" w:rsidRDefault="008E023E" w:rsidP="002D0F0D">
      <w:pPr>
        <w:pStyle w:val="Prrafodelista"/>
        <w:spacing w:after="0" w:line="240" w:lineRule="auto"/>
        <w:jc w:val="both"/>
        <w:rPr>
          <w:rFonts w:asciiTheme="majorHAnsi" w:hAnsiTheme="majorHAnsi"/>
          <w:bCs/>
          <w:color w:val="6F7271"/>
        </w:rPr>
      </w:pPr>
    </w:p>
    <w:p w14:paraId="65F3BD5A" w14:textId="2EF74F19" w:rsidR="0036582F" w:rsidRPr="00532052" w:rsidRDefault="0050652D" w:rsidP="00A33884">
      <w:pPr>
        <w:pStyle w:val="documento"/>
        <w:numPr>
          <w:ilvl w:val="0"/>
          <w:numId w:val="41"/>
        </w:numPr>
        <w:spacing w:after="120" w:line="240" w:lineRule="auto"/>
        <w:rPr>
          <w:rFonts w:asciiTheme="majorHAnsi" w:eastAsiaTheme="minorHAnsi" w:hAnsiTheme="majorHAnsi" w:cs="Comic Sans MS"/>
          <w:iCs/>
          <w:color w:val="6F7271"/>
          <w:kern w:val="2"/>
          <w:lang w:eastAsia="es-MX"/>
          <w14:ligatures w14:val="standardContextual"/>
        </w:rPr>
      </w:pPr>
      <w:r w:rsidRPr="00532052">
        <w:rPr>
          <w:rFonts w:asciiTheme="majorHAnsi" w:hAnsiTheme="majorHAnsi"/>
          <w:b/>
          <w:bCs/>
          <w:color w:val="6F7271"/>
        </w:rPr>
        <w:t>Transferencias internas y asignaciones al Sector Público y Ayudas sociales</w:t>
      </w:r>
      <w:r w:rsidR="00532052" w:rsidRPr="00532052">
        <w:rPr>
          <w:rFonts w:asciiTheme="majorHAnsi" w:hAnsiTheme="majorHAnsi"/>
          <w:b/>
          <w:bCs/>
          <w:color w:val="6F7271"/>
        </w:rPr>
        <w:t xml:space="preserve">. </w:t>
      </w:r>
      <w:r w:rsidR="0036582F" w:rsidRPr="00532052">
        <w:rPr>
          <w:rFonts w:asciiTheme="majorHAnsi" w:eastAsiaTheme="minorHAnsi" w:hAnsiTheme="majorHAnsi" w:cs="Comic Sans MS"/>
          <w:iCs/>
          <w:color w:val="6F7271"/>
          <w:kern w:val="2"/>
          <w:lang w:eastAsia="es-MX"/>
          <w14:ligatures w14:val="standardContextual"/>
        </w:rPr>
        <w:t>Los conceptos de gastos más representativos de este rubro son las Transferencias Internas y Asignaciones al Sector Público por un importe de $74,982,678,083.35 con un 64%.</w:t>
      </w:r>
    </w:p>
    <w:p w14:paraId="28981794" w14:textId="60A23F8E" w:rsidR="0036582F" w:rsidRPr="00532052" w:rsidRDefault="0036582F" w:rsidP="00A33884">
      <w:pPr>
        <w:pStyle w:val="documento"/>
        <w:numPr>
          <w:ilvl w:val="0"/>
          <w:numId w:val="41"/>
        </w:numPr>
        <w:tabs>
          <w:tab w:val="left" w:pos="709"/>
        </w:tabs>
        <w:spacing w:after="120" w:line="240" w:lineRule="auto"/>
        <w:ind w:right="167"/>
        <w:rPr>
          <w:rFonts w:asciiTheme="majorHAnsi" w:hAnsiTheme="majorHAnsi" w:cs="Comic Sans MS"/>
          <w:iCs/>
          <w:color w:val="6F7271"/>
          <w:lang w:eastAsia="es-MX"/>
        </w:rPr>
      </w:pPr>
      <w:r w:rsidRPr="00532052">
        <w:rPr>
          <w:rFonts w:asciiTheme="majorHAnsi" w:hAnsiTheme="majorHAnsi"/>
          <w:b/>
          <w:bCs/>
          <w:color w:val="6F7271"/>
        </w:rPr>
        <w:t>Ayudas Sociales</w:t>
      </w:r>
      <w:r w:rsidR="00532052" w:rsidRPr="00532052">
        <w:rPr>
          <w:rFonts w:asciiTheme="majorHAnsi" w:hAnsiTheme="majorHAnsi"/>
          <w:b/>
          <w:bCs/>
          <w:color w:val="6F7271"/>
        </w:rPr>
        <w:t xml:space="preserve">. </w:t>
      </w:r>
      <w:r w:rsidRPr="00532052">
        <w:rPr>
          <w:rFonts w:asciiTheme="majorHAnsi" w:hAnsiTheme="majorHAnsi" w:cs="Comic Sans MS"/>
          <w:iCs/>
          <w:color w:val="6F7271"/>
          <w:lang w:eastAsia="es-MX"/>
        </w:rPr>
        <w:t xml:space="preserve">Las erogaciones corrientes realizadas por los entes públicos, sin recibir una contraprestación directa, destinadas a apoyar a personas físicas, hogares o grupos sociales con el propósito de atender necesidades básicas, mejorar las condiciones de vida o coadyuvar al bienestar social, ascienden a </w:t>
      </w:r>
      <w:r w:rsidRPr="00532052">
        <w:rPr>
          <w:rFonts w:asciiTheme="majorHAnsi" w:hAnsiTheme="majorHAnsi" w:cs="Comic Sans MS"/>
          <w:b/>
          <w:iCs/>
          <w:color w:val="6F7271"/>
          <w:lang w:eastAsia="es-MX"/>
        </w:rPr>
        <w:t>$17,811,716,978.38</w:t>
      </w:r>
      <w:r w:rsidRPr="00532052">
        <w:rPr>
          <w:rFonts w:asciiTheme="majorHAnsi" w:hAnsiTheme="majorHAnsi" w:cs="Comic Sans MS"/>
          <w:iCs/>
          <w:color w:val="6F7271"/>
          <w:lang w:eastAsia="es-MX"/>
        </w:rPr>
        <w:t>, lo que representa el 15 % del total.</w:t>
      </w:r>
    </w:p>
    <w:p w14:paraId="0C3C1C58" w14:textId="4B6D23BF" w:rsidR="0036582F" w:rsidRPr="00532052" w:rsidRDefault="0050652D" w:rsidP="00A33884">
      <w:pPr>
        <w:pStyle w:val="documento"/>
        <w:numPr>
          <w:ilvl w:val="0"/>
          <w:numId w:val="41"/>
        </w:numPr>
        <w:spacing w:after="120" w:line="240" w:lineRule="auto"/>
        <w:rPr>
          <w:rFonts w:asciiTheme="majorHAnsi" w:hAnsiTheme="majorHAnsi" w:cs="Comic Sans MS"/>
          <w:iCs/>
          <w:color w:val="6F7271"/>
          <w:lang w:eastAsia="es-MX"/>
        </w:rPr>
      </w:pPr>
      <w:r w:rsidRPr="00532052">
        <w:rPr>
          <w:rFonts w:asciiTheme="majorHAnsi" w:hAnsiTheme="majorHAnsi"/>
          <w:b/>
          <w:bCs/>
          <w:color w:val="6F7271"/>
        </w:rPr>
        <w:t>Intereses de la deuda pública</w:t>
      </w:r>
      <w:r w:rsidR="00532052">
        <w:rPr>
          <w:rFonts w:asciiTheme="majorHAnsi" w:hAnsiTheme="majorHAnsi" w:cs="Comic Sans MS"/>
          <w:iCs/>
          <w:color w:val="6F7271"/>
          <w:lang w:eastAsia="es-MX"/>
        </w:rPr>
        <w:t xml:space="preserve"> </w:t>
      </w:r>
      <w:r w:rsidR="0036582F" w:rsidRPr="00532052">
        <w:rPr>
          <w:rFonts w:asciiTheme="majorHAnsi" w:hAnsiTheme="majorHAnsi" w:cs="Comic Sans MS"/>
          <w:iCs/>
          <w:color w:val="6F7271"/>
          <w:lang w:eastAsia="es-MX"/>
        </w:rPr>
        <w:t xml:space="preserve">El monto de </w:t>
      </w:r>
      <w:r w:rsidR="0036582F" w:rsidRPr="00532052">
        <w:rPr>
          <w:rFonts w:asciiTheme="majorHAnsi" w:hAnsiTheme="majorHAnsi" w:cs="Comic Sans MS"/>
          <w:b/>
          <w:bCs/>
          <w:iCs/>
          <w:color w:val="6F7271"/>
          <w:lang w:eastAsia="es-MX"/>
        </w:rPr>
        <w:t>$ 9,316,828,872.49</w:t>
      </w:r>
      <w:r w:rsidR="0036582F" w:rsidRPr="00532052">
        <w:rPr>
          <w:rFonts w:asciiTheme="majorHAnsi" w:hAnsiTheme="majorHAnsi" w:cs="Comic Sans MS"/>
          <w:bCs/>
          <w:iCs/>
          <w:color w:val="6F7271"/>
          <w:lang w:eastAsia="es-MX"/>
        </w:rPr>
        <w:t>,</w:t>
      </w:r>
      <w:r w:rsidR="0036582F" w:rsidRPr="00532052">
        <w:rPr>
          <w:rFonts w:asciiTheme="majorHAnsi" w:hAnsiTheme="majorHAnsi" w:cs="Comic Sans MS"/>
          <w:iCs/>
          <w:color w:val="6F7271"/>
          <w:lang w:eastAsia="es-MX"/>
        </w:rPr>
        <w:t xml:space="preserve"> refleja los pagos realizados a BBVA y a BANOBRAS, mediante el Fideicomiso Maestro Irrevocable de </w:t>
      </w:r>
      <w:r w:rsidR="0036582F" w:rsidRPr="00532052">
        <w:rPr>
          <w:rFonts w:asciiTheme="majorHAnsi" w:hAnsiTheme="majorHAnsi" w:cs="Comic Sans MS"/>
          <w:iCs/>
          <w:color w:val="6F7271"/>
          <w:lang w:eastAsia="es-MX"/>
        </w:rPr>
        <w:lastRenderedPageBreak/>
        <w:t xml:space="preserve">Administración y Fuente de Pago Número F/838, vigente con Institución de Banca Múltiple (CI Banco). </w:t>
      </w:r>
    </w:p>
    <w:p w14:paraId="4E20F2A9" w14:textId="77777777" w:rsidR="0050652D" w:rsidRPr="00DF1340" w:rsidRDefault="0050652D" w:rsidP="00D90E05">
      <w:pPr>
        <w:pStyle w:val="documento"/>
        <w:numPr>
          <w:ilvl w:val="0"/>
          <w:numId w:val="41"/>
        </w:numPr>
        <w:spacing w:after="120" w:line="240" w:lineRule="auto"/>
        <w:rPr>
          <w:rFonts w:asciiTheme="majorHAnsi" w:hAnsiTheme="majorHAnsi"/>
          <w:b/>
          <w:bCs/>
          <w:color w:val="6F7271"/>
        </w:rPr>
      </w:pPr>
      <w:r w:rsidRPr="00DF1340">
        <w:rPr>
          <w:rFonts w:asciiTheme="majorHAnsi" w:hAnsiTheme="majorHAnsi"/>
          <w:b/>
          <w:bCs/>
          <w:color w:val="6F7271"/>
        </w:rPr>
        <w:t xml:space="preserve">Otros gastos </w:t>
      </w:r>
    </w:p>
    <w:p w14:paraId="47FE84BD" w14:textId="77777777" w:rsidR="0036582F" w:rsidRPr="00EE1424" w:rsidRDefault="0036582F" w:rsidP="0036582F">
      <w:pPr>
        <w:pStyle w:val="documento"/>
        <w:spacing w:after="120" w:line="240" w:lineRule="auto"/>
        <w:ind w:left="720"/>
        <w:rPr>
          <w:rFonts w:asciiTheme="majorHAnsi" w:hAnsiTheme="majorHAnsi" w:cs="Comic Sans MS"/>
          <w:iCs/>
          <w:color w:val="6F7271"/>
          <w:lang w:eastAsia="es-MX"/>
        </w:rPr>
      </w:pPr>
      <w:r w:rsidRPr="004C6A2F">
        <w:rPr>
          <w:rFonts w:asciiTheme="majorHAnsi" w:hAnsiTheme="majorHAnsi" w:cs="Comic Sans MS"/>
          <w:iCs/>
          <w:color w:val="6F7271"/>
          <w:lang w:eastAsia="es-MX"/>
        </w:rPr>
        <w:t xml:space="preserve">Este rubro se refiere a la comprobación del gasto que realizan las Entidades Paraestatales y Órganos Descentralizados con RFC propio, correspondiente a las aportaciones que la Ciudad de México les otorga para el cumplimiento sus </w:t>
      </w:r>
      <w:r w:rsidRPr="005F50BA">
        <w:rPr>
          <w:rFonts w:asciiTheme="majorHAnsi" w:hAnsiTheme="majorHAnsi" w:cs="Comic Sans MS"/>
          <w:iCs/>
          <w:color w:val="6F7271"/>
          <w:lang w:eastAsia="es-MX"/>
        </w:rPr>
        <w:t xml:space="preserve">obligaciones, el cual asciende </w:t>
      </w:r>
      <w:r w:rsidRPr="00EE1424">
        <w:rPr>
          <w:rFonts w:asciiTheme="majorHAnsi" w:hAnsiTheme="majorHAnsi" w:cs="Comic Sans MS"/>
          <w:iCs/>
          <w:color w:val="6F7271"/>
          <w:lang w:eastAsia="es-MX"/>
        </w:rPr>
        <w:t>a</w:t>
      </w:r>
      <w:r>
        <w:rPr>
          <w:rFonts w:asciiTheme="majorHAnsi" w:hAnsiTheme="majorHAnsi" w:cs="Comic Sans MS"/>
          <w:iCs/>
          <w:color w:val="6F7271"/>
          <w:lang w:eastAsia="es-MX"/>
        </w:rPr>
        <w:t xml:space="preserve"> </w:t>
      </w:r>
      <w:r w:rsidRPr="008B3D99">
        <w:rPr>
          <w:rFonts w:asciiTheme="majorHAnsi" w:hAnsiTheme="majorHAnsi" w:cs="Comic Sans MS"/>
          <w:b/>
          <w:bCs/>
          <w:iCs/>
          <w:color w:val="6F7271"/>
          <w:lang w:eastAsia="es-MX"/>
        </w:rPr>
        <w:t>$</w:t>
      </w:r>
      <w:r w:rsidRPr="00AE2285">
        <w:rPr>
          <w:rFonts w:asciiTheme="majorHAnsi" w:hAnsiTheme="majorHAnsi" w:cs="Comic Sans MS"/>
          <w:b/>
          <w:bCs/>
          <w:iCs/>
          <w:color w:val="6F7271"/>
          <w:lang w:eastAsia="es-MX"/>
        </w:rPr>
        <w:t>833,342,093.02</w:t>
      </w:r>
      <w:r w:rsidRPr="008B3D99">
        <w:rPr>
          <w:rFonts w:asciiTheme="majorHAnsi" w:hAnsiTheme="majorHAnsi" w:cs="Comic Sans MS"/>
          <w:iCs/>
          <w:color w:val="6F7271"/>
          <w:lang w:eastAsia="es-MX"/>
        </w:rPr>
        <w:t xml:space="preserve"> </w:t>
      </w:r>
      <w:r w:rsidRPr="00EE1424">
        <w:rPr>
          <w:rFonts w:asciiTheme="majorHAnsi" w:hAnsiTheme="majorHAnsi" w:cs="Comic Sans MS"/>
          <w:iCs/>
          <w:color w:val="6F7271"/>
          <w:lang w:eastAsia="es-MX"/>
        </w:rPr>
        <w:t>el total del capítulo del gasto.</w:t>
      </w:r>
    </w:p>
    <w:p w14:paraId="418D1FD2" w14:textId="77777777" w:rsidR="00FD0DDC" w:rsidRPr="00EE1424" w:rsidRDefault="00FD0DDC" w:rsidP="00D90E05">
      <w:pPr>
        <w:pStyle w:val="documento"/>
        <w:numPr>
          <w:ilvl w:val="0"/>
          <w:numId w:val="41"/>
        </w:numPr>
        <w:spacing w:after="120" w:line="240" w:lineRule="auto"/>
        <w:rPr>
          <w:rFonts w:asciiTheme="majorHAnsi" w:hAnsiTheme="majorHAnsi"/>
          <w:b/>
          <w:bCs/>
          <w:color w:val="6F7271"/>
        </w:rPr>
      </w:pPr>
      <w:r w:rsidRPr="00EE1424">
        <w:rPr>
          <w:rFonts w:asciiTheme="majorHAnsi" w:hAnsiTheme="majorHAnsi"/>
          <w:b/>
          <w:bCs/>
          <w:color w:val="6F7271"/>
        </w:rPr>
        <w:t>Inversión Pública</w:t>
      </w:r>
    </w:p>
    <w:p w14:paraId="01C84581" w14:textId="77777777" w:rsidR="0036582F" w:rsidRPr="00D90E05" w:rsidRDefault="0036582F" w:rsidP="0036582F">
      <w:pPr>
        <w:pStyle w:val="documento"/>
        <w:spacing w:after="120" w:line="240" w:lineRule="auto"/>
        <w:ind w:left="720"/>
        <w:rPr>
          <w:rFonts w:asciiTheme="majorHAnsi" w:hAnsiTheme="majorHAnsi" w:cs="Comic Sans MS"/>
          <w:iCs/>
          <w:color w:val="6F7271"/>
          <w:lang w:eastAsia="es-MX"/>
        </w:rPr>
      </w:pPr>
      <w:bookmarkStart w:id="566" w:name="_Toc212568385"/>
      <w:r w:rsidRPr="00EE1424">
        <w:rPr>
          <w:rFonts w:asciiTheme="majorHAnsi" w:hAnsiTheme="majorHAnsi" w:cs="Comic Sans MS"/>
          <w:iCs/>
          <w:color w:val="6F7271"/>
          <w:lang w:eastAsia="es-MX"/>
        </w:rPr>
        <w:t xml:space="preserve">Respecto a este rubro, representa el monto de los contratos de obra o similares, formalmente aprobados y que aún no están ejecutados en su totalidad, el importe al cierre del tercer trimestre asciende a </w:t>
      </w:r>
      <w:r w:rsidRPr="00EE1424">
        <w:rPr>
          <w:rFonts w:asciiTheme="majorHAnsi" w:hAnsiTheme="majorHAnsi" w:cs="Comic Sans MS"/>
          <w:b/>
          <w:bCs/>
          <w:iCs/>
          <w:color w:val="6F7271"/>
          <w:lang w:eastAsia="es-MX"/>
        </w:rPr>
        <w:t>$374,248,893.58</w:t>
      </w:r>
      <w:r>
        <w:rPr>
          <w:rFonts w:asciiTheme="majorHAnsi" w:hAnsiTheme="majorHAnsi" w:cs="Comic Sans MS"/>
          <w:iCs/>
          <w:color w:val="6F7271"/>
          <w:lang w:eastAsia="es-MX"/>
        </w:rPr>
        <w:t xml:space="preserve"> </w:t>
      </w:r>
      <w:r w:rsidRPr="00D90E05">
        <w:rPr>
          <w:rFonts w:asciiTheme="majorHAnsi" w:hAnsiTheme="majorHAnsi" w:cs="Comic Sans MS"/>
          <w:iCs/>
          <w:color w:val="6F7271"/>
          <w:lang w:eastAsia="es-MX"/>
        </w:rPr>
        <w:t>siendo el total del capítulo del gasto</w:t>
      </w:r>
    </w:p>
    <w:p w14:paraId="2E8AEB8C" w14:textId="77777777" w:rsidR="006C571D" w:rsidRPr="00DF1340" w:rsidRDefault="006C571D" w:rsidP="003B3E53">
      <w:pPr>
        <w:pStyle w:val="Estilo2"/>
      </w:pPr>
      <w:r w:rsidRPr="00DF1340">
        <w:t>Notas al Estado de Situación Financiera</w:t>
      </w:r>
      <w:bookmarkEnd w:id="562"/>
      <w:bookmarkEnd w:id="563"/>
      <w:bookmarkEnd w:id="564"/>
      <w:bookmarkEnd w:id="566"/>
    </w:p>
    <w:p w14:paraId="227B2FCE" w14:textId="77777777" w:rsidR="006C571D" w:rsidRPr="00DF1340" w:rsidRDefault="006C571D" w:rsidP="000C6C85">
      <w:pPr>
        <w:pStyle w:val="Estilo3"/>
      </w:pPr>
      <w:bookmarkStart w:id="567" w:name="_Toc189139539"/>
      <w:bookmarkStart w:id="568" w:name="_Toc189143407"/>
      <w:bookmarkStart w:id="569" w:name="_Toc189144754"/>
      <w:bookmarkStart w:id="570" w:name="_Toc212568386"/>
      <w:r w:rsidRPr="00DF1340">
        <w:t>Activo</w:t>
      </w:r>
      <w:bookmarkEnd w:id="567"/>
      <w:bookmarkEnd w:id="568"/>
      <w:bookmarkEnd w:id="569"/>
      <w:bookmarkEnd w:id="570"/>
    </w:p>
    <w:p w14:paraId="6AE5B26C" w14:textId="6C79CE65" w:rsidR="006C571D" w:rsidRPr="008E6710" w:rsidRDefault="006C571D" w:rsidP="004A1DD3">
      <w:pPr>
        <w:pStyle w:val="Estilo4"/>
      </w:pPr>
      <w:bookmarkStart w:id="571" w:name="_Toc189139540"/>
      <w:bookmarkStart w:id="572" w:name="_Toc212568387"/>
      <w:r w:rsidRPr="008E6710">
        <w:t>Efectivo y equivalentes</w:t>
      </w:r>
      <w:bookmarkEnd w:id="571"/>
      <w:bookmarkEnd w:id="572"/>
      <w:r w:rsidR="00DF13C0" w:rsidRPr="008E6710">
        <w:t xml:space="preserve"> </w:t>
      </w:r>
    </w:p>
    <w:p w14:paraId="08FAC91B" w14:textId="5CAFBF59" w:rsidR="006C571D" w:rsidRPr="00BA5BC3" w:rsidRDefault="006C571D" w:rsidP="009238BB">
      <w:pPr>
        <w:spacing w:after="120" w:line="240" w:lineRule="auto"/>
        <w:ind w:left="357"/>
        <w:jc w:val="both"/>
        <w:rPr>
          <w:rFonts w:asciiTheme="majorHAnsi" w:hAnsiTheme="majorHAnsi"/>
          <w:color w:val="58595A" w:themeColor="accent1"/>
        </w:rPr>
      </w:pPr>
      <w:r w:rsidRPr="00BA5BC3">
        <w:rPr>
          <w:rFonts w:asciiTheme="majorHAnsi" w:hAnsiTheme="majorHAnsi"/>
          <w:color w:val="58595A" w:themeColor="accent1"/>
        </w:rPr>
        <w:t xml:space="preserve">Al cierre </w:t>
      </w:r>
      <w:r w:rsidR="00CC5907" w:rsidRPr="00BA5BC3">
        <w:rPr>
          <w:rFonts w:asciiTheme="majorHAnsi" w:hAnsiTheme="majorHAnsi"/>
          <w:color w:val="58595A" w:themeColor="accent1"/>
        </w:rPr>
        <w:t xml:space="preserve">del </w:t>
      </w:r>
      <w:r w:rsidR="008E6710">
        <w:rPr>
          <w:rFonts w:asciiTheme="majorHAnsi" w:hAnsiTheme="majorHAnsi"/>
          <w:color w:val="58595A" w:themeColor="accent1"/>
        </w:rPr>
        <w:t>cuarto</w:t>
      </w:r>
      <w:r w:rsidR="00117F7A" w:rsidRPr="00BA5BC3">
        <w:rPr>
          <w:rFonts w:asciiTheme="majorHAnsi" w:hAnsiTheme="majorHAnsi"/>
          <w:color w:val="58595A" w:themeColor="accent1"/>
        </w:rPr>
        <w:t xml:space="preserve"> trimestre de 2025</w:t>
      </w:r>
      <w:r w:rsidRPr="00BA5BC3">
        <w:rPr>
          <w:rFonts w:asciiTheme="majorHAnsi" w:hAnsiTheme="majorHAnsi"/>
          <w:color w:val="58595A" w:themeColor="accent1"/>
        </w:rPr>
        <w:t>, se tiene el siguiente desglose:</w:t>
      </w:r>
    </w:p>
    <w:tbl>
      <w:tblPr>
        <w:tblW w:w="9072" w:type="dxa"/>
        <w:jc w:val="center"/>
        <w:tblCellMar>
          <w:left w:w="70" w:type="dxa"/>
          <w:right w:w="70" w:type="dxa"/>
        </w:tblCellMar>
        <w:tblLook w:val="04A0" w:firstRow="1" w:lastRow="0" w:firstColumn="1" w:lastColumn="0" w:noHBand="0" w:noVBand="1"/>
      </w:tblPr>
      <w:tblGrid>
        <w:gridCol w:w="7301"/>
        <w:gridCol w:w="1771"/>
      </w:tblGrid>
      <w:tr w:rsidR="008E6710" w:rsidRPr="00DF1340" w14:paraId="19C30129" w14:textId="77777777" w:rsidTr="0062689C">
        <w:trPr>
          <w:trHeight w:val="458"/>
          <w:jc w:val="center"/>
        </w:trPr>
        <w:tc>
          <w:tcPr>
            <w:tcW w:w="7301" w:type="dxa"/>
            <w:tcBorders>
              <w:top w:val="nil"/>
              <w:left w:val="nil"/>
              <w:bottom w:val="nil"/>
              <w:right w:val="single" w:sz="4" w:space="0" w:color="FFFFFF"/>
            </w:tcBorders>
            <w:shd w:val="clear" w:color="auto" w:fill="B28E5C"/>
            <w:noWrap/>
            <w:vAlign w:val="center"/>
            <w:hideMark/>
          </w:tcPr>
          <w:p w14:paraId="7A615756" w14:textId="77777777" w:rsidR="008E6710" w:rsidRPr="00DF1340" w:rsidRDefault="008E6710" w:rsidP="0062689C">
            <w:pPr>
              <w:spacing w:after="0" w:line="240" w:lineRule="auto"/>
              <w:jc w:val="center"/>
              <w:rPr>
                <w:rFonts w:asciiTheme="majorHAnsi" w:eastAsia="Times New Roman" w:hAnsiTheme="majorHAnsi" w:cs="Calibri"/>
                <w:b/>
                <w:bCs/>
                <w:color w:val="FFFFFF"/>
                <w:kern w:val="0"/>
                <w:sz w:val="18"/>
                <w:szCs w:val="18"/>
                <w:lang w:eastAsia="es-MX"/>
                <w14:ligatures w14:val="none"/>
              </w:rPr>
            </w:pPr>
            <w:r w:rsidRPr="00DF1340">
              <w:rPr>
                <w:rFonts w:asciiTheme="majorHAnsi" w:eastAsia="Times New Roman" w:hAnsiTheme="majorHAnsi" w:cs="Calibri"/>
                <w:b/>
                <w:bCs/>
                <w:color w:val="FFFFFF"/>
                <w:kern w:val="0"/>
                <w:sz w:val="18"/>
                <w:szCs w:val="18"/>
                <w:lang w:eastAsia="es-MX"/>
                <w14:ligatures w14:val="none"/>
              </w:rPr>
              <w:t>Efectivo y Equivalentes</w:t>
            </w:r>
          </w:p>
        </w:tc>
        <w:tc>
          <w:tcPr>
            <w:tcW w:w="1771" w:type="dxa"/>
            <w:tcBorders>
              <w:top w:val="nil"/>
              <w:left w:val="single" w:sz="4" w:space="0" w:color="FFFFFF"/>
              <w:bottom w:val="nil"/>
              <w:right w:val="nil"/>
            </w:tcBorders>
            <w:shd w:val="clear" w:color="auto" w:fill="B28E5C"/>
            <w:vAlign w:val="center"/>
            <w:hideMark/>
          </w:tcPr>
          <w:p w14:paraId="03607F33" w14:textId="77777777" w:rsidR="008E6710" w:rsidRDefault="008E6710" w:rsidP="0062689C">
            <w:pPr>
              <w:spacing w:after="0" w:line="240" w:lineRule="auto"/>
              <w:jc w:val="center"/>
              <w:rPr>
                <w:rFonts w:asciiTheme="majorHAnsi" w:eastAsia="Times New Roman" w:hAnsiTheme="majorHAnsi" w:cs="Calibri"/>
                <w:b/>
                <w:bCs/>
                <w:color w:val="FFFFFF"/>
                <w:kern w:val="0"/>
                <w:sz w:val="18"/>
                <w:szCs w:val="18"/>
                <w:lang w:eastAsia="es-MX"/>
                <w14:ligatures w14:val="none"/>
              </w:rPr>
            </w:pPr>
            <w:r w:rsidRPr="00DF1340">
              <w:rPr>
                <w:rFonts w:asciiTheme="majorHAnsi" w:eastAsia="Times New Roman" w:hAnsiTheme="majorHAnsi" w:cs="Calibri"/>
                <w:b/>
                <w:bCs/>
                <w:color w:val="FFFFFF"/>
                <w:kern w:val="0"/>
                <w:sz w:val="18"/>
                <w:szCs w:val="18"/>
                <w:lang w:eastAsia="es-MX"/>
                <w14:ligatures w14:val="none"/>
              </w:rPr>
              <w:t xml:space="preserve">Saldo a </w:t>
            </w:r>
          </w:p>
          <w:p w14:paraId="27FC6BDF" w14:textId="77777777" w:rsidR="008E6710" w:rsidRPr="00DF1340" w:rsidRDefault="008E6710" w:rsidP="0062689C">
            <w:pPr>
              <w:spacing w:after="0" w:line="240" w:lineRule="auto"/>
              <w:jc w:val="center"/>
              <w:rPr>
                <w:rFonts w:asciiTheme="majorHAnsi" w:eastAsia="Times New Roman" w:hAnsiTheme="majorHAnsi" w:cs="Calibri"/>
                <w:b/>
                <w:bCs/>
                <w:color w:val="FFFFFF"/>
                <w:kern w:val="0"/>
                <w:sz w:val="18"/>
                <w:szCs w:val="18"/>
                <w:lang w:eastAsia="es-MX"/>
                <w14:ligatures w14:val="none"/>
              </w:rPr>
            </w:pPr>
            <w:r>
              <w:rPr>
                <w:rFonts w:asciiTheme="majorHAnsi" w:eastAsia="Times New Roman" w:hAnsiTheme="majorHAnsi" w:cs="Calibri"/>
                <w:b/>
                <w:bCs/>
                <w:color w:val="FFFFFF"/>
                <w:kern w:val="0"/>
                <w:sz w:val="18"/>
                <w:szCs w:val="18"/>
                <w:lang w:eastAsia="es-MX"/>
                <w14:ligatures w14:val="none"/>
              </w:rPr>
              <w:t>diciembre</w:t>
            </w:r>
            <w:r w:rsidRPr="00DF1340">
              <w:rPr>
                <w:rFonts w:asciiTheme="majorHAnsi" w:eastAsia="Times New Roman" w:hAnsiTheme="majorHAnsi" w:cs="Calibri"/>
                <w:b/>
                <w:bCs/>
                <w:color w:val="FFFFFF"/>
                <w:kern w:val="0"/>
                <w:sz w:val="18"/>
                <w:szCs w:val="18"/>
                <w:lang w:eastAsia="es-MX"/>
                <w14:ligatures w14:val="none"/>
              </w:rPr>
              <w:t xml:space="preserve"> 2025</w:t>
            </w:r>
          </w:p>
        </w:tc>
      </w:tr>
      <w:tr w:rsidR="008E6710" w:rsidRPr="00DF1340" w14:paraId="18A830FB" w14:textId="77777777" w:rsidTr="0062689C">
        <w:trPr>
          <w:trHeight w:val="228"/>
          <w:jc w:val="center"/>
        </w:trPr>
        <w:tc>
          <w:tcPr>
            <w:tcW w:w="7301" w:type="dxa"/>
            <w:tcBorders>
              <w:top w:val="nil"/>
              <w:left w:val="nil"/>
              <w:bottom w:val="dotted" w:sz="4" w:space="0" w:color="auto"/>
              <w:right w:val="nil"/>
            </w:tcBorders>
            <w:noWrap/>
            <w:vAlign w:val="bottom"/>
            <w:hideMark/>
          </w:tcPr>
          <w:p w14:paraId="69104FBE" w14:textId="77777777" w:rsidR="008E6710" w:rsidRPr="00DF1340" w:rsidRDefault="008E6710" w:rsidP="0062689C">
            <w:pPr>
              <w:spacing w:after="0" w:line="240" w:lineRule="auto"/>
              <w:ind w:firstLineChars="100" w:firstLine="180"/>
              <w:rPr>
                <w:rFonts w:asciiTheme="majorHAnsi" w:eastAsia="Times New Roman" w:hAnsiTheme="majorHAnsi" w:cs="Calibri"/>
                <w:color w:val="6F7271"/>
                <w:kern w:val="0"/>
                <w:sz w:val="18"/>
                <w:szCs w:val="18"/>
                <w:lang w:eastAsia="es-MX"/>
                <w14:ligatures w14:val="none"/>
              </w:rPr>
            </w:pPr>
            <w:r w:rsidRPr="00DF1340">
              <w:rPr>
                <w:rFonts w:asciiTheme="majorHAnsi" w:eastAsia="Times New Roman" w:hAnsiTheme="majorHAnsi" w:cs="Calibri"/>
                <w:color w:val="6F7271"/>
                <w:kern w:val="0"/>
                <w:sz w:val="18"/>
                <w:szCs w:val="18"/>
                <w:lang w:eastAsia="es-MX"/>
                <w14:ligatures w14:val="none"/>
              </w:rPr>
              <w:t>Efectivo</w:t>
            </w:r>
          </w:p>
        </w:tc>
        <w:tc>
          <w:tcPr>
            <w:tcW w:w="1771" w:type="dxa"/>
            <w:tcBorders>
              <w:top w:val="nil"/>
              <w:left w:val="nil"/>
              <w:bottom w:val="dotted" w:sz="4" w:space="0" w:color="auto"/>
              <w:right w:val="nil"/>
            </w:tcBorders>
            <w:noWrap/>
            <w:vAlign w:val="center"/>
            <w:hideMark/>
          </w:tcPr>
          <w:p w14:paraId="31D021A9" w14:textId="77777777" w:rsidR="008E6710" w:rsidRPr="00DF1340" w:rsidRDefault="008E6710" w:rsidP="0062689C">
            <w:pPr>
              <w:spacing w:after="0" w:line="240" w:lineRule="auto"/>
              <w:jc w:val="right"/>
              <w:rPr>
                <w:rFonts w:asciiTheme="majorHAnsi" w:eastAsia="Times New Roman" w:hAnsiTheme="majorHAnsi" w:cs="Calibri"/>
                <w:color w:val="6F7271"/>
                <w:kern w:val="0"/>
                <w:sz w:val="18"/>
                <w:szCs w:val="18"/>
                <w:lang w:eastAsia="es-MX"/>
                <w14:ligatures w14:val="none"/>
              </w:rPr>
            </w:pPr>
            <w:r>
              <w:rPr>
                <w:rFonts w:ascii="Roboto" w:hAnsi="Roboto"/>
                <w:color w:val="6F7271"/>
                <w:sz w:val="18"/>
                <w:szCs w:val="18"/>
              </w:rPr>
              <w:t>0.00</w:t>
            </w:r>
          </w:p>
        </w:tc>
      </w:tr>
      <w:tr w:rsidR="008E6710" w:rsidRPr="00DF1340" w14:paraId="7ABD2105" w14:textId="77777777" w:rsidTr="0062689C">
        <w:trPr>
          <w:trHeight w:val="228"/>
          <w:jc w:val="center"/>
        </w:trPr>
        <w:tc>
          <w:tcPr>
            <w:tcW w:w="7301" w:type="dxa"/>
            <w:tcBorders>
              <w:top w:val="dotted" w:sz="4" w:space="0" w:color="auto"/>
              <w:left w:val="nil"/>
              <w:bottom w:val="dotted" w:sz="4" w:space="0" w:color="auto"/>
              <w:right w:val="nil"/>
            </w:tcBorders>
            <w:noWrap/>
            <w:vAlign w:val="bottom"/>
            <w:hideMark/>
          </w:tcPr>
          <w:p w14:paraId="076BC5D5" w14:textId="77777777" w:rsidR="008E6710" w:rsidRPr="00DF1340" w:rsidRDefault="008E6710" w:rsidP="0062689C">
            <w:pPr>
              <w:spacing w:after="0" w:line="240" w:lineRule="auto"/>
              <w:ind w:firstLineChars="100" w:firstLine="180"/>
              <w:rPr>
                <w:rFonts w:asciiTheme="majorHAnsi" w:eastAsia="Times New Roman" w:hAnsiTheme="majorHAnsi" w:cs="Calibri"/>
                <w:color w:val="6F7271"/>
                <w:kern w:val="0"/>
                <w:sz w:val="18"/>
                <w:szCs w:val="18"/>
                <w:lang w:eastAsia="es-MX"/>
                <w14:ligatures w14:val="none"/>
              </w:rPr>
            </w:pPr>
            <w:r w:rsidRPr="00DF1340">
              <w:rPr>
                <w:rFonts w:asciiTheme="majorHAnsi" w:eastAsia="Times New Roman" w:hAnsiTheme="majorHAnsi" w:cs="Calibri"/>
                <w:color w:val="6F7271"/>
                <w:kern w:val="0"/>
                <w:sz w:val="18"/>
                <w:szCs w:val="18"/>
                <w:lang w:eastAsia="es-MX"/>
                <w14:ligatures w14:val="none"/>
              </w:rPr>
              <w:t>Bancos/Tesorería</w:t>
            </w:r>
          </w:p>
        </w:tc>
        <w:tc>
          <w:tcPr>
            <w:tcW w:w="1771" w:type="dxa"/>
            <w:tcBorders>
              <w:top w:val="dotted" w:sz="4" w:space="0" w:color="auto"/>
              <w:left w:val="nil"/>
              <w:bottom w:val="dotted" w:sz="4" w:space="0" w:color="auto"/>
              <w:right w:val="nil"/>
            </w:tcBorders>
            <w:noWrap/>
            <w:vAlign w:val="center"/>
            <w:hideMark/>
          </w:tcPr>
          <w:p w14:paraId="4C913C24" w14:textId="77777777" w:rsidR="008E6710" w:rsidRPr="00DF1340" w:rsidRDefault="008E6710" w:rsidP="0062689C">
            <w:pPr>
              <w:spacing w:after="0" w:line="240" w:lineRule="auto"/>
              <w:jc w:val="right"/>
              <w:rPr>
                <w:rFonts w:asciiTheme="majorHAnsi" w:eastAsia="Times New Roman" w:hAnsiTheme="majorHAnsi" w:cs="Calibri"/>
                <w:color w:val="6F7271"/>
                <w:kern w:val="0"/>
                <w:sz w:val="18"/>
                <w:szCs w:val="18"/>
                <w:lang w:eastAsia="es-MX"/>
                <w14:ligatures w14:val="none"/>
              </w:rPr>
            </w:pPr>
            <w:r>
              <w:rPr>
                <w:rFonts w:ascii="Roboto" w:hAnsi="Roboto"/>
                <w:color w:val="6F7271"/>
                <w:sz w:val="18"/>
                <w:szCs w:val="18"/>
              </w:rPr>
              <w:t>49,659,278,531.94</w:t>
            </w:r>
          </w:p>
        </w:tc>
      </w:tr>
      <w:tr w:rsidR="008E6710" w:rsidRPr="00DF1340" w14:paraId="3D0A55E1" w14:textId="77777777" w:rsidTr="0062689C">
        <w:trPr>
          <w:trHeight w:val="228"/>
          <w:jc w:val="center"/>
        </w:trPr>
        <w:tc>
          <w:tcPr>
            <w:tcW w:w="7301" w:type="dxa"/>
            <w:tcBorders>
              <w:top w:val="dotted" w:sz="4" w:space="0" w:color="auto"/>
              <w:left w:val="nil"/>
              <w:bottom w:val="dotted" w:sz="4" w:space="0" w:color="auto"/>
              <w:right w:val="nil"/>
            </w:tcBorders>
            <w:noWrap/>
            <w:vAlign w:val="bottom"/>
            <w:hideMark/>
          </w:tcPr>
          <w:p w14:paraId="44A8A4E4" w14:textId="77777777" w:rsidR="008E6710" w:rsidRPr="00DF1340" w:rsidRDefault="008E6710" w:rsidP="0062689C">
            <w:pPr>
              <w:spacing w:after="0" w:line="240" w:lineRule="auto"/>
              <w:ind w:firstLineChars="100" w:firstLine="180"/>
              <w:rPr>
                <w:rFonts w:asciiTheme="majorHAnsi" w:eastAsia="Times New Roman" w:hAnsiTheme="majorHAnsi" w:cs="Calibri"/>
                <w:color w:val="6F7271"/>
                <w:kern w:val="0"/>
                <w:sz w:val="18"/>
                <w:szCs w:val="18"/>
                <w:lang w:eastAsia="es-MX"/>
                <w14:ligatures w14:val="none"/>
              </w:rPr>
            </w:pPr>
            <w:r w:rsidRPr="00DF1340">
              <w:rPr>
                <w:rFonts w:asciiTheme="majorHAnsi" w:eastAsia="Times New Roman" w:hAnsiTheme="majorHAnsi" w:cs="Calibri"/>
                <w:color w:val="6F7271"/>
                <w:kern w:val="0"/>
                <w:sz w:val="18"/>
                <w:szCs w:val="18"/>
                <w:lang w:eastAsia="es-MX"/>
                <w14:ligatures w14:val="none"/>
              </w:rPr>
              <w:t>Bancos/Dependencias y Otros</w:t>
            </w:r>
          </w:p>
        </w:tc>
        <w:tc>
          <w:tcPr>
            <w:tcW w:w="1771" w:type="dxa"/>
            <w:tcBorders>
              <w:top w:val="dotted" w:sz="4" w:space="0" w:color="auto"/>
              <w:left w:val="nil"/>
              <w:bottom w:val="dotted" w:sz="4" w:space="0" w:color="auto"/>
              <w:right w:val="nil"/>
            </w:tcBorders>
            <w:noWrap/>
            <w:vAlign w:val="center"/>
            <w:hideMark/>
          </w:tcPr>
          <w:p w14:paraId="14CAA436" w14:textId="77777777" w:rsidR="008E6710" w:rsidRPr="00DF1340" w:rsidRDefault="008E6710" w:rsidP="0062689C">
            <w:pPr>
              <w:spacing w:after="0" w:line="240" w:lineRule="auto"/>
              <w:jc w:val="right"/>
              <w:rPr>
                <w:rFonts w:asciiTheme="majorHAnsi" w:eastAsia="Times New Roman" w:hAnsiTheme="majorHAnsi" w:cs="Calibri"/>
                <w:color w:val="6F7271"/>
                <w:kern w:val="0"/>
                <w:sz w:val="18"/>
                <w:szCs w:val="18"/>
                <w:lang w:eastAsia="es-MX"/>
                <w14:ligatures w14:val="none"/>
              </w:rPr>
            </w:pPr>
            <w:r>
              <w:rPr>
                <w:rFonts w:ascii="Roboto" w:hAnsi="Roboto"/>
                <w:color w:val="6F7271"/>
                <w:sz w:val="18"/>
                <w:szCs w:val="18"/>
              </w:rPr>
              <w:t>3,370,312,567.11</w:t>
            </w:r>
          </w:p>
        </w:tc>
      </w:tr>
      <w:tr w:rsidR="008E6710" w:rsidRPr="00DF1340" w14:paraId="0CC94E22" w14:textId="77777777" w:rsidTr="0062689C">
        <w:trPr>
          <w:trHeight w:val="228"/>
          <w:jc w:val="center"/>
        </w:trPr>
        <w:tc>
          <w:tcPr>
            <w:tcW w:w="7301" w:type="dxa"/>
            <w:tcBorders>
              <w:top w:val="dotted" w:sz="4" w:space="0" w:color="auto"/>
              <w:left w:val="nil"/>
              <w:bottom w:val="dotted" w:sz="4" w:space="0" w:color="auto"/>
              <w:right w:val="nil"/>
            </w:tcBorders>
            <w:noWrap/>
            <w:vAlign w:val="bottom"/>
            <w:hideMark/>
          </w:tcPr>
          <w:p w14:paraId="508D5D4C" w14:textId="77777777" w:rsidR="008E6710" w:rsidRPr="00DF1340" w:rsidRDefault="008E6710" w:rsidP="0062689C">
            <w:pPr>
              <w:spacing w:after="0" w:line="240" w:lineRule="auto"/>
              <w:ind w:firstLineChars="100" w:firstLine="180"/>
              <w:rPr>
                <w:rFonts w:asciiTheme="majorHAnsi" w:eastAsia="Times New Roman" w:hAnsiTheme="majorHAnsi" w:cs="Calibri"/>
                <w:color w:val="6F7271"/>
                <w:kern w:val="0"/>
                <w:sz w:val="18"/>
                <w:szCs w:val="18"/>
                <w:lang w:eastAsia="es-MX"/>
                <w14:ligatures w14:val="none"/>
              </w:rPr>
            </w:pPr>
            <w:r w:rsidRPr="00DF1340">
              <w:rPr>
                <w:rFonts w:asciiTheme="majorHAnsi" w:eastAsia="Times New Roman" w:hAnsiTheme="majorHAnsi" w:cs="Calibri"/>
                <w:color w:val="6F7271"/>
                <w:kern w:val="0"/>
                <w:sz w:val="18"/>
                <w:szCs w:val="18"/>
                <w:lang w:eastAsia="es-MX"/>
                <w14:ligatures w14:val="none"/>
              </w:rPr>
              <w:t>Inversiones Temporales (hasta tres meses)</w:t>
            </w:r>
          </w:p>
        </w:tc>
        <w:tc>
          <w:tcPr>
            <w:tcW w:w="1771" w:type="dxa"/>
            <w:tcBorders>
              <w:top w:val="dotted" w:sz="4" w:space="0" w:color="auto"/>
              <w:left w:val="nil"/>
              <w:bottom w:val="dotted" w:sz="4" w:space="0" w:color="auto"/>
              <w:right w:val="nil"/>
            </w:tcBorders>
            <w:noWrap/>
            <w:vAlign w:val="center"/>
            <w:hideMark/>
          </w:tcPr>
          <w:p w14:paraId="5A410E2A" w14:textId="77777777" w:rsidR="008E6710" w:rsidRPr="00DF1340" w:rsidRDefault="008E6710" w:rsidP="0062689C">
            <w:pPr>
              <w:spacing w:after="0" w:line="240" w:lineRule="auto"/>
              <w:jc w:val="right"/>
              <w:rPr>
                <w:rFonts w:asciiTheme="majorHAnsi" w:eastAsia="Times New Roman" w:hAnsiTheme="majorHAnsi" w:cs="Calibri"/>
                <w:color w:val="6F7271"/>
                <w:kern w:val="0"/>
                <w:sz w:val="18"/>
                <w:szCs w:val="18"/>
                <w:lang w:eastAsia="es-MX"/>
                <w14:ligatures w14:val="none"/>
              </w:rPr>
            </w:pPr>
            <w:r>
              <w:rPr>
                <w:rFonts w:ascii="Roboto" w:hAnsi="Roboto"/>
                <w:color w:val="6F7271"/>
                <w:sz w:val="18"/>
                <w:szCs w:val="18"/>
              </w:rPr>
              <w:t>3,273,181,772.65</w:t>
            </w:r>
          </w:p>
        </w:tc>
      </w:tr>
      <w:tr w:rsidR="008E6710" w:rsidRPr="00DF1340" w14:paraId="73997E97" w14:textId="77777777" w:rsidTr="0062689C">
        <w:trPr>
          <w:trHeight w:val="228"/>
          <w:jc w:val="center"/>
        </w:trPr>
        <w:tc>
          <w:tcPr>
            <w:tcW w:w="7301" w:type="dxa"/>
            <w:tcBorders>
              <w:top w:val="dotted" w:sz="4" w:space="0" w:color="auto"/>
              <w:left w:val="nil"/>
              <w:bottom w:val="dotted" w:sz="4" w:space="0" w:color="auto"/>
              <w:right w:val="nil"/>
            </w:tcBorders>
            <w:noWrap/>
            <w:vAlign w:val="bottom"/>
            <w:hideMark/>
          </w:tcPr>
          <w:p w14:paraId="21C71EE8" w14:textId="77777777" w:rsidR="008E6710" w:rsidRPr="00DF1340" w:rsidRDefault="008E6710" w:rsidP="0062689C">
            <w:pPr>
              <w:spacing w:after="0" w:line="240" w:lineRule="auto"/>
              <w:ind w:firstLineChars="100" w:firstLine="180"/>
              <w:rPr>
                <w:rFonts w:asciiTheme="majorHAnsi" w:eastAsia="Times New Roman" w:hAnsiTheme="majorHAnsi" w:cs="Calibri"/>
                <w:color w:val="6F7271"/>
                <w:kern w:val="0"/>
                <w:sz w:val="18"/>
                <w:szCs w:val="18"/>
                <w:lang w:eastAsia="es-MX"/>
                <w14:ligatures w14:val="none"/>
              </w:rPr>
            </w:pPr>
            <w:r w:rsidRPr="00DF1340">
              <w:rPr>
                <w:rFonts w:asciiTheme="majorHAnsi" w:eastAsia="Times New Roman" w:hAnsiTheme="majorHAnsi" w:cs="Calibri"/>
                <w:color w:val="6F7271"/>
                <w:kern w:val="0"/>
                <w:sz w:val="18"/>
                <w:szCs w:val="18"/>
                <w:lang w:eastAsia="es-MX"/>
                <w14:ligatures w14:val="none"/>
              </w:rPr>
              <w:t>Fondos con Afectación Específica</w:t>
            </w:r>
          </w:p>
        </w:tc>
        <w:tc>
          <w:tcPr>
            <w:tcW w:w="1771" w:type="dxa"/>
            <w:tcBorders>
              <w:top w:val="dotted" w:sz="4" w:space="0" w:color="auto"/>
              <w:left w:val="nil"/>
              <w:bottom w:val="dotted" w:sz="4" w:space="0" w:color="auto"/>
              <w:right w:val="nil"/>
            </w:tcBorders>
            <w:noWrap/>
            <w:vAlign w:val="center"/>
            <w:hideMark/>
          </w:tcPr>
          <w:p w14:paraId="6EF978BB" w14:textId="77777777" w:rsidR="008E6710" w:rsidRPr="00DF1340" w:rsidRDefault="008E6710" w:rsidP="0062689C">
            <w:pPr>
              <w:spacing w:after="0" w:line="240" w:lineRule="auto"/>
              <w:jc w:val="right"/>
              <w:rPr>
                <w:rFonts w:asciiTheme="majorHAnsi" w:eastAsia="Times New Roman" w:hAnsiTheme="majorHAnsi" w:cs="Calibri"/>
                <w:color w:val="6F7271"/>
                <w:kern w:val="0"/>
                <w:sz w:val="18"/>
                <w:szCs w:val="18"/>
                <w:lang w:eastAsia="es-MX"/>
                <w14:ligatures w14:val="none"/>
              </w:rPr>
            </w:pPr>
            <w:r>
              <w:rPr>
                <w:rFonts w:ascii="Roboto" w:hAnsi="Roboto"/>
                <w:color w:val="6F7271"/>
                <w:sz w:val="18"/>
                <w:szCs w:val="18"/>
              </w:rPr>
              <w:t>$0.00</w:t>
            </w:r>
          </w:p>
        </w:tc>
      </w:tr>
      <w:tr w:rsidR="008E6710" w:rsidRPr="00DF1340" w14:paraId="06A17893" w14:textId="77777777" w:rsidTr="0062689C">
        <w:trPr>
          <w:trHeight w:val="228"/>
          <w:jc w:val="center"/>
        </w:trPr>
        <w:tc>
          <w:tcPr>
            <w:tcW w:w="7301" w:type="dxa"/>
            <w:tcBorders>
              <w:top w:val="dotted" w:sz="4" w:space="0" w:color="auto"/>
              <w:left w:val="nil"/>
              <w:bottom w:val="dotted" w:sz="4" w:space="0" w:color="auto"/>
              <w:right w:val="nil"/>
            </w:tcBorders>
            <w:noWrap/>
            <w:vAlign w:val="bottom"/>
            <w:hideMark/>
          </w:tcPr>
          <w:p w14:paraId="629A4CFB" w14:textId="77777777" w:rsidR="008E6710" w:rsidRPr="00DF1340" w:rsidRDefault="008E6710" w:rsidP="0062689C">
            <w:pPr>
              <w:spacing w:after="0" w:line="240" w:lineRule="auto"/>
              <w:ind w:firstLineChars="100" w:firstLine="180"/>
              <w:rPr>
                <w:rFonts w:asciiTheme="majorHAnsi" w:eastAsia="Times New Roman" w:hAnsiTheme="majorHAnsi" w:cs="Calibri"/>
                <w:color w:val="6F7271"/>
                <w:kern w:val="0"/>
                <w:sz w:val="18"/>
                <w:szCs w:val="18"/>
                <w:lang w:eastAsia="es-MX"/>
                <w14:ligatures w14:val="none"/>
              </w:rPr>
            </w:pPr>
            <w:r w:rsidRPr="00DF1340">
              <w:rPr>
                <w:rFonts w:asciiTheme="majorHAnsi" w:eastAsia="Times New Roman" w:hAnsiTheme="majorHAnsi" w:cs="Calibri"/>
                <w:color w:val="6F7271"/>
                <w:kern w:val="0"/>
                <w:sz w:val="18"/>
                <w:szCs w:val="18"/>
                <w:lang w:eastAsia="es-MX"/>
                <w14:ligatures w14:val="none"/>
              </w:rPr>
              <w:t>Depósitos de Fondos de Terceros en Garantía y/o Administración</w:t>
            </w:r>
          </w:p>
        </w:tc>
        <w:tc>
          <w:tcPr>
            <w:tcW w:w="1771" w:type="dxa"/>
            <w:tcBorders>
              <w:top w:val="dotted" w:sz="4" w:space="0" w:color="auto"/>
              <w:left w:val="nil"/>
              <w:bottom w:val="dotted" w:sz="4" w:space="0" w:color="auto"/>
              <w:right w:val="nil"/>
            </w:tcBorders>
            <w:noWrap/>
            <w:vAlign w:val="center"/>
            <w:hideMark/>
          </w:tcPr>
          <w:p w14:paraId="54882933" w14:textId="77777777" w:rsidR="008E6710" w:rsidRPr="00DF1340" w:rsidRDefault="008E6710" w:rsidP="0062689C">
            <w:pPr>
              <w:spacing w:after="0" w:line="240" w:lineRule="auto"/>
              <w:jc w:val="right"/>
              <w:rPr>
                <w:rFonts w:asciiTheme="majorHAnsi" w:eastAsia="Times New Roman" w:hAnsiTheme="majorHAnsi" w:cs="Calibri"/>
                <w:color w:val="6F7271"/>
                <w:kern w:val="0"/>
                <w:sz w:val="18"/>
                <w:szCs w:val="18"/>
                <w:lang w:eastAsia="es-MX"/>
                <w14:ligatures w14:val="none"/>
              </w:rPr>
            </w:pPr>
            <w:r>
              <w:rPr>
                <w:rFonts w:ascii="Roboto" w:hAnsi="Roboto"/>
                <w:color w:val="6F7271"/>
                <w:sz w:val="18"/>
                <w:szCs w:val="18"/>
              </w:rPr>
              <w:t>1,745,886,225.17</w:t>
            </w:r>
          </w:p>
        </w:tc>
      </w:tr>
      <w:tr w:rsidR="008E6710" w:rsidRPr="00DF1340" w14:paraId="00CC45D3" w14:textId="77777777" w:rsidTr="0062689C">
        <w:trPr>
          <w:trHeight w:val="228"/>
          <w:jc w:val="center"/>
        </w:trPr>
        <w:tc>
          <w:tcPr>
            <w:tcW w:w="7301" w:type="dxa"/>
            <w:tcBorders>
              <w:top w:val="dotted" w:sz="4" w:space="0" w:color="auto"/>
              <w:left w:val="nil"/>
              <w:bottom w:val="dotted" w:sz="4" w:space="0" w:color="auto"/>
              <w:right w:val="nil"/>
            </w:tcBorders>
            <w:noWrap/>
            <w:vAlign w:val="bottom"/>
            <w:hideMark/>
          </w:tcPr>
          <w:p w14:paraId="7B9B5A38" w14:textId="77777777" w:rsidR="008E6710" w:rsidRPr="00DF1340" w:rsidRDefault="008E6710" w:rsidP="0062689C">
            <w:pPr>
              <w:spacing w:after="0" w:line="240" w:lineRule="auto"/>
              <w:ind w:firstLineChars="100" w:firstLine="180"/>
              <w:rPr>
                <w:rFonts w:asciiTheme="majorHAnsi" w:eastAsia="Times New Roman" w:hAnsiTheme="majorHAnsi" w:cs="Calibri"/>
                <w:color w:val="6F7271"/>
                <w:kern w:val="0"/>
                <w:sz w:val="18"/>
                <w:szCs w:val="18"/>
                <w:lang w:eastAsia="es-MX"/>
                <w14:ligatures w14:val="none"/>
              </w:rPr>
            </w:pPr>
            <w:r w:rsidRPr="00DF1340">
              <w:rPr>
                <w:rFonts w:asciiTheme="majorHAnsi" w:eastAsia="Times New Roman" w:hAnsiTheme="majorHAnsi" w:cs="Calibri"/>
                <w:color w:val="6F7271"/>
                <w:kern w:val="0"/>
                <w:sz w:val="18"/>
                <w:szCs w:val="18"/>
                <w:lang w:eastAsia="es-MX"/>
                <w14:ligatures w14:val="none"/>
              </w:rPr>
              <w:t>Otros Efectivos y Equivalentes</w:t>
            </w:r>
          </w:p>
        </w:tc>
        <w:tc>
          <w:tcPr>
            <w:tcW w:w="1771" w:type="dxa"/>
            <w:tcBorders>
              <w:top w:val="dotted" w:sz="4" w:space="0" w:color="auto"/>
              <w:left w:val="nil"/>
              <w:bottom w:val="dotted" w:sz="4" w:space="0" w:color="auto"/>
              <w:right w:val="nil"/>
            </w:tcBorders>
            <w:noWrap/>
            <w:vAlign w:val="center"/>
            <w:hideMark/>
          </w:tcPr>
          <w:p w14:paraId="11E106BD" w14:textId="77777777" w:rsidR="008E6710" w:rsidRPr="00DF1340" w:rsidRDefault="008E6710" w:rsidP="0062689C">
            <w:pPr>
              <w:spacing w:after="0" w:line="240" w:lineRule="auto"/>
              <w:jc w:val="right"/>
              <w:rPr>
                <w:rFonts w:asciiTheme="majorHAnsi" w:eastAsia="Times New Roman" w:hAnsiTheme="majorHAnsi" w:cs="Calibri"/>
                <w:color w:val="6F7271"/>
                <w:kern w:val="0"/>
                <w:sz w:val="18"/>
                <w:szCs w:val="18"/>
                <w:lang w:eastAsia="es-MX"/>
                <w14:ligatures w14:val="none"/>
              </w:rPr>
            </w:pPr>
            <w:r>
              <w:rPr>
                <w:rFonts w:ascii="Roboto" w:hAnsi="Roboto"/>
                <w:color w:val="6F7271"/>
                <w:sz w:val="18"/>
                <w:szCs w:val="18"/>
              </w:rPr>
              <w:t>0.00</w:t>
            </w:r>
          </w:p>
        </w:tc>
      </w:tr>
      <w:tr w:rsidR="008E6710" w:rsidRPr="00DF1340" w14:paraId="0A18939B" w14:textId="77777777" w:rsidTr="0062689C">
        <w:trPr>
          <w:trHeight w:val="228"/>
          <w:jc w:val="center"/>
        </w:trPr>
        <w:tc>
          <w:tcPr>
            <w:tcW w:w="7301" w:type="dxa"/>
            <w:tcBorders>
              <w:top w:val="dotted" w:sz="4" w:space="0" w:color="auto"/>
              <w:left w:val="nil"/>
              <w:bottom w:val="dotted" w:sz="4" w:space="0" w:color="auto"/>
              <w:right w:val="nil"/>
            </w:tcBorders>
            <w:noWrap/>
            <w:vAlign w:val="bottom"/>
            <w:hideMark/>
          </w:tcPr>
          <w:p w14:paraId="379F55DE" w14:textId="77777777" w:rsidR="008E6710" w:rsidRPr="00DF1340" w:rsidRDefault="008E6710" w:rsidP="0062689C">
            <w:pPr>
              <w:spacing w:after="0" w:line="240" w:lineRule="auto"/>
              <w:rPr>
                <w:rFonts w:asciiTheme="majorHAnsi" w:eastAsia="Times New Roman" w:hAnsiTheme="majorHAnsi" w:cs="Calibri"/>
                <w:b/>
                <w:bCs/>
                <w:color w:val="6F7271"/>
                <w:kern w:val="0"/>
                <w:sz w:val="18"/>
                <w:szCs w:val="18"/>
                <w:lang w:eastAsia="es-MX"/>
                <w14:ligatures w14:val="none"/>
              </w:rPr>
            </w:pPr>
            <w:r w:rsidRPr="00DF1340">
              <w:rPr>
                <w:rFonts w:asciiTheme="majorHAnsi" w:eastAsia="Times New Roman" w:hAnsiTheme="majorHAnsi" w:cs="Calibri"/>
                <w:b/>
                <w:bCs/>
                <w:color w:val="6F7271"/>
                <w:kern w:val="0"/>
                <w:sz w:val="18"/>
                <w:szCs w:val="18"/>
                <w:lang w:eastAsia="es-MX"/>
                <w14:ligatures w14:val="none"/>
              </w:rPr>
              <w:t>Total</w:t>
            </w:r>
          </w:p>
        </w:tc>
        <w:tc>
          <w:tcPr>
            <w:tcW w:w="1771" w:type="dxa"/>
            <w:tcBorders>
              <w:top w:val="dotted" w:sz="4" w:space="0" w:color="auto"/>
              <w:left w:val="nil"/>
              <w:bottom w:val="dotted" w:sz="4" w:space="0" w:color="auto"/>
              <w:right w:val="nil"/>
            </w:tcBorders>
            <w:noWrap/>
            <w:vAlign w:val="center"/>
            <w:hideMark/>
          </w:tcPr>
          <w:p w14:paraId="76ADF18D" w14:textId="77777777" w:rsidR="008E6710" w:rsidRPr="00DF1340" w:rsidRDefault="008E6710" w:rsidP="0062689C">
            <w:pPr>
              <w:spacing w:after="0" w:line="240" w:lineRule="auto"/>
              <w:jc w:val="right"/>
              <w:rPr>
                <w:rFonts w:asciiTheme="majorHAnsi" w:eastAsia="Times New Roman" w:hAnsiTheme="majorHAnsi" w:cs="Calibri"/>
                <w:b/>
                <w:bCs/>
                <w:color w:val="6F7271"/>
                <w:kern w:val="0"/>
                <w:sz w:val="18"/>
                <w:szCs w:val="18"/>
                <w:lang w:eastAsia="es-MX"/>
                <w14:ligatures w14:val="none"/>
              </w:rPr>
            </w:pPr>
            <w:r w:rsidRPr="002300AD">
              <w:rPr>
                <w:rFonts w:eastAsia="Times New Roman" w:cs="Calibri"/>
                <w:b/>
                <w:bCs/>
                <w:color w:val="6F7271"/>
                <w:sz w:val="18"/>
                <w:szCs w:val="18"/>
                <w:lang w:eastAsia="es-MX"/>
              </w:rPr>
              <w:t>58,048,659,096.87</w:t>
            </w:r>
          </w:p>
        </w:tc>
      </w:tr>
    </w:tbl>
    <w:p w14:paraId="74F0BE29" w14:textId="77777777" w:rsidR="00C61C2A" w:rsidRDefault="00C61C2A" w:rsidP="001D55D4">
      <w:pPr>
        <w:pStyle w:val="documento"/>
        <w:rPr>
          <w:rFonts w:asciiTheme="majorHAnsi" w:hAnsiTheme="majorHAnsi"/>
          <w:b/>
          <w:bCs/>
        </w:rPr>
      </w:pPr>
    </w:p>
    <w:p w14:paraId="10EAE8FB" w14:textId="27CCC00F" w:rsidR="006C571D" w:rsidRPr="009238BB" w:rsidRDefault="006C571D" w:rsidP="001D55D4">
      <w:pPr>
        <w:pStyle w:val="documento"/>
        <w:rPr>
          <w:rFonts w:asciiTheme="majorHAnsi" w:hAnsiTheme="majorHAnsi"/>
          <w:b/>
          <w:bCs/>
        </w:rPr>
      </w:pPr>
      <w:r w:rsidRPr="008E6710">
        <w:rPr>
          <w:rFonts w:asciiTheme="majorHAnsi" w:hAnsiTheme="majorHAnsi"/>
          <w:b/>
          <w:bCs/>
        </w:rPr>
        <w:t>Bancos/Tesorería</w:t>
      </w:r>
      <w:r w:rsidR="00DF13C0" w:rsidRPr="009238BB">
        <w:rPr>
          <w:rFonts w:asciiTheme="majorHAnsi" w:hAnsiTheme="majorHAnsi"/>
          <w:b/>
          <w:bCs/>
        </w:rPr>
        <w:t xml:space="preserve"> </w:t>
      </w:r>
    </w:p>
    <w:p w14:paraId="68038E77" w14:textId="77777777" w:rsidR="008E6710" w:rsidRPr="001452D0" w:rsidRDefault="008E6710" w:rsidP="0062689C">
      <w:pPr>
        <w:pStyle w:val="documento"/>
        <w:spacing w:after="120" w:line="240" w:lineRule="auto"/>
        <w:rPr>
          <w:rFonts w:ascii="Roboto" w:hAnsi="Roboto" w:cs="Arial"/>
          <w:color w:val="6F7271"/>
          <w:lang w:eastAsia="es-MX"/>
        </w:rPr>
      </w:pPr>
      <w:r w:rsidRPr="001452D0">
        <w:rPr>
          <w:rFonts w:ascii="Roboto" w:hAnsi="Roboto" w:cs="Arial"/>
          <w:color w:val="6F7271"/>
          <w:lang w:eastAsia="es-MX"/>
        </w:rPr>
        <w:t xml:space="preserve">Al cierre del </w:t>
      </w:r>
      <w:r>
        <w:rPr>
          <w:rFonts w:ascii="Roboto" w:hAnsi="Roboto" w:cs="GothamRounded-Book"/>
          <w:color w:val="6F7271"/>
          <w:lang w:eastAsia="es-MX"/>
        </w:rPr>
        <w:t>cuarto</w:t>
      </w:r>
      <w:r w:rsidRPr="001452D0">
        <w:rPr>
          <w:rFonts w:ascii="Roboto" w:hAnsi="Roboto" w:cs="GothamRounded-Book"/>
          <w:color w:val="6F7271"/>
          <w:lang w:eastAsia="es-MX"/>
        </w:rPr>
        <w:t xml:space="preserve"> trimestre de 2025 </w:t>
      </w:r>
      <w:r w:rsidRPr="001452D0">
        <w:rPr>
          <w:rFonts w:ascii="Roboto" w:hAnsi="Roboto" w:cs="Arial"/>
          <w:color w:val="6F7271"/>
          <w:lang w:eastAsia="es-MX"/>
        </w:rPr>
        <w:t>este ru</w:t>
      </w:r>
      <w:r>
        <w:rPr>
          <w:rFonts w:ascii="Roboto" w:hAnsi="Roboto" w:cs="Arial"/>
          <w:color w:val="6F7271"/>
          <w:lang w:eastAsia="es-MX"/>
        </w:rPr>
        <w:t>bro asciende a un importe de $49,659</w:t>
      </w:r>
      <w:r w:rsidRPr="001452D0">
        <w:rPr>
          <w:rFonts w:ascii="Roboto" w:hAnsi="Roboto" w:cs="Arial"/>
          <w:color w:val="6F7271"/>
          <w:lang w:eastAsia="es-MX"/>
        </w:rPr>
        <w:t xml:space="preserve"> mdp</w:t>
      </w:r>
      <w:r>
        <w:rPr>
          <w:rFonts w:ascii="Roboto" w:hAnsi="Roboto" w:cs="Arial"/>
          <w:color w:val="6F7271"/>
          <w:lang w:eastAsia="es-MX"/>
        </w:rPr>
        <w:t>.</w:t>
      </w:r>
      <w:r w:rsidRPr="001452D0">
        <w:rPr>
          <w:rFonts w:ascii="Roboto" w:hAnsi="Roboto" w:cs="Arial"/>
          <w:color w:val="6F7271"/>
          <w:lang w:eastAsia="es-MX"/>
        </w:rPr>
        <w:t xml:space="preserve"> que corresponde a </w:t>
      </w:r>
      <w:r>
        <w:rPr>
          <w:rFonts w:ascii="Roboto" w:hAnsi="Roboto" w:cs="Arial"/>
          <w:b/>
          <w:color w:val="6F7271"/>
          <w:lang w:eastAsia="es-MX"/>
        </w:rPr>
        <w:t>164</w:t>
      </w:r>
      <w:r w:rsidRPr="001452D0">
        <w:rPr>
          <w:rFonts w:ascii="Roboto" w:hAnsi="Roboto" w:cs="Arial"/>
          <w:color w:val="6F7271"/>
          <w:lang w:eastAsia="es-MX"/>
        </w:rPr>
        <w:t xml:space="preserve"> </w:t>
      </w:r>
      <w:r w:rsidRPr="001452D0">
        <w:rPr>
          <w:rFonts w:ascii="Roboto" w:hAnsi="Roboto" w:cs="Arial"/>
          <w:b/>
          <w:color w:val="6F7271"/>
          <w:lang w:eastAsia="es-MX"/>
        </w:rPr>
        <w:t>cuentas bancarias</w:t>
      </w:r>
      <w:r w:rsidRPr="001452D0">
        <w:rPr>
          <w:rFonts w:ascii="Roboto" w:hAnsi="Roboto" w:cs="Arial"/>
          <w:color w:val="6F7271"/>
          <w:lang w:eastAsia="es-MX"/>
        </w:rPr>
        <w:t>, las cuales son administradas por la Dirección General de Administración Financiera para el manejo de los recursos del Poder Ejecutivo de la Ciudad de México, por lo que continúa con las conciliaciones a fin de verificar los registros con los estados de cuenta bancarios.</w:t>
      </w:r>
    </w:p>
    <w:p w14:paraId="6B7D5FF7" w14:textId="77777777" w:rsidR="008E6710" w:rsidRPr="00DF1340" w:rsidRDefault="008E6710" w:rsidP="008E6710">
      <w:pPr>
        <w:pStyle w:val="documento"/>
        <w:spacing w:after="120" w:line="240" w:lineRule="auto"/>
        <w:rPr>
          <w:rFonts w:asciiTheme="majorHAnsi" w:hAnsiTheme="majorHAnsi" w:cs="Arial"/>
          <w:b/>
          <w:bCs/>
          <w:color w:val="FFFAE9" w:themeColor="accent2"/>
          <w:lang w:eastAsia="es-MX"/>
        </w:rPr>
      </w:pPr>
      <w:r w:rsidRPr="00DF1340">
        <w:rPr>
          <w:rFonts w:asciiTheme="majorHAnsi" w:hAnsiTheme="majorHAnsi" w:cs="Arial"/>
          <w:color w:val="6F7271"/>
          <w:lang w:eastAsia="es-MX"/>
        </w:rPr>
        <w:t>A continuación, se muestra la distribución de las cuentas por tipo de recurso:</w:t>
      </w:r>
    </w:p>
    <w:tbl>
      <w:tblPr>
        <w:tblW w:w="5387" w:type="dxa"/>
        <w:jc w:val="center"/>
        <w:tblCellMar>
          <w:left w:w="70" w:type="dxa"/>
          <w:right w:w="70" w:type="dxa"/>
        </w:tblCellMar>
        <w:tblLook w:val="04A0" w:firstRow="1" w:lastRow="0" w:firstColumn="1" w:lastColumn="0" w:noHBand="0" w:noVBand="1"/>
      </w:tblPr>
      <w:tblGrid>
        <w:gridCol w:w="3686"/>
        <w:gridCol w:w="1701"/>
      </w:tblGrid>
      <w:tr w:rsidR="00B8410A" w:rsidRPr="00D72221" w14:paraId="4AAF911E" w14:textId="77777777" w:rsidTr="00D72221">
        <w:trPr>
          <w:tblHeader/>
          <w:jc w:val="center"/>
        </w:trPr>
        <w:tc>
          <w:tcPr>
            <w:tcW w:w="3686" w:type="dxa"/>
            <w:tcBorders>
              <w:right w:val="single" w:sz="4" w:space="0" w:color="FFFFFF" w:themeColor="background1"/>
            </w:tcBorders>
            <w:shd w:val="clear" w:color="auto" w:fill="B28E5C"/>
            <w:noWrap/>
            <w:vAlign w:val="center"/>
            <w:hideMark/>
          </w:tcPr>
          <w:p w14:paraId="50810D7B" w14:textId="3683D34F" w:rsidR="00B8410A" w:rsidRPr="00D72221" w:rsidRDefault="00B8410A" w:rsidP="00B8410A">
            <w:pPr>
              <w:spacing w:after="0" w:line="240" w:lineRule="auto"/>
              <w:jc w:val="center"/>
              <w:rPr>
                <w:rFonts w:asciiTheme="majorHAnsi" w:hAnsiTheme="majorHAnsi"/>
                <w:b/>
                <w:bCs/>
                <w:color w:val="FFFAE9" w:themeColor="accent2"/>
                <w:sz w:val="18"/>
                <w:szCs w:val="18"/>
              </w:rPr>
            </w:pPr>
            <w:r w:rsidRPr="00D72221">
              <w:rPr>
                <w:rFonts w:asciiTheme="majorHAnsi" w:hAnsiTheme="majorHAnsi"/>
                <w:b/>
                <w:bCs/>
                <w:color w:val="FFFAE9" w:themeColor="accent2"/>
                <w:sz w:val="18"/>
                <w:szCs w:val="18"/>
              </w:rPr>
              <w:t>Concepto</w:t>
            </w:r>
          </w:p>
        </w:tc>
        <w:tc>
          <w:tcPr>
            <w:tcW w:w="1701" w:type="dxa"/>
            <w:tcBorders>
              <w:left w:val="single" w:sz="4" w:space="0" w:color="FFFFFF" w:themeColor="background1"/>
            </w:tcBorders>
            <w:shd w:val="clear" w:color="auto" w:fill="B28E5C"/>
            <w:noWrap/>
            <w:vAlign w:val="center"/>
            <w:hideMark/>
          </w:tcPr>
          <w:p w14:paraId="01EF0C17" w14:textId="27567F47" w:rsidR="00B8410A" w:rsidRPr="00D72221" w:rsidRDefault="00B8410A" w:rsidP="00B8410A">
            <w:pPr>
              <w:spacing w:after="0" w:line="240" w:lineRule="auto"/>
              <w:jc w:val="center"/>
              <w:rPr>
                <w:rFonts w:asciiTheme="majorHAnsi" w:hAnsiTheme="majorHAnsi"/>
                <w:b/>
                <w:bCs/>
                <w:color w:val="FFFAE9" w:themeColor="accent2"/>
                <w:sz w:val="18"/>
                <w:szCs w:val="18"/>
              </w:rPr>
            </w:pPr>
            <w:r w:rsidRPr="00D72221">
              <w:rPr>
                <w:rFonts w:asciiTheme="majorHAnsi" w:hAnsiTheme="majorHAnsi"/>
                <w:b/>
                <w:bCs/>
                <w:color w:val="FFFAE9" w:themeColor="accent2"/>
                <w:sz w:val="18"/>
                <w:szCs w:val="18"/>
              </w:rPr>
              <w:t>Número de cuentas bancarias</w:t>
            </w:r>
          </w:p>
        </w:tc>
      </w:tr>
      <w:tr w:rsidR="00B8410A" w:rsidRPr="00D72221" w14:paraId="0BDA8E6D" w14:textId="77777777" w:rsidTr="00D72221">
        <w:trPr>
          <w:jc w:val="center"/>
        </w:trPr>
        <w:tc>
          <w:tcPr>
            <w:tcW w:w="3686" w:type="dxa"/>
            <w:tcBorders>
              <w:bottom w:val="dotted" w:sz="4" w:space="0" w:color="auto"/>
            </w:tcBorders>
            <w:noWrap/>
            <w:vAlign w:val="center"/>
            <w:hideMark/>
          </w:tcPr>
          <w:p w14:paraId="4C5EFFAC" w14:textId="6AC6681D" w:rsidR="00B8410A" w:rsidRPr="00D72221" w:rsidRDefault="00B8410A" w:rsidP="00B8410A">
            <w:pPr>
              <w:spacing w:after="0" w:line="240" w:lineRule="auto"/>
              <w:rPr>
                <w:rFonts w:asciiTheme="majorHAnsi" w:hAnsiTheme="majorHAnsi"/>
                <w:color w:val="6F7271"/>
                <w:sz w:val="18"/>
                <w:szCs w:val="18"/>
              </w:rPr>
            </w:pPr>
            <w:r w:rsidRPr="00D72221">
              <w:rPr>
                <w:rFonts w:asciiTheme="majorHAnsi" w:hAnsiTheme="majorHAnsi"/>
                <w:color w:val="6F7271"/>
                <w:sz w:val="18"/>
                <w:szCs w:val="18"/>
              </w:rPr>
              <w:t>Recursos Federales</w:t>
            </w:r>
          </w:p>
        </w:tc>
        <w:tc>
          <w:tcPr>
            <w:tcW w:w="1701" w:type="dxa"/>
            <w:tcBorders>
              <w:bottom w:val="dotted" w:sz="4" w:space="0" w:color="auto"/>
            </w:tcBorders>
            <w:noWrap/>
            <w:vAlign w:val="center"/>
            <w:hideMark/>
          </w:tcPr>
          <w:p w14:paraId="738336CF" w14:textId="2462D57A" w:rsidR="00B8410A" w:rsidRPr="00D72221" w:rsidRDefault="008E6710" w:rsidP="00D72221">
            <w:pPr>
              <w:spacing w:after="0" w:line="240" w:lineRule="auto"/>
              <w:ind w:right="774"/>
              <w:jc w:val="right"/>
              <w:rPr>
                <w:rFonts w:asciiTheme="majorHAnsi" w:hAnsiTheme="majorHAnsi"/>
                <w:color w:val="6F7271"/>
                <w:sz w:val="18"/>
                <w:szCs w:val="18"/>
              </w:rPr>
            </w:pPr>
            <w:r>
              <w:rPr>
                <w:rFonts w:asciiTheme="majorHAnsi" w:hAnsiTheme="majorHAnsi"/>
                <w:color w:val="6F7271"/>
                <w:sz w:val="18"/>
                <w:szCs w:val="18"/>
              </w:rPr>
              <w:t>55</w:t>
            </w:r>
          </w:p>
        </w:tc>
      </w:tr>
      <w:tr w:rsidR="00B8410A" w:rsidRPr="00D72221" w14:paraId="35CE95BB" w14:textId="77777777" w:rsidTr="00D72221">
        <w:trPr>
          <w:jc w:val="center"/>
        </w:trPr>
        <w:tc>
          <w:tcPr>
            <w:tcW w:w="3686" w:type="dxa"/>
            <w:tcBorders>
              <w:top w:val="dotted" w:sz="4" w:space="0" w:color="auto"/>
              <w:bottom w:val="dotted" w:sz="4" w:space="0" w:color="auto"/>
            </w:tcBorders>
            <w:noWrap/>
            <w:vAlign w:val="center"/>
          </w:tcPr>
          <w:p w14:paraId="5A969C60" w14:textId="2D62DF4E" w:rsidR="00B8410A" w:rsidRPr="00D72221" w:rsidRDefault="00B8410A" w:rsidP="00B8410A">
            <w:pPr>
              <w:spacing w:after="0" w:line="240" w:lineRule="auto"/>
              <w:rPr>
                <w:rFonts w:asciiTheme="majorHAnsi" w:hAnsiTheme="majorHAnsi"/>
                <w:color w:val="6F7271"/>
                <w:sz w:val="18"/>
                <w:szCs w:val="18"/>
              </w:rPr>
            </w:pPr>
            <w:r w:rsidRPr="00D72221">
              <w:rPr>
                <w:rFonts w:asciiTheme="majorHAnsi" w:hAnsiTheme="majorHAnsi"/>
                <w:color w:val="6F7271"/>
                <w:sz w:val="18"/>
                <w:szCs w:val="18"/>
              </w:rPr>
              <w:t>Recursos Locales</w:t>
            </w:r>
          </w:p>
        </w:tc>
        <w:tc>
          <w:tcPr>
            <w:tcW w:w="1701" w:type="dxa"/>
            <w:tcBorders>
              <w:top w:val="dotted" w:sz="4" w:space="0" w:color="auto"/>
              <w:bottom w:val="dotted" w:sz="4" w:space="0" w:color="auto"/>
            </w:tcBorders>
            <w:noWrap/>
            <w:vAlign w:val="center"/>
          </w:tcPr>
          <w:p w14:paraId="5EF9F23A" w14:textId="728D8B02" w:rsidR="00B8410A" w:rsidRPr="00D72221" w:rsidRDefault="008E6710" w:rsidP="00D72221">
            <w:pPr>
              <w:spacing w:after="0" w:line="240" w:lineRule="auto"/>
              <w:ind w:right="774"/>
              <w:jc w:val="right"/>
              <w:rPr>
                <w:rFonts w:asciiTheme="majorHAnsi" w:hAnsiTheme="majorHAnsi"/>
                <w:color w:val="6F7271"/>
                <w:sz w:val="18"/>
                <w:szCs w:val="18"/>
              </w:rPr>
            </w:pPr>
            <w:r>
              <w:rPr>
                <w:rFonts w:asciiTheme="majorHAnsi" w:hAnsiTheme="majorHAnsi"/>
                <w:color w:val="6F7271"/>
                <w:sz w:val="18"/>
                <w:szCs w:val="18"/>
              </w:rPr>
              <w:t>108</w:t>
            </w:r>
          </w:p>
        </w:tc>
      </w:tr>
      <w:tr w:rsidR="00B8410A" w:rsidRPr="00D72221" w14:paraId="1B27C4F7" w14:textId="77777777" w:rsidTr="00D72221">
        <w:trPr>
          <w:jc w:val="center"/>
        </w:trPr>
        <w:tc>
          <w:tcPr>
            <w:tcW w:w="3686" w:type="dxa"/>
            <w:tcBorders>
              <w:top w:val="dotted" w:sz="4" w:space="0" w:color="auto"/>
              <w:bottom w:val="dotted" w:sz="4" w:space="0" w:color="auto"/>
            </w:tcBorders>
            <w:noWrap/>
            <w:vAlign w:val="center"/>
          </w:tcPr>
          <w:p w14:paraId="5152E7AC" w14:textId="20CAC4FC" w:rsidR="00B8410A" w:rsidRPr="00D72221" w:rsidRDefault="00B8410A" w:rsidP="00B8410A">
            <w:pPr>
              <w:spacing w:after="0" w:line="240" w:lineRule="auto"/>
              <w:rPr>
                <w:rFonts w:asciiTheme="majorHAnsi" w:hAnsiTheme="majorHAnsi"/>
                <w:color w:val="6F7271"/>
                <w:sz w:val="18"/>
                <w:szCs w:val="18"/>
              </w:rPr>
            </w:pPr>
            <w:r w:rsidRPr="00D72221">
              <w:rPr>
                <w:rFonts w:asciiTheme="majorHAnsi" w:hAnsiTheme="majorHAnsi"/>
                <w:color w:val="6F7271"/>
                <w:sz w:val="18"/>
                <w:szCs w:val="18"/>
              </w:rPr>
              <w:t>Virtuales</w:t>
            </w:r>
          </w:p>
        </w:tc>
        <w:tc>
          <w:tcPr>
            <w:tcW w:w="1701" w:type="dxa"/>
            <w:tcBorders>
              <w:top w:val="dotted" w:sz="4" w:space="0" w:color="auto"/>
              <w:bottom w:val="dotted" w:sz="4" w:space="0" w:color="auto"/>
            </w:tcBorders>
            <w:noWrap/>
            <w:vAlign w:val="center"/>
          </w:tcPr>
          <w:p w14:paraId="748E88EC" w14:textId="2864F1CF" w:rsidR="00B8410A" w:rsidRPr="00D72221" w:rsidRDefault="00B8410A" w:rsidP="00D72221">
            <w:pPr>
              <w:spacing w:after="0" w:line="240" w:lineRule="auto"/>
              <w:ind w:right="774"/>
              <w:jc w:val="right"/>
              <w:rPr>
                <w:rFonts w:asciiTheme="majorHAnsi" w:hAnsiTheme="majorHAnsi"/>
                <w:color w:val="6F7271"/>
                <w:sz w:val="18"/>
                <w:szCs w:val="18"/>
              </w:rPr>
            </w:pPr>
            <w:r w:rsidRPr="00D72221">
              <w:rPr>
                <w:rFonts w:asciiTheme="majorHAnsi" w:hAnsiTheme="majorHAnsi"/>
                <w:color w:val="6F7271"/>
                <w:sz w:val="18"/>
                <w:szCs w:val="18"/>
              </w:rPr>
              <w:t>1</w:t>
            </w:r>
          </w:p>
        </w:tc>
      </w:tr>
      <w:tr w:rsidR="00B8410A" w:rsidRPr="00D72221" w14:paraId="51F0E447" w14:textId="77777777" w:rsidTr="00D72221">
        <w:trPr>
          <w:jc w:val="center"/>
        </w:trPr>
        <w:tc>
          <w:tcPr>
            <w:tcW w:w="3686" w:type="dxa"/>
            <w:tcBorders>
              <w:top w:val="dotted" w:sz="4" w:space="0" w:color="auto"/>
              <w:bottom w:val="dotted" w:sz="4" w:space="0" w:color="auto"/>
            </w:tcBorders>
            <w:shd w:val="clear" w:color="auto" w:fill="FFFFFF" w:themeFill="background1"/>
            <w:noWrap/>
            <w:vAlign w:val="center"/>
          </w:tcPr>
          <w:p w14:paraId="68A63266" w14:textId="25ED10CC" w:rsidR="00B8410A" w:rsidRPr="00D72221" w:rsidRDefault="00B8410A" w:rsidP="00B8410A">
            <w:pPr>
              <w:spacing w:after="0" w:line="240" w:lineRule="auto"/>
              <w:rPr>
                <w:rFonts w:asciiTheme="majorHAnsi" w:hAnsiTheme="majorHAnsi"/>
                <w:b/>
                <w:bCs/>
                <w:color w:val="6F7271"/>
                <w:sz w:val="18"/>
                <w:szCs w:val="18"/>
              </w:rPr>
            </w:pPr>
            <w:r w:rsidRPr="00D72221">
              <w:rPr>
                <w:rFonts w:asciiTheme="majorHAnsi" w:hAnsiTheme="majorHAnsi"/>
                <w:b/>
                <w:bCs/>
                <w:color w:val="6F7271"/>
                <w:sz w:val="18"/>
                <w:szCs w:val="18"/>
              </w:rPr>
              <w:t>Total</w:t>
            </w:r>
          </w:p>
        </w:tc>
        <w:tc>
          <w:tcPr>
            <w:tcW w:w="1701" w:type="dxa"/>
            <w:tcBorders>
              <w:top w:val="dotted" w:sz="4" w:space="0" w:color="auto"/>
              <w:bottom w:val="dotted" w:sz="4" w:space="0" w:color="auto"/>
            </w:tcBorders>
            <w:shd w:val="clear" w:color="auto" w:fill="FFFFFF" w:themeFill="background1"/>
            <w:noWrap/>
            <w:vAlign w:val="center"/>
          </w:tcPr>
          <w:p w14:paraId="4AE86ED6" w14:textId="3D416351" w:rsidR="00B8410A" w:rsidRPr="00D72221" w:rsidRDefault="008E6710" w:rsidP="00D72221">
            <w:pPr>
              <w:spacing w:after="0" w:line="240" w:lineRule="auto"/>
              <w:ind w:right="774"/>
              <w:jc w:val="right"/>
              <w:rPr>
                <w:rFonts w:asciiTheme="majorHAnsi" w:hAnsiTheme="majorHAnsi"/>
                <w:b/>
                <w:bCs/>
                <w:color w:val="6F7271"/>
                <w:sz w:val="18"/>
                <w:szCs w:val="18"/>
              </w:rPr>
            </w:pPr>
            <w:r>
              <w:rPr>
                <w:rFonts w:asciiTheme="majorHAnsi" w:hAnsiTheme="majorHAnsi"/>
                <w:b/>
                <w:bCs/>
                <w:color w:val="6F7271"/>
                <w:sz w:val="18"/>
                <w:szCs w:val="18"/>
              </w:rPr>
              <w:t>164</w:t>
            </w:r>
          </w:p>
        </w:tc>
      </w:tr>
    </w:tbl>
    <w:p w14:paraId="21725E26" w14:textId="77777777" w:rsidR="006C571D" w:rsidRPr="00DF1340" w:rsidRDefault="006C571D" w:rsidP="006C571D">
      <w:pPr>
        <w:pStyle w:val="documento"/>
        <w:spacing w:after="120" w:line="240" w:lineRule="auto"/>
        <w:ind w:left="284"/>
        <w:rPr>
          <w:rFonts w:asciiTheme="majorHAnsi" w:hAnsiTheme="majorHAnsi" w:cs="Arial"/>
          <w:color w:val="6F7271"/>
          <w:sz w:val="2"/>
          <w:szCs w:val="2"/>
          <w:lang w:eastAsia="es-MX"/>
        </w:rPr>
      </w:pPr>
    </w:p>
    <w:p w14:paraId="3B928FED" w14:textId="0D7E91D2" w:rsidR="006C571D" w:rsidRPr="00BA5BC3" w:rsidRDefault="006C571D" w:rsidP="008E6710">
      <w:pPr>
        <w:spacing w:after="120" w:line="240" w:lineRule="auto"/>
        <w:jc w:val="both"/>
        <w:rPr>
          <w:rFonts w:asciiTheme="majorHAnsi" w:hAnsiTheme="majorHAnsi"/>
          <w:color w:val="58595A" w:themeColor="accent1"/>
        </w:rPr>
      </w:pPr>
      <w:r w:rsidRPr="00BA5BC3">
        <w:rPr>
          <w:rFonts w:asciiTheme="majorHAnsi" w:hAnsiTheme="majorHAnsi"/>
          <w:color w:val="58595A" w:themeColor="accent1"/>
        </w:rPr>
        <w:t xml:space="preserve">Dentro de este rubro, se contempla el Fondo Adicional de Financiamiento de las Alcaldías, estipulado en los artículos 21 y 55 de la Constitución Política de la Ciudad de México, de acuerdo con las Reglas de Carácter General para la Operación, Asignación y Disposición de los Recursos del Fondo Adicional de Financiamiento de las Alcaldías; así </w:t>
      </w:r>
      <w:r w:rsidR="005F50BA">
        <w:rPr>
          <w:rFonts w:asciiTheme="majorHAnsi" w:hAnsiTheme="majorHAnsi"/>
          <w:color w:val="58595A" w:themeColor="accent1"/>
        </w:rPr>
        <w:t>mismo se incluye</w:t>
      </w:r>
      <w:r w:rsidRPr="00BA5BC3">
        <w:rPr>
          <w:rFonts w:asciiTheme="majorHAnsi" w:hAnsiTheme="majorHAnsi"/>
          <w:color w:val="58595A" w:themeColor="accent1"/>
        </w:rPr>
        <w:t xml:space="preserve"> lo correspondiente </w:t>
      </w:r>
      <w:r w:rsidRPr="00BA5BC3">
        <w:rPr>
          <w:rFonts w:asciiTheme="majorHAnsi" w:hAnsiTheme="majorHAnsi"/>
          <w:color w:val="58595A" w:themeColor="accent1"/>
        </w:rPr>
        <w:lastRenderedPageBreak/>
        <w:t>a las Cajas de Previsión de las Policías, de acuerdo con las Reglas de Carácter General Aplicables a la Integración y Disposición de Recursos del Fondo de Pensiones de las Cajas de Previsión de la Ciudad de México.</w:t>
      </w:r>
    </w:p>
    <w:p w14:paraId="00A852D0" w14:textId="4792212C" w:rsidR="006C571D" w:rsidRPr="00BA5BC3" w:rsidRDefault="00D470D5" w:rsidP="008E6710">
      <w:pPr>
        <w:spacing w:after="120" w:line="240" w:lineRule="auto"/>
        <w:jc w:val="both"/>
        <w:rPr>
          <w:rFonts w:asciiTheme="majorHAnsi" w:hAnsiTheme="majorHAnsi"/>
          <w:color w:val="58595A" w:themeColor="accent1"/>
        </w:rPr>
      </w:pPr>
      <w:r>
        <w:rPr>
          <w:rFonts w:asciiTheme="majorHAnsi" w:hAnsiTheme="majorHAnsi"/>
          <w:color w:val="58595A" w:themeColor="accent1"/>
        </w:rPr>
        <w:t>En l</w:t>
      </w:r>
      <w:r w:rsidR="006C571D" w:rsidRPr="00BA5BC3">
        <w:rPr>
          <w:rFonts w:asciiTheme="majorHAnsi" w:hAnsiTheme="majorHAnsi"/>
          <w:color w:val="58595A" w:themeColor="accent1"/>
        </w:rPr>
        <w:t>a cuenta contable denominada “Ingresos V” (Virtuales) se realiza un registro virtual de los ingresos que no son depositados en las cuentas bancarias de la Tesorería</w:t>
      </w:r>
      <w:r w:rsidR="005F50BA">
        <w:rPr>
          <w:rFonts w:asciiTheme="majorHAnsi" w:hAnsiTheme="majorHAnsi"/>
          <w:color w:val="58595A" w:themeColor="accent1"/>
        </w:rPr>
        <w:t>;</w:t>
      </w:r>
      <w:r w:rsidR="006C571D" w:rsidRPr="00BA5BC3">
        <w:rPr>
          <w:rFonts w:asciiTheme="majorHAnsi" w:hAnsiTheme="majorHAnsi"/>
          <w:color w:val="58595A" w:themeColor="accent1"/>
        </w:rPr>
        <w:t xml:space="preserve"> sin embargo, se registran para reconocerlos en todos los momentos de la Ley de Ingresos. Así mismo, los gastos que se cubren con dichos recursos tienen un registro virtual</w:t>
      </w:r>
      <w:r w:rsidR="00CE6FBE">
        <w:rPr>
          <w:rFonts w:asciiTheme="majorHAnsi" w:hAnsiTheme="majorHAnsi"/>
          <w:color w:val="58595A" w:themeColor="accent1"/>
        </w:rPr>
        <w:t xml:space="preserve">. </w:t>
      </w:r>
      <w:r w:rsidR="00263D0B">
        <w:rPr>
          <w:rFonts w:asciiTheme="majorHAnsi" w:hAnsiTheme="majorHAnsi"/>
          <w:color w:val="58595A" w:themeColor="accent1"/>
        </w:rPr>
        <w:t xml:space="preserve">Al final del periodo que se informa, </w:t>
      </w:r>
      <w:r w:rsidR="006C571D" w:rsidRPr="00BA5BC3">
        <w:rPr>
          <w:rFonts w:asciiTheme="majorHAnsi" w:hAnsiTheme="majorHAnsi"/>
          <w:color w:val="58595A" w:themeColor="accent1"/>
        </w:rPr>
        <w:t xml:space="preserve">se obtuvo un saldo </w:t>
      </w:r>
      <w:r w:rsidR="00263D0B">
        <w:rPr>
          <w:rFonts w:asciiTheme="majorHAnsi" w:hAnsiTheme="majorHAnsi"/>
          <w:color w:val="58595A" w:themeColor="accent1"/>
        </w:rPr>
        <w:t xml:space="preserve">de ingresos virtuales </w:t>
      </w:r>
      <w:r w:rsidR="006C571D" w:rsidRPr="00BA5BC3">
        <w:rPr>
          <w:rFonts w:asciiTheme="majorHAnsi" w:hAnsiTheme="majorHAnsi"/>
          <w:color w:val="58595A" w:themeColor="accent1"/>
        </w:rPr>
        <w:t xml:space="preserve">de </w:t>
      </w:r>
      <w:r w:rsidR="005F50BA">
        <w:rPr>
          <w:rFonts w:asciiTheme="majorHAnsi" w:hAnsiTheme="majorHAnsi"/>
          <w:color w:val="58595A" w:themeColor="accent1"/>
        </w:rPr>
        <w:t>$</w:t>
      </w:r>
      <w:r w:rsidR="000D2633">
        <w:rPr>
          <w:rFonts w:asciiTheme="majorHAnsi" w:hAnsiTheme="majorHAnsi"/>
          <w:color w:val="58595A" w:themeColor="accent1"/>
        </w:rPr>
        <w:t>10,119,879,130.66</w:t>
      </w:r>
      <w:r w:rsidR="006C571D" w:rsidRPr="00BA5BC3">
        <w:rPr>
          <w:rFonts w:asciiTheme="majorHAnsi" w:hAnsiTheme="majorHAnsi"/>
          <w:color w:val="58595A" w:themeColor="accent1"/>
        </w:rPr>
        <w:t>, el cual está integrado como sigue:</w:t>
      </w:r>
    </w:p>
    <w:tbl>
      <w:tblPr>
        <w:tblW w:w="9939" w:type="dxa"/>
        <w:jc w:val="center"/>
        <w:tblCellMar>
          <w:left w:w="70" w:type="dxa"/>
          <w:right w:w="70" w:type="dxa"/>
        </w:tblCellMar>
        <w:tblLook w:val="04A0" w:firstRow="1" w:lastRow="0" w:firstColumn="1" w:lastColumn="0" w:noHBand="0" w:noVBand="1"/>
      </w:tblPr>
      <w:tblGrid>
        <w:gridCol w:w="851"/>
        <w:gridCol w:w="1717"/>
        <w:gridCol w:w="2126"/>
        <w:gridCol w:w="1418"/>
        <w:gridCol w:w="1985"/>
        <w:gridCol w:w="1842"/>
      </w:tblGrid>
      <w:tr w:rsidR="000D2633" w:rsidRPr="000D2633" w14:paraId="181C859E" w14:textId="77777777" w:rsidTr="00A33884">
        <w:trPr>
          <w:tblHeader/>
          <w:jc w:val="center"/>
        </w:trPr>
        <w:tc>
          <w:tcPr>
            <w:tcW w:w="4692" w:type="dxa"/>
            <w:gridSpan w:val="3"/>
            <w:tcBorders>
              <w:top w:val="nil"/>
              <w:left w:val="nil"/>
              <w:bottom w:val="single" w:sz="8" w:space="0" w:color="FFFFFF"/>
              <w:right w:val="single" w:sz="8" w:space="0" w:color="FFFFFF"/>
            </w:tcBorders>
            <w:shd w:val="clear" w:color="000000" w:fill="B28E5C"/>
            <w:vAlign w:val="center"/>
            <w:hideMark/>
          </w:tcPr>
          <w:p w14:paraId="1957E54E" w14:textId="77777777" w:rsidR="000D2633" w:rsidRPr="000D2633" w:rsidRDefault="000D2633" w:rsidP="000D2633">
            <w:pPr>
              <w:spacing w:after="0" w:line="240" w:lineRule="auto"/>
              <w:jc w:val="center"/>
              <w:rPr>
                <w:rFonts w:ascii="Roboto" w:eastAsia="Times New Roman" w:hAnsi="Roboto" w:cs="Calibri"/>
                <w:b/>
                <w:bCs/>
                <w:color w:val="FFFAE9"/>
                <w:kern w:val="0"/>
                <w:sz w:val="18"/>
                <w:szCs w:val="18"/>
                <w:lang w:eastAsia="es-MX"/>
                <w14:ligatures w14:val="none"/>
              </w:rPr>
            </w:pPr>
            <w:r w:rsidRPr="000D2633">
              <w:rPr>
                <w:rFonts w:ascii="Roboto" w:eastAsia="Times New Roman" w:hAnsi="Roboto" w:cs="Calibri"/>
                <w:b/>
                <w:bCs/>
                <w:color w:val="FFFAE9"/>
                <w:kern w:val="0"/>
                <w:sz w:val="18"/>
                <w:szCs w:val="18"/>
                <w:lang w:eastAsia="es-MX"/>
                <w14:ligatures w14:val="none"/>
              </w:rPr>
              <w:t>Ingreso</w:t>
            </w:r>
          </w:p>
        </w:tc>
        <w:tc>
          <w:tcPr>
            <w:tcW w:w="3403" w:type="dxa"/>
            <w:gridSpan w:val="2"/>
            <w:tcBorders>
              <w:top w:val="nil"/>
              <w:left w:val="nil"/>
              <w:bottom w:val="single" w:sz="8" w:space="0" w:color="FFFFFF"/>
              <w:right w:val="single" w:sz="8" w:space="0" w:color="FFFFFF"/>
            </w:tcBorders>
            <w:shd w:val="clear" w:color="000000" w:fill="B28E5C"/>
            <w:vAlign w:val="center"/>
            <w:hideMark/>
          </w:tcPr>
          <w:p w14:paraId="5C049D6D" w14:textId="77777777" w:rsidR="000D2633" w:rsidRPr="000D2633" w:rsidRDefault="000D2633" w:rsidP="000D2633">
            <w:pPr>
              <w:spacing w:after="0" w:line="240" w:lineRule="auto"/>
              <w:jc w:val="center"/>
              <w:rPr>
                <w:rFonts w:ascii="Roboto" w:eastAsia="Times New Roman" w:hAnsi="Roboto" w:cs="Calibri"/>
                <w:b/>
                <w:bCs/>
                <w:color w:val="FFFAE9"/>
                <w:kern w:val="0"/>
                <w:sz w:val="18"/>
                <w:szCs w:val="18"/>
                <w:lang w:eastAsia="es-MX"/>
                <w14:ligatures w14:val="none"/>
              </w:rPr>
            </w:pPr>
            <w:r w:rsidRPr="000D2633">
              <w:rPr>
                <w:rFonts w:ascii="Roboto" w:eastAsia="Times New Roman" w:hAnsi="Roboto" w:cs="Calibri"/>
                <w:b/>
                <w:bCs/>
                <w:color w:val="FFFAE9"/>
                <w:kern w:val="0"/>
                <w:sz w:val="18"/>
                <w:szCs w:val="18"/>
                <w:lang w:eastAsia="es-MX"/>
                <w14:ligatures w14:val="none"/>
              </w:rPr>
              <w:t>Gasto</w:t>
            </w:r>
          </w:p>
        </w:tc>
        <w:tc>
          <w:tcPr>
            <w:tcW w:w="1842" w:type="dxa"/>
            <w:vMerge w:val="restart"/>
            <w:tcBorders>
              <w:top w:val="nil"/>
              <w:left w:val="single" w:sz="8" w:space="0" w:color="FFFFFF"/>
              <w:bottom w:val="single" w:sz="8" w:space="0" w:color="FFFFFF"/>
              <w:right w:val="nil"/>
            </w:tcBorders>
            <w:shd w:val="clear" w:color="000000" w:fill="B28E5C"/>
            <w:vAlign w:val="center"/>
            <w:hideMark/>
          </w:tcPr>
          <w:p w14:paraId="3818525D" w14:textId="77777777" w:rsidR="000D2633" w:rsidRPr="000D2633" w:rsidRDefault="000D2633" w:rsidP="000D2633">
            <w:pPr>
              <w:spacing w:after="0" w:line="240" w:lineRule="auto"/>
              <w:jc w:val="center"/>
              <w:rPr>
                <w:rFonts w:ascii="Roboto" w:eastAsia="Times New Roman" w:hAnsi="Roboto" w:cs="Calibri"/>
                <w:b/>
                <w:bCs/>
                <w:color w:val="FFFAE9"/>
                <w:kern w:val="0"/>
                <w:sz w:val="18"/>
                <w:szCs w:val="18"/>
                <w:lang w:eastAsia="es-MX"/>
                <w14:ligatures w14:val="none"/>
              </w:rPr>
            </w:pPr>
            <w:r w:rsidRPr="000D2633">
              <w:rPr>
                <w:rFonts w:ascii="Roboto" w:eastAsia="Times New Roman" w:hAnsi="Roboto" w:cs="Calibri"/>
                <w:b/>
                <w:bCs/>
                <w:color w:val="FFFAE9"/>
                <w:kern w:val="0"/>
                <w:sz w:val="18"/>
                <w:szCs w:val="18"/>
                <w:lang w:eastAsia="es-MX"/>
                <w14:ligatures w14:val="none"/>
              </w:rPr>
              <w:t>Saldo pendiente de regularizar</w:t>
            </w:r>
          </w:p>
        </w:tc>
      </w:tr>
      <w:tr w:rsidR="000D2633" w:rsidRPr="000D2633" w14:paraId="416358E9" w14:textId="77777777" w:rsidTr="00A33884">
        <w:trPr>
          <w:tblHeader/>
          <w:jc w:val="center"/>
        </w:trPr>
        <w:tc>
          <w:tcPr>
            <w:tcW w:w="851" w:type="dxa"/>
            <w:tcBorders>
              <w:top w:val="nil"/>
              <w:left w:val="nil"/>
              <w:bottom w:val="nil"/>
              <w:right w:val="single" w:sz="8" w:space="0" w:color="FFFFFF"/>
            </w:tcBorders>
            <w:shd w:val="clear" w:color="000000" w:fill="B28E5C"/>
            <w:vAlign w:val="center"/>
            <w:hideMark/>
          </w:tcPr>
          <w:p w14:paraId="193EAAFC" w14:textId="77777777" w:rsidR="000D2633" w:rsidRPr="000D2633" w:rsidRDefault="000D2633" w:rsidP="000D2633">
            <w:pPr>
              <w:spacing w:after="0" w:line="240" w:lineRule="auto"/>
              <w:jc w:val="center"/>
              <w:rPr>
                <w:rFonts w:ascii="Roboto" w:eastAsia="Times New Roman" w:hAnsi="Roboto" w:cs="Calibri"/>
                <w:b/>
                <w:bCs/>
                <w:color w:val="FFFAE9"/>
                <w:kern w:val="0"/>
                <w:sz w:val="18"/>
                <w:szCs w:val="18"/>
                <w:lang w:eastAsia="es-MX"/>
                <w14:ligatures w14:val="none"/>
              </w:rPr>
            </w:pPr>
            <w:r w:rsidRPr="000D2633">
              <w:rPr>
                <w:rFonts w:ascii="Roboto" w:eastAsia="Times New Roman" w:hAnsi="Roboto" w:cs="Calibri"/>
                <w:b/>
                <w:bCs/>
                <w:color w:val="FFFAE9"/>
                <w:kern w:val="0"/>
                <w:sz w:val="18"/>
                <w:szCs w:val="18"/>
                <w:lang w:eastAsia="es-MX"/>
                <w14:ligatures w14:val="none"/>
              </w:rPr>
              <w:t>UA que reporta</w:t>
            </w:r>
          </w:p>
        </w:tc>
        <w:tc>
          <w:tcPr>
            <w:tcW w:w="1717" w:type="dxa"/>
            <w:tcBorders>
              <w:top w:val="nil"/>
              <w:left w:val="nil"/>
              <w:bottom w:val="nil"/>
              <w:right w:val="single" w:sz="8" w:space="0" w:color="FFFFFF"/>
            </w:tcBorders>
            <w:shd w:val="clear" w:color="000000" w:fill="B28E5C"/>
            <w:vAlign w:val="center"/>
            <w:hideMark/>
          </w:tcPr>
          <w:p w14:paraId="14323BF3" w14:textId="77777777" w:rsidR="000D2633" w:rsidRPr="000D2633" w:rsidRDefault="000D2633" w:rsidP="000D2633">
            <w:pPr>
              <w:spacing w:after="0" w:line="240" w:lineRule="auto"/>
              <w:jc w:val="center"/>
              <w:rPr>
                <w:rFonts w:ascii="Roboto" w:eastAsia="Times New Roman" w:hAnsi="Roboto" w:cs="Calibri"/>
                <w:b/>
                <w:bCs/>
                <w:color w:val="FFFAE9"/>
                <w:kern w:val="0"/>
                <w:sz w:val="18"/>
                <w:szCs w:val="18"/>
                <w:lang w:eastAsia="es-MX"/>
                <w14:ligatures w14:val="none"/>
              </w:rPr>
            </w:pPr>
            <w:r w:rsidRPr="000D2633">
              <w:rPr>
                <w:rFonts w:ascii="Roboto" w:eastAsia="Times New Roman" w:hAnsi="Roboto" w:cs="Calibri"/>
                <w:b/>
                <w:bCs/>
                <w:color w:val="FFFAE9"/>
                <w:kern w:val="0"/>
                <w:sz w:val="18"/>
                <w:szCs w:val="18"/>
                <w:lang w:eastAsia="es-MX"/>
                <w14:ligatures w14:val="none"/>
              </w:rPr>
              <w:t>Concepto</w:t>
            </w:r>
          </w:p>
        </w:tc>
        <w:tc>
          <w:tcPr>
            <w:tcW w:w="2126" w:type="dxa"/>
            <w:tcBorders>
              <w:top w:val="nil"/>
              <w:left w:val="nil"/>
              <w:bottom w:val="nil"/>
              <w:right w:val="single" w:sz="8" w:space="0" w:color="FFFFFF"/>
            </w:tcBorders>
            <w:shd w:val="clear" w:color="000000" w:fill="B28E5C"/>
            <w:vAlign w:val="center"/>
            <w:hideMark/>
          </w:tcPr>
          <w:p w14:paraId="663287CE" w14:textId="77777777" w:rsidR="000D2633" w:rsidRPr="000D2633" w:rsidRDefault="000D2633" w:rsidP="000D2633">
            <w:pPr>
              <w:spacing w:after="0" w:line="240" w:lineRule="auto"/>
              <w:jc w:val="center"/>
              <w:rPr>
                <w:rFonts w:ascii="Roboto" w:eastAsia="Times New Roman" w:hAnsi="Roboto" w:cs="Calibri"/>
                <w:b/>
                <w:bCs/>
                <w:color w:val="FFFAE9"/>
                <w:kern w:val="0"/>
                <w:sz w:val="18"/>
                <w:szCs w:val="18"/>
                <w:lang w:eastAsia="es-MX"/>
                <w14:ligatures w14:val="none"/>
              </w:rPr>
            </w:pPr>
            <w:r w:rsidRPr="000D2633">
              <w:rPr>
                <w:rFonts w:ascii="Roboto" w:eastAsia="Times New Roman" w:hAnsi="Roboto" w:cs="Calibri"/>
                <w:b/>
                <w:bCs/>
                <w:color w:val="FFFAE9"/>
                <w:kern w:val="0"/>
                <w:sz w:val="18"/>
                <w:szCs w:val="18"/>
                <w:lang w:eastAsia="es-MX"/>
                <w14:ligatures w14:val="none"/>
              </w:rPr>
              <w:t>Monto</w:t>
            </w:r>
          </w:p>
        </w:tc>
        <w:tc>
          <w:tcPr>
            <w:tcW w:w="1418" w:type="dxa"/>
            <w:tcBorders>
              <w:top w:val="nil"/>
              <w:left w:val="nil"/>
              <w:bottom w:val="nil"/>
              <w:right w:val="single" w:sz="8" w:space="0" w:color="FFFFFF"/>
            </w:tcBorders>
            <w:shd w:val="clear" w:color="000000" w:fill="B28E5C"/>
            <w:vAlign w:val="center"/>
            <w:hideMark/>
          </w:tcPr>
          <w:p w14:paraId="3B90E252" w14:textId="77777777" w:rsidR="000D2633" w:rsidRPr="000D2633" w:rsidRDefault="000D2633" w:rsidP="000D2633">
            <w:pPr>
              <w:spacing w:after="0" w:line="240" w:lineRule="auto"/>
              <w:jc w:val="center"/>
              <w:rPr>
                <w:rFonts w:ascii="Roboto" w:eastAsia="Times New Roman" w:hAnsi="Roboto" w:cs="Calibri"/>
                <w:b/>
                <w:bCs/>
                <w:color w:val="FFFAE9"/>
                <w:kern w:val="0"/>
                <w:sz w:val="18"/>
                <w:szCs w:val="18"/>
                <w:lang w:eastAsia="es-MX"/>
                <w14:ligatures w14:val="none"/>
              </w:rPr>
            </w:pPr>
            <w:r w:rsidRPr="000D2633">
              <w:rPr>
                <w:rFonts w:ascii="Roboto" w:eastAsia="Times New Roman" w:hAnsi="Roboto" w:cs="Calibri"/>
                <w:b/>
                <w:bCs/>
                <w:color w:val="FFFAE9"/>
                <w:kern w:val="0"/>
                <w:sz w:val="18"/>
                <w:szCs w:val="18"/>
                <w:lang w:eastAsia="es-MX"/>
                <w14:ligatures w14:val="none"/>
              </w:rPr>
              <w:t xml:space="preserve">URG que registra </w:t>
            </w:r>
          </w:p>
        </w:tc>
        <w:tc>
          <w:tcPr>
            <w:tcW w:w="1985" w:type="dxa"/>
            <w:tcBorders>
              <w:top w:val="nil"/>
              <w:left w:val="nil"/>
              <w:bottom w:val="nil"/>
              <w:right w:val="single" w:sz="8" w:space="0" w:color="FFFFFF"/>
            </w:tcBorders>
            <w:shd w:val="clear" w:color="000000" w:fill="B28E5C"/>
            <w:vAlign w:val="center"/>
            <w:hideMark/>
          </w:tcPr>
          <w:p w14:paraId="404740A0" w14:textId="77777777" w:rsidR="000D2633" w:rsidRPr="000D2633" w:rsidRDefault="000D2633" w:rsidP="000D2633">
            <w:pPr>
              <w:spacing w:after="0" w:line="240" w:lineRule="auto"/>
              <w:jc w:val="center"/>
              <w:rPr>
                <w:rFonts w:ascii="Roboto" w:eastAsia="Times New Roman" w:hAnsi="Roboto" w:cs="Calibri"/>
                <w:b/>
                <w:bCs/>
                <w:color w:val="FFFAE9"/>
                <w:kern w:val="0"/>
                <w:sz w:val="18"/>
                <w:szCs w:val="18"/>
                <w:lang w:eastAsia="es-MX"/>
                <w14:ligatures w14:val="none"/>
              </w:rPr>
            </w:pPr>
            <w:r w:rsidRPr="000D2633">
              <w:rPr>
                <w:rFonts w:ascii="Roboto" w:eastAsia="Times New Roman" w:hAnsi="Roboto" w:cs="Calibri"/>
                <w:b/>
                <w:bCs/>
                <w:color w:val="FFFAE9"/>
                <w:kern w:val="0"/>
                <w:sz w:val="18"/>
                <w:szCs w:val="18"/>
                <w:lang w:eastAsia="es-MX"/>
                <w14:ligatures w14:val="none"/>
              </w:rPr>
              <w:t>Monto registrado con CLC</w:t>
            </w:r>
          </w:p>
        </w:tc>
        <w:tc>
          <w:tcPr>
            <w:tcW w:w="1842" w:type="dxa"/>
            <w:vMerge/>
            <w:tcBorders>
              <w:top w:val="nil"/>
              <w:left w:val="single" w:sz="8" w:space="0" w:color="FFFFFF"/>
              <w:bottom w:val="single" w:sz="8" w:space="0" w:color="FFFFFF"/>
              <w:right w:val="nil"/>
            </w:tcBorders>
            <w:vAlign w:val="center"/>
            <w:hideMark/>
          </w:tcPr>
          <w:p w14:paraId="088715FE" w14:textId="77777777" w:rsidR="000D2633" w:rsidRPr="000D2633" w:rsidRDefault="000D2633" w:rsidP="000D2633">
            <w:pPr>
              <w:spacing w:after="0" w:line="240" w:lineRule="auto"/>
              <w:rPr>
                <w:rFonts w:ascii="Roboto" w:eastAsia="Times New Roman" w:hAnsi="Roboto" w:cs="Calibri"/>
                <w:b/>
                <w:bCs/>
                <w:color w:val="FFFAE9"/>
                <w:kern w:val="0"/>
                <w:sz w:val="18"/>
                <w:szCs w:val="18"/>
                <w:lang w:eastAsia="es-MX"/>
                <w14:ligatures w14:val="none"/>
              </w:rPr>
            </w:pPr>
          </w:p>
        </w:tc>
      </w:tr>
      <w:tr w:rsidR="000D2633" w:rsidRPr="000D2633" w14:paraId="31554698" w14:textId="77777777" w:rsidTr="00A33884">
        <w:trPr>
          <w:tblHeader/>
          <w:jc w:val="center"/>
        </w:trPr>
        <w:tc>
          <w:tcPr>
            <w:tcW w:w="2566" w:type="dxa"/>
            <w:gridSpan w:val="2"/>
            <w:tcBorders>
              <w:top w:val="nil"/>
              <w:left w:val="nil"/>
              <w:bottom w:val="single" w:sz="8" w:space="0" w:color="auto"/>
              <w:right w:val="nil"/>
            </w:tcBorders>
            <w:noWrap/>
            <w:vAlign w:val="center"/>
            <w:hideMark/>
          </w:tcPr>
          <w:p w14:paraId="1B56BFDC" w14:textId="77777777" w:rsidR="000D2633" w:rsidRPr="000D2633" w:rsidRDefault="000D2633" w:rsidP="000D2633">
            <w:pPr>
              <w:spacing w:after="0" w:line="240" w:lineRule="auto"/>
              <w:rPr>
                <w:rFonts w:ascii="Roboto" w:eastAsia="Times New Roman" w:hAnsi="Roboto" w:cs="Calibri"/>
                <w:b/>
                <w:bCs/>
                <w:color w:val="58595A"/>
                <w:kern w:val="0"/>
                <w:sz w:val="18"/>
                <w:szCs w:val="18"/>
                <w:lang w:eastAsia="es-MX"/>
                <w14:ligatures w14:val="none"/>
              </w:rPr>
            </w:pPr>
            <w:r w:rsidRPr="000D2633">
              <w:rPr>
                <w:rFonts w:ascii="Roboto" w:eastAsia="Times New Roman" w:hAnsi="Roboto" w:cs="Calibri"/>
                <w:b/>
                <w:bCs/>
                <w:color w:val="58595A"/>
                <w:kern w:val="0"/>
                <w:sz w:val="18"/>
                <w:szCs w:val="18"/>
                <w:lang w:eastAsia="es-MX"/>
                <w14:ligatures w14:val="none"/>
              </w:rPr>
              <w:t>Total</w:t>
            </w:r>
          </w:p>
        </w:tc>
        <w:tc>
          <w:tcPr>
            <w:tcW w:w="2126" w:type="dxa"/>
            <w:tcBorders>
              <w:top w:val="nil"/>
              <w:left w:val="nil"/>
              <w:bottom w:val="single" w:sz="8" w:space="0" w:color="auto"/>
              <w:right w:val="nil"/>
            </w:tcBorders>
            <w:noWrap/>
            <w:vAlign w:val="center"/>
            <w:hideMark/>
          </w:tcPr>
          <w:p w14:paraId="6A0B0CE6" w14:textId="77777777" w:rsidR="000D2633" w:rsidRPr="000D2633" w:rsidRDefault="000D2633" w:rsidP="000D2633">
            <w:pPr>
              <w:spacing w:after="0" w:line="240" w:lineRule="auto"/>
              <w:jc w:val="right"/>
              <w:rPr>
                <w:rFonts w:ascii="Roboto" w:eastAsia="Times New Roman" w:hAnsi="Roboto" w:cs="Calibri"/>
                <w:b/>
                <w:bCs/>
                <w:color w:val="58595A"/>
                <w:kern w:val="0"/>
                <w:sz w:val="18"/>
                <w:szCs w:val="18"/>
                <w:lang w:eastAsia="es-MX"/>
                <w14:ligatures w14:val="none"/>
              </w:rPr>
            </w:pPr>
            <w:r w:rsidRPr="000D2633">
              <w:rPr>
                <w:rFonts w:ascii="Roboto" w:eastAsia="Times New Roman" w:hAnsi="Roboto" w:cs="Calibri"/>
                <w:b/>
                <w:bCs/>
                <w:color w:val="58595A"/>
                <w:kern w:val="0"/>
                <w:sz w:val="18"/>
                <w:szCs w:val="18"/>
                <w:lang w:eastAsia="es-MX"/>
                <w14:ligatures w14:val="none"/>
              </w:rPr>
              <w:t>10,119,879,130.66</w:t>
            </w:r>
          </w:p>
        </w:tc>
        <w:tc>
          <w:tcPr>
            <w:tcW w:w="1418" w:type="dxa"/>
            <w:tcBorders>
              <w:top w:val="nil"/>
              <w:left w:val="single" w:sz="8" w:space="0" w:color="auto"/>
              <w:bottom w:val="single" w:sz="8" w:space="0" w:color="auto"/>
              <w:right w:val="nil"/>
            </w:tcBorders>
            <w:noWrap/>
            <w:vAlign w:val="center"/>
            <w:hideMark/>
          </w:tcPr>
          <w:p w14:paraId="44FAB350" w14:textId="77777777" w:rsidR="000D2633" w:rsidRPr="000D2633" w:rsidRDefault="000D2633" w:rsidP="000D2633">
            <w:pPr>
              <w:spacing w:after="0" w:line="240" w:lineRule="auto"/>
              <w:rPr>
                <w:rFonts w:ascii="Calibri" w:eastAsia="Times New Roman" w:hAnsi="Calibri" w:cs="Calibri"/>
                <w:color w:val="000000"/>
                <w:kern w:val="0"/>
                <w:sz w:val="18"/>
                <w:szCs w:val="18"/>
                <w:lang w:eastAsia="es-MX"/>
                <w14:ligatures w14:val="none"/>
              </w:rPr>
            </w:pPr>
            <w:r w:rsidRPr="000D2633">
              <w:rPr>
                <w:rFonts w:ascii="Calibri" w:eastAsia="Times New Roman" w:hAnsi="Calibri" w:cs="Calibri"/>
                <w:color w:val="000000"/>
                <w:kern w:val="0"/>
                <w:sz w:val="18"/>
                <w:szCs w:val="18"/>
                <w:lang w:eastAsia="es-MX"/>
                <w14:ligatures w14:val="none"/>
              </w:rPr>
              <w:t> </w:t>
            </w:r>
          </w:p>
        </w:tc>
        <w:tc>
          <w:tcPr>
            <w:tcW w:w="1985" w:type="dxa"/>
            <w:tcBorders>
              <w:top w:val="nil"/>
              <w:left w:val="nil"/>
              <w:bottom w:val="single" w:sz="8" w:space="0" w:color="auto"/>
              <w:right w:val="single" w:sz="8" w:space="0" w:color="auto"/>
            </w:tcBorders>
            <w:noWrap/>
            <w:vAlign w:val="center"/>
            <w:hideMark/>
          </w:tcPr>
          <w:p w14:paraId="60BDE325" w14:textId="77777777" w:rsidR="000D2633" w:rsidRPr="000D2633" w:rsidRDefault="000D2633" w:rsidP="000D2633">
            <w:pPr>
              <w:spacing w:after="0" w:line="240" w:lineRule="auto"/>
              <w:jc w:val="right"/>
              <w:rPr>
                <w:rFonts w:ascii="Roboto" w:eastAsia="Times New Roman" w:hAnsi="Roboto" w:cs="Calibri"/>
                <w:b/>
                <w:bCs/>
                <w:color w:val="58595A"/>
                <w:kern w:val="0"/>
                <w:sz w:val="18"/>
                <w:szCs w:val="18"/>
                <w:lang w:eastAsia="es-MX"/>
                <w14:ligatures w14:val="none"/>
              </w:rPr>
            </w:pPr>
            <w:r w:rsidRPr="000D2633">
              <w:rPr>
                <w:rFonts w:ascii="Roboto" w:eastAsia="Times New Roman" w:hAnsi="Roboto" w:cs="Calibri"/>
                <w:b/>
                <w:bCs/>
                <w:color w:val="58595A"/>
                <w:kern w:val="0"/>
                <w:sz w:val="18"/>
                <w:szCs w:val="18"/>
                <w:lang w:eastAsia="es-MX"/>
                <w14:ligatures w14:val="none"/>
              </w:rPr>
              <w:t>7,570,741,837.40</w:t>
            </w:r>
          </w:p>
        </w:tc>
        <w:tc>
          <w:tcPr>
            <w:tcW w:w="1842" w:type="dxa"/>
            <w:tcBorders>
              <w:top w:val="nil"/>
              <w:left w:val="nil"/>
              <w:bottom w:val="single" w:sz="8" w:space="0" w:color="auto"/>
              <w:right w:val="nil"/>
            </w:tcBorders>
            <w:noWrap/>
            <w:vAlign w:val="center"/>
            <w:hideMark/>
          </w:tcPr>
          <w:p w14:paraId="6FBFEF89" w14:textId="77777777" w:rsidR="000D2633" w:rsidRPr="000D2633" w:rsidRDefault="000D2633" w:rsidP="000D2633">
            <w:pPr>
              <w:spacing w:after="0" w:line="240" w:lineRule="auto"/>
              <w:jc w:val="right"/>
              <w:rPr>
                <w:rFonts w:ascii="Roboto" w:eastAsia="Times New Roman" w:hAnsi="Roboto" w:cs="Calibri"/>
                <w:b/>
                <w:bCs/>
                <w:color w:val="58595A"/>
                <w:kern w:val="0"/>
                <w:sz w:val="18"/>
                <w:szCs w:val="18"/>
                <w:lang w:eastAsia="es-MX"/>
                <w14:ligatures w14:val="none"/>
              </w:rPr>
            </w:pPr>
            <w:r w:rsidRPr="000D2633">
              <w:rPr>
                <w:rFonts w:ascii="Roboto" w:eastAsia="Times New Roman" w:hAnsi="Roboto" w:cs="Calibri"/>
                <w:b/>
                <w:bCs/>
                <w:color w:val="58595A"/>
                <w:kern w:val="0"/>
                <w:sz w:val="18"/>
                <w:szCs w:val="18"/>
                <w:lang w:eastAsia="es-MX"/>
                <w14:ligatures w14:val="none"/>
              </w:rPr>
              <w:t>2,549,137,293.26</w:t>
            </w:r>
          </w:p>
        </w:tc>
      </w:tr>
      <w:tr w:rsidR="000D2633" w:rsidRPr="000D2633" w14:paraId="08CA5376" w14:textId="77777777" w:rsidTr="00A33884">
        <w:trPr>
          <w:jc w:val="center"/>
        </w:trPr>
        <w:tc>
          <w:tcPr>
            <w:tcW w:w="2566" w:type="dxa"/>
            <w:gridSpan w:val="2"/>
            <w:tcBorders>
              <w:top w:val="single" w:sz="8" w:space="0" w:color="auto"/>
              <w:left w:val="nil"/>
              <w:bottom w:val="nil"/>
              <w:right w:val="nil"/>
            </w:tcBorders>
            <w:shd w:val="clear" w:color="000000" w:fill="E7E6E6"/>
            <w:noWrap/>
            <w:vAlign w:val="center"/>
            <w:hideMark/>
          </w:tcPr>
          <w:p w14:paraId="2F81F762" w14:textId="77777777" w:rsidR="000D2633" w:rsidRPr="000D2633" w:rsidRDefault="000D2633" w:rsidP="000D2633">
            <w:pPr>
              <w:spacing w:after="0" w:line="240" w:lineRule="auto"/>
              <w:ind w:firstLineChars="100" w:firstLine="181"/>
              <w:rPr>
                <w:rFonts w:ascii="Roboto" w:eastAsia="Times New Roman" w:hAnsi="Roboto" w:cs="Calibri"/>
                <w:b/>
                <w:bCs/>
                <w:color w:val="58595A"/>
                <w:kern w:val="0"/>
                <w:sz w:val="18"/>
                <w:szCs w:val="18"/>
                <w:lang w:eastAsia="es-MX"/>
                <w14:ligatures w14:val="none"/>
              </w:rPr>
            </w:pPr>
            <w:r w:rsidRPr="000D2633">
              <w:rPr>
                <w:rFonts w:ascii="Roboto" w:eastAsia="Times New Roman" w:hAnsi="Roboto" w:cs="Calibri"/>
                <w:b/>
                <w:bCs/>
                <w:color w:val="58595A"/>
                <w:kern w:val="0"/>
                <w:sz w:val="18"/>
                <w:szCs w:val="18"/>
                <w:lang w:eastAsia="es-MX"/>
                <w14:ligatures w14:val="none"/>
              </w:rPr>
              <w:t>SAT</w:t>
            </w:r>
          </w:p>
        </w:tc>
        <w:tc>
          <w:tcPr>
            <w:tcW w:w="2126" w:type="dxa"/>
            <w:tcBorders>
              <w:top w:val="nil"/>
              <w:left w:val="nil"/>
              <w:bottom w:val="nil"/>
              <w:right w:val="nil"/>
            </w:tcBorders>
            <w:shd w:val="clear" w:color="000000" w:fill="E7E6E6"/>
            <w:noWrap/>
            <w:vAlign w:val="center"/>
            <w:hideMark/>
          </w:tcPr>
          <w:p w14:paraId="27FC2CFD" w14:textId="77777777" w:rsidR="000D2633" w:rsidRPr="000D2633" w:rsidRDefault="000D2633" w:rsidP="000D2633">
            <w:pPr>
              <w:spacing w:after="0" w:line="240" w:lineRule="auto"/>
              <w:jc w:val="right"/>
              <w:rPr>
                <w:rFonts w:ascii="Roboto" w:eastAsia="Times New Roman" w:hAnsi="Roboto" w:cs="Calibri"/>
                <w:b/>
                <w:bCs/>
                <w:color w:val="58595A"/>
                <w:kern w:val="0"/>
                <w:sz w:val="18"/>
                <w:szCs w:val="18"/>
                <w:lang w:eastAsia="es-MX"/>
                <w14:ligatures w14:val="none"/>
              </w:rPr>
            </w:pPr>
            <w:r w:rsidRPr="000D2633">
              <w:rPr>
                <w:rFonts w:ascii="Roboto" w:eastAsia="Times New Roman" w:hAnsi="Roboto" w:cs="Calibri"/>
                <w:b/>
                <w:bCs/>
                <w:color w:val="58595A"/>
                <w:kern w:val="0"/>
                <w:sz w:val="18"/>
                <w:szCs w:val="18"/>
                <w:lang w:eastAsia="es-MX"/>
                <w14:ligatures w14:val="none"/>
              </w:rPr>
              <w:t>9,497,804,944.07</w:t>
            </w:r>
          </w:p>
        </w:tc>
        <w:tc>
          <w:tcPr>
            <w:tcW w:w="1418" w:type="dxa"/>
            <w:tcBorders>
              <w:top w:val="nil"/>
              <w:left w:val="single" w:sz="8" w:space="0" w:color="auto"/>
              <w:bottom w:val="nil"/>
              <w:right w:val="nil"/>
            </w:tcBorders>
            <w:shd w:val="clear" w:color="000000" w:fill="E7E6E6"/>
            <w:noWrap/>
            <w:vAlign w:val="center"/>
            <w:hideMark/>
          </w:tcPr>
          <w:p w14:paraId="1056BD34"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r w:rsidRPr="000D2633">
              <w:rPr>
                <w:rFonts w:ascii="Calibri" w:eastAsia="Times New Roman" w:hAnsi="Calibri" w:cs="Calibri"/>
                <w:color w:val="000000"/>
                <w:kern w:val="0"/>
                <w:lang w:eastAsia="es-MX"/>
                <w14:ligatures w14:val="none"/>
              </w:rPr>
              <w:t> </w:t>
            </w:r>
          </w:p>
        </w:tc>
        <w:tc>
          <w:tcPr>
            <w:tcW w:w="1985" w:type="dxa"/>
            <w:tcBorders>
              <w:top w:val="nil"/>
              <w:left w:val="nil"/>
              <w:bottom w:val="nil"/>
              <w:right w:val="single" w:sz="8" w:space="0" w:color="auto"/>
            </w:tcBorders>
            <w:shd w:val="clear" w:color="000000" w:fill="E7E6E6"/>
            <w:noWrap/>
            <w:vAlign w:val="center"/>
            <w:hideMark/>
          </w:tcPr>
          <w:p w14:paraId="6AA53ED1" w14:textId="77777777" w:rsidR="000D2633" w:rsidRPr="000D2633" w:rsidRDefault="000D2633" w:rsidP="000D2633">
            <w:pPr>
              <w:spacing w:after="0" w:line="240" w:lineRule="auto"/>
              <w:jc w:val="right"/>
              <w:rPr>
                <w:rFonts w:ascii="Roboto" w:eastAsia="Times New Roman" w:hAnsi="Roboto" w:cs="Calibri"/>
                <w:b/>
                <w:bCs/>
                <w:color w:val="58595A"/>
                <w:kern w:val="0"/>
                <w:sz w:val="18"/>
                <w:szCs w:val="18"/>
                <w:lang w:eastAsia="es-MX"/>
                <w14:ligatures w14:val="none"/>
              </w:rPr>
            </w:pPr>
            <w:r w:rsidRPr="000D2633">
              <w:rPr>
                <w:rFonts w:ascii="Roboto" w:eastAsia="Times New Roman" w:hAnsi="Roboto" w:cs="Calibri"/>
                <w:b/>
                <w:bCs/>
                <w:color w:val="58595A"/>
                <w:kern w:val="0"/>
                <w:sz w:val="18"/>
                <w:szCs w:val="18"/>
                <w:lang w:eastAsia="es-MX"/>
                <w14:ligatures w14:val="none"/>
              </w:rPr>
              <w:t>7,570,741,837.40</w:t>
            </w:r>
          </w:p>
        </w:tc>
        <w:tc>
          <w:tcPr>
            <w:tcW w:w="1842" w:type="dxa"/>
            <w:tcBorders>
              <w:top w:val="nil"/>
              <w:left w:val="nil"/>
              <w:bottom w:val="nil"/>
              <w:right w:val="nil"/>
            </w:tcBorders>
            <w:shd w:val="clear" w:color="000000" w:fill="E7E6E6"/>
            <w:noWrap/>
            <w:vAlign w:val="center"/>
            <w:hideMark/>
          </w:tcPr>
          <w:p w14:paraId="6067CA57" w14:textId="77777777" w:rsidR="000D2633" w:rsidRPr="000D2633" w:rsidRDefault="000D2633" w:rsidP="000D2633">
            <w:pPr>
              <w:spacing w:after="0" w:line="240" w:lineRule="auto"/>
              <w:jc w:val="right"/>
              <w:rPr>
                <w:rFonts w:ascii="Roboto" w:eastAsia="Times New Roman" w:hAnsi="Roboto" w:cs="Calibri"/>
                <w:b/>
                <w:bCs/>
                <w:color w:val="58595A"/>
                <w:kern w:val="0"/>
                <w:sz w:val="18"/>
                <w:szCs w:val="18"/>
                <w:lang w:eastAsia="es-MX"/>
                <w14:ligatures w14:val="none"/>
              </w:rPr>
            </w:pPr>
            <w:r w:rsidRPr="000D2633">
              <w:rPr>
                <w:rFonts w:ascii="Roboto" w:eastAsia="Times New Roman" w:hAnsi="Roboto" w:cs="Calibri"/>
                <w:b/>
                <w:bCs/>
                <w:color w:val="58595A"/>
                <w:kern w:val="0"/>
                <w:sz w:val="18"/>
                <w:szCs w:val="18"/>
                <w:lang w:eastAsia="es-MX"/>
                <w14:ligatures w14:val="none"/>
              </w:rPr>
              <w:t>1,927,063,106.67</w:t>
            </w:r>
          </w:p>
        </w:tc>
      </w:tr>
      <w:tr w:rsidR="000D2633" w:rsidRPr="000D2633" w14:paraId="4D695E61" w14:textId="77777777" w:rsidTr="00A33884">
        <w:trPr>
          <w:jc w:val="center"/>
        </w:trPr>
        <w:tc>
          <w:tcPr>
            <w:tcW w:w="851" w:type="dxa"/>
            <w:tcBorders>
              <w:top w:val="nil"/>
              <w:left w:val="nil"/>
              <w:bottom w:val="nil"/>
              <w:right w:val="nil"/>
            </w:tcBorders>
            <w:noWrap/>
            <w:vAlign w:val="center"/>
            <w:hideMark/>
          </w:tcPr>
          <w:p w14:paraId="54F07FE7" w14:textId="77777777" w:rsidR="000D2633" w:rsidRPr="000D2633" w:rsidRDefault="000D2633" w:rsidP="000D2633">
            <w:pPr>
              <w:spacing w:after="0" w:line="240" w:lineRule="auto"/>
              <w:jc w:val="right"/>
              <w:rPr>
                <w:rFonts w:ascii="Roboto" w:eastAsia="Times New Roman" w:hAnsi="Roboto" w:cs="Calibri"/>
                <w:b/>
                <w:bCs/>
                <w:color w:val="58595A"/>
                <w:kern w:val="0"/>
                <w:sz w:val="18"/>
                <w:szCs w:val="18"/>
                <w:lang w:eastAsia="es-MX"/>
                <w14:ligatures w14:val="none"/>
              </w:rPr>
            </w:pPr>
          </w:p>
        </w:tc>
        <w:tc>
          <w:tcPr>
            <w:tcW w:w="1717" w:type="dxa"/>
            <w:tcBorders>
              <w:top w:val="nil"/>
              <w:left w:val="nil"/>
              <w:bottom w:val="nil"/>
              <w:right w:val="nil"/>
            </w:tcBorders>
            <w:noWrap/>
            <w:vAlign w:val="center"/>
            <w:hideMark/>
          </w:tcPr>
          <w:p w14:paraId="296796F0" w14:textId="77777777" w:rsidR="000D2633" w:rsidRPr="000D2633" w:rsidRDefault="000D2633" w:rsidP="000D2633">
            <w:pPr>
              <w:spacing w:after="0" w:line="240" w:lineRule="auto"/>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Autogenerados</w:t>
            </w:r>
          </w:p>
        </w:tc>
        <w:tc>
          <w:tcPr>
            <w:tcW w:w="2126" w:type="dxa"/>
            <w:tcBorders>
              <w:top w:val="nil"/>
              <w:left w:val="nil"/>
              <w:bottom w:val="nil"/>
              <w:right w:val="nil"/>
            </w:tcBorders>
            <w:noWrap/>
            <w:vAlign w:val="center"/>
            <w:hideMark/>
          </w:tcPr>
          <w:p w14:paraId="06163CBF"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1,315,044,385.98</w:t>
            </w:r>
          </w:p>
        </w:tc>
        <w:tc>
          <w:tcPr>
            <w:tcW w:w="1418" w:type="dxa"/>
            <w:tcBorders>
              <w:top w:val="nil"/>
              <w:left w:val="single" w:sz="8" w:space="0" w:color="auto"/>
              <w:bottom w:val="nil"/>
              <w:right w:val="nil"/>
            </w:tcBorders>
            <w:noWrap/>
            <w:vAlign w:val="center"/>
            <w:hideMark/>
          </w:tcPr>
          <w:p w14:paraId="1E2530C6" w14:textId="77777777" w:rsidR="000D2633" w:rsidRPr="000D2633" w:rsidRDefault="000D2633" w:rsidP="000D2633">
            <w:pPr>
              <w:spacing w:after="0" w:line="240" w:lineRule="auto"/>
              <w:jc w:val="center"/>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Diversas</w:t>
            </w:r>
          </w:p>
        </w:tc>
        <w:tc>
          <w:tcPr>
            <w:tcW w:w="1985" w:type="dxa"/>
            <w:tcBorders>
              <w:top w:val="nil"/>
              <w:left w:val="nil"/>
              <w:bottom w:val="nil"/>
              <w:right w:val="single" w:sz="8" w:space="0" w:color="auto"/>
            </w:tcBorders>
            <w:noWrap/>
            <w:vAlign w:val="center"/>
            <w:hideMark/>
          </w:tcPr>
          <w:p w14:paraId="13CCD70D"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848,693,580.69</w:t>
            </w:r>
          </w:p>
        </w:tc>
        <w:tc>
          <w:tcPr>
            <w:tcW w:w="1842" w:type="dxa"/>
            <w:tcBorders>
              <w:top w:val="nil"/>
              <w:left w:val="nil"/>
              <w:bottom w:val="nil"/>
              <w:right w:val="single" w:sz="8" w:space="0" w:color="auto"/>
            </w:tcBorders>
            <w:noWrap/>
            <w:vAlign w:val="center"/>
            <w:hideMark/>
          </w:tcPr>
          <w:p w14:paraId="3462CD43"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466,350,805.29</w:t>
            </w:r>
          </w:p>
        </w:tc>
      </w:tr>
      <w:tr w:rsidR="000D2633" w:rsidRPr="000D2633" w14:paraId="5D50D306" w14:textId="77777777" w:rsidTr="00A33884">
        <w:trPr>
          <w:jc w:val="center"/>
        </w:trPr>
        <w:tc>
          <w:tcPr>
            <w:tcW w:w="851" w:type="dxa"/>
            <w:tcBorders>
              <w:top w:val="nil"/>
              <w:left w:val="nil"/>
              <w:bottom w:val="nil"/>
              <w:right w:val="nil"/>
            </w:tcBorders>
            <w:shd w:val="clear" w:color="000000" w:fill="E7E6E6"/>
            <w:noWrap/>
            <w:vAlign w:val="center"/>
            <w:hideMark/>
          </w:tcPr>
          <w:p w14:paraId="5E567D50"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r w:rsidRPr="000D2633">
              <w:rPr>
                <w:rFonts w:ascii="Calibri" w:eastAsia="Times New Roman" w:hAnsi="Calibri" w:cs="Calibri"/>
                <w:color w:val="000000"/>
                <w:kern w:val="0"/>
                <w:lang w:eastAsia="es-MX"/>
                <w14:ligatures w14:val="none"/>
              </w:rPr>
              <w:t> </w:t>
            </w:r>
          </w:p>
        </w:tc>
        <w:tc>
          <w:tcPr>
            <w:tcW w:w="1717" w:type="dxa"/>
            <w:tcBorders>
              <w:top w:val="nil"/>
              <w:left w:val="nil"/>
              <w:bottom w:val="nil"/>
              <w:right w:val="nil"/>
            </w:tcBorders>
            <w:shd w:val="clear" w:color="000000" w:fill="E7E6E6"/>
            <w:noWrap/>
            <w:vAlign w:val="center"/>
            <w:hideMark/>
          </w:tcPr>
          <w:p w14:paraId="37124A3E" w14:textId="77777777" w:rsidR="000D2633" w:rsidRPr="000D2633" w:rsidRDefault="000D2633" w:rsidP="000D2633">
            <w:pPr>
              <w:spacing w:after="0" w:line="240" w:lineRule="auto"/>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Fondo General</w:t>
            </w:r>
          </w:p>
        </w:tc>
        <w:tc>
          <w:tcPr>
            <w:tcW w:w="2126" w:type="dxa"/>
            <w:tcBorders>
              <w:top w:val="nil"/>
              <w:left w:val="nil"/>
              <w:bottom w:val="nil"/>
              <w:right w:val="nil"/>
            </w:tcBorders>
            <w:shd w:val="clear" w:color="000000" w:fill="E7E6E6"/>
            <w:noWrap/>
            <w:vAlign w:val="center"/>
            <w:hideMark/>
          </w:tcPr>
          <w:p w14:paraId="53B700BE"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883,430,337.05</w:t>
            </w:r>
          </w:p>
        </w:tc>
        <w:tc>
          <w:tcPr>
            <w:tcW w:w="1418" w:type="dxa"/>
            <w:tcBorders>
              <w:top w:val="nil"/>
              <w:left w:val="single" w:sz="8" w:space="0" w:color="auto"/>
              <w:bottom w:val="nil"/>
              <w:right w:val="nil"/>
            </w:tcBorders>
            <w:shd w:val="clear" w:color="000000" w:fill="E7E6E6"/>
            <w:noWrap/>
            <w:vAlign w:val="center"/>
            <w:hideMark/>
          </w:tcPr>
          <w:p w14:paraId="2EA45928" w14:textId="77777777" w:rsidR="000D2633" w:rsidRPr="000D2633" w:rsidRDefault="000D2633" w:rsidP="000D2633">
            <w:pPr>
              <w:spacing w:after="0" w:line="240" w:lineRule="auto"/>
              <w:jc w:val="center"/>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DGAyF</w:t>
            </w:r>
          </w:p>
        </w:tc>
        <w:tc>
          <w:tcPr>
            <w:tcW w:w="1985" w:type="dxa"/>
            <w:tcBorders>
              <w:top w:val="nil"/>
              <w:left w:val="nil"/>
              <w:bottom w:val="nil"/>
              <w:right w:val="single" w:sz="8" w:space="0" w:color="auto"/>
            </w:tcBorders>
            <w:shd w:val="clear" w:color="000000" w:fill="E7E6E6"/>
            <w:noWrap/>
            <w:vAlign w:val="center"/>
            <w:hideMark/>
          </w:tcPr>
          <w:p w14:paraId="71FD2F17"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0.00</w:t>
            </w:r>
          </w:p>
        </w:tc>
        <w:tc>
          <w:tcPr>
            <w:tcW w:w="1842" w:type="dxa"/>
            <w:tcBorders>
              <w:top w:val="nil"/>
              <w:left w:val="nil"/>
              <w:bottom w:val="nil"/>
              <w:right w:val="single" w:sz="8" w:space="0" w:color="auto"/>
            </w:tcBorders>
            <w:shd w:val="clear" w:color="000000" w:fill="E7E6E6"/>
            <w:noWrap/>
            <w:vAlign w:val="center"/>
            <w:hideMark/>
          </w:tcPr>
          <w:p w14:paraId="19048436"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883,430,337.05</w:t>
            </w:r>
          </w:p>
        </w:tc>
      </w:tr>
      <w:tr w:rsidR="000D2633" w:rsidRPr="000D2633" w14:paraId="476DDEF1" w14:textId="77777777" w:rsidTr="00A33884">
        <w:trPr>
          <w:jc w:val="center"/>
        </w:trPr>
        <w:tc>
          <w:tcPr>
            <w:tcW w:w="851" w:type="dxa"/>
            <w:tcBorders>
              <w:top w:val="nil"/>
              <w:left w:val="nil"/>
              <w:bottom w:val="nil"/>
              <w:right w:val="nil"/>
            </w:tcBorders>
            <w:shd w:val="clear" w:color="000000" w:fill="FFFFFF"/>
            <w:noWrap/>
            <w:vAlign w:val="center"/>
            <w:hideMark/>
          </w:tcPr>
          <w:p w14:paraId="00BC6AFE"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r w:rsidRPr="000D2633">
              <w:rPr>
                <w:rFonts w:ascii="Calibri" w:eastAsia="Times New Roman" w:hAnsi="Calibri" w:cs="Calibri"/>
                <w:color w:val="000000"/>
                <w:kern w:val="0"/>
                <w:lang w:eastAsia="es-MX"/>
                <w14:ligatures w14:val="none"/>
              </w:rPr>
              <w:t> </w:t>
            </w:r>
          </w:p>
        </w:tc>
        <w:tc>
          <w:tcPr>
            <w:tcW w:w="1717" w:type="dxa"/>
            <w:tcBorders>
              <w:top w:val="nil"/>
              <w:left w:val="nil"/>
              <w:bottom w:val="nil"/>
              <w:right w:val="nil"/>
            </w:tcBorders>
            <w:shd w:val="clear" w:color="000000" w:fill="FFFFFF"/>
            <w:noWrap/>
            <w:vAlign w:val="center"/>
            <w:hideMark/>
          </w:tcPr>
          <w:p w14:paraId="576155A2" w14:textId="77777777" w:rsidR="000D2633" w:rsidRPr="000D2633" w:rsidRDefault="000D2633" w:rsidP="000D2633">
            <w:pPr>
              <w:spacing w:after="0" w:line="240" w:lineRule="auto"/>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Subsidios</w:t>
            </w:r>
          </w:p>
        </w:tc>
        <w:tc>
          <w:tcPr>
            <w:tcW w:w="2126" w:type="dxa"/>
            <w:tcBorders>
              <w:top w:val="nil"/>
              <w:left w:val="nil"/>
              <w:bottom w:val="nil"/>
              <w:right w:val="nil"/>
            </w:tcBorders>
            <w:shd w:val="clear" w:color="000000" w:fill="FFFFFF"/>
            <w:noWrap/>
            <w:vAlign w:val="center"/>
            <w:hideMark/>
          </w:tcPr>
          <w:p w14:paraId="4C1F0D01"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7,151,363,295.17</w:t>
            </w:r>
          </w:p>
        </w:tc>
        <w:tc>
          <w:tcPr>
            <w:tcW w:w="1418" w:type="dxa"/>
            <w:tcBorders>
              <w:top w:val="nil"/>
              <w:left w:val="single" w:sz="8" w:space="0" w:color="auto"/>
              <w:bottom w:val="nil"/>
              <w:right w:val="nil"/>
            </w:tcBorders>
            <w:shd w:val="clear" w:color="000000" w:fill="FFFFFF"/>
            <w:noWrap/>
            <w:vAlign w:val="center"/>
            <w:hideMark/>
          </w:tcPr>
          <w:p w14:paraId="5E42CCE8" w14:textId="77777777" w:rsidR="000D2633" w:rsidRPr="000D2633" w:rsidRDefault="000D2633" w:rsidP="000D2633">
            <w:pPr>
              <w:spacing w:after="0" w:line="240" w:lineRule="auto"/>
              <w:jc w:val="center"/>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SAT</w:t>
            </w:r>
          </w:p>
        </w:tc>
        <w:tc>
          <w:tcPr>
            <w:tcW w:w="1985" w:type="dxa"/>
            <w:tcBorders>
              <w:top w:val="nil"/>
              <w:left w:val="nil"/>
              <w:bottom w:val="nil"/>
              <w:right w:val="single" w:sz="8" w:space="0" w:color="auto"/>
            </w:tcBorders>
            <w:shd w:val="clear" w:color="000000" w:fill="FFFFFF"/>
            <w:noWrap/>
            <w:vAlign w:val="center"/>
            <w:hideMark/>
          </w:tcPr>
          <w:p w14:paraId="43BBCF8D"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6,720,487,980.51</w:t>
            </w:r>
          </w:p>
        </w:tc>
        <w:tc>
          <w:tcPr>
            <w:tcW w:w="1842" w:type="dxa"/>
            <w:tcBorders>
              <w:top w:val="nil"/>
              <w:left w:val="nil"/>
              <w:bottom w:val="nil"/>
              <w:right w:val="single" w:sz="8" w:space="0" w:color="auto"/>
            </w:tcBorders>
            <w:shd w:val="clear" w:color="000000" w:fill="FFFFFF"/>
            <w:noWrap/>
            <w:vAlign w:val="center"/>
            <w:hideMark/>
          </w:tcPr>
          <w:p w14:paraId="171623F3"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430,875,314.66</w:t>
            </w:r>
          </w:p>
        </w:tc>
      </w:tr>
      <w:tr w:rsidR="000D2633" w:rsidRPr="000D2633" w14:paraId="446E0DC8" w14:textId="77777777" w:rsidTr="00A33884">
        <w:trPr>
          <w:jc w:val="center"/>
        </w:trPr>
        <w:tc>
          <w:tcPr>
            <w:tcW w:w="851" w:type="dxa"/>
            <w:tcBorders>
              <w:top w:val="nil"/>
              <w:left w:val="nil"/>
              <w:bottom w:val="nil"/>
              <w:right w:val="nil"/>
            </w:tcBorders>
            <w:shd w:val="clear" w:color="000000" w:fill="E7E6E6"/>
            <w:noWrap/>
            <w:vAlign w:val="center"/>
            <w:hideMark/>
          </w:tcPr>
          <w:p w14:paraId="5D0EB032"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r w:rsidRPr="000D2633">
              <w:rPr>
                <w:rFonts w:ascii="Calibri" w:eastAsia="Times New Roman" w:hAnsi="Calibri" w:cs="Calibri"/>
                <w:color w:val="000000"/>
                <w:kern w:val="0"/>
                <w:lang w:eastAsia="es-MX"/>
                <w14:ligatures w14:val="none"/>
              </w:rPr>
              <w:t> </w:t>
            </w:r>
          </w:p>
        </w:tc>
        <w:tc>
          <w:tcPr>
            <w:tcW w:w="1717" w:type="dxa"/>
            <w:tcBorders>
              <w:top w:val="nil"/>
              <w:left w:val="nil"/>
              <w:bottom w:val="nil"/>
              <w:right w:val="nil"/>
            </w:tcBorders>
            <w:shd w:val="clear" w:color="000000" w:fill="E7E6E6"/>
            <w:noWrap/>
            <w:vAlign w:val="center"/>
            <w:hideMark/>
          </w:tcPr>
          <w:p w14:paraId="178A568B" w14:textId="77777777" w:rsidR="000D2633" w:rsidRPr="000D2633" w:rsidRDefault="000D2633" w:rsidP="000D2633">
            <w:pPr>
              <w:spacing w:after="0" w:line="240" w:lineRule="auto"/>
              <w:ind w:firstLineChars="100" w:firstLine="180"/>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Predial</w:t>
            </w:r>
          </w:p>
        </w:tc>
        <w:tc>
          <w:tcPr>
            <w:tcW w:w="2126" w:type="dxa"/>
            <w:tcBorders>
              <w:top w:val="nil"/>
              <w:left w:val="nil"/>
              <w:bottom w:val="nil"/>
              <w:right w:val="nil"/>
            </w:tcBorders>
            <w:shd w:val="clear" w:color="000000" w:fill="E7E6E6"/>
            <w:noWrap/>
            <w:vAlign w:val="center"/>
            <w:hideMark/>
          </w:tcPr>
          <w:p w14:paraId="3126C6F2"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4,373,570,833.73</w:t>
            </w:r>
          </w:p>
        </w:tc>
        <w:tc>
          <w:tcPr>
            <w:tcW w:w="1418" w:type="dxa"/>
            <w:tcBorders>
              <w:top w:val="nil"/>
              <w:left w:val="single" w:sz="8" w:space="0" w:color="auto"/>
              <w:bottom w:val="nil"/>
              <w:right w:val="nil"/>
            </w:tcBorders>
            <w:shd w:val="clear" w:color="000000" w:fill="E7E6E6"/>
            <w:noWrap/>
            <w:vAlign w:val="center"/>
            <w:hideMark/>
          </w:tcPr>
          <w:p w14:paraId="37AB1173" w14:textId="77777777" w:rsidR="000D2633" w:rsidRPr="000D2633" w:rsidRDefault="000D2633" w:rsidP="000D2633">
            <w:pPr>
              <w:spacing w:after="0" w:line="240" w:lineRule="auto"/>
              <w:jc w:val="center"/>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 </w:t>
            </w:r>
          </w:p>
        </w:tc>
        <w:tc>
          <w:tcPr>
            <w:tcW w:w="1985" w:type="dxa"/>
            <w:tcBorders>
              <w:top w:val="nil"/>
              <w:left w:val="nil"/>
              <w:bottom w:val="nil"/>
              <w:right w:val="single" w:sz="8" w:space="0" w:color="auto"/>
            </w:tcBorders>
            <w:shd w:val="clear" w:color="000000" w:fill="E7E6E6"/>
            <w:noWrap/>
            <w:vAlign w:val="center"/>
            <w:hideMark/>
          </w:tcPr>
          <w:p w14:paraId="38C932F5"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 </w:t>
            </w:r>
          </w:p>
        </w:tc>
        <w:tc>
          <w:tcPr>
            <w:tcW w:w="1842" w:type="dxa"/>
            <w:tcBorders>
              <w:top w:val="nil"/>
              <w:left w:val="nil"/>
              <w:bottom w:val="nil"/>
              <w:right w:val="single" w:sz="8" w:space="0" w:color="auto"/>
            </w:tcBorders>
            <w:shd w:val="clear" w:color="000000" w:fill="E7E6E6"/>
            <w:noWrap/>
            <w:vAlign w:val="center"/>
            <w:hideMark/>
          </w:tcPr>
          <w:p w14:paraId="19B4B41A"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 </w:t>
            </w:r>
          </w:p>
        </w:tc>
      </w:tr>
      <w:tr w:rsidR="000D2633" w:rsidRPr="000D2633" w14:paraId="26160CBE" w14:textId="77777777" w:rsidTr="00A33884">
        <w:trPr>
          <w:jc w:val="center"/>
        </w:trPr>
        <w:tc>
          <w:tcPr>
            <w:tcW w:w="851" w:type="dxa"/>
            <w:tcBorders>
              <w:top w:val="nil"/>
              <w:left w:val="nil"/>
              <w:bottom w:val="nil"/>
              <w:right w:val="nil"/>
            </w:tcBorders>
            <w:noWrap/>
            <w:vAlign w:val="center"/>
            <w:hideMark/>
          </w:tcPr>
          <w:p w14:paraId="4D137E4F"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p>
        </w:tc>
        <w:tc>
          <w:tcPr>
            <w:tcW w:w="1717" w:type="dxa"/>
            <w:tcBorders>
              <w:top w:val="nil"/>
              <w:left w:val="nil"/>
              <w:bottom w:val="nil"/>
              <w:right w:val="nil"/>
            </w:tcBorders>
            <w:noWrap/>
            <w:vAlign w:val="center"/>
            <w:hideMark/>
          </w:tcPr>
          <w:p w14:paraId="7FE16F91" w14:textId="77777777" w:rsidR="000D2633" w:rsidRPr="000D2633" w:rsidRDefault="000D2633" w:rsidP="000D2633">
            <w:pPr>
              <w:spacing w:after="0" w:line="240" w:lineRule="auto"/>
              <w:ind w:firstLineChars="200" w:firstLine="360"/>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Rangos</w:t>
            </w:r>
          </w:p>
        </w:tc>
        <w:tc>
          <w:tcPr>
            <w:tcW w:w="2126" w:type="dxa"/>
            <w:tcBorders>
              <w:top w:val="nil"/>
              <w:left w:val="nil"/>
              <w:bottom w:val="nil"/>
              <w:right w:val="nil"/>
            </w:tcBorders>
            <w:noWrap/>
            <w:vAlign w:val="center"/>
            <w:hideMark/>
          </w:tcPr>
          <w:p w14:paraId="068209D6"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4,372,947,684.52</w:t>
            </w:r>
          </w:p>
        </w:tc>
        <w:tc>
          <w:tcPr>
            <w:tcW w:w="1418" w:type="dxa"/>
            <w:vMerge w:val="restart"/>
            <w:tcBorders>
              <w:top w:val="nil"/>
              <w:left w:val="single" w:sz="8" w:space="0" w:color="auto"/>
              <w:bottom w:val="nil"/>
              <w:right w:val="nil"/>
            </w:tcBorders>
            <w:noWrap/>
            <w:vAlign w:val="center"/>
            <w:hideMark/>
          </w:tcPr>
          <w:p w14:paraId="45C00978"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r w:rsidRPr="000D2633">
              <w:rPr>
                <w:rFonts w:ascii="Calibri" w:eastAsia="Times New Roman" w:hAnsi="Calibri" w:cs="Calibri"/>
                <w:color w:val="000000"/>
                <w:kern w:val="0"/>
                <w:lang w:eastAsia="es-MX"/>
                <w14:ligatures w14:val="none"/>
              </w:rPr>
              <w:t> </w:t>
            </w:r>
          </w:p>
        </w:tc>
        <w:tc>
          <w:tcPr>
            <w:tcW w:w="1985" w:type="dxa"/>
            <w:vMerge w:val="restart"/>
            <w:tcBorders>
              <w:top w:val="nil"/>
              <w:left w:val="nil"/>
              <w:bottom w:val="nil"/>
              <w:right w:val="single" w:sz="8" w:space="0" w:color="auto"/>
            </w:tcBorders>
            <w:noWrap/>
            <w:vAlign w:val="center"/>
            <w:hideMark/>
          </w:tcPr>
          <w:p w14:paraId="7338194E"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 </w:t>
            </w:r>
          </w:p>
        </w:tc>
        <w:tc>
          <w:tcPr>
            <w:tcW w:w="1842" w:type="dxa"/>
            <w:vMerge w:val="restart"/>
            <w:tcBorders>
              <w:top w:val="nil"/>
              <w:left w:val="single" w:sz="8" w:space="0" w:color="auto"/>
              <w:bottom w:val="nil"/>
              <w:right w:val="nil"/>
            </w:tcBorders>
            <w:noWrap/>
            <w:vAlign w:val="center"/>
            <w:hideMark/>
          </w:tcPr>
          <w:p w14:paraId="4A2FC7F0"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r w:rsidRPr="000D2633">
              <w:rPr>
                <w:rFonts w:ascii="Calibri" w:eastAsia="Times New Roman" w:hAnsi="Calibri" w:cs="Calibri"/>
                <w:color w:val="000000"/>
                <w:kern w:val="0"/>
                <w:lang w:eastAsia="es-MX"/>
                <w14:ligatures w14:val="none"/>
              </w:rPr>
              <w:t> </w:t>
            </w:r>
          </w:p>
        </w:tc>
      </w:tr>
      <w:tr w:rsidR="000D2633" w:rsidRPr="000D2633" w14:paraId="1E68EDAC" w14:textId="77777777" w:rsidTr="00A33884">
        <w:trPr>
          <w:jc w:val="center"/>
        </w:trPr>
        <w:tc>
          <w:tcPr>
            <w:tcW w:w="851" w:type="dxa"/>
            <w:tcBorders>
              <w:top w:val="nil"/>
              <w:left w:val="nil"/>
              <w:bottom w:val="nil"/>
              <w:right w:val="nil"/>
            </w:tcBorders>
            <w:shd w:val="clear" w:color="000000" w:fill="E7E6E6"/>
            <w:noWrap/>
            <w:vAlign w:val="center"/>
            <w:hideMark/>
          </w:tcPr>
          <w:p w14:paraId="36F3A499"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r w:rsidRPr="000D2633">
              <w:rPr>
                <w:rFonts w:ascii="Calibri" w:eastAsia="Times New Roman" w:hAnsi="Calibri" w:cs="Calibri"/>
                <w:color w:val="000000"/>
                <w:kern w:val="0"/>
                <w:lang w:eastAsia="es-MX"/>
                <w14:ligatures w14:val="none"/>
              </w:rPr>
              <w:t> </w:t>
            </w:r>
          </w:p>
        </w:tc>
        <w:tc>
          <w:tcPr>
            <w:tcW w:w="1717" w:type="dxa"/>
            <w:tcBorders>
              <w:top w:val="nil"/>
              <w:left w:val="nil"/>
              <w:bottom w:val="nil"/>
              <w:right w:val="nil"/>
            </w:tcBorders>
            <w:shd w:val="clear" w:color="000000" w:fill="E7E6E6"/>
            <w:noWrap/>
            <w:vAlign w:val="center"/>
            <w:hideMark/>
          </w:tcPr>
          <w:p w14:paraId="3BFE57AD" w14:textId="77777777" w:rsidR="000D2633" w:rsidRPr="000D2633" w:rsidRDefault="000D2633" w:rsidP="000D2633">
            <w:pPr>
              <w:spacing w:after="0" w:line="240" w:lineRule="auto"/>
              <w:ind w:firstLineChars="200" w:firstLine="360"/>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Otros</w:t>
            </w:r>
          </w:p>
        </w:tc>
        <w:tc>
          <w:tcPr>
            <w:tcW w:w="2126" w:type="dxa"/>
            <w:tcBorders>
              <w:top w:val="nil"/>
              <w:left w:val="nil"/>
              <w:bottom w:val="nil"/>
              <w:right w:val="nil"/>
            </w:tcBorders>
            <w:shd w:val="clear" w:color="000000" w:fill="E7E6E6"/>
            <w:noWrap/>
            <w:vAlign w:val="center"/>
            <w:hideMark/>
          </w:tcPr>
          <w:p w14:paraId="27765660"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623,149.21</w:t>
            </w:r>
          </w:p>
        </w:tc>
        <w:tc>
          <w:tcPr>
            <w:tcW w:w="1418" w:type="dxa"/>
            <w:vMerge/>
            <w:tcBorders>
              <w:top w:val="nil"/>
              <w:left w:val="single" w:sz="8" w:space="0" w:color="auto"/>
              <w:bottom w:val="nil"/>
              <w:right w:val="nil"/>
            </w:tcBorders>
            <w:vAlign w:val="center"/>
            <w:hideMark/>
          </w:tcPr>
          <w:p w14:paraId="01DC6224"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p>
        </w:tc>
        <w:tc>
          <w:tcPr>
            <w:tcW w:w="1985" w:type="dxa"/>
            <w:vMerge/>
            <w:tcBorders>
              <w:top w:val="nil"/>
              <w:left w:val="nil"/>
              <w:bottom w:val="nil"/>
              <w:right w:val="single" w:sz="8" w:space="0" w:color="auto"/>
            </w:tcBorders>
            <w:vAlign w:val="center"/>
            <w:hideMark/>
          </w:tcPr>
          <w:p w14:paraId="7EADBA91" w14:textId="77777777" w:rsidR="000D2633" w:rsidRPr="000D2633" w:rsidRDefault="000D2633" w:rsidP="000D2633">
            <w:pPr>
              <w:spacing w:after="0" w:line="240" w:lineRule="auto"/>
              <w:rPr>
                <w:rFonts w:ascii="Roboto" w:eastAsia="Times New Roman" w:hAnsi="Roboto" w:cs="Calibri"/>
                <w:color w:val="58595A"/>
                <w:kern w:val="0"/>
                <w:sz w:val="18"/>
                <w:szCs w:val="18"/>
                <w:lang w:eastAsia="es-MX"/>
                <w14:ligatures w14:val="none"/>
              </w:rPr>
            </w:pPr>
          </w:p>
        </w:tc>
        <w:tc>
          <w:tcPr>
            <w:tcW w:w="1842" w:type="dxa"/>
            <w:vMerge/>
            <w:tcBorders>
              <w:top w:val="nil"/>
              <w:left w:val="single" w:sz="8" w:space="0" w:color="auto"/>
              <w:bottom w:val="nil"/>
              <w:right w:val="nil"/>
            </w:tcBorders>
            <w:vAlign w:val="center"/>
            <w:hideMark/>
          </w:tcPr>
          <w:p w14:paraId="69DB556C"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p>
        </w:tc>
      </w:tr>
      <w:tr w:rsidR="000D2633" w:rsidRPr="000D2633" w14:paraId="603D6A03" w14:textId="77777777" w:rsidTr="00A33884">
        <w:trPr>
          <w:jc w:val="center"/>
        </w:trPr>
        <w:tc>
          <w:tcPr>
            <w:tcW w:w="851" w:type="dxa"/>
            <w:tcBorders>
              <w:top w:val="nil"/>
              <w:left w:val="nil"/>
              <w:bottom w:val="nil"/>
              <w:right w:val="nil"/>
            </w:tcBorders>
            <w:noWrap/>
            <w:vAlign w:val="center"/>
            <w:hideMark/>
          </w:tcPr>
          <w:p w14:paraId="3A72A65E"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p>
        </w:tc>
        <w:tc>
          <w:tcPr>
            <w:tcW w:w="1717" w:type="dxa"/>
            <w:tcBorders>
              <w:top w:val="nil"/>
              <w:left w:val="nil"/>
              <w:bottom w:val="nil"/>
              <w:right w:val="nil"/>
            </w:tcBorders>
            <w:noWrap/>
            <w:vAlign w:val="center"/>
            <w:hideMark/>
          </w:tcPr>
          <w:p w14:paraId="5B65378B" w14:textId="77777777" w:rsidR="000D2633" w:rsidRPr="000D2633" w:rsidRDefault="000D2633" w:rsidP="000D2633">
            <w:pPr>
              <w:spacing w:after="0" w:line="240" w:lineRule="auto"/>
              <w:ind w:firstLineChars="100" w:firstLine="180"/>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Nómina</w:t>
            </w:r>
          </w:p>
        </w:tc>
        <w:tc>
          <w:tcPr>
            <w:tcW w:w="2126" w:type="dxa"/>
            <w:tcBorders>
              <w:top w:val="nil"/>
              <w:left w:val="nil"/>
              <w:bottom w:val="nil"/>
              <w:right w:val="nil"/>
            </w:tcBorders>
            <w:noWrap/>
            <w:vAlign w:val="center"/>
            <w:hideMark/>
          </w:tcPr>
          <w:p w14:paraId="5510AFB4"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1,021,786,035.19</w:t>
            </w:r>
          </w:p>
        </w:tc>
        <w:tc>
          <w:tcPr>
            <w:tcW w:w="1418" w:type="dxa"/>
            <w:vMerge/>
            <w:tcBorders>
              <w:top w:val="nil"/>
              <w:left w:val="single" w:sz="8" w:space="0" w:color="auto"/>
              <w:bottom w:val="nil"/>
              <w:right w:val="nil"/>
            </w:tcBorders>
            <w:vAlign w:val="center"/>
            <w:hideMark/>
          </w:tcPr>
          <w:p w14:paraId="7C316EEB"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p>
        </w:tc>
        <w:tc>
          <w:tcPr>
            <w:tcW w:w="1985" w:type="dxa"/>
            <w:vMerge/>
            <w:tcBorders>
              <w:top w:val="nil"/>
              <w:left w:val="nil"/>
              <w:bottom w:val="nil"/>
              <w:right w:val="single" w:sz="8" w:space="0" w:color="auto"/>
            </w:tcBorders>
            <w:vAlign w:val="center"/>
            <w:hideMark/>
          </w:tcPr>
          <w:p w14:paraId="0F79281B" w14:textId="77777777" w:rsidR="000D2633" w:rsidRPr="000D2633" w:rsidRDefault="000D2633" w:rsidP="000D2633">
            <w:pPr>
              <w:spacing w:after="0" w:line="240" w:lineRule="auto"/>
              <w:rPr>
                <w:rFonts w:ascii="Roboto" w:eastAsia="Times New Roman" w:hAnsi="Roboto" w:cs="Calibri"/>
                <w:color w:val="58595A"/>
                <w:kern w:val="0"/>
                <w:sz w:val="18"/>
                <w:szCs w:val="18"/>
                <w:lang w:eastAsia="es-MX"/>
                <w14:ligatures w14:val="none"/>
              </w:rPr>
            </w:pPr>
          </w:p>
        </w:tc>
        <w:tc>
          <w:tcPr>
            <w:tcW w:w="1842" w:type="dxa"/>
            <w:vMerge/>
            <w:tcBorders>
              <w:top w:val="nil"/>
              <w:left w:val="single" w:sz="8" w:space="0" w:color="auto"/>
              <w:bottom w:val="nil"/>
              <w:right w:val="nil"/>
            </w:tcBorders>
            <w:vAlign w:val="center"/>
            <w:hideMark/>
          </w:tcPr>
          <w:p w14:paraId="36045BAA"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p>
        </w:tc>
      </w:tr>
      <w:tr w:rsidR="000D2633" w:rsidRPr="000D2633" w14:paraId="04F93A38" w14:textId="77777777" w:rsidTr="00A33884">
        <w:trPr>
          <w:jc w:val="center"/>
        </w:trPr>
        <w:tc>
          <w:tcPr>
            <w:tcW w:w="851" w:type="dxa"/>
            <w:tcBorders>
              <w:top w:val="nil"/>
              <w:left w:val="nil"/>
              <w:bottom w:val="nil"/>
              <w:right w:val="nil"/>
            </w:tcBorders>
            <w:shd w:val="clear" w:color="000000" w:fill="E7E6E6"/>
            <w:noWrap/>
            <w:vAlign w:val="center"/>
            <w:hideMark/>
          </w:tcPr>
          <w:p w14:paraId="2F18EC74"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r w:rsidRPr="000D2633">
              <w:rPr>
                <w:rFonts w:ascii="Calibri" w:eastAsia="Times New Roman" w:hAnsi="Calibri" w:cs="Calibri"/>
                <w:color w:val="000000"/>
                <w:kern w:val="0"/>
                <w:lang w:eastAsia="es-MX"/>
                <w14:ligatures w14:val="none"/>
              </w:rPr>
              <w:t> </w:t>
            </w:r>
          </w:p>
        </w:tc>
        <w:tc>
          <w:tcPr>
            <w:tcW w:w="1717" w:type="dxa"/>
            <w:tcBorders>
              <w:top w:val="nil"/>
              <w:left w:val="nil"/>
              <w:bottom w:val="nil"/>
              <w:right w:val="nil"/>
            </w:tcBorders>
            <w:shd w:val="clear" w:color="000000" w:fill="E7E6E6"/>
            <w:noWrap/>
            <w:vAlign w:val="center"/>
            <w:hideMark/>
          </w:tcPr>
          <w:p w14:paraId="6A33DF2D" w14:textId="77777777" w:rsidR="000D2633" w:rsidRPr="000D2633" w:rsidRDefault="000D2633" w:rsidP="000D2633">
            <w:pPr>
              <w:spacing w:after="0" w:line="240" w:lineRule="auto"/>
              <w:ind w:firstLineChars="100" w:firstLine="180"/>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Tenencia</w:t>
            </w:r>
          </w:p>
        </w:tc>
        <w:tc>
          <w:tcPr>
            <w:tcW w:w="2126" w:type="dxa"/>
            <w:tcBorders>
              <w:top w:val="nil"/>
              <w:left w:val="nil"/>
              <w:bottom w:val="nil"/>
              <w:right w:val="nil"/>
            </w:tcBorders>
            <w:shd w:val="clear" w:color="000000" w:fill="E7E6E6"/>
            <w:noWrap/>
            <w:vAlign w:val="center"/>
            <w:hideMark/>
          </w:tcPr>
          <w:p w14:paraId="6305B4A9"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1,672,100,786.25</w:t>
            </w:r>
          </w:p>
        </w:tc>
        <w:tc>
          <w:tcPr>
            <w:tcW w:w="1418" w:type="dxa"/>
            <w:vMerge/>
            <w:tcBorders>
              <w:top w:val="nil"/>
              <w:left w:val="single" w:sz="8" w:space="0" w:color="auto"/>
              <w:bottom w:val="nil"/>
              <w:right w:val="nil"/>
            </w:tcBorders>
            <w:vAlign w:val="center"/>
            <w:hideMark/>
          </w:tcPr>
          <w:p w14:paraId="6CF0A623"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p>
        </w:tc>
        <w:tc>
          <w:tcPr>
            <w:tcW w:w="1985" w:type="dxa"/>
            <w:vMerge/>
            <w:tcBorders>
              <w:top w:val="nil"/>
              <w:left w:val="nil"/>
              <w:bottom w:val="nil"/>
              <w:right w:val="single" w:sz="8" w:space="0" w:color="auto"/>
            </w:tcBorders>
            <w:vAlign w:val="center"/>
            <w:hideMark/>
          </w:tcPr>
          <w:p w14:paraId="67227862" w14:textId="77777777" w:rsidR="000D2633" w:rsidRPr="000D2633" w:rsidRDefault="000D2633" w:rsidP="000D2633">
            <w:pPr>
              <w:spacing w:after="0" w:line="240" w:lineRule="auto"/>
              <w:rPr>
                <w:rFonts w:ascii="Roboto" w:eastAsia="Times New Roman" w:hAnsi="Roboto" w:cs="Calibri"/>
                <w:color w:val="58595A"/>
                <w:kern w:val="0"/>
                <w:sz w:val="18"/>
                <w:szCs w:val="18"/>
                <w:lang w:eastAsia="es-MX"/>
                <w14:ligatures w14:val="none"/>
              </w:rPr>
            </w:pPr>
          </w:p>
        </w:tc>
        <w:tc>
          <w:tcPr>
            <w:tcW w:w="1842" w:type="dxa"/>
            <w:vMerge/>
            <w:tcBorders>
              <w:top w:val="nil"/>
              <w:left w:val="single" w:sz="8" w:space="0" w:color="auto"/>
              <w:bottom w:val="nil"/>
              <w:right w:val="nil"/>
            </w:tcBorders>
            <w:vAlign w:val="center"/>
            <w:hideMark/>
          </w:tcPr>
          <w:p w14:paraId="3071488E"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p>
        </w:tc>
      </w:tr>
      <w:tr w:rsidR="000D2633" w:rsidRPr="000D2633" w14:paraId="561DB6F5" w14:textId="77777777" w:rsidTr="00A33884">
        <w:trPr>
          <w:jc w:val="center"/>
        </w:trPr>
        <w:tc>
          <w:tcPr>
            <w:tcW w:w="851" w:type="dxa"/>
            <w:tcBorders>
              <w:top w:val="nil"/>
              <w:left w:val="nil"/>
              <w:bottom w:val="nil"/>
              <w:right w:val="nil"/>
            </w:tcBorders>
            <w:noWrap/>
            <w:vAlign w:val="center"/>
            <w:hideMark/>
          </w:tcPr>
          <w:p w14:paraId="683B2685"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p>
        </w:tc>
        <w:tc>
          <w:tcPr>
            <w:tcW w:w="1717" w:type="dxa"/>
            <w:tcBorders>
              <w:top w:val="nil"/>
              <w:left w:val="nil"/>
              <w:bottom w:val="nil"/>
              <w:right w:val="nil"/>
            </w:tcBorders>
            <w:noWrap/>
            <w:vAlign w:val="center"/>
            <w:hideMark/>
          </w:tcPr>
          <w:p w14:paraId="4041B4A7" w14:textId="77777777" w:rsidR="000D2633" w:rsidRPr="000D2633" w:rsidRDefault="000D2633" w:rsidP="000D2633">
            <w:pPr>
              <w:spacing w:after="0" w:line="240" w:lineRule="auto"/>
              <w:ind w:firstLineChars="100" w:firstLine="180"/>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 xml:space="preserve">Agua </w:t>
            </w:r>
          </w:p>
        </w:tc>
        <w:tc>
          <w:tcPr>
            <w:tcW w:w="2126" w:type="dxa"/>
            <w:tcBorders>
              <w:top w:val="nil"/>
              <w:left w:val="nil"/>
              <w:bottom w:val="nil"/>
              <w:right w:val="nil"/>
            </w:tcBorders>
            <w:noWrap/>
            <w:vAlign w:val="center"/>
            <w:hideMark/>
          </w:tcPr>
          <w:p w14:paraId="33BC3992"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83,905,640.00</w:t>
            </w:r>
          </w:p>
        </w:tc>
        <w:tc>
          <w:tcPr>
            <w:tcW w:w="1418" w:type="dxa"/>
            <w:vMerge/>
            <w:tcBorders>
              <w:top w:val="nil"/>
              <w:left w:val="single" w:sz="8" w:space="0" w:color="auto"/>
              <w:bottom w:val="nil"/>
              <w:right w:val="nil"/>
            </w:tcBorders>
            <w:vAlign w:val="center"/>
            <w:hideMark/>
          </w:tcPr>
          <w:p w14:paraId="56F953C7"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p>
        </w:tc>
        <w:tc>
          <w:tcPr>
            <w:tcW w:w="1985" w:type="dxa"/>
            <w:vMerge/>
            <w:tcBorders>
              <w:top w:val="nil"/>
              <w:left w:val="nil"/>
              <w:bottom w:val="nil"/>
              <w:right w:val="single" w:sz="8" w:space="0" w:color="auto"/>
            </w:tcBorders>
            <w:vAlign w:val="center"/>
            <w:hideMark/>
          </w:tcPr>
          <w:p w14:paraId="360FECE9" w14:textId="77777777" w:rsidR="000D2633" w:rsidRPr="000D2633" w:rsidRDefault="000D2633" w:rsidP="000D2633">
            <w:pPr>
              <w:spacing w:after="0" w:line="240" w:lineRule="auto"/>
              <w:rPr>
                <w:rFonts w:ascii="Roboto" w:eastAsia="Times New Roman" w:hAnsi="Roboto" w:cs="Calibri"/>
                <w:color w:val="58595A"/>
                <w:kern w:val="0"/>
                <w:sz w:val="18"/>
                <w:szCs w:val="18"/>
                <w:lang w:eastAsia="es-MX"/>
                <w14:ligatures w14:val="none"/>
              </w:rPr>
            </w:pPr>
          </w:p>
        </w:tc>
        <w:tc>
          <w:tcPr>
            <w:tcW w:w="1842" w:type="dxa"/>
            <w:vMerge/>
            <w:tcBorders>
              <w:top w:val="nil"/>
              <w:left w:val="single" w:sz="8" w:space="0" w:color="auto"/>
              <w:bottom w:val="nil"/>
              <w:right w:val="nil"/>
            </w:tcBorders>
            <w:vAlign w:val="center"/>
            <w:hideMark/>
          </w:tcPr>
          <w:p w14:paraId="1C00648A"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p>
        </w:tc>
      </w:tr>
      <w:tr w:rsidR="000D2633" w:rsidRPr="000D2633" w14:paraId="14CEA995" w14:textId="77777777" w:rsidTr="00A33884">
        <w:trPr>
          <w:jc w:val="center"/>
        </w:trPr>
        <w:tc>
          <w:tcPr>
            <w:tcW w:w="851" w:type="dxa"/>
            <w:tcBorders>
              <w:top w:val="nil"/>
              <w:left w:val="nil"/>
              <w:bottom w:val="nil"/>
              <w:right w:val="nil"/>
            </w:tcBorders>
            <w:shd w:val="clear" w:color="000000" w:fill="E7E6E6"/>
            <w:noWrap/>
            <w:vAlign w:val="center"/>
            <w:hideMark/>
          </w:tcPr>
          <w:p w14:paraId="4D00B104"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r w:rsidRPr="000D2633">
              <w:rPr>
                <w:rFonts w:ascii="Calibri" w:eastAsia="Times New Roman" w:hAnsi="Calibri" w:cs="Calibri"/>
                <w:color w:val="000000"/>
                <w:kern w:val="0"/>
                <w:lang w:eastAsia="es-MX"/>
                <w14:ligatures w14:val="none"/>
              </w:rPr>
              <w:t> </w:t>
            </w:r>
          </w:p>
        </w:tc>
        <w:tc>
          <w:tcPr>
            <w:tcW w:w="1717" w:type="dxa"/>
            <w:tcBorders>
              <w:top w:val="nil"/>
              <w:left w:val="nil"/>
              <w:bottom w:val="nil"/>
              <w:right w:val="nil"/>
            </w:tcBorders>
            <w:shd w:val="clear" w:color="000000" w:fill="E7E6E6"/>
            <w:noWrap/>
            <w:vAlign w:val="center"/>
            <w:hideMark/>
          </w:tcPr>
          <w:p w14:paraId="2E93C264" w14:textId="77777777" w:rsidR="000D2633" w:rsidRPr="000D2633" w:rsidRDefault="000D2633" w:rsidP="000D2633">
            <w:pPr>
              <w:spacing w:after="0" w:line="240" w:lineRule="auto"/>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Terceros Institucionales</w:t>
            </w:r>
          </w:p>
        </w:tc>
        <w:tc>
          <w:tcPr>
            <w:tcW w:w="2126" w:type="dxa"/>
            <w:tcBorders>
              <w:top w:val="nil"/>
              <w:left w:val="nil"/>
              <w:bottom w:val="nil"/>
              <w:right w:val="nil"/>
            </w:tcBorders>
            <w:shd w:val="clear" w:color="000000" w:fill="E7E6E6"/>
            <w:noWrap/>
            <w:vAlign w:val="center"/>
            <w:hideMark/>
          </w:tcPr>
          <w:p w14:paraId="75954B4B"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21,457,102.64</w:t>
            </w:r>
          </w:p>
        </w:tc>
        <w:tc>
          <w:tcPr>
            <w:tcW w:w="1418" w:type="dxa"/>
            <w:tcBorders>
              <w:top w:val="nil"/>
              <w:left w:val="single" w:sz="8" w:space="0" w:color="auto"/>
              <w:bottom w:val="nil"/>
              <w:right w:val="nil"/>
            </w:tcBorders>
            <w:shd w:val="clear" w:color="000000" w:fill="E7E6E6"/>
            <w:noWrap/>
            <w:vAlign w:val="center"/>
            <w:hideMark/>
          </w:tcPr>
          <w:p w14:paraId="7B767BB2" w14:textId="77777777" w:rsidR="000D2633" w:rsidRPr="000D2633" w:rsidRDefault="000D2633" w:rsidP="000D2633">
            <w:pPr>
              <w:spacing w:after="0" w:line="240" w:lineRule="auto"/>
              <w:jc w:val="center"/>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Servicios de Salud</w:t>
            </w:r>
          </w:p>
        </w:tc>
        <w:tc>
          <w:tcPr>
            <w:tcW w:w="1985" w:type="dxa"/>
            <w:tcBorders>
              <w:top w:val="nil"/>
              <w:left w:val="nil"/>
              <w:bottom w:val="nil"/>
              <w:right w:val="single" w:sz="8" w:space="0" w:color="auto"/>
            </w:tcBorders>
            <w:shd w:val="clear" w:color="000000" w:fill="E7E6E6"/>
            <w:noWrap/>
            <w:vAlign w:val="center"/>
            <w:hideMark/>
          </w:tcPr>
          <w:p w14:paraId="0B745AD2"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0.00</w:t>
            </w:r>
          </w:p>
        </w:tc>
        <w:tc>
          <w:tcPr>
            <w:tcW w:w="1842" w:type="dxa"/>
            <w:tcBorders>
              <w:top w:val="nil"/>
              <w:left w:val="nil"/>
              <w:bottom w:val="nil"/>
              <w:right w:val="single" w:sz="8" w:space="0" w:color="auto"/>
            </w:tcBorders>
            <w:shd w:val="clear" w:color="000000" w:fill="E7E6E6"/>
            <w:noWrap/>
            <w:vAlign w:val="center"/>
            <w:hideMark/>
          </w:tcPr>
          <w:p w14:paraId="09CCE736"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21,457,102.64</w:t>
            </w:r>
          </w:p>
        </w:tc>
      </w:tr>
      <w:tr w:rsidR="000D2633" w:rsidRPr="000D2633" w14:paraId="45DCB737" w14:textId="77777777" w:rsidTr="00A33884">
        <w:trPr>
          <w:jc w:val="center"/>
        </w:trPr>
        <w:tc>
          <w:tcPr>
            <w:tcW w:w="851" w:type="dxa"/>
            <w:tcBorders>
              <w:top w:val="nil"/>
              <w:left w:val="nil"/>
              <w:bottom w:val="nil"/>
              <w:right w:val="nil"/>
            </w:tcBorders>
            <w:shd w:val="clear" w:color="000000" w:fill="FFFFFF"/>
            <w:noWrap/>
            <w:vAlign w:val="center"/>
            <w:hideMark/>
          </w:tcPr>
          <w:p w14:paraId="574C7DFD"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r w:rsidRPr="000D2633">
              <w:rPr>
                <w:rFonts w:ascii="Calibri" w:eastAsia="Times New Roman" w:hAnsi="Calibri" w:cs="Calibri"/>
                <w:color w:val="000000"/>
                <w:kern w:val="0"/>
                <w:lang w:eastAsia="es-MX"/>
                <w14:ligatures w14:val="none"/>
              </w:rPr>
              <w:t> </w:t>
            </w:r>
          </w:p>
        </w:tc>
        <w:tc>
          <w:tcPr>
            <w:tcW w:w="1717" w:type="dxa"/>
            <w:tcBorders>
              <w:top w:val="nil"/>
              <w:left w:val="nil"/>
              <w:bottom w:val="nil"/>
              <w:right w:val="nil"/>
            </w:tcBorders>
            <w:shd w:val="clear" w:color="000000" w:fill="FFFFFF"/>
            <w:noWrap/>
            <w:vAlign w:val="center"/>
            <w:hideMark/>
          </w:tcPr>
          <w:p w14:paraId="2C8A29FA" w14:textId="77777777" w:rsidR="000D2633" w:rsidRPr="000D2633" w:rsidRDefault="000D2633" w:rsidP="000D2633">
            <w:pPr>
              <w:spacing w:after="0" w:line="240" w:lineRule="auto"/>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PATRS Especie</w:t>
            </w:r>
          </w:p>
        </w:tc>
        <w:tc>
          <w:tcPr>
            <w:tcW w:w="2126" w:type="dxa"/>
            <w:tcBorders>
              <w:top w:val="nil"/>
              <w:left w:val="nil"/>
              <w:bottom w:val="nil"/>
              <w:right w:val="nil"/>
            </w:tcBorders>
            <w:shd w:val="clear" w:color="000000" w:fill="FFFFFF"/>
            <w:noWrap/>
            <w:vAlign w:val="center"/>
            <w:hideMark/>
          </w:tcPr>
          <w:p w14:paraId="4B793835"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6,718,001.99</w:t>
            </w:r>
          </w:p>
        </w:tc>
        <w:tc>
          <w:tcPr>
            <w:tcW w:w="1418" w:type="dxa"/>
            <w:tcBorders>
              <w:top w:val="nil"/>
              <w:left w:val="single" w:sz="8" w:space="0" w:color="auto"/>
              <w:bottom w:val="nil"/>
              <w:right w:val="nil"/>
            </w:tcBorders>
            <w:shd w:val="clear" w:color="000000" w:fill="FFFFFF"/>
            <w:vAlign w:val="center"/>
            <w:hideMark/>
          </w:tcPr>
          <w:p w14:paraId="046E21AC" w14:textId="77777777" w:rsidR="000D2633" w:rsidRPr="000D2633" w:rsidRDefault="000D2633" w:rsidP="000D2633">
            <w:pPr>
              <w:spacing w:after="0" w:line="240" w:lineRule="auto"/>
              <w:jc w:val="center"/>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Patrimonio Inmobiliario</w:t>
            </w:r>
          </w:p>
        </w:tc>
        <w:tc>
          <w:tcPr>
            <w:tcW w:w="1985" w:type="dxa"/>
            <w:tcBorders>
              <w:top w:val="nil"/>
              <w:left w:val="nil"/>
              <w:bottom w:val="nil"/>
              <w:right w:val="single" w:sz="8" w:space="0" w:color="auto"/>
            </w:tcBorders>
            <w:shd w:val="clear" w:color="000000" w:fill="FFFFFF"/>
            <w:noWrap/>
            <w:vAlign w:val="center"/>
            <w:hideMark/>
          </w:tcPr>
          <w:p w14:paraId="100E83DA"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0.00</w:t>
            </w:r>
          </w:p>
        </w:tc>
        <w:tc>
          <w:tcPr>
            <w:tcW w:w="1842" w:type="dxa"/>
            <w:tcBorders>
              <w:top w:val="nil"/>
              <w:left w:val="nil"/>
              <w:bottom w:val="nil"/>
              <w:right w:val="single" w:sz="8" w:space="0" w:color="auto"/>
            </w:tcBorders>
            <w:shd w:val="clear" w:color="000000" w:fill="FFFFFF"/>
            <w:noWrap/>
            <w:vAlign w:val="center"/>
            <w:hideMark/>
          </w:tcPr>
          <w:p w14:paraId="17E4F6CC"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6,718,001.99</w:t>
            </w:r>
          </w:p>
        </w:tc>
      </w:tr>
      <w:tr w:rsidR="000D2633" w:rsidRPr="000D2633" w14:paraId="55287D0B" w14:textId="77777777" w:rsidTr="00A33884">
        <w:trPr>
          <w:jc w:val="center"/>
        </w:trPr>
        <w:tc>
          <w:tcPr>
            <w:tcW w:w="851" w:type="dxa"/>
            <w:tcBorders>
              <w:top w:val="nil"/>
              <w:left w:val="nil"/>
              <w:bottom w:val="nil"/>
              <w:right w:val="nil"/>
            </w:tcBorders>
            <w:shd w:val="clear" w:color="000000" w:fill="E7E6E6"/>
            <w:noWrap/>
            <w:vAlign w:val="center"/>
            <w:hideMark/>
          </w:tcPr>
          <w:p w14:paraId="3F6DA148"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r w:rsidRPr="000D2633">
              <w:rPr>
                <w:rFonts w:ascii="Calibri" w:eastAsia="Times New Roman" w:hAnsi="Calibri" w:cs="Calibri"/>
                <w:color w:val="000000"/>
                <w:kern w:val="0"/>
                <w:lang w:eastAsia="es-MX"/>
                <w14:ligatures w14:val="none"/>
              </w:rPr>
              <w:t> </w:t>
            </w:r>
          </w:p>
        </w:tc>
        <w:tc>
          <w:tcPr>
            <w:tcW w:w="1717" w:type="dxa"/>
            <w:tcBorders>
              <w:top w:val="nil"/>
              <w:left w:val="nil"/>
              <w:bottom w:val="nil"/>
              <w:right w:val="nil"/>
            </w:tcBorders>
            <w:shd w:val="clear" w:color="000000" w:fill="E7E6E6"/>
            <w:noWrap/>
            <w:vAlign w:val="center"/>
            <w:hideMark/>
          </w:tcPr>
          <w:p w14:paraId="6BD11B00" w14:textId="77777777" w:rsidR="000D2633" w:rsidRPr="000D2633" w:rsidRDefault="000D2633" w:rsidP="000D2633">
            <w:pPr>
              <w:spacing w:after="0" w:line="240" w:lineRule="auto"/>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Recurso en especie art 302</w:t>
            </w:r>
          </w:p>
        </w:tc>
        <w:tc>
          <w:tcPr>
            <w:tcW w:w="2126" w:type="dxa"/>
            <w:tcBorders>
              <w:top w:val="nil"/>
              <w:left w:val="nil"/>
              <w:bottom w:val="nil"/>
              <w:right w:val="nil"/>
            </w:tcBorders>
            <w:shd w:val="clear" w:color="000000" w:fill="E7E6E6"/>
            <w:noWrap/>
            <w:vAlign w:val="center"/>
            <w:hideMark/>
          </w:tcPr>
          <w:p w14:paraId="5005B2A7"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108,598,794.58</w:t>
            </w:r>
          </w:p>
        </w:tc>
        <w:tc>
          <w:tcPr>
            <w:tcW w:w="1418" w:type="dxa"/>
            <w:tcBorders>
              <w:top w:val="nil"/>
              <w:left w:val="single" w:sz="8" w:space="0" w:color="auto"/>
              <w:bottom w:val="nil"/>
              <w:right w:val="nil"/>
            </w:tcBorders>
            <w:shd w:val="clear" w:color="000000" w:fill="E7E6E6"/>
            <w:noWrap/>
            <w:vAlign w:val="center"/>
            <w:hideMark/>
          </w:tcPr>
          <w:p w14:paraId="05A3A0FD" w14:textId="77777777" w:rsidR="000D2633" w:rsidRPr="000D2633" w:rsidRDefault="000D2633" w:rsidP="000D2633">
            <w:pPr>
              <w:spacing w:after="0" w:line="240" w:lineRule="auto"/>
              <w:jc w:val="center"/>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 xml:space="preserve">SEGIAGUA </w:t>
            </w:r>
          </w:p>
        </w:tc>
        <w:tc>
          <w:tcPr>
            <w:tcW w:w="1985" w:type="dxa"/>
            <w:tcBorders>
              <w:top w:val="nil"/>
              <w:left w:val="nil"/>
              <w:bottom w:val="nil"/>
              <w:right w:val="single" w:sz="8" w:space="0" w:color="auto"/>
            </w:tcBorders>
            <w:shd w:val="clear" w:color="000000" w:fill="E7E6E6"/>
            <w:noWrap/>
            <w:vAlign w:val="center"/>
            <w:hideMark/>
          </w:tcPr>
          <w:p w14:paraId="7163C819"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0.00</w:t>
            </w:r>
          </w:p>
        </w:tc>
        <w:tc>
          <w:tcPr>
            <w:tcW w:w="1842" w:type="dxa"/>
            <w:tcBorders>
              <w:top w:val="nil"/>
              <w:left w:val="nil"/>
              <w:bottom w:val="nil"/>
              <w:right w:val="single" w:sz="8" w:space="0" w:color="auto"/>
            </w:tcBorders>
            <w:shd w:val="clear" w:color="000000" w:fill="E7E6E6"/>
            <w:noWrap/>
            <w:vAlign w:val="center"/>
            <w:hideMark/>
          </w:tcPr>
          <w:p w14:paraId="1C005E25"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108,598,794.58</w:t>
            </w:r>
          </w:p>
        </w:tc>
      </w:tr>
      <w:tr w:rsidR="000D2633" w:rsidRPr="000D2633" w14:paraId="4F9C7AEC" w14:textId="77777777" w:rsidTr="00A33884">
        <w:trPr>
          <w:jc w:val="center"/>
        </w:trPr>
        <w:tc>
          <w:tcPr>
            <w:tcW w:w="851" w:type="dxa"/>
            <w:tcBorders>
              <w:top w:val="nil"/>
              <w:left w:val="nil"/>
              <w:bottom w:val="nil"/>
              <w:right w:val="nil"/>
            </w:tcBorders>
            <w:shd w:val="clear" w:color="000000" w:fill="FFFFFF"/>
            <w:noWrap/>
            <w:vAlign w:val="center"/>
            <w:hideMark/>
          </w:tcPr>
          <w:p w14:paraId="0D51F367"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r w:rsidRPr="000D2633">
              <w:rPr>
                <w:rFonts w:ascii="Calibri" w:eastAsia="Times New Roman" w:hAnsi="Calibri" w:cs="Calibri"/>
                <w:color w:val="000000"/>
                <w:kern w:val="0"/>
                <w:lang w:eastAsia="es-MX"/>
                <w14:ligatures w14:val="none"/>
              </w:rPr>
              <w:t> </w:t>
            </w:r>
          </w:p>
        </w:tc>
        <w:tc>
          <w:tcPr>
            <w:tcW w:w="1717" w:type="dxa"/>
            <w:tcBorders>
              <w:top w:val="nil"/>
              <w:left w:val="nil"/>
              <w:bottom w:val="nil"/>
              <w:right w:val="nil"/>
            </w:tcBorders>
            <w:shd w:val="clear" w:color="000000" w:fill="FFFFFF"/>
            <w:noWrap/>
            <w:vAlign w:val="center"/>
            <w:hideMark/>
          </w:tcPr>
          <w:p w14:paraId="1BF3792E" w14:textId="77777777" w:rsidR="000D2633" w:rsidRPr="000D2633" w:rsidRDefault="000D2633" w:rsidP="000D2633">
            <w:pPr>
              <w:spacing w:after="0" w:line="240" w:lineRule="auto"/>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Federales</w:t>
            </w:r>
          </w:p>
        </w:tc>
        <w:tc>
          <w:tcPr>
            <w:tcW w:w="2126" w:type="dxa"/>
            <w:tcBorders>
              <w:top w:val="nil"/>
              <w:left w:val="nil"/>
              <w:bottom w:val="nil"/>
              <w:right w:val="nil"/>
            </w:tcBorders>
            <w:shd w:val="clear" w:color="000000" w:fill="FFFFFF"/>
            <w:noWrap/>
            <w:vAlign w:val="center"/>
            <w:hideMark/>
          </w:tcPr>
          <w:p w14:paraId="667CAD7B"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11,193,026.66</w:t>
            </w:r>
          </w:p>
        </w:tc>
        <w:tc>
          <w:tcPr>
            <w:tcW w:w="1418" w:type="dxa"/>
            <w:tcBorders>
              <w:top w:val="nil"/>
              <w:left w:val="single" w:sz="8" w:space="0" w:color="auto"/>
              <w:bottom w:val="nil"/>
              <w:right w:val="nil"/>
            </w:tcBorders>
            <w:shd w:val="clear" w:color="000000" w:fill="FFFFFF"/>
            <w:vAlign w:val="center"/>
            <w:hideMark/>
          </w:tcPr>
          <w:p w14:paraId="5818245E" w14:textId="77777777" w:rsidR="000D2633" w:rsidRPr="000D2633" w:rsidRDefault="000D2633" w:rsidP="000D2633">
            <w:pPr>
              <w:spacing w:after="0" w:line="240" w:lineRule="auto"/>
              <w:jc w:val="center"/>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Secretaría del Trabajo y Fomento al Empleo</w:t>
            </w:r>
          </w:p>
        </w:tc>
        <w:tc>
          <w:tcPr>
            <w:tcW w:w="1985" w:type="dxa"/>
            <w:tcBorders>
              <w:top w:val="nil"/>
              <w:left w:val="nil"/>
              <w:bottom w:val="nil"/>
              <w:right w:val="single" w:sz="8" w:space="0" w:color="auto"/>
            </w:tcBorders>
            <w:shd w:val="clear" w:color="000000" w:fill="FFFFFF"/>
            <w:noWrap/>
            <w:vAlign w:val="center"/>
            <w:hideMark/>
          </w:tcPr>
          <w:p w14:paraId="31381E70"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1,560,276.20</w:t>
            </w:r>
          </w:p>
        </w:tc>
        <w:tc>
          <w:tcPr>
            <w:tcW w:w="1842" w:type="dxa"/>
            <w:tcBorders>
              <w:top w:val="nil"/>
              <w:left w:val="nil"/>
              <w:bottom w:val="nil"/>
              <w:right w:val="single" w:sz="8" w:space="0" w:color="auto"/>
            </w:tcBorders>
            <w:shd w:val="clear" w:color="000000" w:fill="FFFFFF"/>
            <w:noWrap/>
            <w:vAlign w:val="center"/>
            <w:hideMark/>
          </w:tcPr>
          <w:p w14:paraId="50F484EE"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9,632,750.46</w:t>
            </w:r>
          </w:p>
        </w:tc>
      </w:tr>
      <w:tr w:rsidR="000D2633" w:rsidRPr="000D2633" w14:paraId="43B09D2C" w14:textId="77777777" w:rsidTr="00A33884">
        <w:trPr>
          <w:jc w:val="center"/>
        </w:trPr>
        <w:tc>
          <w:tcPr>
            <w:tcW w:w="2566" w:type="dxa"/>
            <w:gridSpan w:val="2"/>
            <w:tcBorders>
              <w:top w:val="nil"/>
              <w:left w:val="nil"/>
              <w:bottom w:val="nil"/>
              <w:right w:val="nil"/>
            </w:tcBorders>
            <w:shd w:val="clear" w:color="000000" w:fill="FFFFFF"/>
            <w:noWrap/>
            <w:vAlign w:val="center"/>
            <w:hideMark/>
          </w:tcPr>
          <w:p w14:paraId="41248F1E" w14:textId="77777777" w:rsidR="000D2633" w:rsidRPr="000D2633" w:rsidRDefault="000D2633" w:rsidP="000D2633">
            <w:pPr>
              <w:spacing w:after="0" w:line="240" w:lineRule="auto"/>
              <w:ind w:firstLineChars="100" w:firstLine="181"/>
              <w:rPr>
                <w:rFonts w:ascii="Roboto" w:eastAsia="Times New Roman" w:hAnsi="Roboto" w:cs="Calibri"/>
                <w:b/>
                <w:bCs/>
                <w:color w:val="58595A"/>
                <w:kern w:val="0"/>
                <w:sz w:val="18"/>
                <w:szCs w:val="18"/>
                <w:lang w:eastAsia="es-MX"/>
                <w14:ligatures w14:val="none"/>
              </w:rPr>
            </w:pPr>
            <w:r w:rsidRPr="000D2633">
              <w:rPr>
                <w:rFonts w:ascii="Roboto" w:eastAsia="Times New Roman" w:hAnsi="Roboto" w:cs="Calibri"/>
                <w:b/>
                <w:bCs/>
                <w:color w:val="58595A"/>
                <w:kern w:val="0"/>
                <w:sz w:val="18"/>
                <w:szCs w:val="18"/>
                <w:lang w:eastAsia="es-MX"/>
                <w14:ligatures w14:val="none"/>
              </w:rPr>
              <w:t>DGAF</w:t>
            </w:r>
          </w:p>
        </w:tc>
        <w:tc>
          <w:tcPr>
            <w:tcW w:w="2126" w:type="dxa"/>
            <w:tcBorders>
              <w:top w:val="nil"/>
              <w:left w:val="nil"/>
              <w:bottom w:val="nil"/>
              <w:right w:val="nil"/>
            </w:tcBorders>
            <w:shd w:val="clear" w:color="000000" w:fill="FFFFFF"/>
            <w:noWrap/>
            <w:vAlign w:val="center"/>
            <w:hideMark/>
          </w:tcPr>
          <w:p w14:paraId="32935481" w14:textId="77777777" w:rsidR="000D2633" w:rsidRPr="000D2633" w:rsidRDefault="000D2633" w:rsidP="000D2633">
            <w:pPr>
              <w:spacing w:after="0" w:line="240" w:lineRule="auto"/>
              <w:jc w:val="right"/>
              <w:rPr>
                <w:rFonts w:ascii="Roboto" w:eastAsia="Times New Roman" w:hAnsi="Roboto" w:cs="Calibri"/>
                <w:b/>
                <w:bCs/>
                <w:color w:val="58595A"/>
                <w:kern w:val="0"/>
                <w:sz w:val="18"/>
                <w:szCs w:val="18"/>
                <w:lang w:eastAsia="es-MX"/>
                <w14:ligatures w14:val="none"/>
              </w:rPr>
            </w:pPr>
            <w:r w:rsidRPr="000D2633">
              <w:rPr>
                <w:rFonts w:ascii="Roboto" w:eastAsia="Times New Roman" w:hAnsi="Roboto" w:cs="Calibri"/>
                <w:b/>
                <w:bCs/>
                <w:color w:val="58595A"/>
                <w:kern w:val="0"/>
                <w:sz w:val="18"/>
                <w:szCs w:val="18"/>
                <w:lang w:eastAsia="es-MX"/>
                <w14:ligatures w14:val="none"/>
              </w:rPr>
              <w:t>622,074,186.59</w:t>
            </w:r>
          </w:p>
        </w:tc>
        <w:tc>
          <w:tcPr>
            <w:tcW w:w="1418" w:type="dxa"/>
            <w:tcBorders>
              <w:top w:val="nil"/>
              <w:left w:val="single" w:sz="8" w:space="0" w:color="auto"/>
              <w:bottom w:val="nil"/>
              <w:right w:val="nil"/>
            </w:tcBorders>
            <w:shd w:val="clear" w:color="000000" w:fill="FFFFFF"/>
            <w:noWrap/>
            <w:vAlign w:val="center"/>
            <w:hideMark/>
          </w:tcPr>
          <w:p w14:paraId="591DB433"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r w:rsidRPr="000D2633">
              <w:rPr>
                <w:rFonts w:ascii="Calibri" w:eastAsia="Times New Roman" w:hAnsi="Calibri" w:cs="Calibri"/>
                <w:color w:val="000000"/>
                <w:kern w:val="0"/>
                <w:lang w:eastAsia="es-MX"/>
                <w14:ligatures w14:val="none"/>
              </w:rPr>
              <w:t> </w:t>
            </w:r>
          </w:p>
        </w:tc>
        <w:tc>
          <w:tcPr>
            <w:tcW w:w="1985" w:type="dxa"/>
            <w:tcBorders>
              <w:top w:val="nil"/>
              <w:left w:val="nil"/>
              <w:bottom w:val="nil"/>
              <w:right w:val="single" w:sz="8" w:space="0" w:color="auto"/>
            </w:tcBorders>
            <w:shd w:val="clear" w:color="000000" w:fill="FFFFFF"/>
            <w:noWrap/>
            <w:vAlign w:val="center"/>
            <w:hideMark/>
          </w:tcPr>
          <w:p w14:paraId="6396F279" w14:textId="77777777" w:rsidR="000D2633" w:rsidRPr="000D2633" w:rsidRDefault="000D2633" w:rsidP="000D2633">
            <w:pPr>
              <w:spacing w:after="0" w:line="240" w:lineRule="auto"/>
              <w:jc w:val="right"/>
              <w:rPr>
                <w:rFonts w:ascii="Roboto" w:eastAsia="Times New Roman" w:hAnsi="Roboto" w:cs="Calibri"/>
                <w:b/>
                <w:bCs/>
                <w:color w:val="58595A"/>
                <w:kern w:val="0"/>
                <w:sz w:val="18"/>
                <w:szCs w:val="18"/>
                <w:lang w:eastAsia="es-MX"/>
                <w14:ligatures w14:val="none"/>
              </w:rPr>
            </w:pPr>
            <w:r w:rsidRPr="000D2633">
              <w:rPr>
                <w:rFonts w:ascii="Roboto" w:eastAsia="Times New Roman" w:hAnsi="Roboto" w:cs="Calibri"/>
                <w:b/>
                <w:bCs/>
                <w:color w:val="58595A"/>
                <w:kern w:val="0"/>
                <w:sz w:val="18"/>
                <w:szCs w:val="18"/>
                <w:lang w:eastAsia="es-MX"/>
                <w14:ligatures w14:val="none"/>
              </w:rPr>
              <w:t>0.00</w:t>
            </w:r>
          </w:p>
        </w:tc>
        <w:tc>
          <w:tcPr>
            <w:tcW w:w="1842" w:type="dxa"/>
            <w:tcBorders>
              <w:top w:val="nil"/>
              <w:left w:val="nil"/>
              <w:bottom w:val="nil"/>
              <w:right w:val="single" w:sz="8" w:space="0" w:color="auto"/>
            </w:tcBorders>
            <w:shd w:val="clear" w:color="000000" w:fill="FFFFFF"/>
            <w:noWrap/>
            <w:vAlign w:val="center"/>
            <w:hideMark/>
          </w:tcPr>
          <w:p w14:paraId="30E10604" w14:textId="77777777" w:rsidR="000D2633" w:rsidRPr="000D2633" w:rsidRDefault="000D2633" w:rsidP="000D2633">
            <w:pPr>
              <w:spacing w:after="0" w:line="240" w:lineRule="auto"/>
              <w:jc w:val="right"/>
              <w:rPr>
                <w:rFonts w:ascii="Roboto" w:eastAsia="Times New Roman" w:hAnsi="Roboto" w:cs="Calibri"/>
                <w:b/>
                <w:bCs/>
                <w:color w:val="58595A"/>
                <w:kern w:val="0"/>
                <w:sz w:val="18"/>
                <w:szCs w:val="18"/>
                <w:lang w:eastAsia="es-MX"/>
                <w14:ligatures w14:val="none"/>
              </w:rPr>
            </w:pPr>
            <w:r w:rsidRPr="000D2633">
              <w:rPr>
                <w:rFonts w:ascii="Roboto" w:eastAsia="Times New Roman" w:hAnsi="Roboto" w:cs="Calibri"/>
                <w:b/>
                <w:bCs/>
                <w:color w:val="58595A"/>
                <w:kern w:val="0"/>
                <w:sz w:val="18"/>
                <w:szCs w:val="18"/>
                <w:lang w:eastAsia="es-MX"/>
                <w14:ligatures w14:val="none"/>
              </w:rPr>
              <w:t>622,074,186.59</w:t>
            </w:r>
          </w:p>
        </w:tc>
      </w:tr>
      <w:tr w:rsidR="000D2633" w:rsidRPr="000D2633" w14:paraId="74A1B6FD" w14:textId="77777777" w:rsidTr="00A33884">
        <w:trPr>
          <w:jc w:val="center"/>
        </w:trPr>
        <w:tc>
          <w:tcPr>
            <w:tcW w:w="851" w:type="dxa"/>
            <w:tcBorders>
              <w:top w:val="nil"/>
              <w:left w:val="nil"/>
              <w:bottom w:val="nil"/>
              <w:right w:val="nil"/>
            </w:tcBorders>
            <w:shd w:val="clear" w:color="000000" w:fill="E7E6E6"/>
            <w:noWrap/>
            <w:vAlign w:val="center"/>
            <w:hideMark/>
          </w:tcPr>
          <w:p w14:paraId="698A7307"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r w:rsidRPr="000D2633">
              <w:rPr>
                <w:rFonts w:ascii="Calibri" w:eastAsia="Times New Roman" w:hAnsi="Calibri" w:cs="Calibri"/>
                <w:color w:val="000000"/>
                <w:kern w:val="0"/>
                <w:lang w:eastAsia="es-MX"/>
                <w14:ligatures w14:val="none"/>
              </w:rPr>
              <w:t> </w:t>
            </w:r>
          </w:p>
        </w:tc>
        <w:tc>
          <w:tcPr>
            <w:tcW w:w="1717" w:type="dxa"/>
            <w:tcBorders>
              <w:top w:val="nil"/>
              <w:left w:val="nil"/>
              <w:bottom w:val="nil"/>
              <w:right w:val="nil"/>
            </w:tcBorders>
            <w:shd w:val="clear" w:color="000000" w:fill="E7E6E6"/>
            <w:noWrap/>
            <w:vAlign w:val="center"/>
            <w:hideMark/>
          </w:tcPr>
          <w:p w14:paraId="7F6BCFC5" w14:textId="77777777" w:rsidR="000D2633" w:rsidRPr="000D2633" w:rsidRDefault="000D2633" w:rsidP="000D2633">
            <w:pPr>
              <w:spacing w:after="0" w:line="240" w:lineRule="auto"/>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 xml:space="preserve">FAM Virtual </w:t>
            </w:r>
          </w:p>
        </w:tc>
        <w:tc>
          <w:tcPr>
            <w:tcW w:w="2126" w:type="dxa"/>
            <w:tcBorders>
              <w:top w:val="nil"/>
              <w:left w:val="nil"/>
              <w:bottom w:val="nil"/>
              <w:right w:val="nil"/>
            </w:tcBorders>
            <w:shd w:val="clear" w:color="000000" w:fill="E7E6E6"/>
            <w:noWrap/>
            <w:vAlign w:val="center"/>
            <w:hideMark/>
          </w:tcPr>
          <w:p w14:paraId="660EBEE9"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166,808,127.58</w:t>
            </w:r>
          </w:p>
        </w:tc>
        <w:tc>
          <w:tcPr>
            <w:tcW w:w="1418" w:type="dxa"/>
            <w:tcBorders>
              <w:top w:val="nil"/>
              <w:left w:val="single" w:sz="8" w:space="0" w:color="auto"/>
              <w:bottom w:val="nil"/>
              <w:right w:val="nil"/>
            </w:tcBorders>
            <w:shd w:val="clear" w:color="000000" w:fill="E7E6E6"/>
            <w:noWrap/>
            <w:vAlign w:val="center"/>
            <w:hideMark/>
          </w:tcPr>
          <w:p w14:paraId="5EBEE4B5" w14:textId="77777777" w:rsidR="000D2633" w:rsidRPr="000D2633" w:rsidRDefault="000D2633" w:rsidP="000D2633">
            <w:pPr>
              <w:spacing w:after="0" w:line="240" w:lineRule="auto"/>
              <w:jc w:val="center"/>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ILIFE</w:t>
            </w:r>
          </w:p>
        </w:tc>
        <w:tc>
          <w:tcPr>
            <w:tcW w:w="1985" w:type="dxa"/>
            <w:tcBorders>
              <w:top w:val="nil"/>
              <w:left w:val="nil"/>
              <w:bottom w:val="nil"/>
              <w:right w:val="single" w:sz="8" w:space="0" w:color="auto"/>
            </w:tcBorders>
            <w:shd w:val="clear" w:color="000000" w:fill="E7E6E6"/>
            <w:noWrap/>
            <w:vAlign w:val="center"/>
            <w:hideMark/>
          </w:tcPr>
          <w:p w14:paraId="5C58DB74"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0.00</w:t>
            </w:r>
          </w:p>
        </w:tc>
        <w:tc>
          <w:tcPr>
            <w:tcW w:w="1842" w:type="dxa"/>
            <w:tcBorders>
              <w:top w:val="nil"/>
              <w:left w:val="nil"/>
              <w:bottom w:val="nil"/>
              <w:right w:val="single" w:sz="8" w:space="0" w:color="auto"/>
            </w:tcBorders>
            <w:shd w:val="clear" w:color="000000" w:fill="E7E6E6"/>
            <w:noWrap/>
            <w:vAlign w:val="center"/>
            <w:hideMark/>
          </w:tcPr>
          <w:p w14:paraId="57E7D9F7"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166,808,127.58</w:t>
            </w:r>
          </w:p>
        </w:tc>
      </w:tr>
      <w:tr w:rsidR="000D2633" w:rsidRPr="000D2633" w14:paraId="17F2D620" w14:textId="77777777" w:rsidTr="00A33884">
        <w:trPr>
          <w:jc w:val="center"/>
        </w:trPr>
        <w:tc>
          <w:tcPr>
            <w:tcW w:w="851" w:type="dxa"/>
            <w:tcBorders>
              <w:top w:val="nil"/>
              <w:left w:val="nil"/>
              <w:bottom w:val="single" w:sz="8" w:space="0" w:color="auto"/>
              <w:right w:val="nil"/>
            </w:tcBorders>
            <w:shd w:val="clear" w:color="000000" w:fill="FFFFFF"/>
            <w:noWrap/>
            <w:vAlign w:val="center"/>
            <w:hideMark/>
          </w:tcPr>
          <w:p w14:paraId="7AF5F514" w14:textId="77777777" w:rsidR="000D2633" w:rsidRPr="000D2633" w:rsidRDefault="000D2633" w:rsidP="000D2633">
            <w:pPr>
              <w:spacing w:after="0" w:line="240" w:lineRule="auto"/>
              <w:rPr>
                <w:rFonts w:ascii="Calibri" w:eastAsia="Times New Roman" w:hAnsi="Calibri" w:cs="Calibri"/>
                <w:color w:val="000000"/>
                <w:kern w:val="0"/>
                <w:lang w:eastAsia="es-MX"/>
                <w14:ligatures w14:val="none"/>
              </w:rPr>
            </w:pPr>
            <w:r w:rsidRPr="000D2633">
              <w:rPr>
                <w:rFonts w:ascii="Calibri" w:eastAsia="Times New Roman" w:hAnsi="Calibri" w:cs="Calibri"/>
                <w:color w:val="000000"/>
                <w:kern w:val="0"/>
                <w:lang w:eastAsia="es-MX"/>
                <w14:ligatures w14:val="none"/>
              </w:rPr>
              <w:t> </w:t>
            </w:r>
          </w:p>
        </w:tc>
        <w:tc>
          <w:tcPr>
            <w:tcW w:w="1717" w:type="dxa"/>
            <w:tcBorders>
              <w:top w:val="nil"/>
              <w:left w:val="nil"/>
              <w:bottom w:val="single" w:sz="8" w:space="0" w:color="auto"/>
              <w:right w:val="nil"/>
            </w:tcBorders>
            <w:shd w:val="clear" w:color="000000" w:fill="FFFFFF"/>
            <w:noWrap/>
            <w:vAlign w:val="center"/>
            <w:hideMark/>
          </w:tcPr>
          <w:p w14:paraId="48C7F321" w14:textId="77777777" w:rsidR="000D2633" w:rsidRPr="000D2633" w:rsidRDefault="000D2633" w:rsidP="000D2633">
            <w:pPr>
              <w:spacing w:after="0" w:line="240" w:lineRule="auto"/>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Intereses FONADEN</w:t>
            </w:r>
          </w:p>
        </w:tc>
        <w:tc>
          <w:tcPr>
            <w:tcW w:w="2126" w:type="dxa"/>
            <w:tcBorders>
              <w:top w:val="nil"/>
              <w:left w:val="nil"/>
              <w:bottom w:val="single" w:sz="8" w:space="0" w:color="auto"/>
              <w:right w:val="nil"/>
            </w:tcBorders>
            <w:shd w:val="clear" w:color="000000" w:fill="FFFFFF"/>
            <w:noWrap/>
            <w:vAlign w:val="center"/>
            <w:hideMark/>
          </w:tcPr>
          <w:p w14:paraId="39C7245C"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455,266,059.01</w:t>
            </w:r>
          </w:p>
        </w:tc>
        <w:tc>
          <w:tcPr>
            <w:tcW w:w="1418" w:type="dxa"/>
            <w:tcBorders>
              <w:top w:val="nil"/>
              <w:left w:val="single" w:sz="8" w:space="0" w:color="auto"/>
              <w:bottom w:val="single" w:sz="8" w:space="0" w:color="auto"/>
              <w:right w:val="nil"/>
            </w:tcBorders>
            <w:shd w:val="clear" w:color="000000" w:fill="FFFFFF"/>
            <w:noWrap/>
            <w:vAlign w:val="center"/>
            <w:hideMark/>
          </w:tcPr>
          <w:p w14:paraId="27CAC26D" w14:textId="77777777" w:rsidR="000D2633" w:rsidRPr="000D2633" w:rsidRDefault="000D2633" w:rsidP="000D2633">
            <w:pPr>
              <w:spacing w:after="0" w:line="240" w:lineRule="auto"/>
              <w:jc w:val="center"/>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 xml:space="preserve">DGAyF </w:t>
            </w:r>
          </w:p>
        </w:tc>
        <w:tc>
          <w:tcPr>
            <w:tcW w:w="1985" w:type="dxa"/>
            <w:tcBorders>
              <w:top w:val="nil"/>
              <w:left w:val="nil"/>
              <w:bottom w:val="single" w:sz="8" w:space="0" w:color="auto"/>
              <w:right w:val="single" w:sz="8" w:space="0" w:color="auto"/>
            </w:tcBorders>
            <w:shd w:val="clear" w:color="000000" w:fill="FFFFFF"/>
            <w:noWrap/>
            <w:vAlign w:val="center"/>
            <w:hideMark/>
          </w:tcPr>
          <w:p w14:paraId="2891A3BE"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0.00</w:t>
            </w:r>
          </w:p>
        </w:tc>
        <w:tc>
          <w:tcPr>
            <w:tcW w:w="1842" w:type="dxa"/>
            <w:tcBorders>
              <w:top w:val="nil"/>
              <w:left w:val="nil"/>
              <w:bottom w:val="single" w:sz="8" w:space="0" w:color="auto"/>
              <w:right w:val="nil"/>
            </w:tcBorders>
            <w:shd w:val="clear" w:color="000000" w:fill="FFFFFF"/>
            <w:noWrap/>
            <w:vAlign w:val="center"/>
            <w:hideMark/>
          </w:tcPr>
          <w:p w14:paraId="7643892F" w14:textId="77777777" w:rsidR="000D2633" w:rsidRPr="000D2633" w:rsidRDefault="000D2633" w:rsidP="000D2633">
            <w:pPr>
              <w:spacing w:after="0" w:line="240" w:lineRule="auto"/>
              <w:jc w:val="right"/>
              <w:rPr>
                <w:rFonts w:ascii="Roboto" w:eastAsia="Times New Roman" w:hAnsi="Roboto" w:cs="Calibri"/>
                <w:color w:val="58595A"/>
                <w:kern w:val="0"/>
                <w:sz w:val="18"/>
                <w:szCs w:val="18"/>
                <w:lang w:eastAsia="es-MX"/>
                <w14:ligatures w14:val="none"/>
              </w:rPr>
            </w:pPr>
            <w:r w:rsidRPr="000D2633">
              <w:rPr>
                <w:rFonts w:ascii="Roboto" w:eastAsia="Times New Roman" w:hAnsi="Roboto" w:cs="Calibri"/>
                <w:color w:val="58595A"/>
                <w:kern w:val="0"/>
                <w:sz w:val="18"/>
                <w:szCs w:val="18"/>
                <w:lang w:eastAsia="es-MX"/>
                <w14:ligatures w14:val="none"/>
              </w:rPr>
              <w:t>455,266,059.01</w:t>
            </w:r>
          </w:p>
        </w:tc>
      </w:tr>
    </w:tbl>
    <w:p w14:paraId="3133EFE0" w14:textId="77777777" w:rsidR="00635EF5" w:rsidRPr="00DF1340" w:rsidRDefault="00635EF5" w:rsidP="006C571D">
      <w:pPr>
        <w:pStyle w:val="documento"/>
        <w:spacing w:after="120" w:line="240" w:lineRule="auto"/>
        <w:ind w:left="284"/>
        <w:rPr>
          <w:rFonts w:asciiTheme="majorHAnsi" w:hAnsiTheme="majorHAnsi" w:cs="Arial"/>
          <w:color w:val="6F7271"/>
          <w:lang w:eastAsia="es-MX"/>
        </w:rPr>
      </w:pPr>
    </w:p>
    <w:p w14:paraId="544FFFCB" w14:textId="732A6A95" w:rsidR="006C571D" w:rsidRPr="009238BB" w:rsidRDefault="006C571D" w:rsidP="009238BB">
      <w:pPr>
        <w:pStyle w:val="documento"/>
        <w:ind w:left="284"/>
        <w:rPr>
          <w:rFonts w:asciiTheme="majorHAnsi" w:hAnsiTheme="majorHAnsi"/>
          <w:b/>
          <w:bCs/>
        </w:rPr>
      </w:pPr>
      <w:r w:rsidRPr="009238BB">
        <w:rPr>
          <w:rFonts w:asciiTheme="majorHAnsi" w:hAnsiTheme="majorHAnsi"/>
          <w:b/>
          <w:bCs/>
        </w:rPr>
        <w:t xml:space="preserve">Bancos/Dependencias y otros </w:t>
      </w:r>
    </w:p>
    <w:p w14:paraId="35644CBB" w14:textId="710113AB" w:rsidR="00B8410A" w:rsidRPr="00BA5BC3" w:rsidRDefault="008636E4" w:rsidP="009238BB">
      <w:pPr>
        <w:spacing w:after="120" w:line="240" w:lineRule="auto"/>
        <w:ind w:left="284"/>
        <w:jc w:val="both"/>
        <w:rPr>
          <w:rFonts w:asciiTheme="majorHAnsi" w:hAnsiTheme="majorHAnsi"/>
          <w:color w:val="58595A" w:themeColor="accent1"/>
        </w:rPr>
      </w:pPr>
      <w:r w:rsidRPr="00BA5BC3">
        <w:rPr>
          <w:rFonts w:asciiTheme="majorHAnsi" w:hAnsiTheme="majorHAnsi"/>
          <w:color w:val="58595A" w:themeColor="accent1"/>
        </w:rPr>
        <w:t>Este rubro se compone de las ministraciones otorgadas a las Alcaldías y de la cuenta del 5 al millar que administra la Secretaría de la Contraloría General de la Ciudad de México, cuyo importe asciende a $5,</w:t>
      </w:r>
      <w:r w:rsidR="008008D2" w:rsidRPr="00BA5BC3">
        <w:rPr>
          <w:rFonts w:asciiTheme="majorHAnsi" w:hAnsiTheme="majorHAnsi"/>
          <w:color w:val="58595A" w:themeColor="accent1"/>
        </w:rPr>
        <w:t>685,365,433.54</w:t>
      </w:r>
      <w:r w:rsidRPr="00BA5BC3">
        <w:rPr>
          <w:rFonts w:asciiTheme="majorHAnsi" w:hAnsiTheme="majorHAnsi"/>
          <w:color w:val="58595A" w:themeColor="accent1"/>
        </w:rPr>
        <w:t xml:space="preserve"> como a continuación se detalla por tipo de operación:</w:t>
      </w:r>
    </w:p>
    <w:p w14:paraId="6CFA0852" w14:textId="1DA3277A" w:rsidR="006C571D" w:rsidRPr="009238BB" w:rsidRDefault="006C571D" w:rsidP="009238BB">
      <w:pPr>
        <w:pStyle w:val="documento"/>
        <w:ind w:left="284"/>
        <w:rPr>
          <w:rFonts w:asciiTheme="majorHAnsi" w:hAnsiTheme="majorHAnsi"/>
          <w:b/>
          <w:bCs/>
        </w:rPr>
      </w:pPr>
      <w:r w:rsidRPr="009238BB">
        <w:rPr>
          <w:rFonts w:asciiTheme="majorHAnsi" w:hAnsiTheme="majorHAnsi"/>
          <w:b/>
          <w:bCs/>
        </w:rPr>
        <w:t>Ministración de Alcaldías</w:t>
      </w:r>
      <w:r w:rsidR="00DF13C0" w:rsidRPr="009238BB">
        <w:rPr>
          <w:rFonts w:asciiTheme="majorHAnsi" w:hAnsiTheme="majorHAnsi"/>
          <w:b/>
          <w:bCs/>
        </w:rPr>
        <w:t xml:space="preserve"> </w:t>
      </w:r>
    </w:p>
    <w:p w14:paraId="2AFC6348" w14:textId="7DA137F0" w:rsidR="00B8410A" w:rsidRPr="00BA5BC3" w:rsidRDefault="008636E4" w:rsidP="009238BB">
      <w:pPr>
        <w:spacing w:after="120" w:line="240" w:lineRule="auto"/>
        <w:ind w:left="284"/>
        <w:jc w:val="both"/>
        <w:rPr>
          <w:rFonts w:asciiTheme="majorHAnsi" w:hAnsiTheme="majorHAnsi"/>
          <w:color w:val="58595A" w:themeColor="accent1"/>
        </w:rPr>
      </w:pPr>
      <w:r w:rsidRPr="009238BB">
        <w:rPr>
          <w:rFonts w:asciiTheme="majorHAnsi" w:hAnsiTheme="majorHAnsi"/>
          <w:color w:val="58595A" w:themeColor="accent1"/>
        </w:rPr>
        <w:t xml:space="preserve">El </w:t>
      </w:r>
      <w:r w:rsidRPr="00BA5BC3">
        <w:rPr>
          <w:rFonts w:asciiTheme="majorHAnsi" w:hAnsiTheme="majorHAnsi"/>
          <w:color w:val="58595A" w:themeColor="accent1"/>
        </w:rPr>
        <w:t xml:space="preserve">importe de </w:t>
      </w:r>
      <w:r w:rsidR="008008D2" w:rsidRPr="00BA5BC3">
        <w:rPr>
          <w:rFonts w:asciiTheme="majorHAnsi" w:hAnsiTheme="majorHAnsi"/>
          <w:color w:val="58595A" w:themeColor="accent1"/>
        </w:rPr>
        <w:t>$</w:t>
      </w:r>
      <w:r w:rsidR="0059007A" w:rsidRPr="0057491D">
        <w:rPr>
          <w:rFonts w:asciiTheme="majorHAnsi" w:hAnsiTheme="majorHAnsi"/>
          <w:color w:val="58595A" w:themeColor="accent1"/>
        </w:rPr>
        <w:t>3,206,689,622.50</w:t>
      </w:r>
      <w:r w:rsidR="0059007A">
        <w:rPr>
          <w:rFonts w:asciiTheme="majorHAnsi" w:hAnsiTheme="majorHAnsi"/>
          <w:color w:val="58595A" w:themeColor="accent1"/>
        </w:rPr>
        <w:t xml:space="preserve"> </w:t>
      </w:r>
      <w:r w:rsidR="008008D2" w:rsidRPr="00BA5BC3">
        <w:rPr>
          <w:rFonts w:asciiTheme="majorHAnsi" w:hAnsiTheme="majorHAnsi"/>
          <w:color w:val="58595A" w:themeColor="accent1"/>
        </w:rPr>
        <w:t>corresponde a los recursos Fiscales y de Participaciones ministrados a las Alcaldías, que de conformidad con lo estipulado en el Artículo 55 de la Constitución Política de la Ciudad de México, la Hacienda Pública de la Ciudad de México transfiere directamente a las Alcaldías los recursos financieros del Presupuesto de Egresos que les fueron aprobados por el Congreso Local conforme a los calendarios establecidos por la normatividad.</w:t>
      </w:r>
    </w:p>
    <w:p w14:paraId="24ECE51F" w14:textId="6B608525" w:rsidR="00994CCD" w:rsidRPr="00BA5BC3" w:rsidRDefault="00B8410A" w:rsidP="009238BB">
      <w:pPr>
        <w:spacing w:after="120" w:line="240" w:lineRule="auto"/>
        <w:ind w:left="284"/>
        <w:jc w:val="both"/>
        <w:rPr>
          <w:rFonts w:asciiTheme="majorHAnsi" w:hAnsiTheme="majorHAnsi"/>
          <w:color w:val="58595A" w:themeColor="accent1"/>
        </w:rPr>
      </w:pPr>
      <w:r w:rsidRPr="00BA5BC3">
        <w:rPr>
          <w:rFonts w:asciiTheme="majorHAnsi" w:hAnsiTheme="majorHAnsi"/>
          <w:color w:val="58595A" w:themeColor="accent1"/>
        </w:rPr>
        <w:lastRenderedPageBreak/>
        <w:t xml:space="preserve">Conforme a las “Reglas de Carácter General para la Ministración de los Recursos Fiscales y Participaciones en Ingresos Federales a las Alcaldías de la Administración Pública de la Ciudad de México”, que incluye rendimientos generados de las cuentas bancarias administradas por las propias Alcaldías, al cierre del </w:t>
      </w:r>
      <w:r w:rsidR="0059007A">
        <w:rPr>
          <w:rFonts w:asciiTheme="majorHAnsi" w:hAnsiTheme="majorHAnsi"/>
          <w:color w:val="58595A" w:themeColor="accent1"/>
        </w:rPr>
        <w:t>cuarto</w:t>
      </w:r>
      <w:r w:rsidRPr="00BA5BC3">
        <w:rPr>
          <w:rFonts w:asciiTheme="majorHAnsi" w:hAnsiTheme="majorHAnsi"/>
          <w:color w:val="58595A" w:themeColor="accent1"/>
        </w:rPr>
        <w:t xml:space="preserve"> trimestre del ejercicio 2025, se tienen los siguientes saldos: </w:t>
      </w:r>
    </w:p>
    <w:tbl>
      <w:tblPr>
        <w:tblW w:w="8956" w:type="dxa"/>
        <w:jc w:val="center"/>
        <w:tblCellMar>
          <w:left w:w="70" w:type="dxa"/>
          <w:right w:w="70" w:type="dxa"/>
        </w:tblCellMar>
        <w:tblLook w:val="04A0" w:firstRow="1" w:lastRow="0" w:firstColumn="1" w:lastColumn="0" w:noHBand="0" w:noVBand="1"/>
      </w:tblPr>
      <w:tblGrid>
        <w:gridCol w:w="975"/>
        <w:gridCol w:w="2427"/>
        <w:gridCol w:w="1559"/>
        <w:gridCol w:w="2126"/>
        <w:gridCol w:w="1869"/>
      </w:tblGrid>
      <w:tr w:rsidR="00994CCD" w:rsidRPr="00B827DF" w14:paraId="122B70C0" w14:textId="77777777" w:rsidTr="00A33884">
        <w:trPr>
          <w:tblHeader/>
          <w:jc w:val="center"/>
        </w:trPr>
        <w:tc>
          <w:tcPr>
            <w:tcW w:w="8956" w:type="dxa"/>
            <w:gridSpan w:val="5"/>
            <w:tcBorders>
              <w:top w:val="nil"/>
              <w:left w:val="nil"/>
              <w:bottom w:val="single" w:sz="4" w:space="0" w:color="FFFFFF"/>
              <w:right w:val="nil"/>
            </w:tcBorders>
          </w:tcPr>
          <w:p w14:paraId="2F1E992D" w14:textId="32423F44" w:rsidR="00994CCD" w:rsidRPr="00A33884" w:rsidRDefault="00994CCD" w:rsidP="009E799B">
            <w:pPr>
              <w:spacing w:after="0" w:line="240" w:lineRule="auto"/>
              <w:jc w:val="center"/>
              <w:rPr>
                <w:b/>
                <w:color w:val="7F7F7F" w:themeColor="text1" w:themeTint="80"/>
                <w:sz w:val="18"/>
                <w:szCs w:val="18"/>
              </w:rPr>
            </w:pPr>
            <w:r w:rsidRPr="00A33884">
              <w:rPr>
                <w:b/>
                <w:color w:val="7F7F7F" w:themeColor="text1" w:themeTint="80"/>
                <w:sz w:val="18"/>
                <w:szCs w:val="18"/>
              </w:rPr>
              <w:t xml:space="preserve">Bancos/Dependencias y Otros </w:t>
            </w:r>
            <w:r w:rsidRPr="00A33884">
              <w:rPr>
                <w:b/>
                <w:color w:val="7F7F7F" w:themeColor="text1" w:themeTint="80"/>
                <w:sz w:val="18"/>
                <w:szCs w:val="18"/>
              </w:rPr>
              <w:br/>
              <w:t>Alcaldías</w:t>
            </w:r>
          </w:p>
          <w:p w14:paraId="43E70EB1" w14:textId="77777777" w:rsidR="00994CCD" w:rsidRPr="00A33884" w:rsidRDefault="00994CCD" w:rsidP="009E799B">
            <w:pPr>
              <w:spacing w:after="0" w:line="240" w:lineRule="auto"/>
              <w:jc w:val="center"/>
              <w:rPr>
                <w:i/>
                <w:iCs/>
                <w:color w:val="7F7F7F" w:themeColor="text1" w:themeTint="80"/>
                <w:sz w:val="18"/>
                <w:szCs w:val="18"/>
              </w:rPr>
            </w:pPr>
            <w:r w:rsidRPr="00A33884">
              <w:rPr>
                <w:rFonts w:eastAsia="Times New Roman"/>
                <w:i/>
                <w:iCs/>
                <w:color w:val="7F7F7F" w:themeColor="text1" w:themeTint="80"/>
                <w:sz w:val="18"/>
                <w:szCs w:val="18"/>
                <w:lang w:eastAsia="es-MX"/>
              </w:rPr>
              <w:t>(Pesos)</w:t>
            </w:r>
          </w:p>
        </w:tc>
      </w:tr>
      <w:tr w:rsidR="00994CCD" w:rsidRPr="00D72221" w14:paraId="7A8D57E4" w14:textId="77777777" w:rsidTr="00D72221">
        <w:trPr>
          <w:tblHeader/>
          <w:jc w:val="center"/>
        </w:trPr>
        <w:tc>
          <w:tcPr>
            <w:tcW w:w="975" w:type="dxa"/>
            <w:tcBorders>
              <w:top w:val="nil"/>
              <w:left w:val="nil"/>
              <w:right w:val="single" w:sz="4" w:space="0" w:color="FFFFFF"/>
            </w:tcBorders>
            <w:shd w:val="clear" w:color="000000" w:fill="B28E5C"/>
            <w:vAlign w:val="center"/>
          </w:tcPr>
          <w:p w14:paraId="27911E10" w14:textId="18BD7F04" w:rsidR="00994CCD" w:rsidRPr="00D72221" w:rsidRDefault="00D72221" w:rsidP="009E799B">
            <w:pPr>
              <w:spacing w:after="0" w:line="240" w:lineRule="auto"/>
              <w:jc w:val="center"/>
              <w:rPr>
                <w:b/>
                <w:color w:val="FFFFFF" w:themeColor="background1"/>
                <w:sz w:val="18"/>
                <w:szCs w:val="18"/>
              </w:rPr>
            </w:pPr>
            <w:r>
              <w:rPr>
                <w:b/>
                <w:color w:val="FFFFFF" w:themeColor="background1"/>
                <w:sz w:val="18"/>
                <w:szCs w:val="18"/>
              </w:rPr>
              <w:t xml:space="preserve">Clave </w:t>
            </w:r>
            <w:r w:rsidR="00994CCD" w:rsidRPr="00D72221">
              <w:rPr>
                <w:b/>
                <w:color w:val="FFFFFF" w:themeColor="background1"/>
                <w:sz w:val="18"/>
                <w:szCs w:val="18"/>
              </w:rPr>
              <w:t>Sociedad</w:t>
            </w:r>
          </w:p>
        </w:tc>
        <w:tc>
          <w:tcPr>
            <w:tcW w:w="2427" w:type="dxa"/>
            <w:tcBorders>
              <w:top w:val="nil"/>
              <w:left w:val="nil"/>
              <w:right w:val="single" w:sz="4" w:space="0" w:color="FFFFFF"/>
            </w:tcBorders>
            <w:shd w:val="clear" w:color="000000" w:fill="B28E5C"/>
            <w:noWrap/>
            <w:vAlign w:val="center"/>
            <w:hideMark/>
          </w:tcPr>
          <w:p w14:paraId="053B1B04" w14:textId="77777777" w:rsidR="00994CCD" w:rsidRPr="00D72221" w:rsidRDefault="00994CCD" w:rsidP="009E799B">
            <w:pPr>
              <w:spacing w:after="0" w:line="240" w:lineRule="auto"/>
              <w:jc w:val="center"/>
              <w:rPr>
                <w:b/>
                <w:color w:val="FFFFFF" w:themeColor="background1"/>
                <w:sz w:val="18"/>
                <w:szCs w:val="18"/>
              </w:rPr>
            </w:pPr>
            <w:r w:rsidRPr="00D72221">
              <w:rPr>
                <w:b/>
                <w:color w:val="FFFFFF" w:themeColor="background1"/>
                <w:sz w:val="18"/>
                <w:szCs w:val="18"/>
              </w:rPr>
              <w:t>Alcaldía</w:t>
            </w:r>
          </w:p>
        </w:tc>
        <w:tc>
          <w:tcPr>
            <w:tcW w:w="1559" w:type="dxa"/>
            <w:tcBorders>
              <w:top w:val="nil"/>
              <w:left w:val="nil"/>
              <w:right w:val="single" w:sz="4" w:space="0" w:color="FFFFFF"/>
            </w:tcBorders>
            <w:shd w:val="clear" w:color="000000" w:fill="B28E5C"/>
            <w:vAlign w:val="center"/>
            <w:hideMark/>
          </w:tcPr>
          <w:p w14:paraId="308EB396" w14:textId="6D8C5D34" w:rsidR="003860AA" w:rsidRPr="00D72221" w:rsidRDefault="00994CCD" w:rsidP="003860AA">
            <w:pPr>
              <w:spacing w:after="0" w:line="240" w:lineRule="auto"/>
              <w:jc w:val="center"/>
              <w:rPr>
                <w:b/>
                <w:color w:val="FFFFFF" w:themeColor="background1"/>
                <w:sz w:val="18"/>
                <w:szCs w:val="18"/>
              </w:rPr>
            </w:pPr>
            <w:r w:rsidRPr="00D72221">
              <w:rPr>
                <w:b/>
                <w:color w:val="FFFFFF" w:themeColor="background1"/>
                <w:sz w:val="18"/>
                <w:szCs w:val="18"/>
              </w:rPr>
              <w:t xml:space="preserve">Saldo </w:t>
            </w:r>
            <w:r w:rsidR="003860AA" w:rsidRPr="00D72221">
              <w:rPr>
                <w:b/>
                <w:color w:val="FFFFFF" w:themeColor="background1"/>
                <w:sz w:val="18"/>
                <w:szCs w:val="18"/>
              </w:rPr>
              <w:t>de</w:t>
            </w:r>
          </w:p>
          <w:p w14:paraId="47881BB4" w14:textId="641263E2" w:rsidR="00994CCD" w:rsidRPr="00D72221" w:rsidRDefault="00994CCD" w:rsidP="003860AA">
            <w:pPr>
              <w:spacing w:after="0" w:line="240" w:lineRule="auto"/>
              <w:jc w:val="center"/>
              <w:rPr>
                <w:b/>
                <w:color w:val="FFFFFF" w:themeColor="background1"/>
                <w:sz w:val="18"/>
                <w:szCs w:val="18"/>
              </w:rPr>
            </w:pPr>
            <w:r w:rsidRPr="00D72221">
              <w:rPr>
                <w:b/>
                <w:color w:val="FFFFFF" w:themeColor="background1"/>
                <w:sz w:val="18"/>
                <w:szCs w:val="18"/>
              </w:rPr>
              <w:t>2020 a 2024</w:t>
            </w:r>
          </w:p>
        </w:tc>
        <w:tc>
          <w:tcPr>
            <w:tcW w:w="2126" w:type="dxa"/>
            <w:tcBorders>
              <w:top w:val="nil"/>
              <w:left w:val="nil"/>
              <w:right w:val="single" w:sz="4" w:space="0" w:color="FFFFFF"/>
            </w:tcBorders>
            <w:shd w:val="clear" w:color="000000" w:fill="B28E5C"/>
            <w:vAlign w:val="center"/>
            <w:hideMark/>
          </w:tcPr>
          <w:p w14:paraId="6F538D68" w14:textId="77777777" w:rsidR="00CE6FBE" w:rsidRPr="00D72221" w:rsidRDefault="00994CCD" w:rsidP="009E799B">
            <w:pPr>
              <w:spacing w:after="0" w:line="240" w:lineRule="auto"/>
              <w:jc w:val="center"/>
              <w:rPr>
                <w:b/>
                <w:color w:val="FFFFFF" w:themeColor="background1"/>
                <w:sz w:val="18"/>
                <w:szCs w:val="18"/>
              </w:rPr>
            </w:pPr>
            <w:r w:rsidRPr="00D72221">
              <w:rPr>
                <w:b/>
                <w:color w:val="FFFFFF" w:themeColor="background1"/>
                <w:sz w:val="18"/>
                <w:szCs w:val="18"/>
              </w:rPr>
              <w:t xml:space="preserve">Importe </w:t>
            </w:r>
            <w:r w:rsidR="00CE6FBE" w:rsidRPr="00D72221">
              <w:rPr>
                <w:b/>
                <w:color w:val="FFFFFF" w:themeColor="background1"/>
                <w:sz w:val="18"/>
                <w:szCs w:val="18"/>
              </w:rPr>
              <w:t>2025</w:t>
            </w:r>
          </w:p>
          <w:p w14:paraId="4B9BAB85" w14:textId="274552DE" w:rsidR="00994CCD" w:rsidRPr="00D72221" w:rsidRDefault="00CE6FBE" w:rsidP="009E799B">
            <w:pPr>
              <w:spacing w:after="0" w:line="240" w:lineRule="auto"/>
              <w:jc w:val="center"/>
              <w:rPr>
                <w:b/>
                <w:color w:val="FFFFFF" w:themeColor="background1"/>
                <w:sz w:val="18"/>
                <w:szCs w:val="18"/>
              </w:rPr>
            </w:pPr>
            <w:r w:rsidRPr="00D72221">
              <w:rPr>
                <w:b/>
                <w:color w:val="FFFFFF" w:themeColor="background1"/>
                <w:sz w:val="18"/>
                <w:szCs w:val="18"/>
              </w:rPr>
              <w:t>e</w:t>
            </w:r>
            <w:r w:rsidR="00AD2BFF" w:rsidRPr="00D72221">
              <w:rPr>
                <w:b/>
                <w:color w:val="FFFFFF" w:themeColor="background1"/>
                <w:sz w:val="18"/>
                <w:szCs w:val="18"/>
              </w:rPr>
              <w:t>nero–</w:t>
            </w:r>
            <w:r w:rsidR="0059007A">
              <w:rPr>
                <w:b/>
                <w:color w:val="FFFFFF" w:themeColor="background1"/>
                <w:sz w:val="18"/>
                <w:szCs w:val="18"/>
              </w:rPr>
              <w:t>diciembre</w:t>
            </w:r>
            <w:r w:rsidR="00994CCD" w:rsidRPr="00D72221">
              <w:rPr>
                <w:b/>
                <w:color w:val="FFFFFF" w:themeColor="background1"/>
                <w:sz w:val="18"/>
                <w:szCs w:val="18"/>
              </w:rPr>
              <w:t xml:space="preserve"> </w:t>
            </w:r>
          </w:p>
        </w:tc>
        <w:tc>
          <w:tcPr>
            <w:tcW w:w="1869" w:type="dxa"/>
            <w:tcBorders>
              <w:top w:val="nil"/>
              <w:left w:val="nil"/>
              <w:right w:val="nil"/>
            </w:tcBorders>
            <w:shd w:val="clear" w:color="000000" w:fill="B28E5C"/>
            <w:vAlign w:val="center"/>
            <w:hideMark/>
          </w:tcPr>
          <w:p w14:paraId="2E0FF312" w14:textId="2C187A72" w:rsidR="00994CCD" w:rsidRPr="00D72221" w:rsidRDefault="00994CCD" w:rsidP="009E799B">
            <w:pPr>
              <w:spacing w:after="0" w:line="240" w:lineRule="auto"/>
              <w:jc w:val="center"/>
              <w:rPr>
                <w:b/>
                <w:color w:val="FFFFFF" w:themeColor="background1"/>
                <w:sz w:val="18"/>
                <w:szCs w:val="18"/>
              </w:rPr>
            </w:pPr>
            <w:r w:rsidRPr="00D72221">
              <w:rPr>
                <w:b/>
                <w:color w:val="FFFFFF" w:themeColor="background1"/>
                <w:sz w:val="18"/>
                <w:szCs w:val="18"/>
              </w:rPr>
              <w:t xml:space="preserve">Saldo </w:t>
            </w:r>
            <w:r w:rsidR="00CE6FBE" w:rsidRPr="00D72221">
              <w:rPr>
                <w:b/>
                <w:color w:val="FFFFFF" w:themeColor="background1"/>
                <w:sz w:val="18"/>
                <w:szCs w:val="18"/>
              </w:rPr>
              <w:t>2025</w:t>
            </w:r>
          </w:p>
          <w:p w14:paraId="34ECC6A4" w14:textId="0F6903CB" w:rsidR="00994CCD" w:rsidRPr="00D72221" w:rsidRDefault="00994CCD" w:rsidP="009E799B">
            <w:pPr>
              <w:spacing w:after="0" w:line="240" w:lineRule="auto"/>
              <w:jc w:val="center"/>
              <w:rPr>
                <w:b/>
                <w:color w:val="FFFFFF" w:themeColor="background1"/>
                <w:sz w:val="18"/>
                <w:szCs w:val="18"/>
              </w:rPr>
            </w:pPr>
            <w:r w:rsidRPr="00D72221">
              <w:rPr>
                <w:b/>
                <w:color w:val="FFFFFF" w:themeColor="background1"/>
                <w:sz w:val="18"/>
                <w:szCs w:val="18"/>
              </w:rPr>
              <w:t xml:space="preserve">a </w:t>
            </w:r>
            <w:r w:rsidR="0059007A">
              <w:rPr>
                <w:b/>
                <w:color w:val="FFFFFF" w:themeColor="background1"/>
                <w:sz w:val="18"/>
                <w:szCs w:val="18"/>
              </w:rPr>
              <w:t>diciembre</w:t>
            </w:r>
          </w:p>
        </w:tc>
      </w:tr>
      <w:tr w:rsidR="00CE6FBE" w:rsidRPr="00D72221" w14:paraId="0AE02989" w14:textId="77777777" w:rsidTr="00D72221">
        <w:trPr>
          <w:jc w:val="center"/>
        </w:trPr>
        <w:tc>
          <w:tcPr>
            <w:tcW w:w="975" w:type="dxa"/>
            <w:tcBorders>
              <w:top w:val="nil"/>
              <w:left w:val="nil"/>
              <w:bottom w:val="dotted" w:sz="4" w:space="0" w:color="000000" w:themeColor="text1"/>
              <w:right w:val="nil"/>
            </w:tcBorders>
          </w:tcPr>
          <w:p w14:paraId="1B71CFA0" w14:textId="77777777" w:rsidR="00994CCD" w:rsidRPr="00D72221" w:rsidRDefault="00994CCD" w:rsidP="009E799B">
            <w:pPr>
              <w:spacing w:after="0" w:line="240" w:lineRule="auto"/>
              <w:rPr>
                <w:rFonts w:eastAsia="Times New Roman" w:cs="Calibri"/>
                <w:b/>
                <w:bCs/>
                <w:color w:val="58595A" w:themeColor="accent1"/>
                <w:sz w:val="18"/>
                <w:szCs w:val="18"/>
                <w:lang w:eastAsia="es-MX"/>
              </w:rPr>
            </w:pPr>
          </w:p>
        </w:tc>
        <w:tc>
          <w:tcPr>
            <w:tcW w:w="2427" w:type="dxa"/>
            <w:tcBorders>
              <w:top w:val="nil"/>
              <w:left w:val="nil"/>
              <w:bottom w:val="dotted" w:sz="4" w:space="0" w:color="000000" w:themeColor="text1"/>
              <w:right w:val="nil"/>
            </w:tcBorders>
            <w:noWrap/>
            <w:vAlign w:val="center"/>
            <w:hideMark/>
          </w:tcPr>
          <w:p w14:paraId="7836E219" w14:textId="77777777" w:rsidR="00994CCD" w:rsidRPr="00D72221" w:rsidRDefault="00994CCD" w:rsidP="009E799B">
            <w:pPr>
              <w:spacing w:after="0" w:line="240" w:lineRule="auto"/>
              <w:rPr>
                <w:rFonts w:eastAsia="Times New Roman" w:cs="Calibri"/>
                <w:b/>
                <w:bCs/>
                <w:color w:val="58595A" w:themeColor="accent1"/>
                <w:sz w:val="18"/>
                <w:szCs w:val="18"/>
                <w:lang w:eastAsia="es-MX"/>
              </w:rPr>
            </w:pPr>
            <w:r w:rsidRPr="00D72221">
              <w:rPr>
                <w:rFonts w:eastAsia="Times New Roman" w:cs="Calibri"/>
                <w:b/>
                <w:bCs/>
                <w:color w:val="58595A" w:themeColor="accent1"/>
                <w:sz w:val="18"/>
                <w:szCs w:val="18"/>
                <w:lang w:eastAsia="es-MX"/>
              </w:rPr>
              <w:t>Fiscales</w:t>
            </w:r>
          </w:p>
        </w:tc>
        <w:tc>
          <w:tcPr>
            <w:tcW w:w="1559" w:type="dxa"/>
            <w:tcBorders>
              <w:top w:val="nil"/>
              <w:left w:val="nil"/>
              <w:bottom w:val="dotted" w:sz="4" w:space="0" w:color="000000" w:themeColor="text1"/>
              <w:right w:val="nil"/>
            </w:tcBorders>
            <w:vAlign w:val="center"/>
            <w:hideMark/>
          </w:tcPr>
          <w:p w14:paraId="6C8CC307" w14:textId="77777777" w:rsidR="00994CCD" w:rsidRPr="00D72221" w:rsidRDefault="00994CCD" w:rsidP="009E799B">
            <w:pPr>
              <w:spacing w:after="0" w:line="240" w:lineRule="auto"/>
              <w:rPr>
                <w:rFonts w:eastAsia="Times New Roman" w:cs="Calibri"/>
                <w:b/>
                <w:bCs/>
                <w:color w:val="58595A" w:themeColor="accent1"/>
                <w:sz w:val="18"/>
                <w:szCs w:val="18"/>
                <w:lang w:eastAsia="es-MX"/>
              </w:rPr>
            </w:pPr>
          </w:p>
        </w:tc>
        <w:tc>
          <w:tcPr>
            <w:tcW w:w="2126" w:type="dxa"/>
            <w:tcBorders>
              <w:top w:val="nil"/>
              <w:left w:val="nil"/>
              <w:bottom w:val="dotted" w:sz="4" w:space="0" w:color="000000" w:themeColor="text1"/>
              <w:right w:val="nil"/>
            </w:tcBorders>
            <w:vAlign w:val="center"/>
            <w:hideMark/>
          </w:tcPr>
          <w:p w14:paraId="6F22DDC0" w14:textId="77777777" w:rsidR="00994CCD" w:rsidRPr="00D72221" w:rsidRDefault="00994CCD" w:rsidP="009E799B">
            <w:pPr>
              <w:spacing w:after="0" w:line="240" w:lineRule="auto"/>
              <w:rPr>
                <w:rFonts w:eastAsia="Times New Roman"/>
                <w:color w:val="58595A" w:themeColor="accent1"/>
                <w:sz w:val="18"/>
                <w:szCs w:val="18"/>
                <w:lang w:eastAsia="es-MX"/>
              </w:rPr>
            </w:pPr>
          </w:p>
        </w:tc>
        <w:tc>
          <w:tcPr>
            <w:tcW w:w="1869" w:type="dxa"/>
            <w:tcBorders>
              <w:top w:val="nil"/>
              <w:left w:val="nil"/>
              <w:bottom w:val="dotted" w:sz="4" w:space="0" w:color="000000" w:themeColor="text1"/>
              <w:right w:val="nil"/>
            </w:tcBorders>
            <w:vAlign w:val="center"/>
            <w:hideMark/>
          </w:tcPr>
          <w:p w14:paraId="27A1F27B" w14:textId="77777777" w:rsidR="00994CCD" w:rsidRPr="00D72221" w:rsidRDefault="00994CCD" w:rsidP="009E799B">
            <w:pPr>
              <w:spacing w:after="0" w:line="240" w:lineRule="auto"/>
              <w:rPr>
                <w:rFonts w:eastAsia="Times New Roman"/>
                <w:color w:val="58595A" w:themeColor="accent1"/>
                <w:sz w:val="18"/>
                <w:szCs w:val="18"/>
                <w:lang w:eastAsia="es-MX"/>
              </w:rPr>
            </w:pPr>
          </w:p>
        </w:tc>
      </w:tr>
      <w:tr w:rsidR="0059007A" w:rsidRPr="00D72221" w14:paraId="3AA8C4CC" w14:textId="77777777" w:rsidTr="00D908B6">
        <w:trPr>
          <w:jc w:val="center"/>
        </w:trPr>
        <w:tc>
          <w:tcPr>
            <w:tcW w:w="975" w:type="dxa"/>
            <w:tcBorders>
              <w:top w:val="dotted" w:sz="4" w:space="0" w:color="000000" w:themeColor="text1"/>
              <w:left w:val="nil"/>
              <w:bottom w:val="dotted" w:sz="4" w:space="0" w:color="000000" w:themeColor="text1"/>
              <w:right w:val="nil"/>
            </w:tcBorders>
          </w:tcPr>
          <w:p w14:paraId="54A61FDF"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02D1</w:t>
            </w:r>
          </w:p>
        </w:tc>
        <w:tc>
          <w:tcPr>
            <w:tcW w:w="2427" w:type="dxa"/>
            <w:tcBorders>
              <w:top w:val="dotted" w:sz="4" w:space="0" w:color="000000" w:themeColor="text1"/>
              <w:left w:val="nil"/>
              <w:bottom w:val="dotted" w:sz="4" w:space="0" w:color="000000" w:themeColor="text1"/>
              <w:right w:val="nil"/>
            </w:tcBorders>
            <w:noWrap/>
            <w:vAlign w:val="center"/>
            <w:hideMark/>
          </w:tcPr>
          <w:p w14:paraId="04218336"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Álvaro Obregón</w:t>
            </w:r>
          </w:p>
        </w:tc>
        <w:tc>
          <w:tcPr>
            <w:tcW w:w="1559" w:type="dxa"/>
            <w:tcBorders>
              <w:top w:val="dotted" w:sz="4" w:space="0" w:color="000000" w:themeColor="text1"/>
              <w:left w:val="nil"/>
              <w:bottom w:val="dotted" w:sz="4" w:space="0" w:color="000000" w:themeColor="text1"/>
              <w:right w:val="nil"/>
            </w:tcBorders>
            <w:noWrap/>
            <w:vAlign w:val="center"/>
            <w:hideMark/>
          </w:tcPr>
          <w:p w14:paraId="14B34FE3" w14:textId="74E44A8E"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17,712,598.84</w:t>
            </w:r>
          </w:p>
        </w:tc>
        <w:tc>
          <w:tcPr>
            <w:tcW w:w="2126" w:type="dxa"/>
            <w:tcBorders>
              <w:top w:val="dotted" w:sz="4" w:space="0" w:color="000000" w:themeColor="text1"/>
              <w:left w:val="nil"/>
              <w:bottom w:val="dotted" w:sz="4" w:space="0" w:color="000000" w:themeColor="text1"/>
              <w:right w:val="nil"/>
            </w:tcBorders>
            <w:noWrap/>
          </w:tcPr>
          <w:p w14:paraId="3E0C83D1" w14:textId="49A0B627"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1,023,253.16</w:t>
            </w:r>
          </w:p>
        </w:tc>
        <w:tc>
          <w:tcPr>
            <w:tcW w:w="1869" w:type="dxa"/>
            <w:tcBorders>
              <w:top w:val="dotted" w:sz="4" w:space="0" w:color="000000" w:themeColor="text1"/>
              <w:left w:val="nil"/>
              <w:bottom w:val="dotted" w:sz="4" w:space="0" w:color="000000" w:themeColor="text1"/>
              <w:right w:val="nil"/>
            </w:tcBorders>
            <w:noWrap/>
          </w:tcPr>
          <w:p w14:paraId="0129C64A" w14:textId="2008C4B2"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18,735,852.00</w:t>
            </w:r>
          </w:p>
        </w:tc>
      </w:tr>
      <w:tr w:rsidR="0059007A" w:rsidRPr="00D72221" w14:paraId="59791A66" w14:textId="77777777" w:rsidTr="00F5235C">
        <w:trPr>
          <w:jc w:val="center"/>
        </w:trPr>
        <w:tc>
          <w:tcPr>
            <w:tcW w:w="975" w:type="dxa"/>
            <w:tcBorders>
              <w:top w:val="dotted" w:sz="4" w:space="0" w:color="000000" w:themeColor="text1"/>
              <w:left w:val="nil"/>
              <w:bottom w:val="dotted" w:sz="4" w:space="0" w:color="000000" w:themeColor="text1"/>
              <w:right w:val="nil"/>
            </w:tcBorders>
          </w:tcPr>
          <w:p w14:paraId="77929DA0"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02D2</w:t>
            </w:r>
          </w:p>
        </w:tc>
        <w:tc>
          <w:tcPr>
            <w:tcW w:w="2427" w:type="dxa"/>
            <w:tcBorders>
              <w:top w:val="dotted" w:sz="4" w:space="0" w:color="000000" w:themeColor="text1"/>
              <w:left w:val="nil"/>
              <w:bottom w:val="dotted" w:sz="4" w:space="0" w:color="000000" w:themeColor="text1"/>
              <w:right w:val="nil"/>
            </w:tcBorders>
            <w:noWrap/>
            <w:vAlign w:val="center"/>
            <w:hideMark/>
          </w:tcPr>
          <w:p w14:paraId="4EB5EE6C"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Azcapotzalco</w:t>
            </w:r>
          </w:p>
        </w:tc>
        <w:tc>
          <w:tcPr>
            <w:tcW w:w="1559" w:type="dxa"/>
            <w:tcBorders>
              <w:top w:val="dotted" w:sz="4" w:space="0" w:color="000000" w:themeColor="text1"/>
              <w:left w:val="nil"/>
              <w:bottom w:val="dotted" w:sz="4" w:space="0" w:color="000000" w:themeColor="text1"/>
              <w:right w:val="nil"/>
            </w:tcBorders>
            <w:noWrap/>
            <w:vAlign w:val="center"/>
          </w:tcPr>
          <w:p w14:paraId="34888345" w14:textId="29EA21FD"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-652,776.95</w:t>
            </w:r>
          </w:p>
        </w:tc>
        <w:tc>
          <w:tcPr>
            <w:tcW w:w="2126" w:type="dxa"/>
            <w:tcBorders>
              <w:top w:val="dotted" w:sz="4" w:space="0" w:color="000000" w:themeColor="text1"/>
              <w:left w:val="nil"/>
              <w:bottom w:val="dotted" w:sz="4" w:space="0" w:color="000000" w:themeColor="text1"/>
              <w:right w:val="nil"/>
            </w:tcBorders>
            <w:noWrap/>
          </w:tcPr>
          <w:p w14:paraId="7420C654" w14:textId="76E1ED9F"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20,992,850.88</w:t>
            </w:r>
          </w:p>
        </w:tc>
        <w:tc>
          <w:tcPr>
            <w:tcW w:w="1869" w:type="dxa"/>
            <w:tcBorders>
              <w:top w:val="dotted" w:sz="4" w:space="0" w:color="000000" w:themeColor="text1"/>
              <w:left w:val="nil"/>
              <w:bottom w:val="dotted" w:sz="4" w:space="0" w:color="000000" w:themeColor="text1"/>
              <w:right w:val="nil"/>
            </w:tcBorders>
            <w:noWrap/>
          </w:tcPr>
          <w:p w14:paraId="286583AC" w14:textId="2D191089"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20,340,073.93</w:t>
            </w:r>
          </w:p>
        </w:tc>
      </w:tr>
      <w:tr w:rsidR="0059007A" w:rsidRPr="00D72221" w14:paraId="327223BB" w14:textId="77777777" w:rsidTr="00F5235C">
        <w:trPr>
          <w:jc w:val="center"/>
        </w:trPr>
        <w:tc>
          <w:tcPr>
            <w:tcW w:w="975" w:type="dxa"/>
            <w:tcBorders>
              <w:top w:val="dotted" w:sz="4" w:space="0" w:color="000000" w:themeColor="text1"/>
              <w:left w:val="nil"/>
              <w:bottom w:val="dotted" w:sz="4" w:space="0" w:color="000000" w:themeColor="text1"/>
              <w:right w:val="nil"/>
            </w:tcBorders>
          </w:tcPr>
          <w:p w14:paraId="15F6AEBF"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02D3</w:t>
            </w:r>
          </w:p>
        </w:tc>
        <w:tc>
          <w:tcPr>
            <w:tcW w:w="2427" w:type="dxa"/>
            <w:tcBorders>
              <w:top w:val="dotted" w:sz="4" w:space="0" w:color="000000" w:themeColor="text1"/>
              <w:left w:val="nil"/>
              <w:bottom w:val="dotted" w:sz="4" w:space="0" w:color="000000" w:themeColor="text1"/>
              <w:right w:val="nil"/>
            </w:tcBorders>
            <w:noWrap/>
            <w:vAlign w:val="center"/>
            <w:hideMark/>
          </w:tcPr>
          <w:p w14:paraId="339A9A3F"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Benito Juárez</w:t>
            </w:r>
          </w:p>
        </w:tc>
        <w:tc>
          <w:tcPr>
            <w:tcW w:w="1559" w:type="dxa"/>
            <w:tcBorders>
              <w:top w:val="dotted" w:sz="4" w:space="0" w:color="000000" w:themeColor="text1"/>
              <w:left w:val="nil"/>
              <w:bottom w:val="dotted" w:sz="4" w:space="0" w:color="000000" w:themeColor="text1"/>
              <w:right w:val="nil"/>
            </w:tcBorders>
            <w:noWrap/>
            <w:vAlign w:val="center"/>
          </w:tcPr>
          <w:p w14:paraId="4D1C39F4" w14:textId="4FCB645F"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5,619,379.82</w:t>
            </w:r>
          </w:p>
        </w:tc>
        <w:tc>
          <w:tcPr>
            <w:tcW w:w="2126" w:type="dxa"/>
            <w:tcBorders>
              <w:top w:val="dotted" w:sz="4" w:space="0" w:color="000000" w:themeColor="text1"/>
              <w:left w:val="nil"/>
              <w:bottom w:val="dotted" w:sz="4" w:space="0" w:color="000000" w:themeColor="text1"/>
              <w:right w:val="nil"/>
            </w:tcBorders>
            <w:noWrap/>
          </w:tcPr>
          <w:p w14:paraId="4EE82207" w14:textId="617ABCEE"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112,114,638.71</w:t>
            </w:r>
          </w:p>
        </w:tc>
        <w:tc>
          <w:tcPr>
            <w:tcW w:w="1869" w:type="dxa"/>
            <w:tcBorders>
              <w:top w:val="dotted" w:sz="4" w:space="0" w:color="000000" w:themeColor="text1"/>
              <w:left w:val="nil"/>
              <w:bottom w:val="dotted" w:sz="4" w:space="0" w:color="000000" w:themeColor="text1"/>
              <w:right w:val="nil"/>
            </w:tcBorders>
            <w:noWrap/>
          </w:tcPr>
          <w:p w14:paraId="3A6E3EF6" w14:textId="414B0052"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117,734,018.53</w:t>
            </w:r>
          </w:p>
        </w:tc>
      </w:tr>
      <w:tr w:rsidR="0059007A" w:rsidRPr="00D72221" w14:paraId="7BAFDDE7" w14:textId="77777777" w:rsidTr="00F5235C">
        <w:trPr>
          <w:jc w:val="center"/>
        </w:trPr>
        <w:tc>
          <w:tcPr>
            <w:tcW w:w="975" w:type="dxa"/>
            <w:tcBorders>
              <w:top w:val="dotted" w:sz="4" w:space="0" w:color="000000" w:themeColor="text1"/>
              <w:left w:val="nil"/>
              <w:bottom w:val="dotted" w:sz="4" w:space="0" w:color="000000" w:themeColor="text1"/>
              <w:right w:val="nil"/>
            </w:tcBorders>
          </w:tcPr>
          <w:p w14:paraId="5FD197E5"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02D4</w:t>
            </w:r>
          </w:p>
        </w:tc>
        <w:tc>
          <w:tcPr>
            <w:tcW w:w="2427" w:type="dxa"/>
            <w:tcBorders>
              <w:top w:val="dotted" w:sz="4" w:space="0" w:color="000000" w:themeColor="text1"/>
              <w:left w:val="nil"/>
              <w:bottom w:val="dotted" w:sz="4" w:space="0" w:color="000000" w:themeColor="text1"/>
              <w:right w:val="nil"/>
            </w:tcBorders>
            <w:noWrap/>
            <w:vAlign w:val="center"/>
            <w:hideMark/>
          </w:tcPr>
          <w:p w14:paraId="06BD19AA"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Coyoacán</w:t>
            </w:r>
          </w:p>
        </w:tc>
        <w:tc>
          <w:tcPr>
            <w:tcW w:w="1559" w:type="dxa"/>
            <w:tcBorders>
              <w:top w:val="dotted" w:sz="4" w:space="0" w:color="000000" w:themeColor="text1"/>
              <w:left w:val="nil"/>
              <w:bottom w:val="dotted" w:sz="4" w:space="0" w:color="000000" w:themeColor="text1"/>
              <w:right w:val="nil"/>
            </w:tcBorders>
            <w:noWrap/>
            <w:vAlign w:val="center"/>
          </w:tcPr>
          <w:p w14:paraId="1F8E50B2" w14:textId="7C9AF8F6"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5,594,323.60</w:t>
            </w:r>
          </w:p>
        </w:tc>
        <w:tc>
          <w:tcPr>
            <w:tcW w:w="2126" w:type="dxa"/>
            <w:tcBorders>
              <w:top w:val="dotted" w:sz="4" w:space="0" w:color="000000" w:themeColor="text1"/>
              <w:left w:val="nil"/>
              <w:bottom w:val="dotted" w:sz="4" w:space="0" w:color="000000" w:themeColor="text1"/>
              <w:right w:val="nil"/>
            </w:tcBorders>
            <w:noWrap/>
          </w:tcPr>
          <w:p w14:paraId="31BA9083" w14:textId="1AFDFA30"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54,744,057.09</w:t>
            </w:r>
          </w:p>
        </w:tc>
        <w:tc>
          <w:tcPr>
            <w:tcW w:w="1869" w:type="dxa"/>
            <w:tcBorders>
              <w:top w:val="dotted" w:sz="4" w:space="0" w:color="000000" w:themeColor="text1"/>
              <w:left w:val="nil"/>
              <w:bottom w:val="dotted" w:sz="4" w:space="0" w:color="000000" w:themeColor="text1"/>
              <w:right w:val="nil"/>
            </w:tcBorders>
            <w:noWrap/>
          </w:tcPr>
          <w:p w14:paraId="5D46AEE1" w14:textId="538C2FF1"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60,338,380.69</w:t>
            </w:r>
          </w:p>
        </w:tc>
      </w:tr>
      <w:tr w:rsidR="0059007A" w:rsidRPr="00D72221" w14:paraId="783173B9" w14:textId="77777777" w:rsidTr="00F5235C">
        <w:trPr>
          <w:jc w:val="center"/>
        </w:trPr>
        <w:tc>
          <w:tcPr>
            <w:tcW w:w="975" w:type="dxa"/>
            <w:tcBorders>
              <w:top w:val="dotted" w:sz="4" w:space="0" w:color="000000" w:themeColor="text1"/>
              <w:left w:val="nil"/>
              <w:bottom w:val="dotted" w:sz="4" w:space="0" w:color="000000" w:themeColor="text1"/>
              <w:right w:val="nil"/>
            </w:tcBorders>
          </w:tcPr>
          <w:p w14:paraId="24E0E3E6"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02D5</w:t>
            </w:r>
          </w:p>
        </w:tc>
        <w:tc>
          <w:tcPr>
            <w:tcW w:w="2427" w:type="dxa"/>
            <w:tcBorders>
              <w:top w:val="dotted" w:sz="4" w:space="0" w:color="000000" w:themeColor="text1"/>
              <w:left w:val="nil"/>
              <w:bottom w:val="dotted" w:sz="4" w:space="0" w:color="000000" w:themeColor="text1"/>
              <w:right w:val="nil"/>
            </w:tcBorders>
            <w:noWrap/>
            <w:vAlign w:val="center"/>
            <w:hideMark/>
          </w:tcPr>
          <w:p w14:paraId="6293C77E"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Cuajimalpa de Morelos</w:t>
            </w:r>
          </w:p>
        </w:tc>
        <w:tc>
          <w:tcPr>
            <w:tcW w:w="1559" w:type="dxa"/>
            <w:tcBorders>
              <w:top w:val="dotted" w:sz="4" w:space="0" w:color="000000" w:themeColor="text1"/>
              <w:left w:val="nil"/>
              <w:bottom w:val="dotted" w:sz="4" w:space="0" w:color="000000" w:themeColor="text1"/>
              <w:right w:val="nil"/>
            </w:tcBorders>
            <w:noWrap/>
            <w:vAlign w:val="center"/>
          </w:tcPr>
          <w:p w14:paraId="5A591DEA" w14:textId="5A2D0576"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10,616,058.80</w:t>
            </w:r>
          </w:p>
        </w:tc>
        <w:tc>
          <w:tcPr>
            <w:tcW w:w="2126" w:type="dxa"/>
            <w:tcBorders>
              <w:top w:val="dotted" w:sz="4" w:space="0" w:color="000000" w:themeColor="text1"/>
              <w:left w:val="nil"/>
              <w:bottom w:val="dotted" w:sz="4" w:space="0" w:color="000000" w:themeColor="text1"/>
              <w:right w:val="nil"/>
            </w:tcBorders>
            <w:noWrap/>
          </w:tcPr>
          <w:p w14:paraId="27DD7E7D" w14:textId="2108C07B"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44,872,217.73</w:t>
            </w:r>
          </w:p>
        </w:tc>
        <w:tc>
          <w:tcPr>
            <w:tcW w:w="1869" w:type="dxa"/>
            <w:tcBorders>
              <w:top w:val="dotted" w:sz="4" w:space="0" w:color="000000" w:themeColor="text1"/>
              <w:left w:val="nil"/>
              <w:bottom w:val="dotted" w:sz="4" w:space="0" w:color="000000" w:themeColor="text1"/>
              <w:right w:val="nil"/>
            </w:tcBorders>
            <w:noWrap/>
          </w:tcPr>
          <w:p w14:paraId="774A4B23" w14:textId="6992AD27"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55,488,276.53</w:t>
            </w:r>
          </w:p>
        </w:tc>
      </w:tr>
      <w:tr w:rsidR="0059007A" w:rsidRPr="00D72221" w14:paraId="3A0F4977" w14:textId="77777777" w:rsidTr="00F5235C">
        <w:trPr>
          <w:jc w:val="center"/>
        </w:trPr>
        <w:tc>
          <w:tcPr>
            <w:tcW w:w="975" w:type="dxa"/>
            <w:tcBorders>
              <w:top w:val="dotted" w:sz="4" w:space="0" w:color="000000" w:themeColor="text1"/>
              <w:left w:val="nil"/>
              <w:bottom w:val="dotted" w:sz="4" w:space="0" w:color="000000" w:themeColor="text1"/>
              <w:right w:val="nil"/>
            </w:tcBorders>
          </w:tcPr>
          <w:p w14:paraId="1C3183B5"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02D6</w:t>
            </w:r>
          </w:p>
        </w:tc>
        <w:tc>
          <w:tcPr>
            <w:tcW w:w="2427" w:type="dxa"/>
            <w:tcBorders>
              <w:top w:val="dotted" w:sz="4" w:space="0" w:color="000000" w:themeColor="text1"/>
              <w:left w:val="nil"/>
              <w:bottom w:val="dotted" w:sz="4" w:space="0" w:color="000000" w:themeColor="text1"/>
              <w:right w:val="nil"/>
            </w:tcBorders>
            <w:noWrap/>
            <w:vAlign w:val="center"/>
            <w:hideMark/>
          </w:tcPr>
          <w:p w14:paraId="32968834"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Cuauhtémoc</w:t>
            </w:r>
          </w:p>
        </w:tc>
        <w:tc>
          <w:tcPr>
            <w:tcW w:w="1559" w:type="dxa"/>
            <w:tcBorders>
              <w:top w:val="dotted" w:sz="4" w:space="0" w:color="000000" w:themeColor="text1"/>
              <w:left w:val="nil"/>
              <w:bottom w:val="dotted" w:sz="4" w:space="0" w:color="000000" w:themeColor="text1"/>
              <w:right w:val="nil"/>
            </w:tcBorders>
            <w:noWrap/>
            <w:vAlign w:val="center"/>
          </w:tcPr>
          <w:p w14:paraId="53F3F760" w14:textId="0F4B5EFC"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3,876,447.13</w:t>
            </w:r>
          </w:p>
        </w:tc>
        <w:tc>
          <w:tcPr>
            <w:tcW w:w="2126" w:type="dxa"/>
            <w:tcBorders>
              <w:top w:val="dotted" w:sz="4" w:space="0" w:color="000000" w:themeColor="text1"/>
              <w:left w:val="nil"/>
              <w:bottom w:val="dotted" w:sz="4" w:space="0" w:color="000000" w:themeColor="text1"/>
              <w:right w:val="nil"/>
            </w:tcBorders>
            <w:noWrap/>
          </w:tcPr>
          <w:p w14:paraId="5165F876" w14:textId="3B6EA0A9"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25,239,556.00</w:t>
            </w:r>
          </w:p>
        </w:tc>
        <w:tc>
          <w:tcPr>
            <w:tcW w:w="1869" w:type="dxa"/>
            <w:tcBorders>
              <w:top w:val="dotted" w:sz="4" w:space="0" w:color="000000" w:themeColor="text1"/>
              <w:left w:val="nil"/>
              <w:bottom w:val="dotted" w:sz="4" w:space="0" w:color="000000" w:themeColor="text1"/>
              <w:right w:val="nil"/>
            </w:tcBorders>
            <w:noWrap/>
          </w:tcPr>
          <w:p w14:paraId="4FF9B7DC" w14:textId="7BBE7403"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29,116,003.13</w:t>
            </w:r>
          </w:p>
        </w:tc>
      </w:tr>
      <w:tr w:rsidR="0059007A" w:rsidRPr="00D72221" w14:paraId="66BA40B1" w14:textId="77777777" w:rsidTr="00F5235C">
        <w:trPr>
          <w:jc w:val="center"/>
        </w:trPr>
        <w:tc>
          <w:tcPr>
            <w:tcW w:w="975" w:type="dxa"/>
            <w:tcBorders>
              <w:top w:val="dotted" w:sz="4" w:space="0" w:color="000000" w:themeColor="text1"/>
              <w:left w:val="nil"/>
              <w:bottom w:val="dotted" w:sz="4" w:space="0" w:color="000000" w:themeColor="text1"/>
              <w:right w:val="nil"/>
            </w:tcBorders>
          </w:tcPr>
          <w:p w14:paraId="77822C33"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02D7</w:t>
            </w:r>
          </w:p>
        </w:tc>
        <w:tc>
          <w:tcPr>
            <w:tcW w:w="2427" w:type="dxa"/>
            <w:tcBorders>
              <w:top w:val="dotted" w:sz="4" w:space="0" w:color="000000" w:themeColor="text1"/>
              <w:left w:val="nil"/>
              <w:bottom w:val="dotted" w:sz="4" w:space="0" w:color="000000" w:themeColor="text1"/>
              <w:right w:val="nil"/>
            </w:tcBorders>
            <w:noWrap/>
            <w:vAlign w:val="center"/>
            <w:hideMark/>
          </w:tcPr>
          <w:p w14:paraId="57E695CA"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Gustavo A. Madero</w:t>
            </w:r>
          </w:p>
        </w:tc>
        <w:tc>
          <w:tcPr>
            <w:tcW w:w="1559" w:type="dxa"/>
            <w:tcBorders>
              <w:top w:val="dotted" w:sz="4" w:space="0" w:color="000000" w:themeColor="text1"/>
              <w:left w:val="nil"/>
              <w:bottom w:val="dotted" w:sz="4" w:space="0" w:color="000000" w:themeColor="text1"/>
              <w:right w:val="nil"/>
            </w:tcBorders>
            <w:noWrap/>
            <w:vAlign w:val="center"/>
          </w:tcPr>
          <w:p w14:paraId="440D4A90" w14:textId="12188FE8"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86,478,803.63</w:t>
            </w:r>
          </w:p>
        </w:tc>
        <w:tc>
          <w:tcPr>
            <w:tcW w:w="2126" w:type="dxa"/>
            <w:tcBorders>
              <w:top w:val="dotted" w:sz="4" w:space="0" w:color="000000" w:themeColor="text1"/>
              <w:left w:val="nil"/>
              <w:bottom w:val="dotted" w:sz="4" w:space="0" w:color="000000" w:themeColor="text1"/>
              <w:right w:val="nil"/>
            </w:tcBorders>
            <w:noWrap/>
          </w:tcPr>
          <w:p w14:paraId="4CF24A88" w14:textId="57533757"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489,285.94</w:t>
            </w:r>
          </w:p>
        </w:tc>
        <w:tc>
          <w:tcPr>
            <w:tcW w:w="1869" w:type="dxa"/>
            <w:tcBorders>
              <w:top w:val="dotted" w:sz="4" w:space="0" w:color="000000" w:themeColor="text1"/>
              <w:left w:val="nil"/>
              <w:bottom w:val="dotted" w:sz="4" w:space="0" w:color="000000" w:themeColor="text1"/>
              <w:right w:val="nil"/>
            </w:tcBorders>
            <w:noWrap/>
          </w:tcPr>
          <w:p w14:paraId="0622238B" w14:textId="3C00C39A"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86,968,089.57</w:t>
            </w:r>
          </w:p>
        </w:tc>
      </w:tr>
      <w:tr w:rsidR="0059007A" w:rsidRPr="00D72221" w14:paraId="3967C21D" w14:textId="77777777" w:rsidTr="00F5235C">
        <w:trPr>
          <w:jc w:val="center"/>
        </w:trPr>
        <w:tc>
          <w:tcPr>
            <w:tcW w:w="975" w:type="dxa"/>
            <w:tcBorders>
              <w:top w:val="dotted" w:sz="4" w:space="0" w:color="000000" w:themeColor="text1"/>
              <w:left w:val="nil"/>
              <w:bottom w:val="dotted" w:sz="4" w:space="0" w:color="000000" w:themeColor="text1"/>
              <w:right w:val="nil"/>
            </w:tcBorders>
          </w:tcPr>
          <w:p w14:paraId="1250C528"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02D8</w:t>
            </w:r>
          </w:p>
        </w:tc>
        <w:tc>
          <w:tcPr>
            <w:tcW w:w="2427" w:type="dxa"/>
            <w:tcBorders>
              <w:top w:val="dotted" w:sz="4" w:space="0" w:color="000000" w:themeColor="text1"/>
              <w:left w:val="nil"/>
              <w:bottom w:val="dotted" w:sz="4" w:space="0" w:color="000000" w:themeColor="text1"/>
              <w:right w:val="nil"/>
            </w:tcBorders>
            <w:noWrap/>
            <w:vAlign w:val="center"/>
            <w:hideMark/>
          </w:tcPr>
          <w:p w14:paraId="3FA856DD"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Iztacalco</w:t>
            </w:r>
          </w:p>
        </w:tc>
        <w:tc>
          <w:tcPr>
            <w:tcW w:w="1559" w:type="dxa"/>
            <w:tcBorders>
              <w:top w:val="dotted" w:sz="4" w:space="0" w:color="000000" w:themeColor="text1"/>
              <w:left w:val="nil"/>
              <w:bottom w:val="dotted" w:sz="4" w:space="0" w:color="000000" w:themeColor="text1"/>
              <w:right w:val="nil"/>
            </w:tcBorders>
            <w:noWrap/>
            <w:vAlign w:val="center"/>
          </w:tcPr>
          <w:p w14:paraId="38193321" w14:textId="23269071"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18,834,285.78</w:t>
            </w:r>
          </w:p>
        </w:tc>
        <w:tc>
          <w:tcPr>
            <w:tcW w:w="2126" w:type="dxa"/>
            <w:tcBorders>
              <w:top w:val="dotted" w:sz="4" w:space="0" w:color="000000" w:themeColor="text1"/>
              <w:left w:val="nil"/>
              <w:bottom w:val="dotted" w:sz="4" w:space="0" w:color="000000" w:themeColor="text1"/>
              <w:right w:val="nil"/>
            </w:tcBorders>
            <w:noWrap/>
          </w:tcPr>
          <w:p w14:paraId="39CB4078" w14:textId="561F9674"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31,367,354.66</w:t>
            </w:r>
          </w:p>
        </w:tc>
        <w:tc>
          <w:tcPr>
            <w:tcW w:w="1869" w:type="dxa"/>
            <w:tcBorders>
              <w:top w:val="dotted" w:sz="4" w:space="0" w:color="000000" w:themeColor="text1"/>
              <w:left w:val="nil"/>
              <w:bottom w:val="dotted" w:sz="4" w:space="0" w:color="000000" w:themeColor="text1"/>
              <w:right w:val="nil"/>
            </w:tcBorders>
            <w:noWrap/>
          </w:tcPr>
          <w:p w14:paraId="4575205F" w14:textId="72BD29CE"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50,201,640.44</w:t>
            </w:r>
          </w:p>
        </w:tc>
      </w:tr>
      <w:tr w:rsidR="0059007A" w:rsidRPr="00D72221" w14:paraId="7B98CF48" w14:textId="77777777" w:rsidTr="00F5235C">
        <w:trPr>
          <w:jc w:val="center"/>
        </w:trPr>
        <w:tc>
          <w:tcPr>
            <w:tcW w:w="975" w:type="dxa"/>
            <w:tcBorders>
              <w:top w:val="dotted" w:sz="4" w:space="0" w:color="000000" w:themeColor="text1"/>
              <w:left w:val="nil"/>
              <w:bottom w:val="dotted" w:sz="4" w:space="0" w:color="000000" w:themeColor="text1"/>
              <w:right w:val="nil"/>
            </w:tcBorders>
          </w:tcPr>
          <w:p w14:paraId="5C8EB810"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02D9</w:t>
            </w:r>
          </w:p>
        </w:tc>
        <w:tc>
          <w:tcPr>
            <w:tcW w:w="2427" w:type="dxa"/>
            <w:tcBorders>
              <w:top w:val="dotted" w:sz="4" w:space="0" w:color="000000" w:themeColor="text1"/>
              <w:left w:val="nil"/>
              <w:bottom w:val="dotted" w:sz="4" w:space="0" w:color="000000" w:themeColor="text1"/>
              <w:right w:val="nil"/>
            </w:tcBorders>
            <w:noWrap/>
            <w:vAlign w:val="center"/>
            <w:hideMark/>
          </w:tcPr>
          <w:p w14:paraId="6A381C5F"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Iztapalapa</w:t>
            </w:r>
          </w:p>
        </w:tc>
        <w:tc>
          <w:tcPr>
            <w:tcW w:w="1559" w:type="dxa"/>
            <w:tcBorders>
              <w:top w:val="dotted" w:sz="4" w:space="0" w:color="000000" w:themeColor="text1"/>
              <w:left w:val="nil"/>
              <w:bottom w:val="dotted" w:sz="4" w:space="0" w:color="000000" w:themeColor="text1"/>
              <w:right w:val="nil"/>
            </w:tcBorders>
            <w:noWrap/>
            <w:vAlign w:val="center"/>
          </w:tcPr>
          <w:p w14:paraId="05A54B32" w14:textId="26C939BD"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-74,573,880.88</w:t>
            </w:r>
          </w:p>
        </w:tc>
        <w:tc>
          <w:tcPr>
            <w:tcW w:w="2126" w:type="dxa"/>
            <w:tcBorders>
              <w:top w:val="dotted" w:sz="4" w:space="0" w:color="000000" w:themeColor="text1"/>
              <w:left w:val="nil"/>
              <w:bottom w:val="dotted" w:sz="4" w:space="0" w:color="000000" w:themeColor="text1"/>
              <w:right w:val="nil"/>
            </w:tcBorders>
            <w:noWrap/>
          </w:tcPr>
          <w:p w14:paraId="3142791C" w14:textId="4D91774F"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91,886,181.23</w:t>
            </w:r>
          </w:p>
        </w:tc>
        <w:tc>
          <w:tcPr>
            <w:tcW w:w="1869" w:type="dxa"/>
            <w:tcBorders>
              <w:top w:val="dotted" w:sz="4" w:space="0" w:color="000000" w:themeColor="text1"/>
              <w:left w:val="nil"/>
              <w:bottom w:val="dotted" w:sz="4" w:space="0" w:color="000000" w:themeColor="text1"/>
              <w:right w:val="nil"/>
            </w:tcBorders>
            <w:noWrap/>
          </w:tcPr>
          <w:p w14:paraId="5E2CE6A2" w14:textId="50D7317B"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17,312,300.35</w:t>
            </w:r>
          </w:p>
        </w:tc>
      </w:tr>
      <w:tr w:rsidR="0059007A" w:rsidRPr="00D72221" w14:paraId="44872209" w14:textId="77777777" w:rsidTr="00F5235C">
        <w:trPr>
          <w:jc w:val="center"/>
        </w:trPr>
        <w:tc>
          <w:tcPr>
            <w:tcW w:w="975" w:type="dxa"/>
            <w:tcBorders>
              <w:top w:val="dotted" w:sz="4" w:space="0" w:color="000000" w:themeColor="text1"/>
              <w:left w:val="nil"/>
              <w:bottom w:val="dotted" w:sz="4" w:space="0" w:color="000000" w:themeColor="text1"/>
              <w:right w:val="nil"/>
            </w:tcBorders>
          </w:tcPr>
          <w:p w14:paraId="3054F5B8"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2D10</w:t>
            </w:r>
          </w:p>
        </w:tc>
        <w:tc>
          <w:tcPr>
            <w:tcW w:w="2427" w:type="dxa"/>
            <w:tcBorders>
              <w:top w:val="dotted" w:sz="4" w:space="0" w:color="000000" w:themeColor="text1"/>
              <w:left w:val="nil"/>
              <w:bottom w:val="dotted" w:sz="4" w:space="0" w:color="000000" w:themeColor="text1"/>
              <w:right w:val="nil"/>
            </w:tcBorders>
            <w:noWrap/>
            <w:vAlign w:val="center"/>
            <w:hideMark/>
          </w:tcPr>
          <w:p w14:paraId="4663515C"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La Magdalena Contreras</w:t>
            </w:r>
          </w:p>
        </w:tc>
        <w:tc>
          <w:tcPr>
            <w:tcW w:w="1559" w:type="dxa"/>
            <w:tcBorders>
              <w:top w:val="dotted" w:sz="4" w:space="0" w:color="000000" w:themeColor="text1"/>
              <w:left w:val="nil"/>
              <w:bottom w:val="dotted" w:sz="4" w:space="0" w:color="000000" w:themeColor="text1"/>
              <w:right w:val="nil"/>
            </w:tcBorders>
            <w:noWrap/>
            <w:vAlign w:val="center"/>
          </w:tcPr>
          <w:p w14:paraId="6B351521" w14:textId="3BC1FC94"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45,210,278.35</w:t>
            </w:r>
          </w:p>
        </w:tc>
        <w:tc>
          <w:tcPr>
            <w:tcW w:w="2126" w:type="dxa"/>
            <w:tcBorders>
              <w:top w:val="dotted" w:sz="4" w:space="0" w:color="000000" w:themeColor="text1"/>
              <w:left w:val="nil"/>
              <w:bottom w:val="dotted" w:sz="4" w:space="0" w:color="000000" w:themeColor="text1"/>
              <w:right w:val="nil"/>
            </w:tcBorders>
            <w:noWrap/>
          </w:tcPr>
          <w:p w14:paraId="6E78839A" w14:textId="358F592C"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31,181,420.66</w:t>
            </w:r>
          </w:p>
        </w:tc>
        <w:tc>
          <w:tcPr>
            <w:tcW w:w="1869" w:type="dxa"/>
            <w:tcBorders>
              <w:top w:val="dotted" w:sz="4" w:space="0" w:color="000000" w:themeColor="text1"/>
              <w:left w:val="nil"/>
              <w:bottom w:val="dotted" w:sz="4" w:space="0" w:color="000000" w:themeColor="text1"/>
              <w:right w:val="nil"/>
            </w:tcBorders>
            <w:noWrap/>
          </w:tcPr>
          <w:p w14:paraId="205DAB73" w14:textId="034790B9"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76,391,699.01</w:t>
            </w:r>
          </w:p>
        </w:tc>
      </w:tr>
      <w:tr w:rsidR="0059007A" w:rsidRPr="00D72221" w14:paraId="39C3655F" w14:textId="77777777" w:rsidTr="00F5235C">
        <w:trPr>
          <w:jc w:val="center"/>
        </w:trPr>
        <w:tc>
          <w:tcPr>
            <w:tcW w:w="975" w:type="dxa"/>
            <w:tcBorders>
              <w:top w:val="dotted" w:sz="4" w:space="0" w:color="000000" w:themeColor="text1"/>
              <w:left w:val="nil"/>
              <w:bottom w:val="dotted" w:sz="4" w:space="0" w:color="000000" w:themeColor="text1"/>
              <w:right w:val="nil"/>
            </w:tcBorders>
          </w:tcPr>
          <w:p w14:paraId="0F318325"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2D11</w:t>
            </w:r>
          </w:p>
        </w:tc>
        <w:tc>
          <w:tcPr>
            <w:tcW w:w="2427" w:type="dxa"/>
            <w:tcBorders>
              <w:top w:val="dotted" w:sz="4" w:space="0" w:color="000000" w:themeColor="text1"/>
              <w:left w:val="nil"/>
              <w:bottom w:val="dotted" w:sz="4" w:space="0" w:color="000000" w:themeColor="text1"/>
              <w:right w:val="nil"/>
            </w:tcBorders>
            <w:noWrap/>
            <w:vAlign w:val="center"/>
            <w:hideMark/>
          </w:tcPr>
          <w:p w14:paraId="7980EE0A"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Miguel Hidalgo</w:t>
            </w:r>
          </w:p>
        </w:tc>
        <w:tc>
          <w:tcPr>
            <w:tcW w:w="1559" w:type="dxa"/>
            <w:tcBorders>
              <w:top w:val="dotted" w:sz="4" w:space="0" w:color="000000" w:themeColor="text1"/>
              <w:left w:val="nil"/>
              <w:bottom w:val="dotted" w:sz="4" w:space="0" w:color="000000" w:themeColor="text1"/>
              <w:right w:val="nil"/>
            </w:tcBorders>
            <w:noWrap/>
            <w:vAlign w:val="center"/>
          </w:tcPr>
          <w:p w14:paraId="62390066" w14:textId="1FE3B8B9"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13,337,561.38</w:t>
            </w:r>
          </w:p>
        </w:tc>
        <w:tc>
          <w:tcPr>
            <w:tcW w:w="2126" w:type="dxa"/>
            <w:tcBorders>
              <w:top w:val="dotted" w:sz="4" w:space="0" w:color="000000" w:themeColor="text1"/>
              <w:left w:val="nil"/>
              <w:bottom w:val="dotted" w:sz="4" w:space="0" w:color="000000" w:themeColor="text1"/>
              <w:right w:val="nil"/>
            </w:tcBorders>
            <w:noWrap/>
          </w:tcPr>
          <w:p w14:paraId="3FD1322E" w14:textId="1BB4D04E"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21,422,806.30</w:t>
            </w:r>
          </w:p>
        </w:tc>
        <w:tc>
          <w:tcPr>
            <w:tcW w:w="1869" w:type="dxa"/>
            <w:tcBorders>
              <w:top w:val="dotted" w:sz="4" w:space="0" w:color="000000" w:themeColor="text1"/>
              <w:left w:val="nil"/>
              <w:bottom w:val="dotted" w:sz="4" w:space="0" w:color="000000" w:themeColor="text1"/>
              <w:right w:val="nil"/>
            </w:tcBorders>
            <w:noWrap/>
          </w:tcPr>
          <w:p w14:paraId="577EE27B" w14:textId="52752AB4"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34,760,367.68</w:t>
            </w:r>
          </w:p>
        </w:tc>
      </w:tr>
      <w:tr w:rsidR="0059007A" w:rsidRPr="00D72221" w14:paraId="2933E0FC" w14:textId="77777777" w:rsidTr="00F5235C">
        <w:trPr>
          <w:jc w:val="center"/>
        </w:trPr>
        <w:tc>
          <w:tcPr>
            <w:tcW w:w="975" w:type="dxa"/>
            <w:tcBorders>
              <w:top w:val="dotted" w:sz="4" w:space="0" w:color="000000" w:themeColor="text1"/>
              <w:left w:val="nil"/>
              <w:bottom w:val="dotted" w:sz="4" w:space="0" w:color="000000" w:themeColor="text1"/>
              <w:right w:val="nil"/>
            </w:tcBorders>
          </w:tcPr>
          <w:p w14:paraId="1814BB71"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2D12</w:t>
            </w:r>
          </w:p>
        </w:tc>
        <w:tc>
          <w:tcPr>
            <w:tcW w:w="2427" w:type="dxa"/>
            <w:tcBorders>
              <w:top w:val="dotted" w:sz="4" w:space="0" w:color="000000" w:themeColor="text1"/>
              <w:left w:val="nil"/>
              <w:bottom w:val="dotted" w:sz="4" w:space="0" w:color="000000" w:themeColor="text1"/>
              <w:right w:val="nil"/>
            </w:tcBorders>
            <w:noWrap/>
            <w:vAlign w:val="center"/>
            <w:hideMark/>
          </w:tcPr>
          <w:p w14:paraId="6E678DED"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Milpa Alta</w:t>
            </w:r>
          </w:p>
        </w:tc>
        <w:tc>
          <w:tcPr>
            <w:tcW w:w="1559" w:type="dxa"/>
            <w:tcBorders>
              <w:top w:val="dotted" w:sz="4" w:space="0" w:color="000000" w:themeColor="text1"/>
              <w:left w:val="nil"/>
              <w:bottom w:val="dotted" w:sz="4" w:space="0" w:color="000000" w:themeColor="text1"/>
              <w:right w:val="nil"/>
            </w:tcBorders>
            <w:noWrap/>
            <w:vAlign w:val="center"/>
          </w:tcPr>
          <w:p w14:paraId="15BCBFED" w14:textId="1695FA3B"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17,478,276.50</w:t>
            </w:r>
          </w:p>
        </w:tc>
        <w:tc>
          <w:tcPr>
            <w:tcW w:w="2126" w:type="dxa"/>
            <w:tcBorders>
              <w:top w:val="dotted" w:sz="4" w:space="0" w:color="000000" w:themeColor="text1"/>
              <w:left w:val="nil"/>
              <w:bottom w:val="dotted" w:sz="4" w:space="0" w:color="000000" w:themeColor="text1"/>
              <w:right w:val="nil"/>
            </w:tcBorders>
            <w:noWrap/>
          </w:tcPr>
          <w:p w14:paraId="051BA046" w14:textId="7FCB6988"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132,179,898.63</w:t>
            </w:r>
          </w:p>
        </w:tc>
        <w:tc>
          <w:tcPr>
            <w:tcW w:w="1869" w:type="dxa"/>
            <w:tcBorders>
              <w:top w:val="dotted" w:sz="4" w:space="0" w:color="000000" w:themeColor="text1"/>
              <w:left w:val="nil"/>
              <w:bottom w:val="dotted" w:sz="4" w:space="0" w:color="000000" w:themeColor="text1"/>
              <w:right w:val="nil"/>
            </w:tcBorders>
            <w:noWrap/>
          </w:tcPr>
          <w:p w14:paraId="0FE04140" w14:textId="76D67EFB"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149,658,175.13</w:t>
            </w:r>
          </w:p>
        </w:tc>
      </w:tr>
      <w:tr w:rsidR="0059007A" w:rsidRPr="00D72221" w14:paraId="34823B82" w14:textId="77777777" w:rsidTr="00F5235C">
        <w:trPr>
          <w:jc w:val="center"/>
        </w:trPr>
        <w:tc>
          <w:tcPr>
            <w:tcW w:w="975" w:type="dxa"/>
            <w:tcBorders>
              <w:top w:val="dotted" w:sz="4" w:space="0" w:color="000000" w:themeColor="text1"/>
              <w:left w:val="nil"/>
              <w:bottom w:val="dotted" w:sz="4" w:space="0" w:color="000000" w:themeColor="text1"/>
              <w:right w:val="nil"/>
            </w:tcBorders>
          </w:tcPr>
          <w:p w14:paraId="464AE7E2"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2D13</w:t>
            </w:r>
          </w:p>
        </w:tc>
        <w:tc>
          <w:tcPr>
            <w:tcW w:w="2427" w:type="dxa"/>
            <w:tcBorders>
              <w:top w:val="dotted" w:sz="4" w:space="0" w:color="000000" w:themeColor="text1"/>
              <w:left w:val="nil"/>
              <w:bottom w:val="dotted" w:sz="4" w:space="0" w:color="000000" w:themeColor="text1"/>
              <w:right w:val="nil"/>
            </w:tcBorders>
            <w:noWrap/>
            <w:vAlign w:val="center"/>
            <w:hideMark/>
          </w:tcPr>
          <w:p w14:paraId="42AE95C1"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Tláhuac</w:t>
            </w:r>
          </w:p>
        </w:tc>
        <w:tc>
          <w:tcPr>
            <w:tcW w:w="1559" w:type="dxa"/>
            <w:tcBorders>
              <w:top w:val="dotted" w:sz="4" w:space="0" w:color="000000" w:themeColor="text1"/>
              <w:left w:val="nil"/>
              <w:bottom w:val="dotted" w:sz="4" w:space="0" w:color="000000" w:themeColor="text1"/>
              <w:right w:val="nil"/>
            </w:tcBorders>
            <w:noWrap/>
            <w:vAlign w:val="center"/>
          </w:tcPr>
          <w:p w14:paraId="3EB3DFFC" w14:textId="65C4DA1D"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92,526.94</w:t>
            </w:r>
          </w:p>
        </w:tc>
        <w:tc>
          <w:tcPr>
            <w:tcW w:w="2126" w:type="dxa"/>
            <w:tcBorders>
              <w:top w:val="dotted" w:sz="4" w:space="0" w:color="000000" w:themeColor="text1"/>
              <w:left w:val="nil"/>
              <w:bottom w:val="dotted" w:sz="4" w:space="0" w:color="000000" w:themeColor="text1"/>
              <w:right w:val="nil"/>
            </w:tcBorders>
            <w:noWrap/>
          </w:tcPr>
          <w:p w14:paraId="15A49C58" w14:textId="4726BD6D"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1,712.47</w:t>
            </w:r>
          </w:p>
        </w:tc>
        <w:tc>
          <w:tcPr>
            <w:tcW w:w="1869" w:type="dxa"/>
            <w:tcBorders>
              <w:top w:val="dotted" w:sz="4" w:space="0" w:color="000000" w:themeColor="text1"/>
              <w:left w:val="nil"/>
              <w:bottom w:val="dotted" w:sz="4" w:space="0" w:color="000000" w:themeColor="text1"/>
              <w:right w:val="nil"/>
            </w:tcBorders>
            <w:noWrap/>
          </w:tcPr>
          <w:p w14:paraId="670E8E9E" w14:textId="29CBAF44"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94,239.41</w:t>
            </w:r>
          </w:p>
        </w:tc>
      </w:tr>
      <w:tr w:rsidR="0059007A" w:rsidRPr="00D72221" w14:paraId="4C2AAE09" w14:textId="77777777" w:rsidTr="00F5235C">
        <w:trPr>
          <w:jc w:val="center"/>
        </w:trPr>
        <w:tc>
          <w:tcPr>
            <w:tcW w:w="975" w:type="dxa"/>
            <w:tcBorders>
              <w:top w:val="dotted" w:sz="4" w:space="0" w:color="000000" w:themeColor="text1"/>
              <w:left w:val="nil"/>
              <w:bottom w:val="dotted" w:sz="4" w:space="0" w:color="000000" w:themeColor="text1"/>
              <w:right w:val="nil"/>
            </w:tcBorders>
          </w:tcPr>
          <w:p w14:paraId="0331CA97"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2D14</w:t>
            </w:r>
          </w:p>
        </w:tc>
        <w:tc>
          <w:tcPr>
            <w:tcW w:w="2427" w:type="dxa"/>
            <w:tcBorders>
              <w:top w:val="dotted" w:sz="4" w:space="0" w:color="000000" w:themeColor="text1"/>
              <w:left w:val="nil"/>
              <w:bottom w:val="dotted" w:sz="4" w:space="0" w:color="000000" w:themeColor="text1"/>
              <w:right w:val="nil"/>
            </w:tcBorders>
            <w:noWrap/>
            <w:vAlign w:val="center"/>
            <w:hideMark/>
          </w:tcPr>
          <w:p w14:paraId="2835A699"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Tlalpan</w:t>
            </w:r>
          </w:p>
        </w:tc>
        <w:tc>
          <w:tcPr>
            <w:tcW w:w="1559" w:type="dxa"/>
            <w:tcBorders>
              <w:top w:val="dotted" w:sz="4" w:space="0" w:color="000000" w:themeColor="text1"/>
              <w:left w:val="nil"/>
              <w:bottom w:val="dotted" w:sz="4" w:space="0" w:color="000000" w:themeColor="text1"/>
              <w:right w:val="nil"/>
            </w:tcBorders>
            <w:noWrap/>
            <w:vAlign w:val="center"/>
          </w:tcPr>
          <w:p w14:paraId="2D4507B7" w14:textId="41A68985"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1,197,683.76</w:t>
            </w:r>
          </w:p>
        </w:tc>
        <w:tc>
          <w:tcPr>
            <w:tcW w:w="2126" w:type="dxa"/>
            <w:tcBorders>
              <w:top w:val="dotted" w:sz="4" w:space="0" w:color="000000" w:themeColor="text1"/>
              <w:left w:val="nil"/>
              <w:bottom w:val="dotted" w:sz="4" w:space="0" w:color="000000" w:themeColor="text1"/>
              <w:right w:val="nil"/>
            </w:tcBorders>
            <w:noWrap/>
          </w:tcPr>
          <w:p w14:paraId="4C45B093" w14:textId="459C1BBA"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0.00</w:t>
            </w:r>
          </w:p>
        </w:tc>
        <w:tc>
          <w:tcPr>
            <w:tcW w:w="1869" w:type="dxa"/>
            <w:tcBorders>
              <w:top w:val="dotted" w:sz="4" w:space="0" w:color="000000" w:themeColor="text1"/>
              <w:left w:val="nil"/>
              <w:bottom w:val="dotted" w:sz="4" w:space="0" w:color="000000" w:themeColor="text1"/>
              <w:right w:val="nil"/>
            </w:tcBorders>
            <w:noWrap/>
          </w:tcPr>
          <w:p w14:paraId="2893E0FA" w14:textId="1FA5D479"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1,197,683.76</w:t>
            </w:r>
          </w:p>
        </w:tc>
      </w:tr>
      <w:tr w:rsidR="0059007A" w:rsidRPr="00D72221" w14:paraId="6B7E5357" w14:textId="77777777" w:rsidTr="00F5235C">
        <w:trPr>
          <w:jc w:val="center"/>
        </w:trPr>
        <w:tc>
          <w:tcPr>
            <w:tcW w:w="975" w:type="dxa"/>
            <w:tcBorders>
              <w:top w:val="dotted" w:sz="4" w:space="0" w:color="000000" w:themeColor="text1"/>
              <w:left w:val="nil"/>
              <w:bottom w:val="dotted" w:sz="4" w:space="0" w:color="000000" w:themeColor="text1"/>
              <w:right w:val="nil"/>
            </w:tcBorders>
          </w:tcPr>
          <w:p w14:paraId="1C637998"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2D15</w:t>
            </w:r>
          </w:p>
        </w:tc>
        <w:tc>
          <w:tcPr>
            <w:tcW w:w="2427" w:type="dxa"/>
            <w:tcBorders>
              <w:top w:val="dotted" w:sz="4" w:space="0" w:color="000000" w:themeColor="text1"/>
              <w:left w:val="nil"/>
              <w:bottom w:val="dotted" w:sz="4" w:space="0" w:color="000000" w:themeColor="text1"/>
              <w:right w:val="nil"/>
            </w:tcBorders>
            <w:noWrap/>
            <w:vAlign w:val="center"/>
            <w:hideMark/>
          </w:tcPr>
          <w:p w14:paraId="2F3C8C65"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Venustiano Carranza</w:t>
            </w:r>
          </w:p>
        </w:tc>
        <w:tc>
          <w:tcPr>
            <w:tcW w:w="1559" w:type="dxa"/>
            <w:tcBorders>
              <w:top w:val="dotted" w:sz="4" w:space="0" w:color="000000" w:themeColor="text1"/>
              <w:left w:val="nil"/>
              <w:bottom w:val="dotted" w:sz="4" w:space="0" w:color="000000" w:themeColor="text1"/>
              <w:right w:val="nil"/>
            </w:tcBorders>
            <w:noWrap/>
            <w:vAlign w:val="center"/>
          </w:tcPr>
          <w:p w14:paraId="40E2BFCE" w14:textId="1001314F"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1,216,901.72</w:t>
            </w:r>
          </w:p>
        </w:tc>
        <w:tc>
          <w:tcPr>
            <w:tcW w:w="2126" w:type="dxa"/>
            <w:tcBorders>
              <w:top w:val="dotted" w:sz="4" w:space="0" w:color="000000" w:themeColor="text1"/>
              <w:left w:val="nil"/>
              <w:bottom w:val="dotted" w:sz="4" w:space="0" w:color="000000" w:themeColor="text1"/>
              <w:right w:val="nil"/>
            </w:tcBorders>
            <w:noWrap/>
          </w:tcPr>
          <w:p w14:paraId="55E515C1" w14:textId="11F4C946"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1,876,251.16</w:t>
            </w:r>
          </w:p>
        </w:tc>
        <w:tc>
          <w:tcPr>
            <w:tcW w:w="1869" w:type="dxa"/>
            <w:tcBorders>
              <w:top w:val="dotted" w:sz="4" w:space="0" w:color="000000" w:themeColor="text1"/>
              <w:left w:val="nil"/>
              <w:bottom w:val="dotted" w:sz="4" w:space="0" w:color="000000" w:themeColor="text1"/>
              <w:right w:val="nil"/>
            </w:tcBorders>
            <w:noWrap/>
          </w:tcPr>
          <w:p w14:paraId="508077BC" w14:textId="7DE80F00"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3,093,152.88</w:t>
            </w:r>
          </w:p>
        </w:tc>
      </w:tr>
      <w:tr w:rsidR="0059007A" w:rsidRPr="00D72221" w14:paraId="56961191" w14:textId="77777777" w:rsidTr="00F5235C">
        <w:trPr>
          <w:jc w:val="center"/>
        </w:trPr>
        <w:tc>
          <w:tcPr>
            <w:tcW w:w="975" w:type="dxa"/>
            <w:tcBorders>
              <w:top w:val="dotted" w:sz="4" w:space="0" w:color="000000" w:themeColor="text1"/>
              <w:left w:val="nil"/>
              <w:bottom w:val="dotted" w:sz="4" w:space="0" w:color="000000" w:themeColor="text1"/>
              <w:right w:val="nil"/>
            </w:tcBorders>
          </w:tcPr>
          <w:p w14:paraId="68502DF5"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2D16</w:t>
            </w:r>
          </w:p>
        </w:tc>
        <w:tc>
          <w:tcPr>
            <w:tcW w:w="2427" w:type="dxa"/>
            <w:tcBorders>
              <w:top w:val="dotted" w:sz="4" w:space="0" w:color="000000" w:themeColor="text1"/>
              <w:left w:val="nil"/>
              <w:bottom w:val="dotted" w:sz="4" w:space="0" w:color="000000" w:themeColor="text1"/>
              <w:right w:val="nil"/>
            </w:tcBorders>
            <w:noWrap/>
            <w:vAlign w:val="center"/>
            <w:hideMark/>
          </w:tcPr>
          <w:p w14:paraId="67000BDC"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Xochimilco</w:t>
            </w:r>
          </w:p>
        </w:tc>
        <w:tc>
          <w:tcPr>
            <w:tcW w:w="1559" w:type="dxa"/>
            <w:tcBorders>
              <w:top w:val="dotted" w:sz="4" w:space="0" w:color="000000" w:themeColor="text1"/>
              <w:left w:val="nil"/>
              <w:bottom w:val="dotted" w:sz="4" w:space="0" w:color="000000" w:themeColor="text1"/>
              <w:right w:val="nil"/>
            </w:tcBorders>
            <w:noWrap/>
            <w:vAlign w:val="center"/>
          </w:tcPr>
          <w:p w14:paraId="07D3DA6E" w14:textId="3297BB34"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12,902,097.04</w:t>
            </w:r>
          </w:p>
        </w:tc>
        <w:tc>
          <w:tcPr>
            <w:tcW w:w="2126" w:type="dxa"/>
            <w:tcBorders>
              <w:top w:val="dotted" w:sz="4" w:space="0" w:color="000000" w:themeColor="text1"/>
              <w:left w:val="nil"/>
              <w:bottom w:val="dotted" w:sz="4" w:space="0" w:color="000000" w:themeColor="text1"/>
              <w:right w:val="nil"/>
            </w:tcBorders>
            <w:noWrap/>
          </w:tcPr>
          <w:p w14:paraId="656F69D4" w14:textId="2F975152"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130,067,631.95</w:t>
            </w:r>
          </w:p>
        </w:tc>
        <w:tc>
          <w:tcPr>
            <w:tcW w:w="1869" w:type="dxa"/>
            <w:tcBorders>
              <w:top w:val="dotted" w:sz="4" w:space="0" w:color="000000" w:themeColor="text1"/>
              <w:left w:val="nil"/>
              <w:bottom w:val="dotted" w:sz="4" w:space="0" w:color="000000" w:themeColor="text1"/>
              <w:right w:val="nil"/>
            </w:tcBorders>
            <w:noWrap/>
          </w:tcPr>
          <w:p w14:paraId="7E3BC8DF" w14:textId="389C2BAD"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142,969,728.99</w:t>
            </w:r>
          </w:p>
        </w:tc>
      </w:tr>
      <w:tr w:rsidR="0059007A" w:rsidRPr="00D72221" w14:paraId="14485821" w14:textId="77777777" w:rsidTr="00D72221">
        <w:trPr>
          <w:jc w:val="center"/>
        </w:trPr>
        <w:tc>
          <w:tcPr>
            <w:tcW w:w="975" w:type="dxa"/>
            <w:tcBorders>
              <w:top w:val="dotted" w:sz="4" w:space="0" w:color="000000" w:themeColor="text1"/>
              <w:left w:val="nil"/>
              <w:bottom w:val="dotted" w:sz="4" w:space="0" w:color="000000" w:themeColor="text1"/>
              <w:right w:val="nil"/>
            </w:tcBorders>
          </w:tcPr>
          <w:p w14:paraId="562CB992" w14:textId="77777777" w:rsidR="0059007A" w:rsidRPr="00D72221" w:rsidRDefault="0059007A" w:rsidP="0059007A">
            <w:pPr>
              <w:spacing w:after="0" w:line="240" w:lineRule="auto"/>
              <w:rPr>
                <w:rFonts w:eastAsia="Times New Roman" w:cs="Calibri"/>
                <w:b/>
                <w:bCs/>
                <w:color w:val="58595A" w:themeColor="accent1"/>
                <w:sz w:val="18"/>
                <w:szCs w:val="18"/>
                <w:lang w:eastAsia="es-MX"/>
              </w:rPr>
            </w:pPr>
          </w:p>
        </w:tc>
        <w:tc>
          <w:tcPr>
            <w:tcW w:w="2427" w:type="dxa"/>
            <w:tcBorders>
              <w:top w:val="dotted" w:sz="4" w:space="0" w:color="000000" w:themeColor="text1"/>
              <w:left w:val="nil"/>
              <w:bottom w:val="dotted" w:sz="4" w:space="0" w:color="000000" w:themeColor="text1"/>
              <w:right w:val="nil"/>
            </w:tcBorders>
            <w:noWrap/>
            <w:vAlign w:val="center"/>
            <w:hideMark/>
          </w:tcPr>
          <w:p w14:paraId="0CD80456" w14:textId="77777777" w:rsidR="0059007A" w:rsidRPr="00D72221" w:rsidRDefault="0059007A" w:rsidP="0059007A">
            <w:pPr>
              <w:spacing w:after="0" w:line="240" w:lineRule="auto"/>
              <w:jc w:val="right"/>
              <w:rPr>
                <w:rFonts w:eastAsia="Times New Roman" w:cs="Calibri"/>
                <w:b/>
                <w:bCs/>
                <w:color w:val="58595A" w:themeColor="accent1"/>
                <w:sz w:val="18"/>
                <w:szCs w:val="18"/>
                <w:lang w:eastAsia="es-MX"/>
              </w:rPr>
            </w:pPr>
            <w:r w:rsidRPr="00D72221">
              <w:rPr>
                <w:rFonts w:eastAsia="Times New Roman" w:cs="Calibri"/>
                <w:b/>
                <w:bCs/>
                <w:color w:val="58595A" w:themeColor="accent1"/>
                <w:sz w:val="18"/>
                <w:szCs w:val="18"/>
                <w:lang w:eastAsia="es-MX"/>
              </w:rPr>
              <w:t>Subtotal Recursos Fiscales</w:t>
            </w:r>
          </w:p>
        </w:tc>
        <w:tc>
          <w:tcPr>
            <w:tcW w:w="1559" w:type="dxa"/>
            <w:tcBorders>
              <w:top w:val="dotted" w:sz="4" w:space="0" w:color="000000" w:themeColor="text1"/>
              <w:left w:val="nil"/>
              <w:bottom w:val="dotted" w:sz="4" w:space="0" w:color="000000" w:themeColor="text1"/>
              <w:right w:val="nil"/>
            </w:tcBorders>
            <w:noWrap/>
            <w:vAlign w:val="center"/>
            <w:hideMark/>
          </w:tcPr>
          <w:p w14:paraId="562B191A" w14:textId="5DF7C0F5" w:rsidR="0059007A" w:rsidRPr="00D72221" w:rsidRDefault="0059007A" w:rsidP="0059007A">
            <w:pPr>
              <w:spacing w:after="0" w:line="240" w:lineRule="auto"/>
              <w:jc w:val="right"/>
              <w:rPr>
                <w:rFonts w:eastAsia="Times New Roman" w:cs="Calibri"/>
                <w:b/>
                <w:bCs/>
                <w:color w:val="58595A" w:themeColor="accent1"/>
                <w:sz w:val="18"/>
                <w:szCs w:val="18"/>
                <w:lang w:eastAsia="es-MX"/>
              </w:rPr>
            </w:pPr>
            <w:r w:rsidRPr="00D72221">
              <w:rPr>
                <w:rFonts w:eastAsia="Times New Roman" w:cs="Calibri"/>
                <w:b/>
                <w:bCs/>
                <w:color w:val="58595A" w:themeColor="accent1"/>
                <w:sz w:val="18"/>
                <w:szCs w:val="18"/>
                <w:lang w:eastAsia="es-MX"/>
                <w14:ligatures w14:val="none"/>
              </w:rPr>
              <w:t>164,940,565.46</w:t>
            </w:r>
          </w:p>
        </w:tc>
        <w:tc>
          <w:tcPr>
            <w:tcW w:w="2126" w:type="dxa"/>
            <w:tcBorders>
              <w:top w:val="dotted" w:sz="4" w:space="0" w:color="000000" w:themeColor="text1"/>
              <w:left w:val="nil"/>
              <w:bottom w:val="dotted" w:sz="4" w:space="0" w:color="000000" w:themeColor="text1"/>
              <w:right w:val="nil"/>
            </w:tcBorders>
            <w:noWrap/>
            <w:vAlign w:val="center"/>
            <w:hideMark/>
          </w:tcPr>
          <w:p w14:paraId="4E6EEDAF" w14:textId="30879402" w:rsidR="0059007A" w:rsidRPr="00D72221" w:rsidRDefault="0059007A" w:rsidP="0059007A">
            <w:pPr>
              <w:spacing w:after="0" w:line="240" w:lineRule="auto"/>
              <w:jc w:val="right"/>
              <w:rPr>
                <w:rFonts w:eastAsia="Times New Roman" w:cs="Calibri"/>
                <w:b/>
                <w:bCs/>
                <w:color w:val="58595A" w:themeColor="accent1"/>
                <w:sz w:val="18"/>
                <w:szCs w:val="18"/>
                <w:lang w:eastAsia="es-MX"/>
              </w:rPr>
            </w:pPr>
            <w:r>
              <w:rPr>
                <w:rFonts w:ascii="Roboto" w:hAnsi="Roboto" w:cs="Calibri"/>
                <w:b/>
                <w:bCs/>
                <w:color w:val="6F7271"/>
                <w:sz w:val="20"/>
                <w:szCs w:val="20"/>
              </w:rPr>
              <w:t>699,459,116.57</w:t>
            </w:r>
          </w:p>
        </w:tc>
        <w:tc>
          <w:tcPr>
            <w:tcW w:w="1869" w:type="dxa"/>
            <w:tcBorders>
              <w:top w:val="dotted" w:sz="4" w:space="0" w:color="000000" w:themeColor="text1"/>
              <w:left w:val="nil"/>
              <w:bottom w:val="dotted" w:sz="4" w:space="0" w:color="000000" w:themeColor="text1"/>
              <w:right w:val="nil"/>
            </w:tcBorders>
            <w:noWrap/>
            <w:vAlign w:val="center"/>
            <w:hideMark/>
          </w:tcPr>
          <w:p w14:paraId="10A13A5A" w14:textId="0A6020BF" w:rsidR="0059007A" w:rsidRPr="00D72221" w:rsidRDefault="0059007A" w:rsidP="0059007A">
            <w:pPr>
              <w:spacing w:after="0" w:line="240" w:lineRule="auto"/>
              <w:jc w:val="right"/>
              <w:rPr>
                <w:rFonts w:eastAsia="Times New Roman" w:cs="Calibri"/>
                <w:b/>
                <w:bCs/>
                <w:color w:val="58595A" w:themeColor="accent1"/>
                <w:sz w:val="18"/>
                <w:szCs w:val="18"/>
                <w:lang w:eastAsia="es-MX"/>
              </w:rPr>
            </w:pPr>
            <w:r>
              <w:rPr>
                <w:rFonts w:ascii="Roboto" w:hAnsi="Roboto" w:cs="Calibri"/>
                <w:b/>
                <w:bCs/>
                <w:color w:val="6F7271"/>
                <w:sz w:val="20"/>
                <w:szCs w:val="20"/>
              </w:rPr>
              <w:t>864,399,682.03</w:t>
            </w:r>
          </w:p>
        </w:tc>
      </w:tr>
      <w:tr w:rsidR="00CE6FBE" w:rsidRPr="00D72221" w14:paraId="2C412BCD" w14:textId="77777777" w:rsidTr="00D72221">
        <w:trPr>
          <w:jc w:val="center"/>
        </w:trPr>
        <w:tc>
          <w:tcPr>
            <w:tcW w:w="975" w:type="dxa"/>
            <w:tcBorders>
              <w:top w:val="dotted" w:sz="4" w:space="0" w:color="000000" w:themeColor="text1"/>
              <w:left w:val="nil"/>
              <w:bottom w:val="dotted" w:sz="4" w:space="0" w:color="000000" w:themeColor="text1"/>
              <w:right w:val="nil"/>
            </w:tcBorders>
          </w:tcPr>
          <w:p w14:paraId="36699DC4" w14:textId="77777777" w:rsidR="00994CCD" w:rsidRPr="00D72221" w:rsidRDefault="00994CCD" w:rsidP="009E799B">
            <w:pPr>
              <w:spacing w:after="0" w:line="240" w:lineRule="auto"/>
              <w:rPr>
                <w:rFonts w:eastAsia="Times New Roman" w:cs="Calibri"/>
                <w:b/>
                <w:bCs/>
                <w:color w:val="58595A" w:themeColor="accent1"/>
                <w:sz w:val="18"/>
                <w:szCs w:val="18"/>
                <w:lang w:eastAsia="es-MX"/>
              </w:rPr>
            </w:pPr>
          </w:p>
        </w:tc>
        <w:tc>
          <w:tcPr>
            <w:tcW w:w="2427" w:type="dxa"/>
            <w:tcBorders>
              <w:top w:val="dotted" w:sz="4" w:space="0" w:color="000000" w:themeColor="text1"/>
              <w:left w:val="nil"/>
              <w:bottom w:val="dotted" w:sz="4" w:space="0" w:color="000000" w:themeColor="text1"/>
              <w:right w:val="nil"/>
            </w:tcBorders>
            <w:noWrap/>
            <w:vAlign w:val="center"/>
            <w:hideMark/>
          </w:tcPr>
          <w:p w14:paraId="0CD62F63" w14:textId="77777777" w:rsidR="00994CCD" w:rsidRPr="00D72221" w:rsidRDefault="00994CCD" w:rsidP="009E799B">
            <w:pPr>
              <w:spacing w:after="0" w:line="240" w:lineRule="auto"/>
              <w:rPr>
                <w:rFonts w:eastAsia="Times New Roman" w:cs="Calibri"/>
                <w:b/>
                <w:bCs/>
                <w:color w:val="58595A" w:themeColor="accent1"/>
                <w:sz w:val="18"/>
                <w:szCs w:val="18"/>
                <w:lang w:eastAsia="es-MX"/>
              </w:rPr>
            </w:pPr>
            <w:r w:rsidRPr="00D72221">
              <w:rPr>
                <w:rFonts w:eastAsia="Times New Roman" w:cs="Calibri"/>
                <w:b/>
                <w:bCs/>
                <w:color w:val="58595A" w:themeColor="accent1"/>
                <w:sz w:val="18"/>
                <w:szCs w:val="18"/>
                <w:lang w:eastAsia="es-MX"/>
              </w:rPr>
              <w:t>Participaciones</w:t>
            </w:r>
          </w:p>
        </w:tc>
        <w:tc>
          <w:tcPr>
            <w:tcW w:w="1559" w:type="dxa"/>
            <w:tcBorders>
              <w:top w:val="dotted" w:sz="4" w:space="0" w:color="000000" w:themeColor="text1"/>
              <w:left w:val="nil"/>
              <w:bottom w:val="dotted" w:sz="4" w:space="0" w:color="000000" w:themeColor="text1"/>
              <w:right w:val="nil"/>
            </w:tcBorders>
            <w:noWrap/>
            <w:vAlign w:val="center"/>
            <w:hideMark/>
          </w:tcPr>
          <w:p w14:paraId="0FE4B1E0" w14:textId="77777777" w:rsidR="00994CCD" w:rsidRPr="00D72221" w:rsidRDefault="00994CCD" w:rsidP="009E799B">
            <w:pPr>
              <w:spacing w:after="0" w:line="240" w:lineRule="auto"/>
              <w:rPr>
                <w:rFonts w:eastAsia="Times New Roman" w:cs="Calibri"/>
                <w:b/>
                <w:bCs/>
                <w:color w:val="58595A" w:themeColor="accent1"/>
                <w:sz w:val="18"/>
                <w:szCs w:val="18"/>
                <w:lang w:eastAsia="es-MX"/>
              </w:rPr>
            </w:pPr>
          </w:p>
        </w:tc>
        <w:tc>
          <w:tcPr>
            <w:tcW w:w="2126" w:type="dxa"/>
            <w:tcBorders>
              <w:top w:val="dotted" w:sz="4" w:space="0" w:color="000000" w:themeColor="text1"/>
              <w:left w:val="nil"/>
              <w:bottom w:val="dotted" w:sz="4" w:space="0" w:color="000000" w:themeColor="text1"/>
              <w:right w:val="nil"/>
            </w:tcBorders>
            <w:noWrap/>
            <w:vAlign w:val="center"/>
            <w:hideMark/>
          </w:tcPr>
          <w:p w14:paraId="538887BC" w14:textId="77777777" w:rsidR="00994CCD" w:rsidRPr="00D72221" w:rsidRDefault="00994CCD" w:rsidP="009E799B">
            <w:pPr>
              <w:spacing w:after="0" w:line="240" w:lineRule="auto"/>
              <w:rPr>
                <w:rFonts w:eastAsia="Times New Roman"/>
                <w:color w:val="58595A" w:themeColor="accent1"/>
                <w:sz w:val="18"/>
                <w:szCs w:val="18"/>
                <w:lang w:eastAsia="es-MX"/>
              </w:rPr>
            </w:pPr>
          </w:p>
        </w:tc>
        <w:tc>
          <w:tcPr>
            <w:tcW w:w="1869" w:type="dxa"/>
            <w:tcBorders>
              <w:top w:val="dotted" w:sz="4" w:space="0" w:color="000000" w:themeColor="text1"/>
              <w:left w:val="nil"/>
              <w:bottom w:val="dotted" w:sz="4" w:space="0" w:color="000000" w:themeColor="text1"/>
              <w:right w:val="nil"/>
            </w:tcBorders>
            <w:noWrap/>
            <w:vAlign w:val="center"/>
            <w:hideMark/>
          </w:tcPr>
          <w:p w14:paraId="37CC1B54" w14:textId="77777777" w:rsidR="00994CCD" w:rsidRPr="00D72221" w:rsidRDefault="00994CCD" w:rsidP="009E799B">
            <w:pPr>
              <w:spacing w:after="0" w:line="240" w:lineRule="auto"/>
              <w:rPr>
                <w:rFonts w:eastAsia="Times New Roman"/>
                <w:color w:val="58595A" w:themeColor="accent1"/>
                <w:sz w:val="18"/>
                <w:szCs w:val="18"/>
                <w:lang w:eastAsia="es-MX"/>
              </w:rPr>
            </w:pPr>
          </w:p>
        </w:tc>
      </w:tr>
      <w:tr w:rsidR="0059007A" w:rsidRPr="00D72221" w14:paraId="73CB3FD1" w14:textId="77777777" w:rsidTr="009F7896">
        <w:trPr>
          <w:jc w:val="center"/>
        </w:trPr>
        <w:tc>
          <w:tcPr>
            <w:tcW w:w="975" w:type="dxa"/>
            <w:tcBorders>
              <w:top w:val="dotted" w:sz="4" w:space="0" w:color="000000" w:themeColor="text1"/>
              <w:left w:val="nil"/>
              <w:bottom w:val="dotted" w:sz="4" w:space="0" w:color="000000" w:themeColor="text1"/>
              <w:right w:val="nil"/>
            </w:tcBorders>
          </w:tcPr>
          <w:p w14:paraId="5B3A197C"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02D1</w:t>
            </w:r>
          </w:p>
        </w:tc>
        <w:tc>
          <w:tcPr>
            <w:tcW w:w="2427" w:type="dxa"/>
            <w:tcBorders>
              <w:top w:val="dotted" w:sz="4" w:space="0" w:color="000000" w:themeColor="text1"/>
              <w:left w:val="nil"/>
              <w:bottom w:val="dotted" w:sz="4" w:space="0" w:color="000000" w:themeColor="text1"/>
              <w:right w:val="nil"/>
            </w:tcBorders>
            <w:noWrap/>
            <w:vAlign w:val="center"/>
            <w:hideMark/>
          </w:tcPr>
          <w:p w14:paraId="5EF084DC"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Álvaro Obregón</w:t>
            </w:r>
          </w:p>
        </w:tc>
        <w:tc>
          <w:tcPr>
            <w:tcW w:w="1559" w:type="dxa"/>
            <w:tcBorders>
              <w:top w:val="dotted" w:sz="4" w:space="0" w:color="000000" w:themeColor="text1"/>
              <w:left w:val="nil"/>
              <w:bottom w:val="dotted" w:sz="4" w:space="0" w:color="000000" w:themeColor="text1"/>
              <w:right w:val="nil"/>
            </w:tcBorders>
            <w:noWrap/>
            <w:vAlign w:val="center"/>
          </w:tcPr>
          <w:p w14:paraId="4C25CB74" w14:textId="09DC6BEE"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39,564,405.07</w:t>
            </w:r>
          </w:p>
        </w:tc>
        <w:tc>
          <w:tcPr>
            <w:tcW w:w="2126" w:type="dxa"/>
            <w:tcBorders>
              <w:top w:val="dotted" w:sz="4" w:space="0" w:color="000000" w:themeColor="text1"/>
              <w:left w:val="nil"/>
              <w:bottom w:val="dotted" w:sz="4" w:space="0" w:color="000000" w:themeColor="text1"/>
              <w:right w:val="nil"/>
            </w:tcBorders>
            <w:noWrap/>
          </w:tcPr>
          <w:p w14:paraId="60FB11AE" w14:textId="39EA2715"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196,555,648.23</w:t>
            </w:r>
          </w:p>
        </w:tc>
        <w:tc>
          <w:tcPr>
            <w:tcW w:w="1869" w:type="dxa"/>
            <w:tcBorders>
              <w:top w:val="dotted" w:sz="4" w:space="0" w:color="000000" w:themeColor="text1"/>
              <w:left w:val="nil"/>
              <w:bottom w:val="dotted" w:sz="4" w:space="0" w:color="000000" w:themeColor="text1"/>
              <w:right w:val="nil"/>
            </w:tcBorders>
            <w:noWrap/>
          </w:tcPr>
          <w:p w14:paraId="1AE239AC" w14:textId="23990F38"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236,120,053.30</w:t>
            </w:r>
          </w:p>
        </w:tc>
      </w:tr>
      <w:tr w:rsidR="0059007A" w:rsidRPr="00D72221" w14:paraId="32811843" w14:textId="77777777" w:rsidTr="009F7896">
        <w:trPr>
          <w:jc w:val="center"/>
        </w:trPr>
        <w:tc>
          <w:tcPr>
            <w:tcW w:w="975" w:type="dxa"/>
            <w:tcBorders>
              <w:top w:val="dotted" w:sz="4" w:space="0" w:color="000000" w:themeColor="text1"/>
              <w:left w:val="nil"/>
              <w:bottom w:val="dotted" w:sz="4" w:space="0" w:color="000000" w:themeColor="text1"/>
              <w:right w:val="nil"/>
            </w:tcBorders>
          </w:tcPr>
          <w:p w14:paraId="575C27F1"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02D2</w:t>
            </w:r>
          </w:p>
        </w:tc>
        <w:tc>
          <w:tcPr>
            <w:tcW w:w="2427" w:type="dxa"/>
            <w:tcBorders>
              <w:top w:val="dotted" w:sz="4" w:space="0" w:color="000000" w:themeColor="text1"/>
              <w:left w:val="nil"/>
              <w:bottom w:val="dotted" w:sz="4" w:space="0" w:color="000000" w:themeColor="text1"/>
              <w:right w:val="nil"/>
            </w:tcBorders>
            <w:noWrap/>
            <w:vAlign w:val="center"/>
            <w:hideMark/>
          </w:tcPr>
          <w:p w14:paraId="05751B80"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Azcapotzalco</w:t>
            </w:r>
          </w:p>
        </w:tc>
        <w:tc>
          <w:tcPr>
            <w:tcW w:w="1559" w:type="dxa"/>
            <w:tcBorders>
              <w:top w:val="dotted" w:sz="4" w:space="0" w:color="000000" w:themeColor="text1"/>
              <w:left w:val="nil"/>
              <w:bottom w:val="dotted" w:sz="4" w:space="0" w:color="000000" w:themeColor="text1"/>
              <w:right w:val="nil"/>
            </w:tcBorders>
            <w:noWrap/>
            <w:vAlign w:val="center"/>
          </w:tcPr>
          <w:p w14:paraId="78ACB3E5" w14:textId="29CF4581"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15,533,341.20</w:t>
            </w:r>
          </w:p>
        </w:tc>
        <w:tc>
          <w:tcPr>
            <w:tcW w:w="2126" w:type="dxa"/>
            <w:tcBorders>
              <w:top w:val="dotted" w:sz="4" w:space="0" w:color="000000" w:themeColor="text1"/>
              <w:left w:val="nil"/>
              <w:bottom w:val="dotted" w:sz="4" w:space="0" w:color="000000" w:themeColor="text1"/>
              <w:right w:val="nil"/>
            </w:tcBorders>
            <w:noWrap/>
          </w:tcPr>
          <w:p w14:paraId="147E5374" w14:textId="3EA023F5"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65,419,910.55</w:t>
            </w:r>
          </w:p>
        </w:tc>
        <w:tc>
          <w:tcPr>
            <w:tcW w:w="1869" w:type="dxa"/>
            <w:tcBorders>
              <w:top w:val="dotted" w:sz="4" w:space="0" w:color="000000" w:themeColor="text1"/>
              <w:left w:val="nil"/>
              <w:bottom w:val="dotted" w:sz="4" w:space="0" w:color="000000" w:themeColor="text1"/>
              <w:right w:val="nil"/>
            </w:tcBorders>
            <w:noWrap/>
          </w:tcPr>
          <w:p w14:paraId="4D5434F9" w14:textId="3C593418"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80,953,251.75</w:t>
            </w:r>
          </w:p>
        </w:tc>
      </w:tr>
      <w:tr w:rsidR="0059007A" w:rsidRPr="00D72221" w14:paraId="654F0235" w14:textId="77777777" w:rsidTr="009F7896">
        <w:trPr>
          <w:jc w:val="center"/>
        </w:trPr>
        <w:tc>
          <w:tcPr>
            <w:tcW w:w="975" w:type="dxa"/>
            <w:tcBorders>
              <w:top w:val="dotted" w:sz="4" w:space="0" w:color="000000" w:themeColor="text1"/>
              <w:left w:val="nil"/>
              <w:bottom w:val="dotted" w:sz="4" w:space="0" w:color="000000" w:themeColor="text1"/>
              <w:right w:val="nil"/>
            </w:tcBorders>
          </w:tcPr>
          <w:p w14:paraId="1D8C9A15"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02D3</w:t>
            </w:r>
          </w:p>
        </w:tc>
        <w:tc>
          <w:tcPr>
            <w:tcW w:w="2427" w:type="dxa"/>
            <w:tcBorders>
              <w:top w:val="dotted" w:sz="4" w:space="0" w:color="000000" w:themeColor="text1"/>
              <w:left w:val="nil"/>
              <w:bottom w:val="dotted" w:sz="4" w:space="0" w:color="000000" w:themeColor="text1"/>
              <w:right w:val="nil"/>
            </w:tcBorders>
            <w:noWrap/>
            <w:vAlign w:val="center"/>
            <w:hideMark/>
          </w:tcPr>
          <w:p w14:paraId="35FFE601"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Benito Juárez</w:t>
            </w:r>
          </w:p>
        </w:tc>
        <w:tc>
          <w:tcPr>
            <w:tcW w:w="1559" w:type="dxa"/>
            <w:tcBorders>
              <w:top w:val="dotted" w:sz="4" w:space="0" w:color="000000" w:themeColor="text1"/>
              <w:left w:val="nil"/>
              <w:bottom w:val="dotted" w:sz="4" w:space="0" w:color="000000" w:themeColor="text1"/>
              <w:right w:val="nil"/>
            </w:tcBorders>
            <w:noWrap/>
            <w:vAlign w:val="center"/>
          </w:tcPr>
          <w:p w14:paraId="35278E0E" w14:textId="27C170FF"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5,268,559.76</w:t>
            </w:r>
          </w:p>
        </w:tc>
        <w:tc>
          <w:tcPr>
            <w:tcW w:w="2126" w:type="dxa"/>
            <w:tcBorders>
              <w:top w:val="dotted" w:sz="4" w:space="0" w:color="000000" w:themeColor="text1"/>
              <w:left w:val="nil"/>
              <w:bottom w:val="dotted" w:sz="4" w:space="0" w:color="000000" w:themeColor="text1"/>
              <w:right w:val="nil"/>
            </w:tcBorders>
            <w:noWrap/>
          </w:tcPr>
          <w:p w14:paraId="498172D2" w14:textId="5B23AF80"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81,097,005.38</w:t>
            </w:r>
          </w:p>
        </w:tc>
        <w:tc>
          <w:tcPr>
            <w:tcW w:w="1869" w:type="dxa"/>
            <w:tcBorders>
              <w:top w:val="dotted" w:sz="4" w:space="0" w:color="000000" w:themeColor="text1"/>
              <w:left w:val="nil"/>
              <w:bottom w:val="dotted" w:sz="4" w:space="0" w:color="000000" w:themeColor="text1"/>
              <w:right w:val="nil"/>
            </w:tcBorders>
            <w:noWrap/>
          </w:tcPr>
          <w:p w14:paraId="061EC3ED" w14:textId="680E594B"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86,365,565.14</w:t>
            </w:r>
          </w:p>
        </w:tc>
      </w:tr>
      <w:tr w:rsidR="0059007A" w:rsidRPr="00D72221" w14:paraId="2E620B1E" w14:textId="77777777" w:rsidTr="009F7896">
        <w:trPr>
          <w:jc w:val="center"/>
        </w:trPr>
        <w:tc>
          <w:tcPr>
            <w:tcW w:w="975" w:type="dxa"/>
            <w:tcBorders>
              <w:top w:val="dotted" w:sz="4" w:space="0" w:color="000000" w:themeColor="text1"/>
              <w:left w:val="nil"/>
              <w:bottom w:val="dotted" w:sz="4" w:space="0" w:color="000000" w:themeColor="text1"/>
              <w:right w:val="nil"/>
            </w:tcBorders>
          </w:tcPr>
          <w:p w14:paraId="2314A46A"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02D4</w:t>
            </w:r>
          </w:p>
        </w:tc>
        <w:tc>
          <w:tcPr>
            <w:tcW w:w="2427" w:type="dxa"/>
            <w:tcBorders>
              <w:top w:val="dotted" w:sz="4" w:space="0" w:color="000000" w:themeColor="text1"/>
              <w:left w:val="nil"/>
              <w:bottom w:val="dotted" w:sz="4" w:space="0" w:color="000000" w:themeColor="text1"/>
              <w:right w:val="nil"/>
            </w:tcBorders>
            <w:noWrap/>
            <w:vAlign w:val="center"/>
            <w:hideMark/>
          </w:tcPr>
          <w:p w14:paraId="69F44555"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Coyoacán</w:t>
            </w:r>
          </w:p>
        </w:tc>
        <w:tc>
          <w:tcPr>
            <w:tcW w:w="1559" w:type="dxa"/>
            <w:tcBorders>
              <w:top w:val="dotted" w:sz="4" w:space="0" w:color="000000" w:themeColor="text1"/>
              <w:left w:val="nil"/>
              <w:bottom w:val="dotted" w:sz="4" w:space="0" w:color="000000" w:themeColor="text1"/>
              <w:right w:val="nil"/>
            </w:tcBorders>
            <w:noWrap/>
            <w:vAlign w:val="center"/>
          </w:tcPr>
          <w:p w14:paraId="5B14AB03" w14:textId="382E508E"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15,789,876.16</w:t>
            </w:r>
          </w:p>
        </w:tc>
        <w:tc>
          <w:tcPr>
            <w:tcW w:w="2126" w:type="dxa"/>
            <w:tcBorders>
              <w:top w:val="dotted" w:sz="4" w:space="0" w:color="000000" w:themeColor="text1"/>
              <w:left w:val="nil"/>
              <w:bottom w:val="dotted" w:sz="4" w:space="0" w:color="000000" w:themeColor="text1"/>
              <w:right w:val="nil"/>
            </w:tcBorders>
            <w:noWrap/>
          </w:tcPr>
          <w:p w14:paraId="42F189D3" w14:textId="30FB9512"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202,190,651.72</w:t>
            </w:r>
          </w:p>
        </w:tc>
        <w:tc>
          <w:tcPr>
            <w:tcW w:w="1869" w:type="dxa"/>
            <w:tcBorders>
              <w:top w:val="dotted" w:sz="4" w:space="0" w:color="000000" w:themeColor="text1"/>
              <w:left w:val="nil"/>
              <w:bottom w:val="dotted" w:sz="4" w:space="0" w:color="000000" w:themeColor="text1"/>
              <w:right w:val="nil"/>
            </w:tcBorders>
            <w:noWrap/>
          </w:tcPr>
          <w:p w14:paraId="47414788" w14:textId="3DD09900"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217,980,527.88</w:t>
            </w:r>
          </w:p>
        </w:tc>
      </w:tr>
      <w:tr w:rsidR="0059007A" w:rsidRPr="00D72221" w14:paraId="4304AA47" w14:textId="77777777" w:rsidTr="009F7896">
        <w:trPr>
          <w:jc w:val="center"/>
        </w:trPr>
        <w:tc>
          <w:tcPr>
            <w:tcW w:w="975" w:type="dxa"/>
            <w:tcBorders>
              <w:top w:val="dotted" w:sz="4" w:space="0" w:color="000000" w:themeColor="text1"/>
              <w:left w:val="nil"/>
              <w:bottom w:val="dotted" w:sz="4" w:space="0" w:color="000000" w:themeColor="text1"/>
              <w:right w:val="nil"/>
            </w:tcBorders>
          </w:tcPr>
          <w:p w14:paraId="02514828"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02D5</w:t>
            </w:r>
          </w:p>
        </w:tc>
        <w:tc>
          <w:tcPr>
            <w:tcW w:w="2427" w:type="dxa"/>
            <w:tcBorders>
              <w:top w:val="dotted" w:sz="4" w:space="0" w:color="000000" w:themeColor="text1"/>
              <w:left w:val="nil"/>
              <w:bottom w:val="dotted" w:sz="4" w:space="0" w:color="000000" w:themeColor="text1"/>
              <w:right w:val="nil"/>
            </w:tcBorders>
            <w:noWrap/>
            <w:vAlign w:val="center"/>
            <w:hideMark/>
          </w:tcPr>
          <w:p w14:paraId="0349DA3C"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Cuajimalpa de Morelos</w:t>
            </w:r>
          </w:p>
        </w:tc>
        <w:tc>
          <w:tcPr>
            <w:tcW w:w="1559" w:type="dxa"/>
            <w:tcBorders>
              <w:top w:val="dotted" w:sz="4" w:space="0" w:color="000000" w:themeColor="text1"/>
              <w:left w:val="nil"/>
              <w:bottom w:val="dotted" w:sz="4" w:space="0" w:color="000000" w:themeColor="text1"/>
              <w:right w:val="nil"/>
            </w:tcBorders>
            <w:noWrap/>
            <w:vAlign w:val="center"/>
          </w:tcPr>
          <w:p w14:paraId="4345F003" w14:textId="7D83B749"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5,664,580.53</w:t>
            </w:r>
          </w:p>
        </w:tc>
        <w:tc>
          <w:tcPr>
            <w:tcW w:w="2126" w:type="dxa"/>
            <w:tcBorders>
              <w:top w:val="dotted" w:sz="4" w:space="0" w:color="000000" w:themeColor="text1"/>
              <w:left w:val="nil"/>
              <w:bottom w:val="dotted" w:sz="4" w:space="0" w:color="000000" w:themeColor="text1"/>
              <w:right w:val="nil"/>
            </w:tcBorders>
            <w:noWrap/>
          </w:tcPr>
          <w:p w14:paraId="6D15871D" w14:textId="1874B48F"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12,084,493.32</w:t>
            </w:r>
          </w:p>
        </w:tc>
        <w:tc>
          <w:tcPr>
            <w:tcW w:w="1869" w:type="dxa"/>
            <w:tcBorders>
              <w:top w:val="dotted" w:sz="4" w:space="0" w:color="000000" w:themeColor="text1"/>
              <w:left w:val="nil"/>
              <w:bottom w:val="dotted" w:sz="4" w:space="0" w:color="000000" w:themeColor="text1"/>
              <w:right w:val="nil"/>
            </w:tcBorders>
            <w:noWrap/>
          </w:tcPr>
          <w:p w14:paraId="6DED4889" w14:textId="09632D6B"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17,749,073.85</w:t>
            </w:r>
          </w:p>
        </w:tc>
      </w:tr>
      <w:tr w:rsidR="0059007A" w:rsidRPr="00D72221" w14:paraId="1CDCBEBB" w14:textId="77777777" w:rsidTr="009F7896">
        <w:trPr>
          <w:jc w:val="center"/>
        </w:trPr>
        <w:tc>
          <w:tcPr>
            <w:tcW w:w="975" w:type="dxa"/>
            <w:tcBorders>
              <w:top w:val="dotted" w:sz="4" w:space="0" w:color="000000" w:themeColor="text1"/>
              <w:left w:val="nil"/>
              <w:bottom w:val="dotted" w:sz="4" w:space="0" w:color="000000" w:themeColor="text1"/>
              <w:right w:val="nil"/>
            </w:tcBorders>
          </w:tcPr>
          <w:p w14:paraId="25053F09"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02D6</w:t>
            </w:r>
          </w:p>
        </w:tc>
        <w:tc>
          <w:tcPr>
            <w:tcW w:w="2427" w:type="dxa"/>
            <w:tcBorders>
              <w:top w:val="dotted" w:sz="4" w:space="0" w:color="000000" w:themeColor="text1"/>
              <w:left w:val="nil"/>
              <w:bottom w:val="dotted" w:sz="4" w:space="0" w:color="000000" w:themeColor="text1"/>
              <w:right w:val="nil"/>
            </w:tcBorders>
            <w:noWrap/>
            <w:vAlign w:val="center"/>
            <w:hideMark/>
          </w:tcPr>
          <w:p w14:paraId="554FFC8F"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Cuauhtémoc</w:t>
            </w:r>
          </w:p>
        </w:tc>
        <w:tc>
          <w:tcPr>
            <w:tcW w:w="1559" w:type="dxa"/>
            <w:tcBorders>
              <w:top w:val="dotted" w:sz="4" w:space="0" w:color="000000" w:themeColor="text1"/>
              <w:left w:val="nil"/>
              <w:bottom w:val="dotted" w:sz="4" w:space="0" w:color="000000" w:themeColor="text1"/>
              <w:right w:val="nil"/>
            </w:tcBorders>
            <w:noWrap/>
            <w:vAlign w:val="center"/>
          </w:tcPr>
          <w:p w14:paraId="7898CDF1" w14:textId="4BD3D134"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11,859,973.2</w:t>
            </w:r>
          </w:p>
        </w:tc>
        <w:tc>
          <w:tcPr>
            <w:tcW w:w="2126" w:type="dxa"/>
            <w:tcBorders>
              <w:top w:val="dotted" w:sz="4" w:space="0" w:color="000000" w:themeColor="text1"/>
              <w:left w:val="nil"/>
              <w:bottom w:val="dotted" w:sz="4" w:space="0" w:color="000000" w:themeColor="text1"/>
              <w:right w:val="nil"/>
            </w:tcBorders>
            <w:noWrap/>
          </w:tcPr>
          <w:p w14:paraId="19218825" w14:textId="31E581A3"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33,666,526.35</w:t>
            </w:r>
          </w:p>
        </w:tc>
        <w:tc>
          <w:tcPr>
            <w:tcW w:w="1869" w:type="dxa"/>
            <w:tcBorders>
              <w:top w:val="dotted" w:sz="4" w:space="0" w:color="000000" w:themeColor="text1"/>
              <w:left w:val="nil"/>
              <w:bottom w:val="dotted" w:sz="4" w:space="0" w:color="000000" w:themeColor="text1"/>
              <w:right w:val="nil"/>
            </w:tcBorders>
            <w:noWrap/>
          </w:tcPr>
          <w:p w14:paraId="3670B501" w14:textId="6102DA97"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45,526,499.55</w:t>
            </w:r>
          </w:p>
        </w:tc>
      </w:tr>
      <w:tr w:rsidR="0059007A" w:rsidRPr="00D72221" w14:paraId="3AF9CB1E" w14:textId="77777777" w:rsidTr="009F7896">
        <w:trPr>
          <w:jc w:val="center"/>
        </w:trPr>
        <w:tc>
          <w:tcPr>
            <w:tcW w:w="975" w:type="dxa"/>
            <w:tcBorders>
              <w:top w:val="dotted" w:sz="4" w:space="0" w:color="000000" w:themeColor="text1"/>
              <w:left w:val="nil"/>
              <w:bottom w:val="dotted" w:sz="4" w:space="0" w:color="000000" w:themeColor="text1"/>
              <w:right w:val="nil"/>
            </w:tcBorders>
          </w:tcPr>
          <w:p w14:paraId="5B8DDDD4"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02D7</w:t>
            </w:r>
          </w:p>
        </w:tc>
        <w:tc>
          <w:tcPr>
            <w:tcW w:w="2427" w:type="dxa"/>
            <w:tcBorders>
              <w:top w:val="dotted" w:sz="4" w:space="0" w:color="000000" w:themeColor="text1"/>
              <w:left w:val="nil"/>
              <w:bottom w:val="dotted" w:sz="4" w:space="0" w:color="000000" w:themeColor="text1"/>
              <w:right w:val="nil"/>
            </w:tcBorders>
            <w:noWrap/>
            <w:vAlign w:val="center"/>
            <w:hideMark/>
          </w:tcPr>
          <w:p w14:paraId="6C83FC4F"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Gustavo A. Madero</w:t>
            </w:r>
          </w:p>
        </w:tc>
        <w:tc>
          <w:tcPr>
            <w:tcW w:w="1559" w:type="dxa"/>
            <w:tcBorders>
              <w:top w:val="dotted" w:sz="4" w:space="0" w:color="000000" w:themeColor="text1"/>
              <w:left w:val="nil"/>
              <w:bottom w:val="dotted" w:sz="4" w:space="0" w:color="000000" w:themeColor="text1"/>
              <w:right w:val="nil"/>
            </w:tcBorders>
            <w:noWrap/>
            <w:vAlign w:val="center"/>
          </w:tcPr>
          <w:p w14:paraId="1E734AED" w14:textId="51588131"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221,057,088.50</w:t>
            </w:r>
          </w:p>
        </w:tc>
        <w:tc>
          <w:tcPr>
            <w:tcW w:w="2126" w:type="dxa"/>
            <w:tcBorders>
              <w:top w:val="dotted" w:sz="4" w:space="0" w:color="000000" w:themeColor="text1"/>
              <w:left w:val="nil"/>
              <w:bottom w:val="dotted" w:sz="4" w:space="0" w:color="000000" w:themeColor="text1"/>
              <w:right w:val="nil"/>
            </w:tcBorders>
            <w:noWrap/>
          </w:tcPr>
          <w:p w14:paraId="480E330D" w14:textId="5DA9D236"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107,516,225.20</w:t>
            </w:r>
          </w:p>
        </w:tc>
        <w:tc>
          <w:tcPr>
            <w:tcW w:w="1869" w:type="dxa"/>
            <w:tcBorders>
              <w:top w:val="dotted" w:sz="4" w:space="0" w:color="000000" w:themeColor="text1"/>
              <w:left w:val="nil"/>
              <w:bottom w:val="dotted" w:sz="4" w:space="0" w:color="000000" w:themeColor="text1"/>
              <w:right w:val="nil"/>
            </w:tcBorders>
            <w:noWrap/>
          </w:tcPr>
          <w:p w14:paraId="63C9421A" w14:textId="2AC592C4"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328,573,313.70</w:t>
            </w:r>
          </w:p>
        </w:tc>
      </w:tr>
      <w:tr w:rsidR="0059007A" w:rsidRPr="00D72221" w14:paraId="30F91523" w14:textId="77777777" w:rsidTr="009F7896">
        <w:trPr>
          <w:jc w:val="center"/>
        </w:trPr>
        <w:tc>
          <w:tcPr>
            <w:tcW w:w="975" w:type="dxa"/>
            <w:tcBorders>
              <w:top w:val="dotted" w:sz="4" w:space="0" w:color="000000" w:themeColor="text1"/>
              <w:left w:val="nil"/>
              <w:bottom w:val="dotted" w:sz="4" w:space="0" w:color="000000" w:themeColor="text1"/>
              <w:right w:val="nil"/>
            </w:tcBorders>
          </w:tcPr>
          <w:p w14:paraId="1BF2186A"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02D8</w:t>
            </w:r>
          </w:p>
        </w:tc>
        <w:tc>
          <w:tcPr>
            <w:tcW w:w="2427" w:type="dxa"/>
            <w:tcBorders>
              <w:top w:val="dotted" w:sz="4" w:space="0" w:color="000000" w:themeColor="text1"/>
              <w:left w:val="nil"/>
              <w:bottom w:val="dotted" w:sz="4" w:space="0" w:color="000000" w:themeColor="text1"/>
              <w:right w:val="nil"/>
            </w:tcBorders>
            <w:noWrap/>
            <w:vAlign w:val="center"/>
            <w:hideMark/>
          </w:tcPr>
          <w:p w14:paraId="319F5E2B"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Iztacalco</w:t>
            </w:r>
          </w:p>
        </w:tc>
        <w:tc>
          <w:tcPr>
            <w:tcW w:w="1559" w:type="dxa"/>
            <w:tcBorders>
              <w:top w:val="dotted" w:sz="4" w:space="0" w:color="000000" w:themeColor="text1"/>
              <w:left w:val="nil"/>
              <w:bottom w:val="dotted" w:sz="4" w:space="0" w:color="000000" w:themeColor="text1"/>
              <w:right w:val="nil"/>
            </w:tcBorders>
            <w:noWrap/>
            <w:vAlign w:val="center"/>
          </w:tcPr>
          <w:p w14:paraId="49EC7249" w14:textId="20D3D2CE"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20,240,967.15</w:t>
            </w:r>
          </w:p>
        </w:tc>
        <w:tc>
          <w:tcPr>
            <w:tcW w:w="2126" w:type="dxa"/>
            <w:tcBorders>
              <w:top w:val="dotted" w:sz="4" w:space="0" w:color="000000" w:themeColor="text1"/>
              <w:left w:val="nil"/>
              <w:bottom w:val="dotted" w:sz="4" w:space="0" w:color="000000" w:themeColor="text1"/>
              <w:right w:val="nil"/>
            </w:tcBorders>
            <w:noWrap/>
          </w:tcPr>
          <w:p w14:paraId="0EE92C1F" w14:textId="2924438B"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409,551.31</w:t>
            </w:r>
          </w:p>
        </w:tc>
        <w:tc>
          <w:tcPr>
            <w:tcW w:w="1869" w:type="dxa"/>
            <w:tcBorders>
              <w:top w:val="dotted" w:sz="4" w:space="0" w:color="000000" w:themeColor="text1"/>
              <w:left w:val="nil"/>
              <w:bottom w:val="dotted" w:sz="4" w:space="0" w:color="000000" w:themeColor="text1"/>
              <w:right w:val="nil"/>
            </w:tcBorders>
            <w:noWrap/>
          </w:tcPr>
          <w:p w14:paraId="224E4D52" w14:textId="18B18920"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20,650,518.46</w:t>
            </w:r>
          </w:p>
        </w:tc>
      </w:tr>
      <w:tr w:rsidR="0059007A" w:rsidRPr="00D72221" w14:paraId="72F39485" w14:textId="77777777" w:rsidTr="009F7896">
        <w:trPr>
          <w:jc w:val="center"/>
        </w:trPr>
        <w:tc>
          <w:tcPr>
            <w:tcW w:w="975" w:type="dxa"/>
            <w:tcBorders>
              <w:top w:val="dotted" w:sz="4" w:space="0" w:color="000000" w:themeColor="text1"/>
              <w:left w:val="nil"/>
              <w:bottom w:val="dotted" w:sz="4" w:space="0" w:color="000000" w:themeColor="text1"/>
              <w:right w:val="nil"/>
            </w:tcBorders>
          </w:tcPr>
          <w:p w14:paraId="5EACAB17"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02D9</w:t>
            </w:r>
          </w:p>
        </w:tc>
        <w:tc>
          <w:tcPr>
            <w:tcW w:w="2427" w:type="dxa"/>
            <w:tcBorders>
              <w:top w:val="dotted" w:sz="4" w:space="0" w:color="000000" w:themeColor="text1"/>
              <w:left w:val="nil"/>
              <w:bottom w:val="dotted" w:sz="4" w:space="0" w:color="000000" w:themeColor="text1"/>
              <w:right w:val="nil"/>
            </w:tcBorders>
            <w:noWrap/>
            <w:vAlign w:val="center"/>
            <w:hideMark/>
          </w:tcPr>
          <w:p w14:paraId="212C8738"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Iztapalapa</w:t>
            </w:r>
          </w:p>
        </w:tc>
        <w:tc>
          <w:tcPr>
            <w:tcW w:w="1559" w:type="dxa"/>
            <w:tcBorders>
              <w:top w:val="dotted" w:sz="4" w:space="0" w:color="000000" w:themeColor="text1"/>
              <w:left w:val="nil"/>
              <w:bottom w:val="dotted" w:sz="4" w:space="0" w:color="000000" w:themeColor="text1"/>
              <w:right w:val="nil"/>
            </w:tcBorders>
            <w:noWrap/>
            <w:vAlign w:val="center"/>
          </w:tcPr>
          <w:p w14:paraId="444C3E78" w14:textId="0E876BC0"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-13,691,562.85</w:t>
            </w:r>
          </w:p>
        </w:tc>
        <w:tc>
          <w:tcPr>
            <w:tcW w:w="2126" w:type="dxa"/>
            <w:tcBorders>
              <w:top w:val="dotted" w:sz="4" w:space="0" w:color="000000" w:themeColor="text1"/>
              <w:left w:val="nil"/>
              <w:bottom w:val="dotted" w:sz="4" w:space="0" w:color="000000" w:themeColor="text1"/>
              <w:right w:val="nil"/>
            </w:tcBorders>
            <w:noWrap/>
          </w:tcPr>
          <w:p w14:paraId="3C05543D" w14:textId="0489F7E5"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464,024,829.74</w:t>
            </w:r>
          </w:p>
        </w:tc>
        <w:tc>
          <w:tcPr>
            <w:tcW w:w="1869" w:type="dxa"/>
            <w:tcBorders>
              <w:top w:val="dotted" w:sz="4" w:space="0" w:color="000000" w:themeColor="text1"/>
              <w:left w:val="nil"/>
              <w:bottom w:val="dotted" w:sz="4" w:space="0" w:color="000000" w:themeColor="text1"/>
              <w:right w:val="nil"/>
            </w:tcBorders>
            <w:noWrap/>
          </w:tcPr>
          <w:p w14:paraId="337D8F6A" w14:textId="38F446E8"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450,333,266.89</w:t>
            </w:r>
          </w:p>
        </w:tc>
      </w:tr>
      <w:tr w:rsidR="0059007A" w:rsidRPr="00D72221" w14:paraId="4A4FC0A4" w14:textId="77777777" w:rsidTr="009F7896">
        <w:trPr>
          <w:jc w:val="center"/>
        </w:trPr>
        <w:tc>
          <w:tcPr>
            <w:tcW w:w="975" w:type="dxa"/>
            <w:tcBorders>
              <w:top w:val="dotted" w:sz="4" w:space="0" w:color="000000" w:themeColor="text1"/>
              <w:left w:val="nil"/>
              <w:bottom w:val="dotted" w:sz="4" w:space="0" w:color="000000" w:themeColor="text1"/>
              <w:right w:val="nil"/>
            </w:tcBorders>
          </w:tcPr>
          <w:p w14:paraId="0595A94E"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2D10</w:t>
            </w:r>
          </w:p>
        </w:tc>
        <w:tc>
          <w:tcPr>
            <w:tcW w:w="2427" w:type="dxa"/>
            <w:tcBorders>
              <w:top w:val="dotted" w:sz="4" w:space="0" w:color="000000" w:themeColor="text1"/>
              <w:left w:val="nil"/>
              <w:bottom w:val="dotted" w:sz="4" w:space="0" w:color="000000" w:themeColor="text1"/>
              <w:right w:val="nil"/>
            </w:tcBorders>
            <w:noWrap/>
            <w:vAlign w:val="center"/>
            <w:hideMark/>
          </w:tcPr>
          <w:p w14:paraId="598CD9E5"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La Magdalena Contreras</w:t>
            </w:r>
          </w:p>
        </w:tc>
        <w:tc>
          <w:tcPr>
            <w:tcW w:w="1559" w:type="dxa"/>
            <w:tcBorders>
              <w:top w:val="dotted" w:sz="4" w:space="0" w:color="000000" w:themeColor="text1"/>
              <w:left w:val="nil"/>
              <w:bottom w:val="dotted" w:sz="4" w:space="0" w:color="000000" w:themeColor="text1"/>
              <w:right w:val="nil"/>
            </w:tcBorders>
            <w:noWrap/>
            <w:vAlign w:val="center"/>
          </w:tcPr>
          <w:p w14:paraId="0B9007C0" w14:textId="7D547DDD"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78,117,702.89</w:t>
            </w:r>
          </w:p>
        </w:tc>
        <w:tc>
          <w:tcPr>
            <w:tcW w:w="2126" w:type="dxa"/>
            <w:tcBorders>
              <w:top w:val="dotted" w:sz="4" w:space="0" w:color="000000" w:themeColor="text1"/>
              <w:left w:val="nil"/>
              <w:bottom w:val="dotted" w:sz="4" w:space="0" w:color="000000" w:themeColor="text1"/>
              <w:right w:val="nil"/>
            </w:tcBorders>
            <w:noWrap/>
          </w:tcPr>
          <w:p w14:paraId="2F861742" w14:textId="2A0DD9F8"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83,307,792.96</w:t>
            </w:r>
          </w:p>
        </w:tc>
        <w:tc>
          <w:tcPr>
            <w:tcW w:w="1869" w:type="dxa"/>
            <w:tcBorders>
              <w:top w:val="dotted" w:sz="4" w:space="0" w:color="000000" w:themeColor="text1"/>
              <w:left w:val="nil"/>
              <w:bottom w:val="dotted" w:sz="4" w:space="0" w:color="000000" w:themeColor="text1"/>
              <w:right w:val="nil"/>
            </w:tcBorders>
            <w:noWrap/>
          </w:tcPr>
          <w:p w14:paraId="463715E5" w14:textId="55CC589F"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161,425,495.85</w:t>
            </w:r>
          </w:p>
        </w:tc>
      </w:tr>
      <w:tr w:rsidR="0059007A" w:rsidRPr="00D72221" w14:paraId="14AE94ED" w14:textId="77777777" w:rsidTr="009F7896">
        <w:trPr>
          <w:jc w:val="center"/>
        </w:trPr>
        <w:tc>
          <w:tcPr>
            <w:tcW w:w="975" w:type="dxa"/>
            <w:tcBorders>
              <w:top w:val="dotted" w:sz="4" w:space="0" w:color="000000" w:themeColor="text1"/>
              <w:left w:val="nil"/>
              <w:bottom w:val="dotted" w:sz="4" w:space="0" w:color="000000" w:themeColor="text1"/>
              <w:right w:val="nil"/>
            </w:tcBorders>
          </w:tcPr>
          <w:p w14:paraId="709E343C"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2D11</w:t>
            </w:r>
          </w:p>
        </w:tc>
        <w:tc>
          <w:tcPr>
            <w:tcW w:w="2427" w:type="dxa"/>
            <w:tcBorders>
              <w:top w:val="dotted" w:sz="4" w:space="0" w:color="000000" w:themeColor="text1"/>
              <w:left w:val="nil"/>
              <w:bottom w:val="dotted" w:sz="4" w:space="0" w:color="000000" w:themeColor="text1"/>
              <w:right w:val="nil"/>
            </w:tcBorders>
            <w:noWrap/>
            <w:vAlign w:val="center"/>
            <w:hideMark/>
          </w:tcPr>
          <w:p w14:paraId="0046C7C7"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Miguel Hidalgo</w:t>
            </w:r>
          </w:p>
        </w:tc>
        <w:tc>
          <w:tcPr>
            <w:tcW w:w="1559" w:type="dxa"/>
            <w:tcBorders>
              <w:top w:val="dotted" w:sz="4" w:space="0" w:color="000000" w:themeColor="text1"/>
              <w:left w:val="nil"/>
              <w:bottom w:val="dotted" w:sz="4" w:space="0" w:color="000000" w:themeColor="text1"/>
              <w:right w:val="nil"/>
            </w:tcBorders>
            <w:noWrap/>
            <w:vAlign w:val="center"/>
          </w:tcPr>
          <w:p w14:paraId="366AD903" w14:textId="3F857BD2"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131,630,768.02</w:t>
            </w:r>
          </w:p>
        </w:tc>
        <w:tc>
          <w:tcPr>
            <w:tcW w:w="2126" w:type="dxa"/>
            <w:tcBorders>
              <w:top w:val="dotted" w:sz="4" w:space="0" w:color="000000" w:themeColor="text1"/>
              <w:left w:val="nil"/>
              <w:bottom w:val="dotted" w:sz="4" w:space="0" w:color="000000" w:themeColor="text1"/>
              <w:right w:val="nil"/>
            </w:tcBorders>
            <w:noWrap/>
          </w:tcPr>
          <w:p w14:paraId="3C141904" w14:textId="09C609D5"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110,028,111.18</w:t>
            </w:r>
          </w:p>
        </w:tc>
        <w:tc>
          <w:tcPr>
            <w:tcW w:w="1869" w:type="dxa"/>
            <w:tcBorders>
              <w:top w:val="dotted" w:sz="4" w:space="0" w:color="000000" w:themeColor="text1"/>
              <w:left w:val="nil"/>
              <w:bottom w:val="dotted" w:sz="4" w:space="0" w:color="000000" w:themeColor="text1"/>
              <w:right w:val="nil"/>
            </w:tcBorders>
            <w:noWrap/>
          </w:tcPr>
          <w:p w14:paraId="6A1076E8" w14:textId="4FA9E749"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241,658,879.20</w:t>
            </w:r>
          </w:p>
        </w:tc>
      </w:tr>
      <w:tr w:rsidR="0059007A" w:rsidRPr="00D72221" w14:paraId="49A5CA66" w14:textId="77777777" w:rsidTr="009F7896">
        <w:trPr>
          <w:jc w:val="center"/>
        </w:trPr>
        <w:tc>
          <w:tcPr>
            <w:tcW w:w="975" w:type="dxa"/>
            <w:tcBorders>
              <w:top w:val="dotted" w:sz="4" w:space="0" w:color="000000" w:themeColor="text1"/>
              <w:left w:val="nil"/>
              <w:bottom w:val="dotted" w:sz="4" w:space="0" w:color="000000" w:themeColor="text1"/>
              <w:right w:val="nil"/>
            </w:tcBorders>
          </w:tcPr>
          <w:p w14:paraId="0893F821"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2D12</w:t>
            </w:r>
          </w:p>
        </w:tc>
        <w:tc>
          <w:tcPr>
            <w:tcW w:w="2427" w:type="dxa"/>
            <w:tcBorders>
              <w:top w:val="dotted" w:sz="4" w:space="0" w:color="000000" w:themeColor="text1"/>
              <w:left w:val="nil"/>
              <w:bottom w:val="dotted" w:sz="4" w:space="0" w:color="000000" w:themeColor="text1"/>
              <w:right w:val="nil"/>
            </w:tcBorders>
            <w:noWrap/>
            <w:vAlign w:val="center"/>
            <w:hideMark/>
          </w:tcPr>
          <w:p w14:paraId="2FA2CE06"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Milpa Alta</w:t>
            </w:r>
          </w:p>
        </w:tc>
        <w:tc>
          <w:tcPr>
            <w:tcW w:w="1559" w:type="dxa"/>
            <w:tcBorders>
              <w:top w:val="dotted" w:sz="4" w:space="0" w:color="000000" w:themeColor="text1"/>
              <w:left w:val="nil"/>
              <w:bottom w:val="dotted" w:sz="4" w:space="0" w:color="000000" w:themeColor="text1"/>
              <w:right w:val="nil"/>
            </w:tcBorders>
            <w:noWrap/>
            <w:vAlign w:val="center"/>
          </w:tcPr>
          <w:p w14:paraId="13C69353" w14:textId="134EB7BB"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10,157,418.78</w:t>
            </w:r>
          </w:p>
        </w:tc>
        <w:tc>
          <w:tcPr>
            <w:tcW w:w="2126" w:type="dxa"/>
            <w:tcBorders>
              <w:top w:val="dotted" w:sz="4" w:space="0" w:color="000000" w:themeColor="text1"/>
              <w:left w:val="nil"/>
              <w:bottom w:val="dotted" w:sz="4" w:space="0" w:color="000000" w:themeColor="text1"/>
              <w:right w:val="nil"/>
            </w:tcBorders>
            <w:noWrap/>
          </w:tcPr>
          <w:p w14:paraId="440E9425" w14:textId="33B9860F"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52,540,615.83</w:t>
            </w:r>
          </w:p>
        </w:tc>
        <w:tc>
          <w:tcPr>
            <w:tcW w:w="1869" w:type="dxa"/>
            <w:tcBorders>
              <w:top w:val="dotted" w:sz="4" w:space="0" w:color="000000" w:themeColor="text1"/>
              <w:left w:val="nil"/>
              <w:bottom w:val="dotted" w:sz="4" w:space="0" w:color="000000" w:themeColor="text1"/>
              <w:right w:val="nil"/>
            </w:tcBorders>
            <w:noWrap/>
          </w:tcPr>
          <w:p w14:paraId="7E5623BB" w14:textId="4DC971D2"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62,698,034.61</w:t>
            </w:r>
          </w:p>
        </w:tc>
      </w:tr>
      <w:tr w:rsidR="0059007A" w:rsidRPr="00D72221" w14:paraId="4DCF6C69" w14:textId="77777777" w:rsidTr="009F7896">
        <w:trPr>
          <w:jc w:val="center"/>
        </w:trPr>
        <w:tc>
          <w:tcPr>
            <w:tcW w:w="975" w:type="dxa"/>
            <w:tcBorders>
              <w:top w:val="dotted" w:sz="4" w:space="0" w:color="000000" w:themeColor="text1"/>
              <w:left w:val="nil"/>
              <w:bottom w:val="dotted" w:sz="4" w:space="0" w:color="000000" w:themeColor="text1"/>
              <w:right w:val="nil"/>
            </w:tcBorders>
          </w:tcPr>
          <w:p w14:paraId="7852827E"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2D13</w:t>
            </w:r>
          </w:p>
        </w:tc>
        <w:tc>
          <w:tcPr>
            <w:tcW w:w="2427" w:type="dxa"/>
            <w:tcBorders>
              <w:top w:val="dotted" w:sz="4" w:space="0" w:color="000000" w:themeColor="text1"/>
              <w:left w:val="nil"/>
              <w:bottom w:val="dotted" w:sz="4" w:space="0" w:color="000000" w:themeColor="text1"/>
              <w:right w:val="nil"/>
            </w:tcBorders>
            <w:noWrap/>
            <w:vAlign w:val="center"/>
            <w:hideMark/>
          </w:tcPr>
          <w:p w14:paraId="10651B01"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Tláhuac</w:t>
            </w:r>
          </w:p>
        </w:tc>
        <w:tc>
          <w:tcPr>
            <w:tcW w:w="1559" w:type="dxa"/>
            <w:tcBorders>
              <w:top w:val="dotted" w:sz="4" w:space="0" w:color="000000" w:themeColor="text1"/>
              <w:left w:val="nil"/>
              <w:bottom w:val="dotted" w:sz="4" w:space="0" w:color="000000" w:themeColor="text1"/>
              <w:right w:val="nil"/>
            </w:tcBorders>
            <w:noWrap/>
            <w:vAlign w:val="center"/>
          </w:tcPr>
          <w:p w14:paraId="11C9B954" w14:textId="7C6609C4"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1,883,571.02</w:t>
            </w:r>
          </w:p>
        </w:tc>
        <w:tc>
          <w:tcPr>
            <w:tcW w:w="2126" w:type="dxa"/>
            <w:tcBorders>
              <w:top w:val="dotted" w:sz="4" w:space="0" w:color="000000" w:themeColor="text1"/>
              <w:left w:val="nil"/>
              <w:bottom w:val="dotted" w:sz="4" w:space="0" w:color="000000" w:themeColor="text1"/>
              <w:right w:val="nil"/>
            </w:tcBorders>
            <w:noWrap/>
          </w:tcPr>
          <w:p w14:paraId="02D77554" w14:textId="3775A683"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52,930,140.84</w:t>
            </w:r>
          </w:p>
        </w:tc>
        <w:tc>
          <w:tcPr>
            <w:tcW w:w="1869" w:type="dxa"/>
            <w:tcBorders>
              <w:top w:val="dotted" w:sz="4" w:space="0" w:color="000000" w:themeColor="text1"/>
              <w:left w:val="nil"/>
              <w:bottom w:val="dotted" w:sz="4" w:space="0" w:color="000000" w:themeColor="text1"/>
              <w:right w:val="nil"/>
            </w:tcBorders>
            <w:noWrap/>
          </w:tcPr>
          <w:p w14:paraId="1EBCD8A1" w14:textId="29220455"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54,813,711.86</w:t>
            </w:r>
          </w:p>
        </w:tc>
      </w:tr>
      <w:tr w:rsidR="0059007A" w:rsidRPr="00D72221" w14:paraId="00902EBE" w14:textId="77777777" w:rsidTr="009F7896">
        <w:trPr>
          <w:jc w:val="center"/>
        </w:trPr>
        <w:tc>
          <w:tcPr>
            <w:tcW w:w="975" w:type="dxa"/>
            <w:tcBorders>
              <w:top w:val="dotted" w:sz="4" w:space="0" w:color="000000" w:themeColor="text1"/>
              <w:left w:val="nil"/>
              <w:bottom w:val="dotted" w:sz="4" w:space="0" w:color="000000" w:themeColor="text1"/>
              <w:right w:val="nil"/>
            </w:tcBorders>
          </w:tcPr>
          <w:p w14:paraId="297ED369"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2D14</w:t>
            </w:r>
          </w:p>
        </w:tc>
        <w:tc>
          <w:tcPr>
            <w:tcW w:w="2427" w:type="dxa"/>
            <w:tcBorders>
              <w:top w:val="dotted" w:sz="4" w:space="0" w:color="000000" w:themeColor="text1"/>
              <w:left w:val="nil"/>
              <w:bottom w:val="dotted" w:sz="4" w:space="0" w:color="000000" w:themeColor="text1"/>
              <w:right w:val="nil"/>
            </w:tcBorders>
            <w:noWrap/>
            <w:vAlign w:val="center"/>
            <w:hideMark/>
          </w:tcPr>
          <w:p w14:paraId="01811FC4"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Tlalpan</w:t>
            </w:r>
          </w:p>
        </w:tc>
        <w:tc>
          <w:tcPr>
            <w:tcW w:w="1559" w:type="dxa"/>
            <w:tcBorders>
              <w:top w:val="dotted" w:sz="4" w:space="0" w:color="000000" w:themeColor="text1"/>
              <w:left w:val="nil"/>
              <w:bottom w:val="dotted" w:sz="4" w:space="0" w:color="000000" w:themeColor="text1"/>
              <w:right w:val="nil"/>
            </w:tcBorders>
            <w:noWrap/>
            <w:vAlign w:val="center"/>
          </w:tcPr>
          <w:p w14:paraId="51AC53A8" w14:textId="0A68C371"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1,611,222.83</w:t>
            </w:r>
          </w:p>
        </w:tc>
        <w:tc>
          <w:tcPr>
            <w:tcW w:w="2126" w:type="dxa"/>
            <w:tcBorders>
              <w:top w:val="dotted" w:sz="4" w:space="0" w:color="000000" w:themeColor="text1"/>
              <w:left w:val="nil"/>
              <w:bottom w:val="dotted" w:sz="4" w:space="0" w:color="000000" w:themeColor="text1"/>
              <w:right w:val="nil"/>
            </w:tcBorders>
            <w:noWrap/>
          </w:tcPr>
          <w:p w14:paraId="5B122960" w14:textId="05258029"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241,795,234.53</w:t>
            </w:r>
          </w:p>
        </w:tc>
        <w:tc>
          <w:tcPr>
            <w:tcW w:w="1869" w:type="dxa"/>
            <w:tcBorders>
              <w:top w:val="dotted" w:sz="4" w:space="0" w:color="000000" w:themeColor="text1"/>
              <w:left w:val="nil"/>
              <w:bottom w:val="dotted" w:sz="4" w:space="0" w:color="000000" w:themeColor="text1"/>
              <w:right w:val="nil"/>
            </w:tcBorders>
            <w:noWrap/>
          </w:tcPr>
          <w:p w14:paraId="62CA28E8" w14:textId="24B182E5"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243,406,457.36</w:t>
            </w:r>
          </w:p>
        </w:tc>
      </w:tr>
      <w:tr w:rsidR="0059007A" w:rsidRPr="00D72221" w14:paraId="1DE93210" w14:textId="77777777" w:rsidTr="009F7896">
        <w:trPr>
          <w:jc w:val="center"/>
        </w:trPr>
        <w:tc>
          <w:tcPr>
            <w:tcW w:w="975" w:type="dxa"/>
            <w:tcBorders>
              <w:top w:val="dotted" w:sz="4" w:space="0" w:color="000000" w:themeColor="text1"/>
              <w:left w:val="nil"/>
              <w:bottom w:val="dotted" w:sz="4" w:space="0" w:color="000000" w:themeColor="text1"/>
              <w:right w:val="nil"/>
            </w:tcBorders>
          </w:tcPr>
          <w:p w14:paraId="365DD610"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2D15</w:t>
            </w:r>
          </w:p>
        </w:tc>
        <w:tc>
          <w:tcPr>
            <w:tcW w:w="2427" w:type="dxa"/>
            <w:tcBorders>
              <w:top w:val="dotted" w:sz="4" w:space="0" w:color="000000" w:themeColor="text1"/>
              <w:left w:val="nil"/>
              <w:bottom w:val="dotted" w:sz="4" w:space="0" w:color="000000" w:themeColor="text1"/>
              <w:right w:val="nil"/>
            </w:tcBorders>
            <w:noWrap/>
            <w:vAlign w:val="center"/>
            <w:hideMark/>
          </w:tcPr>
          <w:p w14:paraId="48E9EFA4"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Venustiano Carranza</w:t>
            </w:r>
          </w:p>
        </w:tc>
        <w:tc>
          <w:tcPr>
            <w:tcW w:w="1559" w:type="dxa"/>
            <w:tcBorders>
              <w:top w:val="dotted" w:sz="4" w:space="0" w:color="000000" w:themeColor="text1"/>
              <w:left w:val="nil"/>
              <w:bottom w:val="dotted" w:sz="4" w:space="0" w:color="000000" w:themeColor="text1"/>
              <w:right w:val="nil"/>
            </w:tcBorders>
            <w:noWrap/>
            <w:vAlign w:val="center"/>
          </w:tcPr>
          <w:p w14:paraId="519B44FD" w14:textId="599B1C61"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2,335,723.40</w:t>
            </w:r>
          </w:p>
        </w:tc>
        <w:tc>
          <w:tcPr>
            <w:tcW w:w="2126" w:type="dxa"/>
            <w:tcBorders>
              <w:top w:val="dotted" w:sz="4" w:space="0" w:color="000000" w:themeColor="text1"/>
              <w:left w:val="nil"/>
              <w:bottom w:val="dotted" w:sz="4" w:space="0" w:color="000000" w:themeColor="text1"/>
              <w:right w:val="nil"/>
            </w:tcBorders>
            <w:noWrap/>
          </w:tcPr>
          <w:p w14:paraId="4CB272A7" w14:textId="75CFD35F"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5,802,015.67</w:t>
            </w:r>
          </w:p>
        </w:tc>
        <w:tc>
          <w:tcPr>
            <w:tcW w:w="1869" w:type="dxa"/>
            <w:tcBorders>
              <w:top w:val="dotted" w:sz="4" w:space="0" w:color="000000" w:themeColor="text1"/>
              <w:left w:val="nil"/>
              <w:bottom w:val="dotted" w:sz="4" w:space="0" w:color="000000" w:themeColor="text1"/>
              <w:right w:val="nil"/>
            </w:tcBorders>
            <w:noWrap/>
          </w:tcPr>
          <w:p w14:paraId="74E55B37" w14:textId="55CEF6DF"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8,137,739.07</w:t>
            </w:r>
          </w:p>
        </w:tc>
      </w:tr>
      <w:tr w:rsidR="0059007A" w:rsidRPr="00D72221" w14:paraId="70CB4CD3" w14:textId="77777777" w:rsidTr="009F7896">
        <w:trPr>
          <w:jc w:val="center"/>
        </w:trPr>
        <w:tc>
          <w:tcPr>
            <w:tcW w:w="975" w:type="dxa"/>
            <w:tcBorders>
              <w:top w:val="dotted" w:sz="4" w:space="0" w:color="000000" w:themeColor="text1"/>
              <w:left w:val="nil"/>
              <w:bottom w:val="dotted" w:sz="4" w:space="0" w:color="000000" w:themeColor="text1"/>
              <w:right w:val="nil"/>
            </w:tcBorders>
          </w:tcPr>
          <w:p w14:paraId="163244A4" w14:textId="77777777" w:rsidR="0059007A" w:rsidRPr="00D72221" w:rsidRDefault="0059007A" w:rsidP="0059007A">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2D16</w:t>
            </w:r>
          </w:p>
        </w:tc>
        <w:tc>
          <w:tcPr>
            <w:tcW w:w="2427" w:type="dxa"/>
            <w:tcBorders>
              <w:top w:val="dotted" w:sz="4" w:space="0" w:color="000000" w:themeColor="text1"/>
              <w:left w:val="nil"/>
              <w:bottom w:val="dotted" w:sz="4" w:space="0" w:color="000000" w:themeColor="text1"/>
              <w:right w:val="nil"/>
            </w:tcBorders>
            <w:noWrap/>
            <w:vAlign w:val="center"/>
            <w:hideMark/>
          </w:tcPr>
          <w:p w14:paraId="217FFD3B" w14:textId="77777777" w:rsidR="0059007A" w:rsidRPr="00D72221" w:rsidRDefault="0059007A" w:rsidP="0059007A">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Xochimilco</w:t>
            </w:r>
          </w:p>
        </w:tc>
        <w:tc>
          <w:tcPr>
            <w:tcW w:w="1559" w:type="dxa"/>
            <w:tcBorders>
              <w:top w:val="dotted" w:sz="4" w:space="0" w:color="000000" w:themeColor="text1"/>
              <w:left w:val="nil"/>
              <w:bottom w:val="dotted" w:sz="4" w:space="0" w:color="000000" w:themeColor="text1"/>
              <w:right w:val="nil"/>
            </w:tcBorders>
            <w:noWrap/>
            <w:vAlign w:val="center"/>
          </w:tcPr>
          <w:p w14:paraId="46227602" w14:textId="0A089CCA"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14:ligatures w14:val="none"/>
              </w:rPr>
              <w:t>1,452,120.51</w:t>
            </w:r>
          </w:p>
        </w:tc>
        <w:tc>
          <w:tcPr>
            <w:tcW w:w="2126" w:type="dxa"/>
            <w:tcBorders>
              <w:top w:val="dotted" w:sz="4" w:space="0" w:color="000000" w:themeColor="text1"/>
              <w:left w:val="nil"/>
              <w:bottom w:val="dotted" w:sz="4" w:space="0" w:color="000000" w:themeColor="text1"/>
              <w:right w:val="nil"/>
            </w:tcBorders>
            <w:noWrap/>
          </w:tcPr>
          <w:p w14:paraId="3315FFB2" w14:textId="5A9838D9"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84,445,431.49</w:t>
            </w:r>
          </w:p>
        </w:tc>
        <w:tc>
          <w:tcPr>
            <w:tcW w:w="1869" w:type="dxa"/>
            <w:tcBorders>
              <w:top w:val="dotted" w:sz="4" w:space="0" w:color="000000" w:themeColor="text1"/>
              <w:left w:val="nil"/>
              <w:bottom w:val="dotted" w:sz="4" w:space="0" w:color="000000" w:themeColor="text1"/>
              <w:right w:val="nil"/>
            </w:tcBorders>
            <w:noWrap/>
          </w:tcPr>
          <w:p w14:paraId="6DFF28C0" w14:textId="0E8D52BB" w:rsidR="0059007A" w:rsidRPr="00D72221" w:rsidRDefault="0059007A" w:rsidP="0059007A">
            <w:pPr>
              <w:spacing w:after="0" w:line="240" w:lineRule="auto"/>
              <w:jc w:val="right"/>
              <w:rPr>
                <w:rFonts w:eastAsia="Times New Roman" w:cs="Calibri"/>
                <w:color w:val="58595A" w:themeColor="accent1"/>
                <w:sz w:val="18"/>
                <w:szCs w:val="18"/>
                <w:lang w:eastAsia="es-MX"/>
              </w:rPr>
            </w:pPr>
            <w:r w:rsidRPr="007E758E">
              <w:rPr>
                <w:rFonts w:eastAsia="Times New Roman" w:cs="Calibri"/>
                <w:color w:val="58595A" w:themeColor="accent1"/>
                <w:sz w:val="18"/>
                <w:szCs w:val="18"/>
                <w:lang w:eastAsia="es-MX"/>
                <w14:ligatures w14:val="none"/>
              </w:rPr>
              <w:t>85,897,552.00</w:t>
            </w:r>
          </w:p>
        </w:tc>
      </w:tr>
      <w:tr w:rsidR="0059007A" w:rsidRPr="00D72221" w14:paraId="7BBE4DE7" w14:textId="77777777" w:rsidTr="009F7896">
        <w:trPr>
          <w:jc w:val="center"/>
        </w:trPr>
        <w:tc>
          <w:tcPr>
            <w:tcW w:w="975" w:type="dxa"/>
            <w:tcBorders>
              <w:top w:val="dotted" w:sz="4" w:space="0" w:color="000000" w:themeColor="text1"/>
              <w:left w:val="nil"/>
              <w:bottom w:val="dotted" w:sz="4" w:space="0" w:color="000000" w:themeColor="text1"/>
              <w:right w:val="nil"/>
            </w:tcBorders>
          </w:tcPr>
          <w:p w14:paraId="424F3D41" w14:textId="77777777" w:rsidR="0059007A" w:rsidRPr="00D72221" w:rsidRDefault="0059007A" w:rsidP="0059007A">
            <w:pPr>
              <w:spacing w:after="0" w:line="240" w:lineRule="auto"/>
              <w:rPr>
                <w:rFonts w:eastAsia="Times New Roman" w:cs="Calibri"/>
                <w:b/>
                <w:bCs/>
                <w:color w:val="58595A" w:themeColor="accent1"/>
                <w:sz w:val="18"/>
                <w:szCs w:val="18"/>
                <w:lang w:eastAsia="es-MX"/>
              </w:rPr>
            </w:pPr>
          </w:p>
        </w:tc>
        <w:tc>
          <w:tcPr>
            <w:tcW w:w="2427" w:type="dxa"/>
            <w:tcBorders>
              <w:top w:val="dotted" w:sz="4" w:space="0" w:color="000000" w:themeColor="text1"/>
              <w:left w:val="nil"/>
              <w:bottom w:val="dotted" w:sz="4" w:space="0" w:color="000000" w:themeColor="text1"/>
              <w:right w:val="nil"/>
            </w:tcBorders>
            <w:noWrap/>
            <w:vAlign w:val="center"/>
            <w:hideMark/>
          </w:tcPr>
          <w:p w14:paraId="74EDB12A" w14:textId="77777777" w:rsidR="0059007A" w:rsidRPr="00D72221" w:rsidRDefault="0059007A" w:rsidP="0059007A">
            <w:pPr>
              <w:spacing w:after="0" w:line="240" w:lineRule="auto"/>
              <w:jc w:val="right"/>
              <w:rPr>
                <w:rFonts w:eastAsia="Times New Roman" w:cs="Calibri"/>
                <w:b/>
                <w:bCs/>
                <w:color w:val="58595A" w:themeColor="accent1"/>
                <w:sz w:val="18"/>
                <w:szCs w:val="18"/>
                <w:lang w:eastAsia="es-MX"/>
              </w:rPr>
            </w:pPr>
            <w:r w:rsidRPr="00D72221">
              <w:rPr>
                <w:rFonts w:eastAsia="Times New Roman" w:cs="Calibri"/>
                <w:b/>
                <w:bCs/>
                <w:color w:val="58595A" w:themeColor="accent1"/>
                <w:sz w:val="18"/>
                <w:szCs w:val="18"/>
                <w:lang w:eastAsia="es-MX"/>
              </w:rPr>
              <w:t>Subtotal Participaciones</w:t>
            </w:r>
          </w:p>
        </w:tc>
        <w:tc>
          <w:tcPr>
            <w:tcW w:w="1559" w:type="dxa"/>
            <w:tcBorders>
              <w:top w:val="dotted" w:sz="4" w:space="0" w:color="000000" w:themeColor="text1"/>
              <w:left w:val="nil"/>
              <w:bottom w:val="dotted" w:sz="4" w:space="0" w:color="000000" w:themeColor="text1"/>
              <w:right w:val="nil"/>
            </w:tcBorders>
            <w:noWrap/>
            <w:vAlign w:val="center"/>
          </w:tcPr>
          <w:p w14:paraId="5DB28E32" w14:textId="088E811F" w:rsidR="0059007A" w:rsidRPr="00D72221" w:rsidRDefault="0059007A" w:rsidP="0059007A">
            <w:pPr>
              <w:spacing w:after="0" w:line="240" w:lineRule="auto"/>
              <w:jc w:val="right"/>
              <w:rPr>
                <w:rFonts w:eastAsia="Times New Roman" w:cs="Calibri"/>
                <w:b/>
                <w:bCs/>
                <w:color w:val="58595A" w:themeColor="accent1"/>
                <w:sz w:val="18"/>
                <w:szCs w:val="18"/>
                <w:lang w:eastAsia="es-MX"/>
              </w:rPr>
            </w:pPr>
            <w:r w:rsidRPr="00D72221">
              <w:rPr>
                <w:rFonts w:eastAsia="Times New Roman" w:cs="Calibri"/>
                <w:b/>
                <w:bCs/>
                <w:color w:val="58595A" w:themeColor="accent1"/>
                <w:sz w:val="18"/>
                <w:szCs w:val="18"/>
                <w:lang w:eastAsia="es-MX"/>
                <w14:ligatures w14:val="none"/>
              </w:rPr>
              <w:t>548,475,756.17</w:t>
            </w:r>
          </w:p>
        </w:tc>
        <w:tc>
          <w:tcPr>
            <w:tcW w:w="2126" w:type="dxa"/>
            <w:tcBorders>
              <w:top w:val="dotted" w:sz="4" w:space="0" w:color="000000" w:themeColor="text1"/>
              <w:left w:val="nil"/>
              <w:bottom w:val="dotted" w:sz="4" w:space="0" w:color="000000" w:themeColor="text1"/>
              <w:right w:val="nil"/>
            </w:tcBorders>
            <w:noWrap/>
          </w:tcPr>
          <w:p w14:paraId="2605EA69" w14:textId="02774A64" w:rsidR="0059007A" w:rsidRPr="00D72221" w:rsidRDefault="0059007A" w:rsidP="0059007A">
            <w:pPr>
              <w:spacing w:after="0" w:line="240" w:lineRule="auto"/>
              <w:jc w:val="right"/>
              <w:rPr>
                <w:rFonts w:eastAsia="Times New Roman" w:cs="Calibri"/>
                <w:b/>
                <w:bCs/>
                <w:color w:val="58595A" w:themeColor="accent1"/>
                <w:sz w:val="18"/>
                <w:szCs w:val="18"/>
                <w:lang w:eastAsia="es-MX"/>
              </w:rPr>
            </w:pPr>
            <w:r w:rsidRPr="007E758E">
              <w:rPr>
                <w:rFonts w:eastAsia="Times New Roman" w:cs="Calibri"/>
                <w:b/>
                <w:bCs/>
                <w:color w:val="58595A" w:themeColor="accent1"/>
                <w:sz w:val="18"/>
                <w:szCs w:val="18"/>
                <w:lang w:eastAsia="es-MX"/>
              </w:rPr>
              <w:t>1,793,814,184.30</w:t>
            </w:r>
          </w:p>
        </w:tc>
        <w:tc>
          <w:tcPr>
            <w:tcW w:w="1869" w:type="dxa"/>
            <w:tcBorders>
              <w:top w:val="dotted" w:sz="4" w:space="0" w:color="000000" w:themeColor="text1"/>
              <w:left w:val="nil"/>
              <w:bottom w:val="dotted" w:sz="4" w:space="0" w:color="000000" w:themeColor="text1"/>
              <w:right w:val="nil"/>
            </w:tcBorders>
            <w:noWrap/>
          </w:tcPr>
          <w:p w14:paraId="4BFE743E" w14:textId="780D8016" w:rsidR="0059007A" w:rsidRPr="00D72221" w:rsidRDefault="0059007A" w:rsidP="0059007A">
            <w:pPr>
              <w:spacing w:after="0" w:line="240" w:lineRule="auto"/>
              <w:jc w:val="right"/>
              <w:rPr>
                <w:rFonts w:eastAsia="Times New Roman" w:cs="Calibri"/>
                <w:b/>
                <w:bCs/>
                <w:color w:val="58595A" w:themeColor="accent1"/>
                <w:sz w:val="18"/>
                <w:szCs w:val="18"/>
                <w:lang w:eastAsia="es-MX"/>
              </w:rPr>
            </w:pPr>
            <w:r w:rsidRPr="007E758E">
              <w:rPr>
                <w:rFonts w:eastAsia="Times New Roman" w:cs="Calibri"/>
                <w:b/>
                <w:bCs/>
                <w:color w:val="58595A" w:themeColor="accent1"/>
                <w:sz w:val="18"/>
                <w:szCs w:val="18"/>
                <w:lang w:eastAsia="es-MX"/>
              </w:rPr>
              <w:t>2,342,289,940.47</w:t>
            </w:r>
          </w:p>
        </w:tc>
      </w:tr>
      <w:tr w:rsidR="0059007A" w:rsidRPr="00D72221" w14:paraId="248434C2" w14:textId="77777777" w:rsidTr="009F7896">
        <w:trPr>
          <w:jc w:val="center"/>
        </w:trPr>
        <w:tc>
          <w:tcPr>
            <w:tcW w:w="975" w:type="dxa"/>
            <w:tcBorders>
              <w:top w:val="dotted" w:sz="4" w:space="0" w:color="000000" w:themeColor="text1"/>
              <w:left w:val="nil"/>
              <w:bottom w:val="dotted" w:sz="4" w:space="0" w:color="auto"/>
              <w:right w:val="nil"/>
            </w:tcBorders>
          </w:tcPr>
          <w:p w14:paraId="4EBF9FE3" w14:textId="77777777" w:rsidR="0059007A" w:rsidRPr="00D72221" w:rsidRDefault="0059007A" w:rsidP="0059007A">
            <w:pPr>
              <w:spacing w:after="0" w:line="240" w:lineRule="auto"/>
              <w:rPr>
                <w:rFonts w:eastAsia="Times New Roman" w:cs="Calibri"/>
                <w:b/>
                <w:bCs/>
                <w:color w:val="58595A" w:themeColor="accent1"/>
                <w:sz w:val="18"/>
                <w:szCs w:val="18"/>
                <w:lang w:eastAsia="es-MX"/>
              </w:rPr>
            </w:pPr>
          </w:p>
        </w:tc>
        <w:tc>
          <w:tcPr>
            <w:tcW w:w="2427" w:type="dxa"/>
            <w:tcBorders>
              <w:top w:val="dotted" w:sz="4" w:space="0" w:color="000000" w:themeColor="text1"/>
              <w:left w:val="nil"/>
              <w:bottom w:val="dotted" w:sz="4" w:space="0" w:color="auto"/>
              <w:right w:val="nil"/>
            </w:tcBorders>
            <w:noWrap/>
            <w:vAlign w:val="center"/>
            <w:hideMark/>
          </w:tcPr>
          <w:p w14:paraId="2865A2CE" w14:textId="77777777" w:rsidR="0059007A" w:rsidRPr="00D72221" w:rsidRDefault="0059007A" w:rsidP="0059007A">
            <w:pPr>
              <w:spacing w:after="0" w:line="240" w:lineRule="auto"/>
              <w:jc w:val="right"/>
              <w:rPr>
                <w:rFonts w:eastAsia="Times New Roman" w:cs="Calibri"/>
                <w:b/>
                <w:bCs/>
                <w:color w:val="58595A" w:themeColor="accent1"/>
                <w:sz w:val="18"/>
                <w:szCs w:val="18"/>
                <w:lang w:eastAsia="es-MX"/>
              </w:rPr>
            </w:pPr>
            <w:r w:rsidRPr="00D72221">
              <w:rPr>
                <w:rFonts w:eastAsia="Times New Roman" w:cs="Calibri"/>
                <w:b/>
                <w:bCs/>
                <w:color w:val="58595A" w:themeColor="accent1"/>
                <w:sz w:val="18"/>
                <w:szCs w:val="18"/>
                <w:lang w:eastAsia="es-MX"/>
              </w:rPr>
              <w:t>Total Alcaldías</w:t>
            </w:r>
          </w:p>
        </w:tc>
        <w:tc>
          <w:tcPr>
            <w:tcW w:w="1559" w:type="dxa"/>
            <w:tcBorders>
              <w:top w:val="dotted" w:sz="4" w:space="0" w:color="000000" w:themeColor="text1"/>
              <w:left w:val="nil"/>
              <w:bottom w:val="dotted" w:sz="4" w:space="0" w:color="auto"/>
              <w:right w:val="nil"/>
            </w:tcBorders>
            <w:noWrap/>
            <w:vAlign w:val="center"/>
          </w:tcPr>
          <w:p w14:paraId="5E237C6B" w14:textId="797537AC" w:rsidR="0059007A" w:rsidRPr="00D72221" w:rsidRDefault="0059007A" w:rsidP="0059007A">
            <w:pPr>
              <w:spacing w:after="0" w:line="240" w:lineRule="auto"/>
              <w:jc w:val="right"/>
              <w:rPr>
                <w:rFonts w:eastAsia="Times New Roman" w:cs="Calibri"/>
                <w:b/>
                <w:bCs/>
                <w:color w:val="58595A" w:themeColor="accent1"/>
                <w:sz w:val="18"/>
                <w:szCs w:val="18"/>
                <w:lang w:eastAsia="es-MX"/>
              </w:rPr>
            </w:pPr>
            <w:r w:rsidRPr="00D72221">
              <w:rPr>
                <w:rFonts w:eastAsia="Times New Roman" w:cs="Calibri"/>
                <w:b/>
                <w:bCs/>
                <w:color w:val="58595A" w:themeColor="accent1"/>
                <w:sz w:val="18"/>
                <w:szCs w:val="18"/>
                <w:lang w:eastAsia="es-MX"/>
                <w14:ligatures w14:val="none"/>
              </w:rPr>
              <w:t>713,416,321.63</w:t>
            </w:r>
          </w:p>
        </w:tc>
        <w:tc>
          <w:tcPr>
            <w:tcW w:w="2126" w:type="dxa"/>
            <w:tcBorders>
              <w:top w:val="dotted" w:sz="4" w:space="0" w:color="000000" w:themeColor="text1"/>
              <w:left w:val="nil"/>
              <w:bottom w:val="dotted" w:sz="4" w:space="0" w:color="auto"/>
              <w:right w:val="nil"/>
            </w:tcBorders>
            <w:noWrap/>
          </w:tcPr>
          <w:p w14:paraId="12690EEF" w14:textId="48B8AF6A" w:rsidR="0059007A" w:rsidRPr="00D72221" w:rsidRDefault="0059007A" w:rsidP="0059007A">
            <w:pPr>
              <w:spacing w:after="0" w:line="240" w:lineRule="auto"/>
              <w:jc w:val="right"/>
              <w:rPr>
                <w:rFonts w:eastAsia="Times New Roman" w:cs="Calibri"/>
                <w:b/>
                <w:bCs/>
                <w:color w:val="58595A" w:themeColor="accent1"/>
                <w:sz w:val="18"/>
                <w:szCs w:val="18"/>
                <w:lang w:eastAsia="es-MX"/>
              </w:rPr>
            </w:pPr>
            <w:r w:rsidRPr="007E758E">
              <w:rPr>
                <w:rFonts w:eastAsia="Times New Roman" w:cs="Calibri"/>
                <w:b/>
                <w:bCs/>
                <w:color w:val="58595A" w:themeColor="accent1"/>
                <w:sz w:val="18"/>
                <w:szCs w:val="18"/>
                <w:lang w:eastAsia="es-MX"/>
              </w:rPr>
              <w:t>2,493,273,300.87</w:t>
            </w:r>
          </w:p>
        </w:tc>
        <w:tc>
          <w:tcPr>
            <w:tcW w:w="1869" w:type="dxa"/>
            <w:tcBorders>
              <w:top w:val="dotted" w:sz="4" w:space="0" w:color="000000" w:themeColor="text1"/>
              <w:left w:val="nil"/>
              <w:bottom w:val="dotted" w:sz="4" w:space="0" w:color="auto"/>
              <w:right w:val="nil"/>
            </w:tcBorders>
            <w:noWrap/>
          </w:tcPr>
          <w:p w14:paraId="636E962D" w14:textId="1264CE51" w:rsidR="0059007A" w:rsidRPr="00D72221" w:rsidRDefault="0059007A" w:rsidP="0059007A">
            <w:pPr>
              <w:spacing w:after="0" w:line="240" w:lineRule="auto"/>
              <w:jc w:val="right"/>
              <w:rPr>
                <w:rFonts w:eastAsia="Times New Roman" w:cs="Calibri"/>
                <w:b/>
                <w:bCs/>
                <w:color w:val="58595A" w:themeColor="accent1"/>
                <w:sz w:val="18"/>
                <w:szCs w:val="18"/>
                <w:lang w:eastAsia="es-MX"/>
              </w:rPr>
            </w:pPr>
            <w:r w:rsidRPr="007E758E">
              <w:rPr>
                <w:rFonts w:eastAsia="Times New Roman" w:cs="Calibri"/>
                <w:b/>
                <w:bCs/>
                <w:color w:val="58595A" w:themeColor="accent1"/>
                <w:sz w:val="18"/>
                <w:szCs w:val="18"/>
                <w:lang w:eastAsia="es-MX"/>
              </w:rPr>
              <w:t>3,206,689,622.50</w:t>
            </w:r>
          </w:p>
        </w:tc>
      </w:tr>
    </w:tbl>
    <w:p w14:paraId="090A08A1" w14:textId="6CFF9B12" w:rsidR="00B8410A" w:rsidRPr="00DF1340" w:rsidRDefault="00B8410A" w:rsidP="003860AA">
      <w:pPr>
        <w:pStyle w:val="documento"/>
        <w:spacing w:after="120" w:line="240" w:lineRule="auto"/>
        <w:rPr>
          <w:rFonts w:asciiTheme="majorHAnsi" w:hAnsiTheme="majorHAnsi" w:cs="GothamRounded-Book"/>
          <w:color w:val="6F7271"/>
          <w:lang w:eastAsia="es-MX"/>
        </w:rPr>
      </w:pPr>
    </w:p>
    <w:p w14:paraId="2BFF32E1" w14:textId="5ED3D322" w:rsidR="006C571D" w:rsidRPr="00DF1340" w:rsidRDefault="006C571D" w:rsidP="003860AA">
      <w:pPr>
        <w:pStyle w:val="documento"/>
        <w:spacing w:after="120" w:line="240" w:lineRule="auto"/>
        <w:ind w:left="284"/>
        <w:rPr>
          <w:rFonts w:asciiTheme="majorHAnsi" w:hAnsiTheme="majorHAnsi" w:cs="GothamRounded-Book"/>
          <w:b/>
          <w:bCs/>
          <w:color w:val="6F7271"/>
          <w:lang w:eastAsia="es-MX"/>
        </w:rPr>
      </w:pPr>
      <w:r w:rsidRPr="00D908B6">
        <w:rPr>
          <w:rFonts w:asciiTheme="majorHAnsi" w:hAnsiTheme="majorHAnsi" w:cs="GothamRounded-Book"/>
          <w:b/>
          <w:bCs/>
          <w:color w:val="6F7271"/>
          <w:lang w:eastAsia="es-MX"/>
        </w:rPr>
        <w:t xml:space="preserve">Cinco al </w:t>
      </w:r>
      <w:r w:rsidR="00BE2017" w:rsidRPr="00D908B6">
        <w:rPr>
          <w:rFonts w:asciiTheme="majorHAnsi" w:hAnsiTheme="majorHAnsi" w:cs="GothamRounded-Book"/>
          <w:b/>
          <w:bCs/>
          <w:color w:val="6F7271"/>
          <w:lang w:eastAsia="es-MX"/>
        </w:rPr>
        <w:t>mill</w:t>
      </w:r>
      <w:r w:rsidR="00C16476" w:rsidRPr="00D908B6">
        <w:rPr>
          <w:rFonts w:asciiTheme="majorHAnsi" w:hAnsiTheme="majorHAnsi" w:cs="GothamRounded-Book"/>
          <w:b/>
          <w:bCs/>
          <w:color w:val="6F7271"/>
          <w:lang w:eastAsia="es-MX"/>
        </w:rPr>
        <w:t>ar</w:t>
      </w:r>
    </w:p>
    <w:p w14:paraId="5C02E502" w14:textId="07FD65C2" w:rsidR="00B8410A" w:rsidRDefault="00B8410A" w:rsidP="003860AA">
      <w:pPr>
        <w:spacing w:after="120" w:line="240" w:lineRule="auto"/>
        <w:ind w:left="284"/>
        <w:jc w:val="both"/>
        <w:rPr>
          <w:rFonts w:asciiTheme="majorHAnsi" w:hAnsiTheme="majorHAnsi"/>
          <w:color w:val="58595A" w:themeColor="accent1"/>
        </w:rPr>
      </w:pPr>
      <w:r w:rsidRPr="008351A6">
        <w:rPr>
          <w:rFonts w:asciiTheme="majorHAnsi" w:hAnsiTheme="majorHAnsi"/>
          <w:color w:val="58595A" w:themeColor="accent1"/>
        </w:rPr>
        <w:t xml:space="preserve">El monto del saldo contable es </w:t>
      </w:r>
      <w:r w:rsidR="00BE2017" w:rsidRPr="008351A6">
        <w:rPr>
          <w:rFonts w:asciiTheme="majorHAnsi" w:hAnsiTheme="majorHAnsi"/>
          <w:color w:val="58595A" w:themeColor="accent1"/>
        </w:rPr>
        <w:t xml:space="preserve">$ </w:t>
      </w:r>
      <w:r w:rsidR="00D908B6">
        <w:rPr>
          <w:rFonts w:ascii="Roboto" w:eastAsia="Roboto" w:hAnsi="Roboto" w:cs="Times New Roman"/>
          <w:color w:val="58595A"/>
        </w:rPr>
        <w:t>163,622,944.61</w:t>
      </w:r>
      <w:r w:rsidR="00BE2017" w:rsidRPr="008351A6">
        <w:rPr>
          <w:rFonts w:asciiTheme="majorHAnsi" w:hAnsiTheme="majorHAnsi"/>
          <w:color w:val="58595A" w:themeColor="accent1"/>
        </w:rPr>
        <w:t xml:space="preserve">, el cual </w:t>
      </w:r>
      <w:r w:rsidRPr="008351A6">
        <w:rPr>
          <w:rFonts w:asciiTheme="majorHAnsi" w:hAnsiTheme="majorHAnsi"/>
          <w:color w:val="58595A" w:themeColor="accent1"/>
        </w:rPr>
        <w:t>corresponde a la Retención de 5 al millar, mis</w:t>
      </w:r>
      <w:r w:rsidR="00C61C2A">
        <w:rPr>
          <w:rFonts w:asciiTheme="majorHAnsi" w:hAnsiTheme="majorHAnsi"/>
          <w:color w:val="58595A" w:themeColor="accent1"/>
        </w:rPr>
        <w:t>m</w:t>
      </w:r>
      <w:r w:rsidRPr="008351A6">
        <w:rPr>
          <w:rFonts w:asciiTheme="majorHAnsi" w:hAnsiTheme="majorHAnsi"/>
          <w:color w:val="58595A" w:themeColor="accent1"/>
        </w:rPr>
        <w:t xml:space="preserve">o que se encuentra en la cuenta bancaria de Banca Afirme, este es administrado por la Secretaría de la Contraloría General de la Ciudad de México de acuerdo con los Lineamientos para el Ejercicio, Control, Seguimiento, Evaluación y Transparencia de los </w:t>
      </w:r>
      <w:r w:rsidRPr="008351A6">
        <w:rPr>
          <w:rFonts w:asciiTheme="majorHAnsi" w:hAnsiTheme="majorHAnsi"/>
          <w:color w:val="58595A" w:themeColor="accent1"/>
        </w:rPr>
        <w:lastRenderedPageBreak/>
        <w:t>Recursos del Cinco al Millar, provenientes del derecho establecido en el artículo 191 de la Ley Federal de Derechos destinado a las entidades federativas.</w:t>
      </w:r>
    </w:p>
    <w:p w14:paraId="0335DEA2" w14:textId="77777777" w:rsidR="001D55D4" w:rsidRDefault="001D55D4" w:rsidP="003860AA">
      <w:pPr>
        <w:pStyle w:val="documento"/>
        <w:spacing w:after="120" w:line="240" w:lineRule="auto"/>
        <w:ind w:left="284"/>
        <w:rPr>
          <w:rFonts w:asciiTheme="majorHAnsi" w:hAnsiTheme="majorHAnsi" w:cs="GothamRounded-Book"/>
          <w:b/>
          <w:bCs/>
          <w:color w:val="6F7271"/>
          <w:lang w:eastAsia="es-MX"/>
        </w:rPr>
      </w:pPr>
      <w:bookmarkStart w:id="573" w:name="_Hlk39327105"/>
    </w:p>
    <w:p w14:paraId="07E59018" w14:textId="4BD69C45" w:rsidR="006C571D" w:rsidRPr="003860AA" w:rsidRDefault="006C571D" w:rsidP="003860AA">
      <w:pPr>
        <w:pStyle w:val="documento"/>
        <w:spacing w:after="120" w:line="240" w:lineRule="auto"/>
        <w:ind w:left="284"/>
        <w:rPr>
          <w:rFonts w:asciiTheme="majorHAnsi" w:hAnsiTheme="majorHAnsi" w:cs="GothamRounded-Book"/>
          <w:b/>
          <w:bCs/>
          <w:color w:val="6F7271"/>
          <w:lang w:eastAsia="es-MX"/>
        </w:rPr>
      </w:pPr>
      <w:r w:rsidRPr="005009D0">
        <w:rPr>
          <w:rFonts w:asciiTheme="majorHAnsi" w:hAnsiTheme="majorHAnsi" w:cs="GothamRounded-Book"/>
          <w:b/>
          <w:bCs/>
          <w:color w:val="6F7271"/>
          <w:lang w:eastAsia="es-MX"/>
        </w:rPr>
        <w:t>Depósitos de Fondos de Terceros en Garantía y/o Administración</w:t>
      </w:r>
      <w:r w:rsidRPr="003860AA">
        <w:rPr>
          <w:rFonts w:asciiTheme="majorHAnsi" w:hAnsiTheme="majorHAnsi" w:cs="GothamRounded-Book"/>
          <w:b/>
          <w:bCs/>
          <w:color w:val="6F7271"/>
          <w:lang w:eastAsia="es-MX"/>
        </w:rPr>
        <w:t xml:space="preserve"> </w:t>
      </w:r>
    </w:p>
    <w:bookmarkEnd w:id="573"/>
    <w:p w14:paraId="3083B8A8" w14:textId="77777777" w:rsidR="002565A0" w:rsidRPr="008351A6" w:rsidRDefault="002565A0" w:rsidP="003860AA">
      <w:pPr>
        <w:spacing w:after="120" w:line="240" w:lineRule="auto"/>
        <w:ind w:left="284"/>
        <w:jc w:val="both"/>
        <w:rPr>
          <w:rFonts w:asciiTheme="majorHAnsi" w:hAnsiTheme="majorHAnsi"/>
          <w:color w:val="58595A" w:themeColor="accent1"/>
        </w:rPr>
      </w:pPr>
      <w:r w:rsidRPr="008351A6">
        <w:rPr>
          <w:rFonts w:asciiTheme="majorHAnsi" w:hAnsiTheme="majorHAnsi"/>
          <w:color w:val="58595A" w:themeColor="accent1"/>
        </w:rPr>
        <w:t>Este rubro se desglosa en las siguientes cuentas:</w:t>
      </w:r>
    </w:p>
    <w:tbl>
      <w:tblPr>
        <w:tblW w:w="8789" w:type="dxa"/>
        <w:jc w:val="center"/>
        <w:tblLayout w:type="fixed"/>
        <w:tblLook w:val="0400" w:firstRow="0" w:lastRow="0" w:firstColumn="0" w:lastColumn="0" w:noHBand="0" w:noVBand="1"/>
      </w:tblPr>
      <w:tblGrid>
        <w:gridCol w:w="3686"/>
        <w:gridCol w:w="3402"/>
        <w:gridCol w:w="1701"/>
      </w:tblGrid>
      <w:tr w:rsidR="002565A0" w:rsidRPr="00B827DF" w14:paraId="39C45297" w14:textId="77777777" w:rsidTr="00A33884">
        <w:trPr>
          <w:trHeight w:val="341"/>
          <w:jc w:val="center"/>
        </w:trPr>
        <w:tc>
          <w:tcPr>
            <w:tcW w:w="8789" w:type="dxa"/>
            <w:gridSpan w:val="3"/>
            <w:tcBorders>
              <w:bottom w:val="single" w:sz="4" w:space="0" w:color="FFFFFF"/>
            </w:tcBorders>
            <w:vAlign w:val="center"/>
          </w:tcPr>
          <w:p w14:paraId="484FD5A7" w14:textId="77777777" w:rsidR="002565A0" w:rsidRPr="00A33884" w:rsidRDefault="002565A0" w:rsidP="00393CE9">
            <w:pPr>
              <w:spacing w:after="0" w:line="240" w:lineRule="auto"/>
              <w:jc w:val="center"/>
              <w:rPr>
                <w:rFonts w:asciiTheme="majorHAnsi" w:hAnsiTheme="majorHAnsi"/>
                <w:b/>
                <w:color w:val="7F7F7F" w:themeColor="text1" w:themeTint="80"/>
                <w:sz w:val="18"/>
                <w:szCs w:val="18"/>
              </w:rPr>
            </w:pPr>
            <w:r w:rsidRPr="00A33884">
              <w:rPr>
                <w:rFonts w:asciiTheme="majorHAnsi" w:hAnsiTheme="majorHAnsi"/>
                <w:b/>
                <w:color w:val="7F7F7F" w:themeColor="text1" w:themeTint="80"/>
                <w:sz w:val="18"/>
                <w:szCs w:val="18"/>
              </w:rPr>
              <w:t>Depósitos de Fondos de Terceros en Garantía y/o Administración</w:t>
            </w:r>
            <w:r w:rsidRPr="00A33884">
              <w:rPr>
                <w:rFonts w:asciiTheme="majorHAnsi" w:hAnsiTheme="majorHAnsi"/>
                <w:b/>
                <w:color w:val="7F7F7F" w:themeColor="text1" w:themeTint="80"/>
                <w:sz w:val="18"/>
                <w:szCs w:val="18"/>
              </w:rPr>
              <w:br/>
              <w:t>(Pesos) </w:t>
            </w:r>
          </w:p>
        </w:tc>
      </w:tr>
      <w:tr w:rsidR="002565A0" w:rsidRPr="00DF1340" w14:paraId="4868E7F6" w14:textId="77777777" w:rsidTr="00D72221">
        <w:trPr>
          <w:trHeight w:val="172"/>
          <w:jc w:val="center"/>
        </w:trPr>
        <w:tc>
          <w:tcPr>
            <w:tcW w:w="3686" w:type="dxa"/>
            <w:tcBorders>
              <w:top w:val="single" w:sz="4" w:space="0" w:color="FFFFFF"/>
              <w:right w:val="single" w:sz="4" w:space="0" w:color="FFFFFF"/>
            </w:tcBorders>
            <w:shd w:val="clear" w:color="auto" w:fill="B28E5C"/>
            <w:vAlign w:val="center"/>
          </w:tcPr>
          <w:p w14:paraId="3BA14C6A" w14:textId="77777777" w:rsidR="002565A0" w:rsidRPr="00DF1340" w:rsidRDefault="002565A0" w:rsidP="00393CE9">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Concepto</w:t>
            </w:r>
          </w:p>
        </w:tc>
        <w:tc>
          <w:tcPr>
            <w:tcW w:w="3402" w:type="dxa"/>
            <w:tcBorders>
              <w:top w:val="single" w:sz="4" w:space="0" w:color="FFFFFF"/>
              <w:left w:val="single" w:sz="4" w:space="0" w:color="FFFFFF"/>
              <w:right w:val="single" w:sz="4" w:space="0" w:color="FFFFFF"/>
            </w:tcBorders>
            <w:shd w:val="clear" w:color="auto" w:fill="B28E5C"/>
            <w:vAlign w:val="center"/>
          </w:tcPr>
          <w:p w14:paraId="35FD4504" w14:textId="77777777" w:rsidR="002565A0" w:rsidRPr="00DF1340" w:rsidRDefault="002565A0" w:rsidP="00393CE9">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Sociedad </w:t>
            </w:r>
          </w:p>
        </w:tc>
        <w:tc>
          <w:tcPr>
            <w:tcW w:w="1701" w:type="dxa"/>
            <w:tcBorders>
              <w:top w:val="single" w:sz="4" w:space="0" w:color="FFFFFF"/>
              <w:left w:val="single" w:sz="4" w:space="0" w:color="FFFFFF"/>
            </w:tcBorders>
            <w:shd w:val="clear" w:color="auto" w:fill="B28E5C"/>
            <w:vAlign w:val="center"/>
          </w:tcPr>
          <w:p w14:paraId="504D815F" w14:textId="14594D03" w:rsidR="002565A0" w:rsidRPr="00DF1340" w:rsidRDefault="002565A0" w:rsidP="00393CE9">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 xml:space="preserve">Saldo a </w:t>
            </w:r>
            <w:r w:rsidR="005009D0">
              <w:rPr>
                <w:rFonts w:asciiTheme="majorHAnsi" w:hAnsiTheme="majorHAnsi"/>
                <w:b/>
                <w:color w:val="FFFFFF"/>
                <w:sz w:val="18"/>
                <w:szCs w:val="18"/>
              </w:rPr>
              <w:t>dic</w:t>
            </w:r>
            <w:r w:rsidR="00C458DD">
              <w:rPr>
                <w:rFonts w:asciiTheme="majorHAnsi" w:hAnsiTheme="majorHAnsi"/>
                <w:b/>
                <w:color w:val="FFFFFF"/>
                <w:sz w:val="18"/>
                <w:szCs w:val="18"/>
              </w:rPr>
              <w:t>iembre</w:t>
            </w:r>
            <w:r w:rsidRPr="00DF1340">
              <w:rPr>
                <w:rFonts w:asciiTheme="majorHAnsi" w:hAnsiTheme="majorHAnsi"/>
                <w:b/>
                <w:color w:val="FFFFFF"/>
                <w:sz w:val="18"/>
                <w:szCs w:val="18"/>
              </w:rPr>
              <w:t xml:space="preserve"> 2025</w:t>
            </w:r>
          </w:p>
        </w:tc>
      </w:tr>
      <w:tr w:rsidR="00496051" w:rsidRPr="00DF1340" w14:paraId="10AF30F6" w14:textId="77777777" w:rsidTr="00D72221">
        <w:trPr>
          <w:trHeight w:val="286"/>
          <w:jc w:val="center"/>
        </w:trPr>
        <w:tc>
          <w:tcPr>
            <w:tcW w:w="3686" w:type="dxa"/>
            <w:tcBorders>
              <w:bottom w:val="dotted" w:sz="4" w:space="0" w:color="000000"/>
            </w:tcBorders>
            <w:shd w:val="clear" w:color="auto" w:fill="FFFFFF"/>
            <w:vAlign w:val="center"/>
          </w:tcPr>
          <w:p w14:paraId="7B97A905" w14:textId="77777777" w:rsidR="00496051" w:rsidRPr="00DF1340" w:rsidRDefault="00496051" w:rsidP="00496051">
            <w:pPr>
              <w:spacing w:after="0" w:line="240" w:lineRule="auto"/>
              <w:jc w:val="both"/>
              <w:rPr>
                <w:rFonts w:asciiTheme="majorHAnsi" w:hAnsiTheme="majorHAnsi"/>
                <w:color w:val="6F7271"/>
                <w:sz w:val="18"/>
                <w:szCs w:val="18"/>
              </w:rPr>
            </w:pPr>
            <w:r w:rsidRPr="00DF1340">
              <w:rPr>
                <w:rFonts w:asciiTheme="majorHAnsi" w:hAnsiTheme="majorHAnsi"/>
                <w:color w:val="6F7271"/>
                <w:sz w:val="18"/>
                <w:szCs w:val="18"/>
              </w:rPr>
              <w:t>Régimen Estatal de Protección Social en Salud</w:t>
            </w:r>
          </w:p>
        </w:tc>
        <w:tc>
          <w:tcPr>
            <w:tcW w:w="3402" w:type="dxa"/>
            <w:tcBorders>
              <w:bottom w:val="dotted" w:sz="4" w:space="0" w:color="000000"/>
            </w:tcBorders>
            <w:shd w:val="clear" w:color="auto" w:fill="FFFFFF"/>
            <w:vAlign w:val="center"/>
          </w:tcPr>
          <w:p w14:paraId="043C3129" w14:textId="77777777" w:rsidR="00496051" w:rsidRPr="00DF1340" w:rsidRDefault="00496051" w:rsidP="00496051">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 xml:space="preserve">Régimen de Protección Social en Salud DF  </w:t>
            </w:r>
          </w:p>
        </w:tc>
        <w:tc>
          <w:tcPr>
            <w:tcW w:w="1701" w:type="dxa"/>
            <w:tcBorders>
              <w:bottom w:val="dotted" w:sz="4" w:space="0" w:color="000000"/>
            </w:tcBorders>
            <w:shd w:val="clear" w:color="auto" w:fill="FFFFFF"/>
            <w:vAlign w:val="center"/>
          </w:tcPr>
          <w:p w14:paraId="1436AD9E" w14:textId="52228B2F" w:rsidR="00496051" w:rsidRPr="00496051" w:rsidRDefault="00496051" w:rsidP="00496051">
            <w:pPr>
              <w:spacing w:after="0" w:line="240" w:lineRule="auto"/>
              <w:jc w:val="right"/>
              <w:rPr>
                <w:rFonts w:ascii="Roboto" w:eastAsia="Times New Roman" w:hAnsi="Roboto" w:cs="Calibri"/>
                <w:color w:val="6F7271"/>
                <w:kern w:val="0"/>
                <w:sz w:val="18"/>
                <w:szCs w:val="18"/>
                <w:lang w:eastAsia="es-MX"/>
                <w14:ligatures w14:val="none"/>
              </w:rPr>
            </w:pPr>
            <w:r w:rsidRPr="00496051">
              <w:rPr>
                <w:rFonts w:ascii="Roboto" w:eastAsia="Times New Roman" w:hAnsi="Roboto" w:cs="Calibri"/>
                <w:color w:val="6F7271"/>
                <w:kern w:val="0"/>
                <w:sz w:val="18"/>
                <w:szCs w:val="18"/>
                <w:lang w:eastAsia="es-MX"/>
                <w14:ligatures w14:val="none"/>
              </w:rPr>
              <w:t>1,186,640,885.77</w:t>
            </w:r>
          </w:p>
        </w:tc>
      </w:tr>
      <w:tr w:rsidR="00496051" w:rsidRPr="00DF1340" w14:paraId="56E791A9" w14:textId="77777777" w:rsidTr="00D72221">
        <w:trPr>
          <w:trHeight w:val="248"/>
          <w:jc w:val="center"/>
        </w:trPr>
        <w:tc>
          <w:tcPr>
            <w:tcW w:w="3686" w:type="dxa"/>
            <w:tcBorders>
              <w:top w:val="dotted" w:sz="4" w:space="0" w:color="000000"/>
              <w:bottom w:val="dotted" w:sz="4" w:space="0" w:color="000000"/>
            </w:tcBorders>
            <w:shd w:val="clear" w:color="auto" w:fill="FFFFFF"/>
            <w:vAlign w:val="center"/>
          </w:tcPr>
          <w:p w14:paraId="2BF60770" w14:textId="77777777" w:rsidR="00496051" w:rsidRPr="00DF1340" w:rsidRDefault="00496051" w:rsidP="00496051">
            <w:pPr>
              <w:spacing w:after="0" w:line="240" w:lineRule="auto"/>
              <w:jc w:val="both"/>
              <w:rPr>
                <w:rFonts w:asciiTheme="majorHAnsi" w:hAnsiTheme="majorHAnsi"/>
                <w:color w:val="6F7271"/>
                <w:sz w:val="18"/>
                <w:szCs w:val="18"/>
              </w:rPr>
            </w:pPr>
            <w:r w:rsidRPr="00DF1340">
              <w:rPr>
                <w:rFonts w:asciiTheme="majorHAnsi" w:hAnsiTheme="majorHAnsi"/>
                <w:color w:val="6F7271"/>
                <w:sz w:val="18"/>
                <w:szCs w:val="18"/>
              </w:rPr>
              <w:t>Régimen Estatal de Protección Social en Salud-Rec Local</w:t>
            </w:r>
          </w:p>
        </w:tc>
        <w:tc>
          <w:tcPr>
            <w:tcW w:w="3402" w:type="dxa"/>
            <w:tcBorders>
              <w:top w:val="dotted" w:sz="4" w:space="0" w:color="000000"/>
              <w:bottom w:val="dotted" w:sz="4" w:space="0" w:color="000000"/>
            </w:tcBorders>
            <w:shd w:val="clear" w:color="auto" w:fill="FFFFFF"/>
            <w:vAlign w:val="center"/>
          </w:tcPr>
          <w:p w14:paraId="188824C3" w14:textId="77777777" w:rsidR="00496051" w:rsidRPr="00DF1340" w:rsidRDefault="00496051" w:rsidP="00496051">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 xml:space="preserve">Régimen de Protección Social en Salud DF  </w:t>
            </w:r>
          </w:p>
        </w:tc>
        <w:tc>
          <w:tcPr>
            <w:tcW w:w="1701" w:type="dxa"/>
            <w:tcBorders>
              <w:top w:val="dotted" w:sz="4" w:space="0" w:color="000000"/>
              <w:bottom w:val="dotted" w:sz="4" w:space="0" w:color="000000"/>
            </w:tcBorders>
            <w:shd w:val="clear" w:color="auto" w:fill="FFFFFF"/>
            <w:vAlign w:val="center"/>
          </w:tcPr>
          <w:p w14:paraId="39F714D9" w14:textId="18A3B250" w:rsidR="00496051" w:rsidRPr="00496051" w:rsidRDefault="00496051" w:rsidP="00496051">
            <w:pPr>
              <w:spacing w:after="0" w:line="240" w:lineRule="auto"/>
              <w:jc w:val="right"/>
              <w:rPr>
                <w:rFonts w:ascii="Roboto" w:eastAsia="Times New Roman" w:hAnsi="Roboto" w:cs="Calibri"/>
                <w:color w:val="6F7271"/>
                <w:kern w:val="0"/>
                <w:sz w:val="18"/>
                <w:szCs w:val="18"/>
                <w:lang w:eastAsia="es-MX"/>
                <w14:ligatures w14:val="none"/>
              </w:rPr>
            </w:pPr>
            <w:r w:rsidRPr="00496051">
              <w:rPr>
                <w:rFonts w:ascii="Roboto" w:eastAsia="Times New Roman" w:hAnsi="Roboto" w:cs="Calibri"/>
                <w:color w:val="6F7271"/>
                <w:kern w:val="0"/>
                <w:sz w:val="18"/>
                <w:szCs w:val="18"/>
                <w:lang w:eastAsia="es-MX"/>
                <w14:ligatures w14:val="none"/>
              </w:rPr>
              <w:t>559,245,339.40</w:t>
            </w:r>
          </w:p>
        </w:tc>
      </w:tr>
      <w:tr w:rsidR="00496051" w:rsidRPr="00DF1340" w14:paraId="36E2AAEF" w14:textId="77777777" w:rsidTr="00D72221">
        <w:trPr>
          <w:trHeight w:val="191"/>
          <w:jc w:val="center"/>
        </w:trPr>
        <w:tc>
          <w:tcPr>
            <w:tcW w:w="7088" w:type="dxa"/>
            <w:gridSpan w:val="2"/>
            <w:tcBorders>
              <w:top w:val="dotted" w:sz="4" w:space="0" w:color="000000"/>
              <w:bottom w:val="dotted" w:sz="4" w:space="0" w:color="000000"/>
            </w:tcBorders>
            <w:shd w:val="clear" w:color="auto" w:fill="FFFFFF"/>
            <w:vAlign w:val="center"/>
          </w:tcPr>
          <w:p w14:paraId="0CCBEF84" w14:textId="77777777" w:rsidR="00496051" w:rsidRPr="00DF1340" w:rsidRDefault="00496051" w:rsidP="00496051">
            <w:pPr>
              <w:spacing w:after="0" w:line="240" w:lineRule="auto"/>
              <w:jc w:val="center"/>
              <w:rPr>
                <w:rFonts w:asciiTheme="majorHAnsi" w:hAnsiTheme="majorHAnsi"/>
                <w:b/>
                <w:color w:val="6F7271"/>
                <w:sz w:val="18"/>
                <w:szCs w:val="18"/>
              </w:rPr>
            </w:pPr>
            <w:r w:rsidRPr="00DF1340">
              <w:rPr>
                <w:rFonts w:asciiTheme="majorHAnsi" w:hAnsiTheme="majorHAnsi"/>
                <w:b/>
                <w:color w:val="6F7271"/>
                <w:sz w:val="18"/>
                <w:szCs w:val="18"/>
              </w:rPr>
              <w:t>TOTAL</w:t>
            </w:r>
          </w:p>
        </w:tc>
        <w:tc>
          <w:tcPr>
            <w:tcW w:w="1701" w:type="dxa"/>
            <w:tcBorders>
              <w:top w:val="dotted" w:sz="4" w:space="0" w:color="000000"/>
              <w:bottom w:val="dotted" w:sz="4" w:space="0" w:color="000000"/>
            </w:tcBorders>
            <w:shd w:val="clear" w:color="auto" w:fill="FFFFFF"/>
            <w:vAlign w:val="center"/>
          </w:tcPr>
          <w:p w14:paraId="06B05CBE" w14:textId="1B4DDA9B" w:rsidR="00496051" w:rsidRPr="00DF1340" w:rsidRDefault="00496051" w:rsidP="00496051">
            <w:pPr>
              <w:spacing w:after="0" w:line="240" w:lineRule="auto"/>
              <w:jc w:val="right"/>
              <w:rPr>
                <w:rFonts w:asciiTheme="majorHAnsi" w:hAnsiTheme="majorHAnsi"/>
                <w:b/>
                <w:color w:val="6F7271"/>
                <w:sz w:val="18"/>
                <w:szCs w:val="18"/>
              </w:rPr>
            </w:pPr>
            <w:r w:rsidRPr="00DF1340">
              <w:rPr>
                <w:rFonts w:asciiTheme="majorHAnsi" w:hAnsiTheme="majorHAnsi"/>
                <w:b/>
                <w:color w:val="6F7271"/>
                <w:sz w:val="18"/>
                <w:szCs w:val="18"/>
              </w:rPr>
              <w:t>1,745,886,225.</w:t>
            </w:r>
            <w:r>
              <w:rPr>
                <w:rFonts w:asciiTheme="majorHAnsi" w:hAnsiTheme="majorHAnsi"/>
                <w:b/>
                <w:color w:val="6F7271"/>
                <w:sz w:val="18"/>
                <w:szCs w:val="18"/>
              </w:rPr>
              <w:t>17</w:t>
            </w:r>
          </w:p>
        </w:tc>
      </w:tr>
    </w:tbl>
    <w:p w14:paraId="7D162609" w14:textId="3E91B18E" w:rsidR="00DF1340" w:rsidRDefault="00DF1340" w:rsidP="006C571D">
      <w:pPr>
        <w:spacing w:after="0" w:line="240" w:lineRule="auto"/>
        <w:jc w:val="both"/>
        <w:rPr>
          <w:rFonts w:asciiTheme="majorHAnsi" w:hAnsiTheme="majorHAnsi"/>
          <w:color w:val="6F7271"/>
        </w:rPr>
      </w:pPr>
    </w:p>
    <w:p w14:paraId="701D4474" w14:textId="18E4D2C3" w:rsidR="006C571D" w:rsidRPr="005009D0" w:rsidRDefault="006C571D" w:rsidP="004A1DD3">
      <w:pPr>
        <w:pStyle w:val="Estilo4"/>
      </w:pPr>
      <w:bookmarkStart w:id="574" w:name="_Toc189139541"/>
      <w:bookmarkStart w:id="575" w:name="_Toc212568388"/>
      <w:r w:rsidRPr="005009D0">
        <w:t>Derechos a recibir efectivo y equivalentes y bienes o servicios</w:t>
      </w:r>
      <w:bookmarkEnd w:id="574"/>
      <w:bookmarkEnd w:id="575"/>
      <w:r w:rsidRPr="005009D0">
        <w:t xml:space="preserve"> </w:t>
      </w:r>
    </w:p>
    <w:p w14:paraId="16A4D73E" w14:textId="1FF5BACD" w:rsidR="005D537D" w:rsidRPr="008351A6" w:rsidRDefault="005D537D"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Al 3</w:t>
      </w:r>
      <w:r w:rsidR="005009D0">
        <w:rPr>
          <w:rFonts w:asciiTheme="majorHAnsi" w:hAnsiTheme="majorHAnsi"/>
          <w:color w:val="58595A" w:themeColor="accent1"/>
        </w:rPr>
        <w:t>1</w:t>
      </w:r>
      <w:r w:rsidRPr="008351A6">
        <w:rPr>
          <w:rFonts w:asciiTheme="majorHAnsi" w:hAnsiTheme="majorHAnsi"/>
          <w:color w:val="58595A" w:themeColor="accent1"/>
        </w:rPr>
        <w:t xml:space="preserve"> de </w:t>
      </w:r>
      <w:r w:rsidR="005009D0">
        <w:rPr>
          <w:rFonts w:asciiTheme="majorHAnsi" w:hAnsiTheme="majorHAnsi"/>
          <w:color w:val="58595A" w:themeColor="accent1"/>
        </w:rPr>
        <w:t>dic</w:t>
      </w:r>
      <w:r w:rsidR="00C458DD" w:rsidRPr="008351A6">
        <w:rPr>
          <w:rFonts w:asciiTheme="majorHAnsi" w:hAnsiTheme="majorHAnsi"/>
          <w:color w:val="58595A" w:themeColor="accent1"/>
        </w:rPr>
        <w:t>iembre</w:t>
      </w:r>
      <w:r w:rsidRPr="008351A6">
        <w:rPr>
          <w:rFonts w:asciiTheme="majorHAnsi" w:hAnsiTheme="majorHAnsi"/>
          <w:color w:val="58595A" w:themeColor="accent1"/>
        </w:rPr>
        <w:t xml:space="preserve"> de 2025, se cuenta con un saldo como se muestra en la siguiente desagregación:</w:t>
      </w:r>
    </w:p>
    <w:tbl>
      <w:tblPr>
        <w:tblW w:w="5000" w:type="pct"/>
        <w:tblCellMar>
          <w:left w:w="70" w:type="dxa"/>
          <w:right w:w="70" w:type="dxa"/>
        </w:tblCellMar>
        <w:tblLook w:val="04A0" w:firstRow="1" w:lastRow="0" w:firstColumn="1" w:lastColumn="0" w:noHBand="0" w:noVBand="1"/>
      </w:tblPr>
      <w:tblGrid>
        <w:gridCol w:w="7091"/>
        <w:gridCol w:w="2313"/>
      </w:tblGrid>
      <w:tr w:rsidR="00AB5465" w:rsidRPr="00B827DF" w14:paraId="444AD0F2" w14:textId="77777777" w:rsidTr="00740FCD">
        <w:trPr>
          <w:trHeight w:val="566"/>
          <w:tblHeader/>
        </w:trPr>
        <w:tc>
          <w:tcPr>
            <w:tcW w:w="5000" w:type="pct"/>
            <w:gridSpan w:val="2"/>
            <w:tcBorders>
              <w:top w:val="nil"/>
              <w:left w:val="nil"/>
              <w:right w:val="nil"/>
            </w:tcBorders>
            <w:vAlign w:val="center"/>
            <w:hideMark/>
          </w:tcPr>
          <w:p w14:paraId="2F76FCF0" w14:textId="77777777" w:rsidR="00AB5465" w:rsidRPr="00AB5465" w:rsidRDefault="00AB5465" w:rsidP="005009D0">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Derechos a Recibir Efectivo o Equivalentes</w:t>
            </w:r>
          </w:p>
          <w:p w14:paraId="679E7065" w14:textId="02D258AF" w:rsidR="00AB5465" w:rsidRPr="00A33884" w:rsidRDefault="00AB5465" w:rsidP="005009D0">
            <w:pPr>
              <w:spacing w:after="0" w:line="240" w:lineRule="auto"/>
              <w:jc w:val="center"/>
              <w:rPr>
                <w:rFonts w:ascii="Roboto" w:eastAsia="Times New Roman" w:hAnsi="Roboto" w:cs="Calibri"/>
                <w:b/>
                <w:bCs/>
                <w:i/>
                <w:iCs/>
                <w:color w:val="7F7F7F" w:themeColor="text1" w:themeTint="80"/>
                <w:kern w:val="0"/>
                <w:sz w:val="18"/>
                <w:szCs w:val="18"/>
                <w:lang w:eastAsia="es-MX"/>
                <w14:ligatures w14:val="none"/>
              </w:rPr>
            </w:pPr>
            <w:r w:rsidRPr="00A33884">
              <w:rPr>
                <w:rFonts w:ascii="Roboto" w:eastAsia="Times New Roman" w:hAnsi="Roboto" w:cs="Calibri"/>
                <w:b/>
                <w:bCs/>
                <w:i/>
                <w:iCs/>
                <w:color w:val="7F7F7F" w:themeColor="text1" w:themeTint="80"/>
                <w:kern w:val="0"/>
                <w:sz w:val="18"/>
                <w:szCs w:val="18"/>
                <w:lang w:eastAsia="es-MX"/>
                <w14:ligatures w14:val="none"/>
              </w:rPr>
              <w:t>(Pesos)</w:t>
            </w:r>
          </w:p>
        </w:tc>
      </w:tr>
      <w:tr w:rsidR="005009D0" w:rsidRPr="005009D0" w14:paraId="2BC49371" w14:textId="77777777" w:rsidTr="00B84A32">
        <w:trPr>
          <w:trHeight w:val="283"/>
          <w:tblHeader/>
        </w:trPr>
        <w:tc>
          <w:tcPr>
            <w:tcW w:w="3770" w:type="pct"/>
            <w:vMerge w:val="restart"/>
            <w:tcBorders>
              <w:top w:val="nil"/>
              <w:left w:val="nil"/>
              <w:bottom w:val="nil"/>
              <w:right w:val="single" w:sz="8" w:space="0" w:color="FFFFFF"/>
            </w:tcBorders>
            <w:shd w:val="clear" w:color="000000" w:fill="B28E5C"/>
            <w:vAlign w:val="center"/>
            <w:hideMark/>
          </w:tcPr>
          <w:p w14:paraId="59651CCD" w14:textId="77777777" w:rsidR="005009D0" w:rsidRPr="005009D0" w:rsidRDefault="005009D0" w:rsidP="005009D0">
            <w:pPr>
              <w:spacing w:after="0" w:line="240" w:lineRule="auto"/>
              <w:jc w:val="center"/>
              <w:rPr>
                <w:rFonts w:ascii="Roboto" w:eastAsia="Times New Roman" w:hAnsi="Roboto" w:cs="Calibri"/>
                <w:b/>
                <w:bCs/>
                <w:color w:val="FFFFFF"/>
                <w:kern w:val="0"/>
                <w:sz w:val="18"/>
                <w:szCs w:val="18"/>
                <w:lang w:eastAsia="es-MX"/>
                <w14:ligatures w14:val="none"/>
              </w:rPr>
            </w:pPr>
            <w:r w:rsidRPr="005009D0">
              <w:rPr>
                <w:rFonts w:ascii="Roboto" w:eastAsia="Times New Roman" w:hAnsi="Roboto" w:cs="Calibri"/>
                <w:b/>
                <w:bCs/>
                <w:color w:val="FFFFFF"/>
                <w:kern w:val="0"/>
                <w:sz w:val="18"/>
                <w:szCs w:val="18"/>
                <w:lang w:eastAsia="es-MX"/>
                <w14:ligatures w14:val="none"/>
              </w:rPr>
              <w:t>Concepto</w:t>
            </w:r>
          </w:p>
        </w:tc>
        <w:tc>
          <w:tcPr>
            <w:tcW w:w="1230" w:type="pct"/>
            <w:tcBorders>
              <w:top w:val="nil"/>
              <w:left w:val="nil"/>
              <w:bottom w:val="nil"/>
              <w:right w:val="nil"/>
            </w:tcBorders>
            <w:shd w:val="clear" w:color="000000" w:fill="B28E5C"/>
            <w:vAlign w:val="center"/>
            <w:hideMark/>
          </w:tcPr>
          <w:p w14:paraId="170EBF10" w14:textId="77777777" w:rsidR="005009D0" w:rsidRPr="005009D0" w:rsidRDefault="005009D0" w:rsidP="005009D0">
            <w:pPr>
              <w:spacing w:after="0" w:line="240" w:lineRule="auto"/>
              <w:jc w:val="center"/>
              <w:rPr>
                <w:rFonts w:ascii="Roboto" w:eastAsia="Times New Roman" w:hAnsi="Roboto" w:cs="Calibri"/>
                <w:b/>
                <w:bCs/>
                <w:color w:val="FFFFFF"/>
                <w:kern w:val="0"/>
                <w:sz w:val="18"/>
                <w:szCs w:val="18"/>
                <w:lang w:eastAsia="es-MX"/>
                <w14:ligatures w14:val="none"/>
              </w:rPr>
            </w:pPr>
            <w:r w:rsidRPr="005009D0">
              <w:rPr>
                <w:rFonts w:ascii="Roboto" w:eastAsia="Times New Roman" w:hAnsi="Roboto" w:cs="Calibri"/>
                <w:b/>
                <w:bCs/>
                <w:color w:val="FFFFFF"/>
                <w:kern w:val="0"/>
                <w:sz w:val="18"/>
                <w:szCs w:val="18"/>
                <w:lang w:eastAsia="es-MX"/>
                <w14:ligatures w14:val="none"/>
              </w:rPr>
              <w:t>Saldo</w:t>
            </w:r>
          </w:p>
        </w:tc>
      </w:tr>
      <w:tr w:rsidR="005009D0" w:rsidRPr="005009D0" w14:paraId="163847B4" w14:textId="77777777" w:rsidTr="00B84A32">
        <w:trPr>
          <w:trHeight w:val="283"/>
          <w:tblHeader/>
        </w:trPr>
        <w:tc>
          <w:tcPr>
            <w:tcW w:w="3770" w:type="pct"/>
            <w:vMerge/>
            <w:tcBorders>
              <w:top w:val="nil"/>
              <w:left w:val="nil"/>
              <w:bottom w:val="nil"/>
              <w:right w:val="single" w:sz="8" w:space="0" w:color="FFFFFF"/>
            </w:tcBorders>
            <w:vAlign w:val="center"/>
            <w:hideMark/>
          </w:tcPr>
          <w:p w14:paraId="2F592C98" w14:textId="77777777" w:rsidR="005009D0" w:rsidRPr="005009D0" w:rsidRDefault="005009D0" w:rsidP="005009D0">
            <w:pPr>
              <w:spacing w:after="0" w:line="240" w:lineRule="auto"/>
              <w:rPr>
                <w:rFonts w:ascii="Roboto" w:eastAsia="Times New Roman" w:hAnsi="Roboto" w:cs="Calibri"/>
                <w:b/>
                <w:bCs/>
                <w:color w:val="FFFFFF"/>
                <w:kern w:val="0"/>
                <w:sz w:val="18"/>
                <w:szCs w:val="18"/>
                <w:lang w:eastAsia="es-MX"/>
                <w14:ligatures w14:val="none"/>
              </w:rPr>
            </w:pPr>
          </w:p>
        </w:tc>
        <w:tc>
          <w:tcPr>
            <w:tcW w:w="1230" w:type="pct"/>
            <w:tcBorders>
              <w:top w:val="nil"/>
              <w:left w:val="nil"/>
              <w:bottom w:val="nil"/>
              <w:right w:val="nil"/>
            </w:tcBorders>
            <w:shd w:val="clear" w:color="000000" w:fill="B28E5C"/>
            <w:vAlign w:val="center"/>
            <w:hideMark/>
          </w:tcPr>
          <w:p w14:paraId="0B109532" w14:textId="77777777" w:rsidR="005009D0" w:rsidRPr="005009D0" w:rsidRDefault="005009D0" w:rsidP="005009D0">
            <w:pPr>
              <w:spacing w:after="0" w:line="240" w:lineRule="auto"/>
              <w:jc w:val="center"/>
              <w:rPr>
                <w:rFonts w:ascii="Roboto" w:eastAsia="Times New Roman" w:hAnsi="Roboto" w:cs="Calibri"/>
                <w:b/>
                <w:bCs/>
                <w:color w:val="FFFFFF"/>
                <w:kern w:val="0"/>
                <w:sz w:val="18"/>
                <w:szCs w:val="18"/>
                <w:lang w:eastAsia="es-MX"/>
                <w14:ligatures w14:val="none"/>
              </w:rPr>
            </w:pPr>
            <w:r w:rsidRPr="005009D0">
              <w:rPr>
                <w:rFonts w:ascii="Roboto" w:eastAsia="Times New Roman" w:hAnsi="Roboto" w:cs="Calibri"/>
                <w:b/>
                <w:bCs/>
                <w:color w:val="FFFFFF"/>
                <w:kern w:val="0"/>
                <w:sz w:val="18"/>
                <w:szCs w:val="18"/>
                <w:lang w:eastAsia="es-MX"/>
                <w14:ligatures w14:val="none"/>
              </w:rPr>
              <w:t>a diciembre 2025</w:t>
            </w:r>
          </w:p>
        </w:tc>
      </w:tr>
      <w:tr w:rsidR="005009D0" w:rsidRPr="005009D0" w14:paraId="317D3B33" w14:textId="77777777" w:rsidTr="005009D0">
        <w:trPr>
          <w:trHeight w:val="283"/>
        </w:trPr>
        <w:tc>
          <w:tcPr>
            <w:tcW w:w="3770" w:type="pct"/>
            <w:tcBorders>
              <w:top w:val="nil"/>
              <w:left w:val="nil"/>
              <w:bottom w:val="dotted" w:sz="4" w:space="0" w:color="000000"/>
              <w:right w:val="nil"/>
            </w:tcBorders>
            <w:vAlign w:val="center"/>
            <w:hideMark/>
          </w:tcPr>
          <w:p w14:paraId="08238223" w14:textId="77777777" w:rsidR="005009D0" w:rsidRPr="005009D0" w:rsidRDefault="005009D0" w:rsidP="005009D0">
            <w:pPr>
              <w:spacing w:after="0" w:line="240" w:lineRule="auto"/>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Inversiones Financieras de Corto Plazo</w:t>
            </w:r>
          </w:p>
        </w:tc>
        <w:tc>
          <w:tcPr>
            <w:tcW w:w="1230" w:type="pct"/>
            <w:tcBorders>
              <w:top w:val="nil"/>
              <w:left w:val="nil"/>
              <w:bottom w:val="nil"/>
              <w:right w:val="nil"/>
            </w:tcBorders>
            <w:noWrap/>
            <w:vAlign w:val="center"/>
            <w:hideMark/>
          </w:tcPr>
          <w:p w14:paraId="55441F9A" w14:textId="77777777" w:rsidR="005009D0" w:rsidRPr="005009D0" w:rsidRDefault="005009D0" w:rsidP="005009D0">
            <w:pPr>
              <w:spacing w:after="0" w:line="240" w:lineRule="auto"/>
              <w:jc w:val="right"/>
              <w:rPr>
                <w:rFonts w:ascii="Roboto" w:eastAsia="Times New Roman" w:hAnsi="Roboto" w:cs="Calibri"/>
                <w:color w:val="808080"/>
                <w:kern w:val="0"/>
                <w:sz w:val="18"/>
                <w:szCs w:val="18"/>
                <w:lang w:eastAsia="es-MX"/>
                <w14:ligatures w14:val="none"/>
              </w:rPr>
            </w:pPr>
            <w:r w:rsidRPr="005009D0">
              <w:rPr>
                <w:rFonts w:ascii="Roboto" w:eastAsia="Times New Roman" w:hAnsi="Roboto" w:cs="Calibri"/>
                <w:color w:val="808080"/>
                <w:kern w:val="0"/>
                <w:sz w:val="18"/>
                <w:szCs w:val="18"/>
                <w:lang w:eastAsia="es-MX"/>
                <w14:ligatures w14:val="none"/>
              </w:rPr>
              <w:t>0.00</w:t>
            </w:r>
          </w:p>
        </w:tc>
      </w:tr>
      <w:tr w:rsidR="005009D0" w:rsidRPr="005009D0" w14:paraId="07D6C3B7" w14:textId="77777777" w:rsidTr="005009D0">
        <w:trPr>
          <w:trHeight w:val="283"/>
        </w:trPr>
        <w:tc>
          <w:tcPr>
            <w:tcW w:w="3770" w:type="pct"/>
            <w:tcBorders>
              <w:top w:val="nil"/>
              <w:left w:val="nil"/>
              <w:bottom w:val="dotted" w:sz="4" w:space="0" w:color="000000"/>
              <w:right w:val="nil"/>
            </w:tcBorders>
            <w:vAlign w:val="center"/>
            <w:hideMark/>
          </w:tcPr>
          <w:p w14:paraId="2C54EEB7" w14:textId="77777777" w:rsidR="005009D0" w:rsidRPr="005009D0" w:rsidRDefault="005009D0" w:rsidP="005009D0">
            <w:pPr>
              <w:spacing w:after="0" w:line="240" w:lineRule="auto"/>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Cuentas por Cobrar a Corto Plazo</w:t>
            </w:r>
          </w:p>
        </w:tc>
        <w:tc>
          <w:tcPr>
            <w:tcW w:w="1230" w:type="pct"/>
            <w:tcBorders>
              <w:top w:val="nil"/>
              <w:left w:val="nil"/>
              <w:bottom w:val="dotted" w:sz="4" w:space="0" w:color="000000"/>
              <w:right w:val="nil"/>
            </w:tcBorders>
            <w:vAlign w:val="center"/>
            <w:hideMark/>
          </w:tcPr>
          <w:p w14:paraId="5156BE7E" w14:textId="77777777" w:rsidR="005009D0" w:rsidRPr="005009D0" w:rsidRDefault="005009D0" w:rsidP="005009D0">
            <w:pPr>
              <w:spacing w:after="0" w:line="240" w:lineRule="auto"/>
              <w:jc w:val="right"/>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1,420,685,528.00</w:t>
            </w:r>
          </w:p>
        </w:tc>
      </w:tr>
      <w:tr w:rsidR="005009D0" w:rsidRPr="005009D0" w14:paraId="11617159" w14:textId="77777777" w:rsidTr="005009D0">
        <w:trPr>
          <w:trHeight w:val="283"/>
        </w:trPr>
        <w:tc>
          <w:tcPr>
            <w:tcW w:w="3770" w:type="pct"/>
            <w:tcBorders>
              <w:top w:val="nil"/>
              <w:left w:val="nil"/>
              <w:bottom w:val="dotted" w:sz="4" w:space="0" w:color="000000"/>
              <w:right w:val="nil"/>
            </w:tcBorders>
            <w:vAlign w:val="center"/>
            <w:hideMark/>
          </w:tcPr>
          <w:p w14:paraId="551EF216" w14:textId="77777777" w:rsidR="005009D0" w:rsidRPr="005009D0" w:rsidRDefault="005009D0" w:rsidP="005009D0">
            <w:pPr>
              <w:spacing w:after="0" w:line="240" w:lineRule="auto"/>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Deudores Diversos por Cobrar a Corto Plazo</w:t>
            </w:r>
          </w:p>
        </w:tc>
        <w:tc>
          <w:tcPr>
            <w:tcW w:w="1230" w:type="pct"/>
            <w:tcBorders>
              <w:top w:val="nil"/>
              <w:left w:val="nil"/>
              <w:bottom w:val="dotted" w:sz="4" w:space="0" w:color="000000"/>
              <w:right w:val="nil"/>
            </w:tcBorders>
            <w:vAlign w:val="center"/>
            <w:hideMark/>
          </w:tcPr>
          <w:p w14:paraId="1F3A0F16" w14:textId="77777777" w:rsidR="005009D0" w:rsidRPr="005009D0" w:rsidRDefault="005009D0" w:rsidP="005009D0">
            <w:pPr>
              <w:spacing w:after="0" w:line="240" w:lineRule="auto"/>
              <w:jc w:val="right"/>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230,716,940.81</w:t>
            </w:r>
          </w:p>
        </w:tc>
      </w:tr>
      <w:tr w:rsidR="005009D0" w:rsidRPr="005009D0" w14:paraId="15F184E8" w14:textId="77777777" w:rsidTr="005009D0">
        <w:trPr>
          <w:trHeight w:val="283"/>
        </w:trPr>
        <w:tc>
          <w:tcPr>
            <w:tcW w:w="3770" w:type="pct"/>
            <w:tcBorders>
              <w:top w:val="nil"/>
              <w:left w:val="nil"/>
              <w:bottom w:val="dotted" w:sz="4" w:space="0" w:color="000000"/>
              <w:right w:val="nil"/>
            </w:tcBorders>
            <w:vAlign w:val="center"/>
            <w:hideMark/>
          </w:tcPr>
          <w:p w14:paraId="62461934" w14:textId="77777777" w:rsidR="005009D0" w:rsidRPr="005009D0" w:rsidRDefault="005009D0" w:rsidP="005009D0">
            <w:pPr>
              <w:spacing w:after="0" w:line="240" w:lineRule="auto"/>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Ingresos por Recuperar a Corto Plazo</w:t>
            </w:r>
          </w:p>
        </w:tc>
        <w:tc>
          <w:tcPr>
            <w:tcW w:w="1230" w:type="pct"/>
            <w:tcBorders>
              <w:top w:val="nil"/>
              <w:left w:val="nil"/>
              <w:bottom w:val="dotted" w:sz="4" w:space="0" w:color="000000"/>
              <w:right w:val="nil"/>
            </w:tcBorders>
            <w:vAlign w:val="center"/>
            <w:hideMark/>
          </w:tcPr>
          <w:p w14:paraId="3641D0BC" w14:textId="77777777" w:rsidR="005009D0" w:rsidRPr="005009D0" w:rsidRDefault="005009D0" w:rsidP="005009D0">
            <w:pPr>
              <w:spacing w:after="0" w:line="240" w:lineRule="auto"/>
              <w:jc w:val="right"/>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301,129,412.87</w:t>
            </w:r>
          </w:p>
        </w:tc>
      </w:tr>
      <w:tr w:rsidR="005009D0" w:rsidRPr="005009D0" w14:paraId="6D7973B8" w14:textId="77777777" w:rsidTr="005009D0">
        <w:trPr>
          <w:trHeight w:val="283"/>
        </w:trPr>
        <w:tc>
          <w:tcPr>
            <w:tcW w:w="3770" w:type="pct"/>
            <w:tcBorders>
              <w:top w:val="nil"/>
              <w:left w:val="nil"/>
              <w:bottom w:val="dotted" w:sz="4" w:space="0" w:color="000000"/>
              <w:right w:val="nil"/>
            </w:tcBorders>
            <w:vAlign w:val="center"/>
            <w:hideMark/>
          </w:tcPr>
          <w:p w14:paraId="6D846C21" w14:textId="77777777" w:rsidR="005009D0" w:rsidRPr="005009D0" w:rsidRDefault="005009D0" w:rsidP="005009D0">
            <w:pPr>
              <w:spacing w:after="0" w:line="240" w:lineRule="auto"/>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Deudores por Anticipos de la Tesorería a Corto Plazo</w:t>
            </w:r>
          </w:p>
        </w:tc>
        <w:tc>
          <w:tcPr>
            <w:tcW w:w="1230" w:type="pct"/>
            <w:tcBorders>
              <w:top w:val="nil"/>
              <w:left w:val="nil"/>
              <w:bottom w:val="dotted" w:sz="4" w:space="0" w:color="000000"/>
              <w:right w:val="nil"/>
            </w:tcBorders>
            <w:vAlign w:val="center"/>
            <w:hideMark/>
          </w:tcPr>
          <w:p w14:paraId="0C352281" w14:textId="77777777" w:rsidR="005009D0" w:rsidRPr="005009D0" w:rsidRDefault="005009D0" w:rsidP="005009D0">
            <w:pPr>
              <w:spacing w:after="0" w:line="240" w:lineRule="auto"/>
              <w:jc w:val="right"/>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1,156,672,389.00</w:t>
            </w:r>
          </w:p>
        </w:tc>
      </w:tr>
      <w:tr w:rsidR="005009D0" w:rsidRPr="005009D0" w14:paraId="6D438E14" w14:textId="77777777" w:rsidTr="005009D0">
        <w:trPr>
          <w:trHeight w:val="283"/>
        </w:trPr>
        <w:tc>
          <w:tcPr>
            <w:tcW w:w="3770" w:type="pct"/>
            <w:tcBorders>
              <w:top w:val="nil"/>
              <w:left w:val="nil"/>
              <w:bottom w:val="dotted" w:sz="4" w:space="0" w:color="000000"/>
              <w:right w:val="nil"/>
            </w:tcBorders>
            <w:vAlign w:val="center"/>
            <w:hideMark/>
          </w:tcPr>
          <w:p w14:paraId="67595746" w14:textId="77777777" w:rsidR="005009D0" w:rsidRPr="005009D0" w:rsidRDefault="005009D0" w:rsidP="005009D0">
            <w:pPr>
              <w:spacing w:after="0" w:line="240" w:lineRule="auto"/>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Préstamos Otorgados a Corto Plazo</w:t>
            </w:r>
          </w:p>
        </w:tc>
        <w:tc>
          <w:tcPr>
            <w:tcW w:w="1230" w:type="pct"/>
            <w:tcBorders>
              <w:top w:val="nil"/>
              <w:left w:val="nil"/>
              <w:bottom w:val="dotted" w:sz="4" w:space="0" w:color="000000"/>
              <w:right w:val="nil"/>
            </w:tcBorders>
            <w:vAlign w:val="center"/>
            <w:hideMark/>
          </w:tcPr>
          <w:p w14:paraId="6975F4F7" w14:textId="77777777" w:rsidR="005009D0" w:rsidRPr="005009D0" w:rsidRDefault="005009D0" w:rsidP="005009D0">
            <w:pPr>
              <w:spacing w:after="0" w:line="240" w:lineRule="auto"/>
              <w:jc w:val="right"/>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0.00</w:t>
            </w:r>
          </w:p>
        </w:tc>
      </w:tr>
      <w:tr w:rsidR="005009D0" w:rsidRPr="005009D0" w14:paraId="7FDA052E" w14:textId="77777777" w:rsidTr="005009D0">
        <w:trPr>
          <w:trHeight w:val="283"/>
        </w:trPr>
        <w:tc>
          <w:tcPr>
            <w:tcW w:w="3770" w:type="pct"/>
            <w:tcBorders>
              <w:top w:val="nil"/>
              <w:left w:val="nil"/>
              <w:bottom w:val="dotted" w:sz="4" w:space="0" w:color="000000"/>
              <w:right w:val="nil"/>
            </w:tcBorders>
            <w:vAlign w:val="center"/>
            <w:hideMark/>
          </w:tcPr>
          <w:p w14:paraId="53AE9A1D" w14:textId="77777777" w:rsidR="005009D0" w:rsidRPr="005009D0" w:rsidRDefault="005009D0" w:rsidP="005009D0">
            <w:pPr>
              <w:spacing w:after="0" w:line="240" w:lineRule="auto"/>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Otros Derechos a Recibir Efectivo o Equivalentes a Corto Plazo</w:t>
            </w:r>
          </w:p>
        </w:tc>
        <w:tc>
          <w:tcPr>
            <w:tcW w:w="1230" w:type="pct"/>
            <w:tcBorders>
              <w:top w:val="nil"/>
              <w:left w:val="nil"/>
              <w:bottom w:val="dotted" w:sz="4" w:space="0" w:color="000000"/>
              <w:right w:val="nil"/>
            </w:tcBorders>
            <w:vAlign w:val="center"/>
            <w:hideMark/>
          </w:tcPr>
          <w:p w14:paraId="6C5B2652" w14:textId="77777777" w:rsidR="005009D0" w:rsidRPr="005009D0" w:rsidRDefault="005009D0" w:rsidP="005009D0">
            <w:pPr>
              <w:spacing w:after="0" w:line="240" w:lineRule="auto"/>
              <w:jc w:val="right"/>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461,098,636.93</w:t>
            </w:r>
          </w:p>
        </w:tc>
      </w:tr>
      <w:tr w:rsidR="005009D0" w:rsidRPr="005009D0" w14:paraId="2AB8608A" w14:textId="77777777" w:rsidTr="005009D0">
        <w:trPr>
          <w:trHeight w:val="283"/>
        </w:trPr>
        <w:tc>
          <w:tcPr>
            <w:tcW w:w="3770" w:type="pct"/>
            <w:tcBorders>
              <w:top w:val="nil"/>
              <w:left w:val="nil"/>
              <w:bottom w:val="nil"/>
              <w:right w:val="nil"/>
            </w:tcBorders>
            <w:vAlign w:val="center"/>
            <w:hideMark/>
          </w:tcPr>
          <w:p w14:paraId="6A05BD67" w14:textId="77777777" w:rsidR="005009D0" w:rsidRPr="005009D0" w:rsidRDefault="005009D0" w:rsidP="005009D0">
            <w:pPr>
              <w:spacing w:after="0" w:line="240" w:lineRule="auto"/>
              <w:rPr>
                <w:rFonts w:ascii="Roboto" w:eastAsia="Times New Roman" w:hAnsi="Roboto" w:cs="Calibri"/>
                <w:b/>
                <w:bCs/>
                <w:color w:val="58595A"/>
                <w:kern w:val="0"/>
                <w:sz w:val="18"/>
                <w:szCs w:val="18"/>
                <w:lang w:eastAsia="es-MX"/>
                <w14:ligatures w14:val="none"/>
              </w:rPr>
            </w:pPr>
            <w:r w:rsidRPr="005009D0">
              <w:rPr>
                <w:rFonts w:ascii="Roboto" w:eastAsia="Times New Roman" w:hAnsi="Roboto" w:cs="Calibri"/>
                <w:b/>
                <w:bCs/>
                <w:color w:val="58595A"/>
                <w:kern w:val="0"/>
                <w:sz w:val="18"/>
                <w:szCs w:val="18"/>
                <w:lang w:eastAsia="es-MX"/>
                <w14:ligatures w14:val="none"/>
              </w:rPr>
              <w:t xml:space="preserve">Subtotal </w:t>
            </w:r>
          </w:p>
        </w:tc>
        <w:tc>
          <w:tcPr>
            <w:tcW w:w="1230" w:type="pct"/>
            <w:tcBorders>
              <w:top w:val="nil"/>
              <w:left w:val="nil"/>
              <w:bottom w:val="nil"/>
              <w:right w:val="nil"/>
            </w:tcBorders>
            <w:vAlign w:val="center"/>
            <w:hideMark/>
          </w:tcPr>
          <w:p w14:paraId="794016D2" w14:textId="77777777" w:rsidR="005009D0" w:rsidRPr="005009D0" w:rsidRDefault="005009D0" w:rsidP="005009D0">
            <w:pPr>
              <w:spacing w:after="0" w:line="240" w:lineRule="auto"/>
              <w:jc w:val="right"/>
              <w:rPr>
                <w:rFonts w:ascii="Roboto" w:eastAsia="Times New Roman" w:hAnsi="Roboto" w:cs="Calibri"/>
                <w:b/>
                <w:bCs/>
                <w:color w:val="58595A"/>
                <w:kern w:val="0"/>
                <w:sz w:val="18"/>
                <w:szCs w:val="18"/>
                <w:lang w:eastAsia="es-MX"/>
                <w14:ligatures w14:val="none"/>
              </w:rPr>
            </w:pPr>
            <w:r w:rsidRPr="005009D0">
              <w:rPr>
                <w:rFonts w:ascii="Roboto" w:eastAsia="Times New Roman" w:hAnsi="Roboto" w:cs="Calibri"/>
                <w:b/>
                <w:bCs/>
                <w:color w:val="58595A"/>
                <w:kern w:val="0"/>
                <w:sz w:val="18"/>
                <w:szCs w:val="18"/>
                <w:lang w:eastAsia="es-MX"/>
                <w14:ligatures w14:val="none"/>
              </w:rPr>
              <w:t>3,570,302,907.61</w:t>
            </w:r>
          </w:p>
        </w:tc>
      </w:tr>
      <w:tr w:rsidR="005009D0" w:rsidRPr="005009D0" w14:paraId="70690494" w14:textId="77777777" w:rsidTr="005009D0">
        <w:trPr>
          <w:trHeight w:val="283"/>
        </w:trPr>
        <w:tc>
          <w:tcPr>
            <w:tcW w:w="3770" w:type="pct"/>
            <w:tcBorders>
              <w:top w:val="nil"/>
              <w:left w:val="nil"/>
              <w:bottom w:val="nil"/>
              <w:right w:val="nil"/>
            </w:tcBorders>
            <w:shd w:val="clear" w:color="000000" w:fill="B28E5C"/>
            <w:vAlign w:val="center"/>
            <w:hideMark/>
          </w:tcPr>
          <w:p w14:paraId="7E5C577C" w14:textId="77777777" w:rsidR="005009D0" w:rsidRPr="005009D0" w:rsidRDefault="005009D0" w:rsidP="005009D0">
            <w:pPr>
              <w:spacing w:after="0" w:line="240" w:lineRule="auto"/>
              <w:rPr>
                <w:rFonts w:ascii="Roboto" w:eastAsia="Times New Roman" w:hAnsi="Roboto" w:cs="Calibri"/>
                <w:b/>
                <w:bCs/>
                <w:color w:val="FFFFFF"/>
                <w:kern w:val="0"/>
                <w:sz w:val="18"/>
                <w:szCs w:val="18"/>
                <w:lang w:eastAsia="es-MX"/>
                <w14:ligatures w14:val="none"/>
              </w:rPr>
            </w:pPr>
            <w:r w:rsidRPr="005009D0">
              <w:rPr>
                <w:rFonts w:ascii="Roboto" w:eastAsia="Times New Roman" w:hAnsi="Roboto" w:cs="Calibri"/>
                <w:b/>
                <w:bCs/>
                <w:color w:val="FFFFFF"/>
                <w:kern w:val="0"/>
                <w:sz w:val="18"/>
                <w:szCs w:val="18"/>
                <w:lang w:eastAsia="es-MX"/>
                <w14:ligatures w14:val="none"/>
              </w:rPr>
              <w:t>Derechos a Recibir Bienes o Servicios</w:t>
            </w:r>
          </w:p>
        </w:tc>
        <w:tc>
          <w:tcPr>
            <w:tcW w:w="1230" w:type="pct"/>
            <w:tcBorders>
              <w:top w:val="nil"/>
              <w:left w:val="nil"/>
              <w:bottom w:val="nil"/>
              <w:right w:val="nil"/>
            </w:tcBorders>
            <w:shd w:val="clear" w:color="000000" w:fill="B28E5C"/>
            <w:vAlign w:val="center"/>
            <w:hideMark/>
          </w:tcPr>
          <w:p w14:paraId="37952995" w14:textId="77777777" w:rsidR="005009D0" w:rsidRPr="005009D0" w:rsidRDefault="005009D0" w:rsidP="005009D0">
            <w:pPr>
              <w:spacing w:after="0" w:line="240" w:lineRule="auto"/>
              <w:jc w:val="center"/>
              <w:rPr>
                <w:rFonts w:ascii="Roboto" w:eastAsia="Times New Roman" w:hAnsi="Roboto" w:cs="Calibri"/>
                <w:b/>
                <w:bCs/>
                <w:color w:val="FFFFFF"/>
                <w:kern w:val="0"/>
                <w:sz w:val="18"/>
                <w:szCs w:val="18"/>
                <w:lang w:eastAsia="es-MX"/>
                <w14:ligatures w14:val="none"/>
              </w:rPr>
            </w:pPr>
            <w:r w:rsidRPr="005009D0">
              <w:rPr>
                <w:rFonts w:ascii="Roboto" w:eastAsia="Times New Roman" w:hAnsi="Roboto" w:cs="Calibri"/>
                <w:b/>
                <w:bCs/>
                <w:color w:val="FFFFFF"/>
                <w:kern w:val="0"/>
                <w:sz w:val="18"/>
                <w:szCs w:val="18"/>
                <w:lang w:eastAsia="es-MX"/>
                <w14:ligatures w14:val="none"/>
              </w:rPr>
              <w:t>Saldo a diciembre 2025</w:t>
            </w:r>
          </w:p>
        </w:tc>
      </w:tr>
      <w:tr w:rsidR="005009D0" w:rsidRPr="005009D0" w14:paraId="683DF341" w14:textId="77777777" w:rsidTr="005009D0">
        <w:trPr>
          <w:trHeight w:val="283"/>
        </w:trPr>
        <w:tc>
          <w:tcPr>
            <w:tcW w:w="3770" w:type="pct"/>
            <w:tcBorders>
              <w:top w:val="nil"/>
              <w:left w:val="nil"/>
              <w:bottom w:val="dotted" w:sz="4" w:space="0" w:color="000000"/>
              <w:right w:val="nil"/>
            </w:tcBorders>
            <w:vAlign w:val="center"/>
            <w:hideMark/>
          </w:tcPr>
          <w:p w14:paraId="07E19E9A" w14:textId="77777777" w:rsidR="005009D0" w:rsidRPr="005009D0" w:rsidRDefault="005009D0" w:rsidP="005009D0">
            <w:pPr>
              <w:spacing w:after="0" w:line="240" w:lineRule="auto"/>
              <w:ind w:firstLineChars="100" w:firstLine="180"/>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Anticipo a Prov. por Adq. de Bienes y Prestación de Servicios a C.P</w:t>
            </w:r>
          </w:p>
        </w:tc>
        <w:tc>
          <w:tcPr>
            <w:tcW w:w="1230" w:type="pct"/>
            <w:tcBorders>
              <w:top w:val="nil"/>
              <w:left w:val="nil"/>
              <w:bottom w:val="dotted" w:sz="4" w:space="0" w:color="000000"/>
              <w:right w:val="nil"/>
            </w:tcBorders>
            <w:vAlign w:val="center"/>
            <w:hideMark/>
          </w:tcPr>
          <w:p w14:paraId="758E1EBB" w14:textId="77777777" w:rsidR="005009D0" w:rsidRPr="005009D0" w:rsidRDefault="005009D0" w:rsidP="005009D0">
            <w:pPr>
              <w:spacing w:after="0" w:line="240" w:lineRule="auto"/>
              <w:jc w:val="right"/>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0.00</w:t>
            </w:r>
          </w:p>
        </w:tc>
      </w:tr>
      <w:tr w:rsidR="005009D0" w:rsidRPr="005009D0" w14:paraId="1A95C755" w14:textId="77777777" w:rsidTr="005009D0">
        <w:trPr>
          <w:trHeight w:val="283"/>
        </w:trPr>
        <w:tc>
          <w:tcPr>
            <w:tcW w:w="3770" w:type="pct"/>
            <w:tcBorders>
              <w:top w:val="nil"/>
              <w:left w:val="nil"/>
              <w:bottom w:val="dotted" w:sz="4" w:space="0" w:color="000000"/>
              <w:right w:val="nil"/>
            </w:tcBorders>
            <w:vAlign w:val="center"/>
            <w:hideMark/>
          </w:tcPr>
          <w:p w14:paraId="2BA9E041" w14:textId="77777777" w:rsidR="005009D0" w:rsidRPr="005009D0" w:rsidRDefault="005009D0" w:rsidP="005009D0">
            <w:pPr>
              <w:spacing w:after="0" w:line="240" w:lineRule="auto"/>
              <w:ind w:firstLineChars="100" w:firstLine="180"/>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Anticipo a Prov. por Adq. de Bienes Inmuebles y Muebles a C.P.</w:t>
            </w:r>
          </w:p>
        </w:tc>
        <w:tc>
          <w:tcPr>
            <w:tcW w:w="1230" w:type="pct"/>
            <w:tcBorders>
              <w:top w:val="nil"/>
              <w:left w:val="nil"/>
              <w:bottom w:val="dotted" w:sz="4" w:space="0" w:color="000000"/>
              <w:right w:val="nil"/>
            </w:tcBorders>
            <w:vAlign w:val="center"/>
            <w:hideMark/>
          </w:tcPr>
          <w:p w14:paraId="2F0CD6B6" w14:textId="77777777" w:rsidR="005009D0" w:rsidRPr="005009D0" w:rsidRDefault="005009D0" w:rsidP="005009D0">
            <w:pPr>
              <w:spacing w:after="0" w:line="240" w:lineRule="auto"/>
              <w:jc w:val="right"/>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0.00</w:t>
            </w:r>
          </w:p>
        </w:tc>
      </w:tr>
      <w:tr w:rsidR="005009D0" w:rsidRPr="005009D0" w14:paraId="796A5C39" w14:textId="77777777" w:rsidTr="005009D0">
        <w:trPr>
          <w:trHeight w:val="283"/>
        </w:trPr>
        <w:tc>
          <w:tcPr>
            <w:tcW w:w="3770" w:type="pct"/>
            <w:tcBorders>
              <w:top w:val="nil"/>
              <w:left w:val="nil"/>
              <w:bottom w:val="dotted" w:sz="4" w:space="0" w:color="000000"/>
              <w:right w:val="nil"/>
            </w:tcBorders>
            <w:vAlign w:val="center"/>
            <w:hideMark/>
          </w:tcPr>
          <w:p w14:paraId="7F0CB8BB" w14:textId="77777777" w:rsidR="005009D0" w:rsidRPr="005009D0" w:rsidRDefault="005009D0" w:rsidP="005009D0">
            <w:pPr>
              <w:spacing w:after="0" w:line="240" w:lineRule="auto"/>
              <w:ind w:firstLineChars="100" w:firstLine="180"/>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Anticipo a Prov. por Adq. de Bienes Intangibles a Corto Plazo</w:t>
            </w:r>
          </w:p>
        </w:tc>
        <w:tc>
          <w:tcPr>
            <w:tcW w:w="1230" w:type="pct"/>
            <w:tcBorders>
              <w:top w:val="nil"/>
              <w:left w:val="nil"/>
              <w:bottom w:val="dotted" w:sz="4" w:space="0" w:color="000000"/>
              <w:right w:val="nil"/>
            </w:tcBorders>
            <w:vAlign w:val="center"/>
            <w:hideMark/>
          </w:tcPr>
          <w:p w14:paraId="2617C842" w14:textId="77777777" w:rsidR="005009D0" w:rsidRPr="005009D0" w:rsidRDefault="005009D0" w:rsidP="005009D0">
            <w:pPr>
              <w:spacing w:after="0" w:line="240" w:lineRule="auto"/>
              <w:jc w:val="right"/>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0.00</w:t>
            </w:r>
          </w:p>
        </w:tc>
      </w:tr>
      <w:tr w:rsidR="005009D0" w:rsidRPr="005009D0" w14:paraId="65ED2678" w14:textId="77777777" w:rsidTr="005009D0">
        <w:trPr>
          <w:trHeight w:val="283"/>
        </w:trPr>
        <w:tc>
          <w:tcPr>
            <w:tcW w:w="3770" w:type="pct"/>
            <w:tcBorders>
              <w:top w:val="nil"/>
              <w:left w:val="nil"/>
              <w:bottom w:val="dotted" w:sz="4" w:space="0" w:color="000000"/>
              <w:right w:val="nil"/>
            </w:tcBorders>
            <w:vAlign w:val="center"/>
            <w:hideMark/>
          </w:tcPr>
          <w:p w14:paraId="0060E528" w14:textId="77777777" w:rsidR="005009D0" w:rsidRPr="005009D0" w:rsidRDefault="005009D0" w:rsidP="005009D0">
            <w:pPr>
              <w:spacing w:after="0" w:line="240" w:lineRule="auto"/>
              <w:ind w:firstLineChars="100" w:firstLine="180"/>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Anticipo a Contratistas por Obras Públicas a Corto Plazo</w:t>
            </w:r>
          </w:p>
        </w:tc>
        <w:tc>
          <w:tcPr>
            <w:tcW w:w="1230" w:type="pct"/>
            <w:tcBorders>
              <w:top w:val="nil"/>
              <w:left w:val="nil"/>
              <w:bottom w:val="dotted" w:sz="4" w:space="0" w:color="000000"/>
              <w:right w:val="nil"/>
            </w:tcBorders>
            <w:vAlign w:val="center"/>
            <w:hideMark/>
          </w:tcPr>
          <w:p w14:paraId="2043D91E" w14:textId="77777777" w:rsidR="005009D0" w:rsidRPr="005009D0" w:rsidRDefault="005009D0" w:rsidP="005009D0">
            <w:pPr>
              <w:spacing w:after="0" w:line="240" w:lineRule="auto"/>
              <w:jc w:val="right"/>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0.00</w:t>
            </w:r>
          </w:p>
        </w:tc>
      </w:tr>
      <w:tr w:rsidR="005009D0" w:rsidRPr="005009D0" w14:paraId="2336CFA2" w14:textId="77777777" w:rsidTr="005009D0">
        <w:trPr>
          <w:trHeight w:val="283"/>
        </w:trPr>
        <w:tc>
          <w:tcPr>
            <w:tcW w:w="3770" w:type="pct"/>
            <w:tcBorders>
              <w:top w:val="nil"/>
              <w:left w:val="nil"/>
              <w:bottom w:val="dotted" w:sz="4" w:space="0" w:color="000000"/>
              <w:right w:val="nil"/>
            </w:tcBorders>
            <w:vAlign w:val="center"/>
            <w:hideMark/>
          </w:tcPr>
          <w:p w14:paraId="55E9B843" w14:textId="77777777" w:rsidR="005009D0" w:rsidRPr="005009D0" w:rsidRDefault="005009D0" w:rsidP="005009D0">
            <w:pPr>
              <w:spacing w:after="0" w:line="240" w:lineRule="auto"/>
              <w:ind w:firstLineChars="100" w:firstLine="180"/>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Otros Derechos a Recibir Bienes o Servicios a Corto Plazo</w:t>
            </w:r>
          </w:p>
        </w:tc>
        <w:tc>
          <w:tcPr>
            <w:tcW w:w="1230" w:type="pct"/>
            <w:tcBorders>
              <w:top w:val="nil"/>
              <w:left w:val="nil"/>
              <w:bottom w:val="dotted" w:sz="4" w:space="0" w:color="000000"/>
              <w:right w:val="nil"/>
            </w:tcBorders>
            <w:vAlign w:val="center"/>
            <w:hideMark/>
          </w:tcPr>
          <w:p w14:paraId="024EC70C" w14:textId="77777777" w:rsidR="005009D0" w:rsidRPr="005009D0" w:rsidRDefault="005009D0" w:rsidP="005009D0">
            <w:pPr>
              <w:spacing w:after="0" w:line="240" w:lineRule="auto"/>
              <w:jc w:val="right"/>
              <w:rPr>
                <w:rFonts w:ascii="Roboto" w:eastAsia="Times New Roman" w:hAnsi="Roboto" w:cs="Calibri"/>
                <w:color w:val="58595A"/>
                <w:kern w:val="0"/>
                <w:sz w:val="18"/>
                <w:szCs w:val="18"/>
                <w:lang w:eastAsia="es-MX"/>
                <w14:ligatures w14:val="none"/>
              </w:rPr>
            </w:pPr>
            <w:r w:rsidRPr="005009D0">
              <w:rPr>
                <w:rFonts w:ascii="Roboto" w:eastAsia="Times New Roman" w:hAnsi="Roboto" w:cs="Calibri"/>
                <w:color w:val="58595A"/>
                <w:kern w:val="0"/>
                <w:sz w:val="18"/>
                <w:szCs w:val="18"/>
                <w:lang w:eastAsia="es-MX"/>
                <w14:ligatures w14:val="none"/>
              </w:rPr>
              <w:t>3,354,124,126.56</w:t>
            </w:r>
          </w:p>
        </w:tc>
      </w:tr>
      <w:tr w:rsidR="005009D0" w:rsidRPr="005009D0" w14:paraId="619EE70D" w14:textId="77777777" w:rsidTr="005009D0">
        <w:trPr>
          <w:trHeight w:val="283"/>
        </w:trPr>
        <w:tc>
          <w:tcPr>
            <w:tcW w:w="3770" w:type="pct"/>
            <w:tcBorders>
              <w:top w:val="nil"/>
              <w:left w:val="nil"/>
              <w:bottom w:val="dotted" w:sz="4" w:space="0" w:color="000000"/>
              <w:right w:val="nil"/>
            </w:tcBorders>
            <w:vAlign w:val="center"/>
            <w:hideMark/>
          </w:tcPr>
          <w:p w14:paraId="08C83D25" w14:textId="77777777" w:rsidR="005009D0" w:rsidRPr="005009D0" w:rsidRDefault="005009D0" w:rsidP="005009D0">
            <w:pPr>
              <w:spacing w:after="0" w:line="240" w:lineRule="auto"/>
              <w:rPr>
                <w:rFonts w:ascii="Roboto" w:eastAsia="Times New Roman" w:hAnsi="Roboto" w:cs="Calibri"/>
                <w:b/>
                <w:bCs/>
                <w:color w:val="58595A"/>
                <w:kern w:val="0"/>
                <w:sz w:val="18"/>
                <w:szCs w:val="18"/>
                <w:lang w:eastAsia="es-MX"/>
                <w14:ligatures w14:val="none"/>
              </w:rPr>
            </w:pPr>
            <w:r w:rsidRPr="005009D0">
              <w:rPr>
                <w:rFonts w:ascii="Roboto" w:eastAsia="Times New Roman" w:hAnsi="Roboto" w:cs="Calibri"/>
                <w:b/>
                <w:bCs/>
                <w:color w:val="58595A"/>
                <w:kern w:val="0"/>
                <w:sz w:val="18"/>
                <w:szCs w:val="18"/>
                <w:lang w:eastAsia="es-MX"/>
                <w14:ligatures w14:val="none"/>
              </w:rPr>
              <w:t>Subtotal</w:t>
            </w:r>
          </w:p>
        </w:tc>
        <w:tc>
          <w:tcPr>
            <w:tcW w:w="1230" w:type="pct"/>
            <w:tcBorders>
              <w:top w:val="nil"/>
              <w:left w:val="nil"/>
              <w:bottom w:val="dotted" w:sz="4" w:space="0" w:color="000000"/>
              <w:right w:val="nil"/>
            </w:tcBorders>
            <w:vAlign w:val="center"/>
            <w:hideMark/>
          </w:tcPr>
          <w:p w14:paraId="04DE5CE8" w14:textId="77777777" w:rsidR="005009D0" w:rsidRPr="005009D0" w:rsidRDefault="005009D0" w:rsidP="005009D0">
            <w:pPr>
              <w:spacing w:after="0" w:line="240" w:lineRule="auto"/>
              <w:jc w:val="right"/>
              <w:rPr>
                <w:rFonts w:ascii="Roboto" w:eastAsia="Times New Roman" w:hAnsi="Roboto" w:cs="Calibri"/>
                <w:b/>
                <w:bCs/>
                <w:color w:val="58595A"/>
                <w:kern w:val="0"/>
                <w:sz w:val="18"/>
                <w:szCs w:val="18"/>
                <w:lang w:eastAsia="es-MX"/>
                <w14:ligatures w14:val="none"/>
              </w:rPr>
            </w:pPr>
            <w:r w:rsidRPr="005009D0">
              <w:rPr>
                <w:rFonts w:ascii="Roboto" w:eastAsia="Times New Roman" w:hAnsi="Roboto" w:cs="Calibri"/>
                <w:b/>
                <w:bCs/>
                <w:color w:val="58595A"/>
                <w:kern w:val="0"/>
                <w:sz w:val="18"/>
                <w:szCs w:val="18"/>
                <w:lang w:eastAsia="es-MX"/>
                <w14:ligatures w14:val="none"/>
              </w:rPr>
              <w:t>3,354,124,126.56</w:t>
            </w:r>
          </w:p>
        </w:tc>
      </w:tr>
      <w:tr w:rsidR="005009D0" w:rsidRPr="005009D0" w14:paraId="423B0750" w14:textId="77777777" w:rsidTr="005009D0">
        <w:trPr>
          <w:trHeight w:val="283"/>
        </w:trPr>
        <w:tc>
          <w:tcPr>
            <w:tcW w:w="3770" w:type="pct"/>
            <w:tcBorders>
              <w:top w:val="nil"/>
              <w:left w:val="nil"/>
              <w:bottom w:val="dotted" w:sz="4" w:space="0" w:color="000000"/>
              <w:right w:val="nil"/>
            </w:tcBorders>
            <w:vAlign w:val="center"/>
            <w:hideMark/>
          </w:tcPr>
          <w:p w14:paraId="2812D576" w14:textId="77777777" w:rsidR="005009D0" w:rsidRPr="005009D0" w:rsidRDefault="005009D0" w:rsidP="005009D0">
            <w:pPr>
              <w:spacing w:after="0" w:line="240" w:lineRule="auto"/>
              <w:jc w:val="center"/>
              <w:rPr>
                <w:rFonts w:ascii="Roboto" w:eastAsia="Times New Roman" w:hAnsi="Roboto" w:cs="Calibri"/>
                <w:b/>
                <w:bCs/>
                <w:color w:val="58595A"/>
                <w:kern w:val="0"/>
                <w:sz w:val="18"/>
                <w:szCs w:val="18"/>
                <w:lang w:eastAsia="es-MX"/>
                <w14:ligatures w14:val="none"/>
              </w:rPr>
            </w:pPr>
            <w:r w:rsidRPr="005009D0">
              <w:rPr>
                <w:rFonts w:ascii="Roboto" w:eastAsia="Times New Roman" w:hAnsi="Roboto" w:cs="Calibri"/>
                <w:b/>
                <w:bCs/>
                <w:color w:val="58595A"/>
                <w:kern w:val="0"/>
                <w:sz w:val="18"/>
                <w:szCs w:val="18"/>
                <w:lang w:eastAsia="es-MX"/>
                <w14:ligatures w14:val="none"/>
              </w:rPr>
              <w:t>Total</w:t>
            </w:r>
          </w:p>
        </w:tc>
        <w:tc>
          <w:tcPr>
            <w:tcW w:w="1230" w:type="pct"/>
            <w:tcBorders>
              <w:top w:val="nil"/>
              <w:left w:val="nil"/>
              <w:bottom w:val="dotted" w:sz="4" w:space="0" w:color="000000"/>
              <w:right w:val="nil"/>
            </w:tcBorders>
            <w:vAlign w:val="center"/>
            <w:hideMark/>
          </w:tcPr>
          <w:p w14:paraId="7593CD61" w14:textId="77777777" w:rsidR="005009D0" w:rsidRPr="005009D0" w:rsidRDefault="005009D0" w:rsidP="005009D0">
            <w:pPr>
              <w:spacing w:after="0" w:line="240" w:lineRule="auto"/>
              <w:jc w:val="right"/>
              <w:rPr>
                <w:rFonts w:ascii="Roboto" w:eastAsia="Times New Roman" w:hAnsi="Roboto" w:cs="Calibri"/>
                <w:b/>
                <w:bCs/>
                <w:color w:val="58595A"/>
                <w:kern w:val="0"/>
                <w:sz w:val="18"/>
                <w:szCs w:val="18"/>
                <w:lang w:eastAsia="es-MX"/>
                <w14:ligatures w14:val="none"/>
              </w:rPr>
            </w:pPr>
            <w:r w:rsidRPr="005009D0">
              <w:rPr>
                <w:rFonts w:ascii="Roboto" w:eastAsia="Times New Roman" w:hAnsi="Roboto" w:cs="Calibri"/>
                <w:b/>
                <w:bCs/>
                <w:color w:val="58595A"/>
                <w:kern w:val="0"/>
                <w:sz w:val="18"/>
                <w:szCs w:val="18"/>
                <w:lang w:eastAsia="es-MX"/>
                <w14:ligatures w14:val="none"/>
              </w:rPr>
              <w:t>6,924,427,034.17</w:t>
            </w:r>
          </w:p>
        </w:tc>
      </w:tr>
    </w:tbl>
    <w:p w14:paraId="677B8CB4" w14:textId="77777777" w:rsidR="001D55D4" w:rsidRDefault="001D55D4" w:rsidP="001A4F4A">
      <w:pPr>
        <w:pStyle w:val="documento"/>
        <w:spacing w:after="120" w:line="240" w:lineRule="auto"/>
        <w:jc w:val="left"/>
        <w:rPr>
          <w:rFonts w:asciiTheme="majorHAnsi" w:hAnsiTheme="majorHAnsi"/>
          <w:b/>
          <w:color w:val="6F7271"/>
        </w:rPr>
      </w:pPr>
    </w:p>
    <w:p w14:paraId="1F6EBE6D" w14:textId="77777777" w:rsidR="00B827DF" w:rsidRDefault="00B827DF">
      <w:pPr>
        <w:rPr>
          <w:rFonts w:asciiTheme="majorHAnsi" w:eastAsia="Calibri" w:hAnsiTheme="majorHAnsi" w:cs="Times New Roman"/>
          <w:b/>
          <w:color w:val="6F7271"/>
          <w:kern w:val="0"/>
          <w14:ligatures w14:val="none"/>
        </w:rPr>
      </w:pPr>
      <w:r>
        <w:rPr>
          <w:rFonts w:asciiTheme="majorHAnsi" w:hAnsiTheme="majorHAnsi"/>
          <w:b/>
          <w:color w:val="6F7271"/>
        </w:rPr>
        <w:br w:type="page"/>
      </w:r>
    </w:p>
    <w:p w14:paraId="09560E12" w14:textId="73BC7202" w:rsidR="006C571D" w:rsidRPr="001A4F4A" w:rsidRDefault="006C571D" w:rsidP="001A4F4A">
      <w:pPr>
        <w:pStyle w:val="documento"/>
        <w:spacing w:after="120" w:line="240" w:lineRule="auto"/>
        <w:jc w:val="left"/>
        <w:rPr>
          <w:rFonts w:asciiTheme="majorHAnsi" w:hAnsiTheme="majorHAnsi"/>
          <w:b/>
          <w:color w:val="6F7271"/>
        </w:rPr>
      </w:pPr>
      <w:r w:rsidRPr="003D48C0">
        <w:rPr>
          <w:rFonts w:asciiTheme="majorHAnsi" w:hAnsiTheme="majorHAnsi"/>
          <w:b/>
          <w:color w:val="6F7271"/>
        </w:rPr>
        <w:lastRenderedPageBreak/>
        <w:t>Deudores diversos por cobrar a corto plazo</w:t>
      </w:r>
      <w:r w:rsidRPr="001A4F4A">
        <w:rPr>
          <w:rFonts w:asciiTheme="majorHAnsi" w:hAnsiTheme="majorHAnsi"/>
          <w:b/>
          <w:color w:val="6F7271"/>
        </w:rPr>
        <w:t xml:space="preserve"> </w:t>
      </w:r>
    </w:p>
    <w:p w14:paraId="3B3A50A4" w14:textId="77777777" w:rsidR="003D48C0" w:rsidRDefault="003D48C0" w:rsidP="003D48C0">
      <w:pPr>
        <w:pStyle w:val="documento"/>
        <w:spacing w:line="240" w:lineRule="auto"/>
        <w:rPr>
          <w:rFonts w:asciiTheme="majorHAnsi" w:hAnsiTheme="majorHAnsi"/>
          <w:color w:val="6F7271"/>
        </w:rPr>
      </w:pPr>
      <w:r w:rsidRPr="00DF1340">
        <w:rPr>
          <w:rFonts w:asciiTheme="majorHAnsi" w:hAnsiTheme="majorHAnsi" w:cs="GothamRounded-Book"/>
          <w:color w:val="6F7271"/>
          <w:lang w:eastAsia="es-MX"/>
        </w:rPr>
        <w:t>Este rubro se desglosa en las siguientes cuentas</w:t>
      </w:r>
      <w:r w:rsidRPr="00DF1340">
        <w:rPr>
          <w:rFonts w:asciiTheme="majorHAnsi" w:hAnsiTheme="majorHAnsi"/>
          <w:color w:val="6F7271"/>
        </w:rPr>
        <w:t>:</w:t>
      </w:r>
    </w:p>
    <w:p w14:paraId="24D0FCDF" w14:textId="77777777" w:rsidR="00AB5465" w:rsidRPr="00DF1340" w:rsidRDefault="00AB5465" w:rsidP="003D48C0">
      <w:pPr>
        <w:pStyle w:val="documento"/>
        <w:spacing w:line="240" w:lineRule="auto"/>
        <w:rPr>
          <w:rFonts w:asciiTheme="majorHAnsi" w:hAnsiTheme="majorHAnsi"/>
          <w:color w:val="6F7271"/>
        </w:rPr>
      </w:pPr>
    </w:p>
    <w:tbl>
      <w:tblPr>
        <w:tblW w:w="5000" w:type="pct"/>
        <w:jc w:val="center"/>
        <w:tblBorders>
          <w:bottom w:val="single" w:sz="4" w:space="0" w:color="FFFFFF" w:themeColor="background1"/>
        </w:tblBorders>
        <w:tblCellMar>
          <w:left w:w="70" w:type="dxa"/>
          <w:right w:w="70" w:type="dxa"/>
        </w:tblCellMar>
        <w:tblLook w:val="04A0" w:firstRow="1" w:lastRow="0" w:firstColumn="1" w:lastColumn="0" w:noHBand="0" w:noVBand="1"/>
      </w:tblPr>
      <w:tblGrid>
        <w:gridCol w:w="6600"/>
        <w:gridCol w:w="2804"/>
      </w:tblGrid>
      <w:tr w:rsidR="003D48C0" w:rsidRPr="00B827DF" w14:paraId="454611D3" w14:textId="77777777" w:rsidTr="00A33884">
        <w:trPr>
          <w:trHeight w:val="227"/>
          <w:tblHeader/>
          <w:jc w:val="center"/>
        </w:trPr>
        <w:tc>
          <w:tcPr>
            <w:tcW w:w="5000" w:type="pct"/>
            <w:gridSpan w:val="2"/>
            <w:tcBorders>
              <w:top w:val="nil"/>
              <w:left w:val="nil"/>
              <w:bottom w:val="single" w:sz="4" w:space="0" w:color="FFFFFF" w:themeColor="background1"/>
              <w:right w:val="nil"/>
            </w:tcBorders>
            <w:vAlign w:val="center"/>
            <w:hideMark/>
          </w:tcPr>
          <w:p w14:paraId="473487AF" w14:textId="77777777" w:rsidR="003D48C0" w:rsidRPr="00A33884" w:rsidRDefault="003D48C0" w:rsidP="00A33884">
            <w:pPr>
              <w:pStyle w:val="Prrafodelista"/>
              <w:spacing w:after="0" w:line="240" w:lineRule="auto"/>
              <w:ind w:left="-69"/>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t>Deudores diversos por cobrar a corto plazo</w:t>
            </w:r>
            <w:r w:rsidRPr="00A33884">
              <w:rPr>
                <w:rFonts w:asciiTheme="majorHAnsi" w:eastAsia="Times New Roman" w:hAnsiTheme="majorHAnsi"/>
                <w:b/>
                <w:bCs/>
                <w:color w:val="7F7F7F" w:themeColor="text1" w:themeTint="80"/>
                <w:sz w:val="18"/>
                <w:szCs w:val="18"/>
                <w:lang w:eastAsia="es-MX"/>
              </w:rPr>
              <w:br/>
            </w:r>
            <w:r w:rsidRPr="00A33884">
              <w:rPr>
                <w:rFonts w:asciiTheme="majorHAnsi" w:eastAsia="Times New Roman" w:hAnsiTheme="majorHAnsi"/>
                <w:i/>
                <w:iCs/>
                <w:color w:val="7F7F7F" w:themeColor="text1" w:themeTint="80"/>
                <w:sz w:val="18"/>
                <w:szCs w:val="18"/>
                <w:lang w:eastAsia="es-MX"/>
              </w:rPr>
              <w:t>(Pesos)</w:t>
            </w:r>
          </w:p>
        </w:tc>
      </w:tr>
      <w:tr w:rsidR="003D48C0" w:rsidRPr="00DF1340" w14:paraId="7D82733E" w14:textId="77777777" w:rsidTr="003D48C0">
        <w:trPr>
          <w:trHeight w:val="272"/>
          <w:tblHeader/>
          <w:jc w:val="center"/>
        </w:trPr>
        <w:tc>
          <w:tcPr>
            <w:tcW w:w="3509" w:type="pct"/>
            <w:tcBorders>
              <w:top w:val="single" w:sz="4" w:space="0" w:color="FFFFFF" w:themeColor="background1"/>
              <w:left w:val="nil"/>
              <w:bottom w:val="nil"/>
              <w:right w:val="single" w:sz="4" w:space="0" w:color="FFFFFF" w:themeColor="background1"/>
            </w:tcBorders>
            <w:shd w:val="clear" w:color="auto" w:fill="B28E5C"/>
            <w:vAlign w:val="center"/>
            <w:hideMark/>
          </w:tcPr>
          <w:p w14:paraId="2C26AFE8" w14:textId="77777777" w:rsidR="003D48C0" w:rsidRPr="00DF1340" w:rsidRDefault="003D48C0" w:rsidP="0062689C">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Concepto</w:t>
            </w:r>
          </w:p>
        </w:tc>
        <w:tc>
          <w:tcPr>
            <w:tcW w:w="1491" w:type="pct"/>
            <w:tcBorders>
              <w:top w:val="single" w:sz="4" w:space="0" w:color="FFFFFF" w:themeColor="background1"/>
              <w:left w:val="single" w:sz="4" w:space="0" w:color="FFFFFF" w:themeColor="background1"/>
              <w:bottom w:val="nil"/>
              <w:right w:val="nil"/>
            </w:tcBorders>
            <w:shd w:val="clear" w:color="auto" w:fill="B28E5C"/>
            <w:vAlign w:val="center"/>
            <w:hideMark/>
          </w:tcPr>
          <w:p w14:paraId="63373278" w14:textId="77777777" w:rsidR="003D48C0" w:rsidRPr="00DF1340" w:rsidRDefault="003D48C0" w:rsidP="0062689C">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Saldo a</w:t>
            </w:r>
          </w:p>
          <w:p w14:paraId="5798019B" w14:textId="77777777" w:rsidR="003D48C0" w:rsidRPr="00DF1340" w:rsidRDefault="003D48C0" w:rsidP="0062689C">
            <w:pPr>
              <w:spacing w:after="0" w:line="240" w:lineRule="auto"/>
              <w:jc w:val="center"/>
              <w:rPr>
                <w:rFonts w:asciiTheme="majorHAnsi" w:eastAsia="Times New Roman" w:hAnsiTheme="majorHAnsi"/>
                <w:b/>
                <w:bCs/>
                <w:color w:val="FFFFFF" w:themeColor="background1"/>
                <w:sz w:val="18"/>
                <w:szCs w:val="18"/>
                <w:lang w:eastAsia="es-MX"/>
              </w:rPr>
            </w:pPr>
            <w:r>
              <w:rPr>
                <w:rFonts w:asciiTheme="majorHAnsi" w:eastAsia="Times New Roman" w:hAnsiTheme="majorHAnsi"/>
                <w:b/>
                <w:bCs/>
                <w:color w:val="FFFFFF" w:themeColor="background1"/>
                <w:sz w:val="18"/>
                <w:szCs w:val="18"/>
                <w:lang w:eastAsia="es-MX"/>
              </w:rPr>
              <w:t>diciembre</w:t>
            </w:r>
            <w:r w:rsidRPr="00DF1340">
              <w:rPr>
                <w:rFonts w:asciiTheme="majorHAnsi" w:eastAsia="Times New Roman" w:hAnsiTheme="majorHAnsi"/>
                <w:b/>
                <w:bCs/>
                <w:color w:val="FFFFFF" w:themeColor="background1"/>
                <w:sz w:val="18"/>
                <w:szCs w:val="18"/>
                <w:lang w:eastAsia="es-MX"/>
              </w:rPr>
              <w:t xml:space="preserve"> 2025</w:t>
            </w:r>
          </w:p>
        </w:tc>
      </w:tr>
      <w:tr w:rsidR="003D48C0" w:rsidRPr="00DF1340" w14:paraId="18CFA6C4" w14:textId="77777777" w:rsidTr="003D48C0">
        <w:trPr>
          <w:trHeight w:val="227"/>
          <w:jc w:val="center"/>
        </w:trPr>
        <w:tc>
          <w:tcPr>
            <w:tcW w:w="3509" w:type="pct"/>
            <w:tcBorders>
              <w:top w:val="nil"/>
              <w:left w:val="nil"/>
              <w:bottom w:val="dotted" w:sz="4" w:space="0" w:color="000000" w:themeColor="text1"/>
              <w:right w:val="nil"/>
            </w:tcBorders>
            <w:noWrap/>
            <w:vAlign w:val="center"/>
            <w:hideMark/>
          </w:tcPr>
          <w:p w14:paraId="108C0CDC" w14:textId="77777777" w:rsidR="003D48C0" w:rsidRPr="00DF1340" w:rsidRDefault="003D48C0" w:rsidP="0062689C">
            <w:pPr>
              <w:spacing w:after="0" w:line="240" w:lineRule="auto"/>
              <w:rPr>
                <w:rFonts w:asciiTheme="majorHAnsi" w:eastAsia="Times New Roman" w:hAnsiTheme="majorHAnsi"/>
                <w:color w:val="6F7271"/>
                <w:sz w:val="18"/>
                <w:szCs w:val="18"/>
                <w:lang w:eastAsia="es-MX"/>
              </w:rPr>
            </w:pPr>
            <w:r w:rsidRPr="00DF1340">
              <w:rPr>
                <w:rFonts w:asciiTheme="majorHAnsi" w:hAnsiTheme="majorHAnsi" w:cs="Calibri"/>
                <w:color w:val="6F7271"/>
                <w:sz w:val="18"/>
                <w:szCs w:val="18"/>
              </w:rPr>
              <w:t>Por Cheques Devueltos</w:t>
            </w:r>
          </w:p>
        </w:tc>
        <w:tc>
          <w:tcPr>
            <w:tcW w:w="1491" w:type="pct"/>
            <w:tcBorders>
              <w:top w:val="nil"/>
              <w:left w:val="nil"/>
              <w:bottom w:val="dotted" w:sz="4" w:space="0" w:color="000000" w:themeColor="text1"/>
              <w:right w:val="nil"/>
            </w:tcBorders>
            <w:noWrap/>
            <w:vAlign w:val="center"/>
            <w:hideMark/>
          </w:tcPr>
          <w:p w14:paraId="67D606CC" w14:textId="77777777" w:rsidR="003D48C0" w:rsidRPr="00DF1340" w:rsidRDefault="003D48C0" w:rsidP="0062689C">
            <w:pPr>
              <w:spacing w:after="0" w:line="240" w:lineRule="auto"/>
              <w:jc w:val="right"/>
              <w:rPr>
                <w:rFonts w:asciiTheme="majorHAnsi" w:eastAsia="Calibri" w:hAnsiTheme="majorHAnsi" w:cs="Calibri"/>
                <w:color w:val="6F7271"/>
                <w:sz w:val="18"/>
                <w:szCs w:val="18"/>
              </w:rPr>
            </w:pPr>
            <w:r>
              <w:rPr>
                <w:rFonts w:ascii="Roboto" w:hAnsi="Roboto"/>
                <w:color w:val="6F7271"/>
                <w:sz w:val="18"/>
                <w:szCs w:val="18"/>
              </w:rPr>
              <w:t>170,141,411.25</w:t>
            </w:r>
          </w:p>
        </w:tc>
      </w:tr>
      <w:tr w:rsidR="003D48C0" w:rsidRPr="00DF1340" w14:paraId="7DC3A804" w14:textId="77777777" w:rsidTr="003D48C0">
        <w:trPr>
          <w:trHeight w:val="227"/>
          <w:jc w:val="center"/>
        </w:trPr>
        <w:tc>
          <w:tcPr>
            <w:tcW w:w="3509" w:type="pct"/>
            <w:tcBorders>
              <w:top w:val="dotted" w:sz="4" w:space="0" w:color="000000" w:themeColor="text1"/>
              <w:left w:val="nil"/>
              <w:bottom w:val="dotted" w:sz="4" w:space="0" w:color="000000" w:themeColor="text1"/>
              <w:right w:val="nil"/>
            </w:tcBorders>
            <w:noWrap/>
            <w:vAlign w:val="center"/>
            <w:hideMark/>
          </w:tcPr>
          <w:p w14:paraId="713D5AD5" w14:textId="77777777" w:rsidR="003D48C0" w:rsidRPr="00DF1340" w:rsidRDefault="003D48C0" w:rsidP="0062689C">
            <w:pPr>
              <w:spacing w:after="0" w:line="240" w:lineRule="auto"/>
              <w:rPr>
                <w:rFonts w:asciiTheme="majorHAnsi" w:eastAsia="Times New Roman" w:hAnsiTheme="majorHAnsi" w:cs="Times New Roman"/>
                <w:color w:val="6F7271"/>
                <w:sz w:val="18"/>
                <w:szCs w:val="18"/>
                <w:lang w:eastAsia="es-MX"/>
              </w:rPr>
            </w:pPr>
            <w:r w:rsidRPr="00DF1340">
              <w:rPr>
                <w:rFonts w:asciiTheme="majorHAnsi" w:hAnsiTheme="majorHAnsi" w:cs="Calibri"/>
                <w:color w:val="6F7271"/>
                <w:sz w:val="18"/>
                <w:szCs w:val="18"/>
              </w:rPr>
              <w:t>Por Inmovilización de Fondos</w:t>
            </w:r>
          </w:p>
        </w:tc>
        <w:tc>
          <w:tcPr>
            <w:tcW w:w="1491" w:type="pct"/>
            <w:tcBorders>
              <w:top w:val="dotted" w:sz="4" w:space="0" w:color="000000" w:themeColor="text1"/>
              <w:left w:val="nil"/>
              <w:bottom w:val="dotted" w:sz="4" w:space="0" w:color="000000" w:themeColor="text1"/>
              <w:right w:val="nil"/>
            </w:tcBorders>
            <w:noWrap/>
            <w:vAlign w:val="center"/>
            <w:hideMark/>
          </w:tcPr>
          <w:p w14:paraId="59D28EF8" w14:textId="77777777" w:rsidR="003D48C0" w:rsidRPr="00DF1340" w:rsidRDefault="003D48C0" w:rsidP="0062689C">
            <w:pPr>
              <w:spacing w:after="0" w:line="240" w:lineRule="auto"/>
              <w:jc w:val="right"/>
              <w:rPr>
                <w:rFonts w:asciiTheme="majorHAnsi" w:eastAsia="Times New Roman" w:hAnsiTheme="majorHAnsi"/>
                <w:color w:val="6F7271"/>
                <w:sz w:val="18"/>
                <w:szCs w:val="18"/>
                <w:lang w:eastAsia="es-MX"/>
              </w:rPr>
            </w:pPr>
            <w:r>
              <w:rPr>
                <w:rFonts w:ascii="Roboto" w:hAnsi="Roboto"/>
                <w:color w:val="6F7271"/>
                <w:sz w:val="18"/>
                <w:szCs w:val="18"/>
              </w:rPr>
              <w:t>546,359.45</w:t>
            </w:r>
          </w:p>
        </w:tc>
      </w:tr>
      <w:tr w:rsidR="003D48C0" w:rsidRPr="00DF1340" w14:paraId="1B4F9B22" w14:textId="77777777" w:rsidTr="003D48C0">
        <w:trPr>
          <w:trHeight w:val="227"/>
          <w:jc w:val="center"/>
        </w:trPr>
        <w:tc>
          <w:tcPr>
            <w:tcW w:w="3509" w:type="pct"/>
            <w:tcBorders>
              <w:top w:val="dotted" w:sz="4" w:space="0" w:color="000000" w:themeColor="text1"/>
              <w:left w:val="nil"/>
              <w:bottom w:val="dotted" w:sz="4" w:space="0" w:color="000000" w:themeColor="text1"/>
              <w:right w:val="nil"/>
            </w:tcBorders>
            <w:noWrap/>
            <w:vAlign w:val="center"/>
            <w:hideMark/>
          </w:tcPr>
          <w:p w14:paraId="56119F2F" w14:textId="77777777" w:rsidR="003D48C0" w:rsidRPr="00DF1340" w:rsidRDefault="003D48C0" w:rsidP="0062689C">
            <w:pPr>
              <w:spacing w:after="0" w:line="240" w:lineRule="auto"/>
              <w:rPr>
                <w:rFonts w:asciiTheme="majorHAnsi" w:eastAsia="Calibri" w:hAnsiTheme="majorHAnsi" w:cs="Calibri"/>
                <w:color w:val="6F7271"/>
                <w:sz w:val="18"/>
                <w:szCs w:val="18"/>
              </w:rPr>
            </w:pPr>
            <w:r w:rsidRPr="00DF1340">
              <w:rPr>
                <w:rFonts w:asciiTheme="majorHAnsi" w:hAnsiTheme="majorHAnsi" w:cs="Calibri"/>
                <w:color w:val="6F7271"/>
                <w:sz w:val="18"/>
                <w:szCs w:val="18"/>
              </w:rPr>
              <w:t>Alcaldía Gustavo A. Madero Inm de Fondos</w:t>
            </w:r>
          </w:p>
        </w:tc>
        <w:tc>
          <w:tcPr>
            <w:tcW w:w="1491" w:type="pct"/>
            <w:tcBorders>
              <w:top w:val="dotted" w:sz="4" w:space="0" w:color="000000" w:themeColor="text1"/>
              <w:left w:val="nil"/>
              <w:bottom w:val="dotted" w:sz="4" w:space="0" w:color="000000" w:themeColor="text1"/>
              <w:right w:val="nil"/>
            </w:tcBorders>
            <w:noWrap/>
            <w:vAlign w:val="center"/>
            <w:hideMark/>
          </w:tcPr>
          <w:p w14:paraId="7D14A01E" w14:textId="77777777" w:rsidR="003D48C0" w:rsidRPr="00DF1340" w:rsidRDefault="003D48C0" w:rsidP="0062689C">
            <w:pPr>
              <w:spacing w:after="0" w:line="240" w:lineRule="auto"/>
              <w:jc w:val="right"/>
              <w:rPr>
                <w:rFonts w:asciiTheme="majorHAnsi" w:hAnsiTheme="majorHAnsi" w:cs="Calibri"/>
                <w:color w:val="6F7271"/>
                <w:sz w:val="18"/>
                <w:szCs w:val="18"/>
              </w:rPr>
            </w:pPr>
            <w:r>
              <w:rPr>
                <w:rFonts w:ascii="Roboto" w:hAnsi="Roboto"/>
                <w:color w:val="6F7271"/>
                <w:sz w:val="18"/>
                <w:szCs w:val="18"/>
              </w:rPr>
              <w:t>2,559,985.27</w:t>
            </w:r>
          </w:p>
        </w:tc>
      </w:tr>
      <w:tr w:rsidR="003D48C0" w:rsidRPr="00DF1340" w14:paraId="1B35E025" w14:textId="77777777" w:rsidTr="003D48C0">
        <w:trPr>
          <w:trHeight w:val="227"/>
          <w:jc w:val="center"/>
        </w:trPr>
        <w:tc>
          <w:tcPr>
            <w:tcW w:w="3509" w:type="pct"/>
            <w:tcBorders>
              <w:top w:val="dotted" w:sz="4" w:space="0" w:color="000000" w:themeColor="text1"/>
              <w:left w:val="nil"/>
              <w:bottom w:val="dotted" w:sz="4" w:space="0" w:color="000000" w:themeColor="text1"/>
              <w:right w:val="nil"/>
            </w:tcBorders>
            <w:noWrap/>
            <w:vAlign w:val="center"/>
            <w:hideMark/>
          </w:tcPr>
          <w:p w14:paraId="57FF211F" w14:textId="77777777" w:rsidR="003D48C0" w:rsidRPr="00DF1340" w:rsidRDefault="003D48C0" w:rsidP="0062689C">
            <w:pPr>
              <w:spacing w:after="0" w:line="240" w:lineRule="auto"/>
              <w:rPr>
                <w:rFonts w:asciiTheme="majorHAnsi" w:hAnsiTheme="majorHAnsi" w:cs="Calibri"/>
                <w:color w:val="6F7271"/>
                <w:sz w:val="18"/>
                <w:szCs w:val="18"/>
              </w:rPr>
            </w:pPr>
            <w:r w:rsidRPr="00DF1340">
              <w:rPr>
                <w:rFonts w:asciiTheme="majorHAnsi" w:hAnsiTheme="majorHAnsi" w:cs="Calibri"/>
                <w:color w:val="6F7271"/>
                <w:sz w:val="18"/>
                <w:szCs w:val="18"/>
              </w:rPr>
              <w:t>Secretaría de Movilidad Ret Part</w:t>
            </w:r>
          </w:p>
        </w:tc>
        <w:tc>
          <w:tcPr>
            <w:tcW w:w="1491" w:type="pct"/>
            <w:tcBorders>
              <w:top w:val="dotted" w:sz="4" w:space="0" w:color="000000" w:themeColor="text1"/>
              <w:left w:val="nil"/>
              <w:bottom w:val="dotted" w:sz="4" w:space="0" w:color="000000" w:themeColor="text1"/>
              <w:right w:val="nil"/>
            </w:tcBorders>
            <w:noWrap/>
            <w:vAlign w:val="center"/>
            <w:hideMark/>
          </w:tcPr>
          <w:p w14:paraId="71A67DD2" w14:textId="77777777" w:rsidR="003D48C0" w:rsidRPr="00DF1340" w:rsidRDefault="003D48C0" w:rsidP="0062689C">
            <w:pPr>
              <w:spacing w:after="0" w:line="240" w:lineRule="auto"/>
              <w:jc w:val="right"/>
              <w:rPr>
                <w:rFonts w:asciiTheme="majorHAnsi" w:hAnsiTheme="majorHAnsi" w:cs="Calibri"/>
                <w:color w:val="6F7271"/>
                <w:sz w:val="18"/>
                <w:szCs w:val="18"/>
              </w:rPr>
            </w:pPr>
            <w:r>
              <w:rPr>
                <w:rFonts w:ascii="Roboto" w:hAnsi="Roboto"/>
                <w:color w:val="6F7271"/>
                <w:sz w:val="18"/>
                <w:szCs w:val="18"/>
              </w:rPr>
              <w:t>53,151,599.24</w:t>
            </w:r>
          </w:p>
        </w:tc>
      </w:tr>
      <w:tr w:rsidR="003D48C0" w:rsidRPr="00DF1340" w14:paraId="6C27D94D" w14:textId="77777777" w:rsidTr="003D48C0">
        <w:trPr>
          <w:trHeight w:val="227"/>
          <w:jc w:val="center"/>
        </w:trPr>
        <w:tc>
          <w:tcPr>
            <w:tcW w:w="3509" w:type="pct"/>
            <w:tcBorders>
              <w:top w:val="dotted" w:sz="4" w:space="0" w:color="000000" w:themeColor="text1"/>
              <w:left w:val="nil"/>
              <w:bottom w:val="dotted" w:sz="4" w:space="0" w:color="000000" w:themeColor="text1"/>
              <w:right w:val="nil"/>
            </w:tcBorders>
            <w:noWrap/>
            <w:vAlign w:val="center"/>
            <w:hideMark/>
          </w:tcPr>
          <w:p w14:paraId="7CE4B2D8" w14:textId="77777777" w:rsidR="003D48C0" w:rsidRPr="00DF1340" w:rsidRDefault="003D48C0" w:rsidP="0062689C">
            <w:pPr>
              <w:spacing w:after="0" w:line="240" w:lineRule="auto"/>
              <w:rPr>
                <w:rFonts w:asciiTheme="majorHAnsi" w:hAnsiTheme="majorHAnsi" w:cs="Calibri"/>
                <w:color w:val="6F7271"/>
                <w:sz w:val="18"/>
                <w:szCs w:val="18"/>
              </w:rPr>
            </w:pPr>
            <w:r w:rsidRPr="00DF1340">
              <w:rPr>
                <w:rFonts w:asciiTheme="majorHAnsi" w:hAnsiTheme="majorHAnsi" w:cs="Calibri"/>
                <w:color w:val="6F7271"/>
                <w:sz w:val="18"/>
                <w:szCs w:val="18"/>
              </w:rPr>
              <w:t>H. Bomberos</w:t>
            </w:r>
          </w:p>
        </w:tc>
        <w:tc>
          <w:tcPr>
            <w:tcW w:w="1491" w:type="pct"/>
            <w:tcBorders>
              <w:top w:val="dotted" w:sz="4" w:space="0" w:color="000000" w:themeColor="text1"/>
              <w:left w:val="nil"/>
              <w:bottom w:val="dotted" w:sz="4" w:space="0" w:color="000000" w:themeColor="text1"/>
              <w:right w:val="nil"/>
            </w:tcBorders>
            <w:noWrap/>
            <w:vAlign w:val="center"/>
            <w:hideMark/>
          </w:tcPr>
          <w:p w14:paraId="6CAE0CA4" w14:textId="77777777" w:rsidR="003D48C0" w:rsidRPr="00DF1340" w:rsidRDefault="003D48C0" w:rsidP="0062689C">
            <w:pPr>
              <w:spacing w:after="0" w:line="240" w:lineRule="auto"/>
              <w:jc w:val="right"/>
              <w:rPr>
                <w:rFonts w:asciiTheme="majorHAnsi" w:hAnsiTheme="majorHAnsi" w:cs="Calibri"/>
                <w:color w:val="6F7271"/>
                <w:sz w:val="18"/>
                <w:szCs w:val="18"/>
              </w:rPr>
            </w:pPr>
            <w:r>
              <w:rPr>
                <w:rFonts w:ascii="Roboto" w:hAnsi="Roboto"/>
                <w:color w:val="6F7271"/>
                <w:sz w:val="18"/>
                <w:szCs w:val="18"/>
              </w:rPr>
              <w:t>1,516,296.00</w:t>
            </w:r>
          </w:p>
        </w:tc>
      </w:tr>
      <w:tr w:rsidR="003D48C0" w:rsidRPr="00DF1340" w14:paraId="38FC7770" w14:textId="77777777" w:rsidTr="003D48C0">
        <w:trPr>
          <w:trHeight w:val="227"/>
          <w:jc w:val="center"/>
        </w:trPr>
        <w:tc>
          <w:tcPr>
            <w:tcW w:w="3509" w:type="pct"/>
            <w:tcBorders>
              <w:top w:val="dotted" w:sz="4" w:space="0" w:color="000000" w:themeColor="text1"/>
              <w:left w:val="nil"/>
              <w:bottom w:val="dotted" w:sz="4" w:space="0" w:color="000000" w:themeColor="text1"/>
              <w:right w:val="nil"/>
            </w:tcBorders>
            <w:noWrap/>
            <w:vAlign w:val="center"/>
            <w:hideMark/>
          </w:tcPr>
          <w:p w14:paraId="4FC84433" w14:textId="77777777" w:rsidR="003D48C0" w:rsidRPr="00DF1340" w:rsidRDefault="003D48C0" w:rsidP="0062689C">
            <w:pPr>
              <w:spacing w:after="0" w:line="240" w:lineRule="auto"/>
              <w:rPr>
                <w:rFonts w:asciiTheme="majorHAnsi" w:eastAsia="Times New Roman" w:hAnsiTheme="majorHAnsi" w:cs="Times New Roman"/>
                <w:color w:val="6F7271"/>
                <w:sz w:val="18"/>
                <w:szCs w:val="18"/>
                <w:lang w:eastAsia="es-MX"/>
              </w:rPr>
            </w:pPr>
            <w:r w:rsidRPr="00DF1340">
              <w:rPr>
                <w:rFonts w:asciiTheme="majorHAnsi" w:hAnsiTheme="majorHAnsi" w:cs="Calibri"/>
                <w:color w:val="6F7271"/>
                <w:sz w:val="18"/>
                <w:szCs w:val="18"/>
              </w:rPr>
              <w:t>Diferencia a cargo de cajeros ATS</w:t>
            </w:r>
          </w:p>
        </w:tc>
        <w:tc>
          <w:tcPr>
            <w:tcW w:w="1491" w:type="pct"/>
            <w:tcBorders>
              <w:top w:val="dotted" w:sz="4" w:space="0" w:color="000000" w:themeColor="text1"/>
              <w:left w:val="nil"/>
              <w:bottom w:val="dotted" w:sz="4" w:space="0" w:color="000000" w:themeColor="text1"/>
              <w:right w:val="nil"/>
            </w:tcBorders>
            <w:noWrap/>
            <w:vAlign w:val="center"/>
            <w:hideMark/>
          </w:tcPr>
          <w:p w14:paraId="50ED41A7" w14:textId="77777777" w:rsidR="003D48C0" w:rsidRPr="00DF1340" w:rsidRDefault="003D48C0" w:rsidP="0062689C">
            <w:pPr>
              <w:spacing w:after="0" w:line="240" w:lineRule="auto"/>
              <w:jc w:val="right"/>
              <w:rPr>
                <w:rFonts w:asciiTheme="majorHAnsi" w:eastAsia="Calibri" w:hAnsiTheme="majorHAnsi" w:cs="Calibri"/>
                <w:color w:val="6F7271"/>
                <w:sz w:val="18"/>
                <w:szCs w:val="18"/>
                <w:lang w:eastAsia="es-MX"/>
              </w:rPr>
            </w:pPr>
            <w:r>
              <w:rPr>
                <w:rFonts w:ascii="Roboto" w:hAnsi="Roboto"/>
                <w:color w:val="6F7271"/>
                <w:sz w:val="18"/>
                <w:szCs w:val="18"/>
              </w:rPr>
              <w:t>-13,463,050.62</w:t>
            </w:r>
          </w:p>
        </w:tc>
      </w:tr>
      <w:tr w:rsidR="003D48C0" w:rsidRPr="00DF1340" w14:paraId="3429DEB7" w14:textId="77777777" w:rsidTr="003D48C0">
        <w:trPr>
          <w:trHeight w:val="227"/>
          <w:jc w:val="center"/>
        </w:trPr>
        <w:tc>
          <w:tcPr>
            <w:tcW w:w="3509" w:type="pct"/>
            <w:tcBorders>
              <w:top w:val="dotted" w:sz="4" w:space="0" w:color="000000" w:themeColor="text1"/>
              <w:left w:val="nil"/>
              <w:bottom w:val="dotted" w:sz="4" w:space="0" w:color="000000" w:themeColor="text1"/>
              <w:right w:val="nil"/>
            </w:tcBorders>
            <w:noWrap/>
            <w:vAlign w:val="center"/>
            <w:hideMark/>
          </w:tcPr>
          <w:p w14:paraId="487EE060" w14:textId="77777777" w:rsidR="003D48C0" w:rsidRPr="00DF1340" w:rsidRDefault="003D48C0" w:rsidP="0062689C">
            <w:pPr>
              <w:spacing w:after="0" w:line="240" w:lineRule="auto"/>
              <w:rPr>
                <w:rFonts w:asciiTheme="majorHAnsi" w:hAnsiTheme="majorHAnsi" w:cs="Times New Roman"/>
                <w:color w:val="6F7271"/>
                <w:sz w:val="18"/>
                <w:szCs w:val="18"/>
              </w:rPr>
            </w:pPr>
            <w:r w:rsidRPr="00DF1340">
              <w:rPr>
                <w:rFonts w:asciiTheme="majorHAnsi" w:hAnsiTheme="majorHAnsi" w:cs="Calibri"/>
                <w:color w:val="6F7271"/>
                <w:sz w:val="18"/>
                <w:szCs w:val="18"/>
              </w:rPr>
              <w:t>Diferencia bancos a cargo</w:t>
            </w:r>
          </w:p>
        </w:tc>
        <w:tc>
          <w:tcPr>
            <w:tcW w:w="1491" w:type="pct"/>
            <w:tcBorders>
              <w:top w:val="dotted" w:sz="4" w:space="0" w:color="000000" w:themeColor="text1"/>
              <w:left w:val="nil"/>
              <w:bottom w:val="dotted" w:sz="4" w:space="0" w:color="000000" w:themeColor="text1"/>
              <w:right w:val="nil"/>
            </w:tcBorders>
            <w:noWrap/>
            <w:vAlign w:val="center"/>
            <w:hideMark/>
          </w:tcPr>
          <w:p w14:paraId="467290CD" w14:textId="77777777" w:rsidR="003D48C0" w:rsidRPr="00DF1340" w:rsidRDefault="003D48C0" w:rsidP="0062689C">
            <w:pPr>
              <w:spacing w:after="0" w:line="240" w:lineRule="auto"/>
              <w:jc w:val="right"/>
              <w:rPr>
                <w:rFonts w:asciiTheme="majorHAnsi" w:hAnsiTheme="majorHAnsi" w:cs="Calibri"/>
                <w:color w:val="6F7271"/>
                <w:sz w:val="18"/>
                <w:szCs w:val="18"/>
              </w:rPr>
            </w:pPr>
            <w:r>
              <w:rPr>
                <w:rFonts w:ascii="Roboto" w:hAnsi="Roboto"/>
                <w:color w:val="6F7271"/>
                <w:sz w:val="18"/>
                <w:szCs w:val="18"/>
              </w:rPr>
              <w:t>-3,401,334.40</w:t>
            </w:r>
          </w:p>
        </w:tc>
      </w:tr>
      <w:tr w:rsidR="003D48C0" w:rsidRPr="00DF1340" w14:paraId="3D6E1D6E" w14:textId="77777777" w:rsidTr="003D48C0">
        <w:trPr>
          <w:trHeight w:val="227"/>
          <w:jc w:val="center"/>
        </w:trPr>
        <w:tc>
          <w:tcPr>
            <w:tcW w:w="3509" w:type="pct"/>
            <w:tcBorders>
              <w:top w:val="dotted" w:sz="4" w:space="0" w:color="000000" w:themeColor="text1"/>
              <w:left w:val="nil"/>
              <w:bottom w:val="dotted" w:sz="4" w:space="0" w:color="000000" w:themeColor="text1"/>
              <w:right w:val="nil"/>
            </w:tcBorders>
            <w:noWrap/>
            <w:vAlign w:val="center"/>
            <w:hideMark/>
          </w:tcPr>
          <w:p w14:paraId="4551EEF1" w14:textId="77777777" w:rsidR="003D48C0" w:rsidRPr="00DF1340" w:rsidRDefault="003D48C0" w:rsidP="0062689C">
            <w:pPr>
              <w:spacing w:after="0" w:line="240" w:lineRule="auto"/>
              <w:rPr>
                <w:rFonts w:asciiTheme="majorHAnsi" w:eastAsia="Times New Roman" w:hAnsiTheme="majorHAnsi" w:cs="Times New Roman"/>
                <w:color w:val="6F7271"/>
                <w:sz w:val="18"/>
                <w:szCs w:val="18"/>
                <w:lang w:eastAsia="es-MX"/>
              </w:rPr>
            </w:pPr>
            <w:r w:rsidRPr="00DF1340">
              <w:rPr>
                <w:rFonts w:asciiTheme="majorHAnsi" w:hAnsiTheme="majorHAnsi" w:cs="Calibri"/>
                <w:color w:val="6F7271"/>
                <w:sz w:val="18"/>
                <w:szCs w:val="18"/>
              </w:rPr>
              <w:t>Otros Deudores</w:t>
            </w:r>
          </w:p>
        </w:tc>
        <w:tc>
          <w:tcPr>
            <w:tcW w:w="1491" w:type="pct"/>
            <w:tcBorders>
              <w:top w:val="dotted" w:sz="4" w:space="0" w:color="000000" w:themeColor="text1"/>
              <w:left w:val="nil"/>
              <w:bottom w:val="dotted" w:sz="4" w:space="0" w:color="000000" w:themeColor="text1"/>
              <w:right w:val="nil"/>
            </w:tcBorders>
            <w:noWrap/>
            <w:vAlign w:val="center"/>
            <w:hideMark/>
          </w:tcPr>
          <w:p w14:paraId="734872EF" w14:textId="77777777" w:rsidR="003D48C0" w:rsidRPr="00DF1340" w:rsidRDefault="003D48C0" w:rsidP="0062689C">
            <w:pPr>
              <w:spacing w:after="0" w:line="240" w:lineRule="auto"/>
              <w:jc w:val="right"/>
              <w:rPr>
                <w:rFonts w:asciiTheme="majorHAnsi" w:eastAsia="Times New Roman" w:hAnsiTheme="majorHAnsi"/>
                <w:color w:val="6F7271"/>
                <w:sz w:val="18"/>
                <w:szCs w:val="18"/>
                <w:lang w:eastAsia="es-MX"/>
              </w:rPr>
            </w:pPr>
            <w:r>
              <w:rPr>
                <w:rFonts w:ascii="Roboto" w:hAnsi="Roboto"/>
                <w:color w:val="6F7271"/>
                <w:sz w:val="18"/>
                <w:szCs w:val="18"/>
              </w:rPr>
              <w:t>12,951,535.09</w:t>
            </w:r>
          </w:p>
        </w:tc>
      </w:tr>
      <w:tr w:rsidR="003D48C0" w:rsidRPr="00DF1340" w14:paraId="0B771AA6" w14:textId="77777777" w:rsidTr="003D48C0">
        <w:trPr>
          <w:trHeight w:val="227"/>
          <w:jc w:val="center"/>
        </w:trPr>
        <w:tc>
          <w:tcPr>
            <w:tcW w:w="3509" w:type="pct"/>
            <w:tcBorders>
              <w:top w:val="dotted" w:sz="4" w:space="0" w:color="000000" w:themeColor="text1"/>
              <w:left w:val="nil"/>
              <w:bottom w:val="dotted" w:sz="4" w:space="0" w:color="000000" w:themeColor="text1"/>
              <w:right w:val="nil"/>
            </w:tcBorders>
            <w:noWrap/>
            <w:vAlign w:val="center"/>
            <w:hideMark/>
          </w:tcPr>
          <w:p w14:paraId="446BE04C" w14:textId="77777777" w:rsidR="003D48C0" w:rsidRPr="00DF1340" w:rsidRDefault="003D48C0" w:rsidP="0062689C">
            <w:pPr>
              <w:spacing w:after="0" w:line="240" w:lineRule="auto"/>
              <w:rPr>
                <w:rFonts w:asciiTheme="majorHAnsi" w:eastAsia="Times New Roman" w:hAnsiTheme="majorHAnsi"/>
                <w:color w:val="6F7271"/>
                <w:sz w:val="18"/>
                <w:szCs w:val="18"/>
                <w:lang w:eastAsia="es-MX"/>
              </w:rPr>
            </w:pPr>
            <w:r w:rsidRPr="00DF1340">
              <w:rPr>
                <w:rFonts w:asciiTheme="majorHAnsi" w:hAnsiTheme="majorHAnsi" w:cs="Calibri"/>
                <w:color w:val="6F7271"/>
                <w:sz w:val="18"/>
                <w:szCs w:val="18"/>
              </w:rPr>
              <w:t>Comisiones Bancarias</w:t>
            </w:r>
          </w:p>
        </w:tc>
        <w:tc>
          <w:tcPr>
            <w:tcW w:w="1491" w:type="pct"/>
            <w:tcBorders>
              <w:top w:val="dotted" w:sz="4" w:space="0" w:color="000000" w:themeColor="text1"/>
              <w:left w:val="nil"/>
              <w:bottom w:val="dotted" w:sz="4" w:space="0" w:color="000000" w:themeColor="text1"/>
              <w:right w:val="nil"/>
            </w:tcBorders>
            <w:noWrap/>
            <w:vAlign w:val="center"/>
            <w:hideMark/>
          </w:tcPr>
          <w:p w14:paraId="7988AD8E" w14:textId="77777777" w:rsidR="003D48C0" w:rsidRPr="00DF1340" w:rsidRDefault="003D48C0" w:rsidP="0062689C">
            <w:pPr>
              <w:spacing w:after="0" w:line="240" w:lineRule="auto"/>
              <w:jc w:val="right"/>
              <w:rPr>
                <w:rFonts w:asciiTheme="majorHAnsi" w:eastAsia="Times New Roman" w:hAnsiTheme="majorHAnsi"/>
                <w:color w:val="6F7271"/>
                <w:sz w:val="18"/>
                <w:szCs w:val="18"/>
                <w:lang w:eastAsia="es-MX"/>
              </w:rPr>
            </w:pPr>
            <w:r>
              <w:rPr>
                <w:rFonts w:ascii="Roboto" w:hAnsi="Roboto"/>
                <w:color w:val="6F7271"/>
                <w:sz w:val="18"/>
                <w:szCs w:val="18"/>
              </w:rPr>
              <w:t>6,714,139.53</w:t>
            </w:r>
          </w:p>
        </w:tc>
      </w:tr>
      <w:tr w:rsidR="003D48C0" w:rsidRPr="00DF1340" w14:paraId="7F7168CE" w14:textId="77777777" w:rsidTr="003D48C0">
        <w:trPr>
          <w:trHeight w:val="211"/>
          <w:jc w:val="center"/>
        </w:trPr>
        <w:tc>
          <w:tcPr>
            <w:tcW w:w="3509" w:type="pct"/>
            <w:tcBorders>
              <w:top w:val="dotted" w:sz="4" w:space="0" w:color="000000" w:themeColor="text1"/>
              <w:left w:val="nil"/>
              <w:bottom w:val="dotted" w:sz="4" w:space="0" w:color="000000" w:themeColor="text1"/>
              <w:right w:val="nil"/>
            </w:tcBorders>
            <w:noWrap/>
            <w:vAlign w:val="center"/>
            <w:hideMark/>
          </w:tcPr>
          <w:p w14:paraId="734601BB" w14:textId="77777777" w:rsidR="003D48C0" w:rsidRPr="00DF1340" w:rsidRDefault="003D48C0" w:rsidP="0062689C">
            <w:pPr>
              <w:spacing w:after="0" w:line="240" w:lineRule="auto"/>
              <w:jc w:val="center"/>
              <w:rPr>
                <w:rFonts w:asciiTheme="majorHAnsi" w:eastAsia="Times New Roman" w:hAnsiTheme="majorHAnsi"/>
                <w:color w:val="6F7271"/>
                <w:sz w:val="18"/>
                <w:szCs w:val="18"/>
                <w:lang w:eastAsia="es-MX"/>
              </w:rPr>
            </w:pPr>
            <w:r w:rsidRPr="00DF1340">
              <w:rPr>
                <w:rFonts w:asciiTheme="majorHAnsi" w:hAnsiTheme="majorHAnsi" w:cs="Calibri"/>
                <w:b/>
                <w:bCs/>
                <w:color w:val="6F7271"/>
                <w:sz w:val="18"/>
                <w:szCs w:val="18"/>
              </w:rPr>
              <w:t>Total</w:t>
            </w:r>
          </w:p>
        </w:tc>
        <w:tc>
          <w:tcPr>
            <w:tcW w:w="1491" w:type="pct"/>
            <w:tcBorders>
              <w:top w:val="dotted" w:sz="4" w:space="0" w:color="000000" w:themeColor="text1"/>
              <w:left w:val="nil"/>
              <w:bottom w:val="dotted" w:sz="4" w:space="0" w:color="000000" w:themeColor="text1"/>
              <w:right w:val="nil"/>
            </w:tcBorders>
            <w:noWrap/>
            <w:vAlign w:val="center"/>
            <w:hideMark/>
          </w:tcPr>
          <w:p w14:paraId="5FBD624F" w14:textId="77777777" w:rsidR="003D48C0" w:rsidRPr="00DF1340" w:rsidRDefault="003D48C0" w:rsidP="0062689C">
            <w:pPr>
              <w:spacing w:after="0" w:line="240" w:lineRule="auto"/>
              <w:jc w:val="right"/>
              <w:rPr>
                <w:rFonts w:asciiTheme="majorHAnsi" w:eastAsia="Calibri" w:hAnsiTheme="majorHAnsi" w:cs="Calibri"/>
                <w:b/>
                <w:bCs/>
                <w:color w:val="6F7271"/>
                <w:sz w:val="18"/>
                <w:szCs w:val="18"/>
                <w:lang w:eastAsia="es-MX"/>
              </w:rPr>
            </w:pPr>
            <w:r w:rsidRPr="00C314C0">
              <w:rPr>
                <w:rFonts w:ascii="Roboto" w:hAnsi="Roboto"/>
                <w:b/>
                <w:bCs/>
                <w:color w:val="6F7271"/>
                <w:sz w:val="18"/>
                <w:szCs w:val="18"/>
              </w:rPr>
              <w:t>230,716,940.81</w:t>
            </w:r>
          </w:p>
        </w:tc>
      </w:tr>
    </w:tbl>
    <w:p w14:paraId="3CCEAD8F" w14:textId="77777777" w:rsidR="003D48C0" w:rsidRPr="00DF1340" w:rsidRDefault="003D48C0" w:rsidP="003D48C0">
      <w:pPr>
        <w:autoSpaceDE w:val="0"/>
        <w:autoSpaceDN w:val="0"/>
        <w:adjustRightInd w:val="0"/>
        <w:spacing w:after="0" w:line="240" w:lineRule="auto"/>
        <w:jc w:val="both"/>
        <w:rPr>
          <w:rFonts w:asciiTheme="majorHAnsi" w:hAnsiTheme="majorHAnsi" w:cs="Times New Roman"/>
          <w:color w:val="6F7271"/>
          <w:sz w:val="20"/>
          <w:szCs w:val="20"/>
        </w:rPr>
      </w:pPr>
    </w:p>
    <w:p w14:paraId="45667472" w14:textId="69578734" w:rsidR="006C571D" w:rsidRPr="008351A6" w:rsidRDefault="00263D0B" w:rsidP="008351A6">
      <w:pPr>
        <w:spacing w:after="120" w:line="240" w:lineRule="auto"/>
        <w:jc w:val="both"/>
        <w:rPr>
          <w:rFonts w:asciiTheme="majorHAnsi" w:hAnsiTheme="majorHAnsi"/>
          <w:color w:val="58595A" w:themeColor="accent1"/>
        </w:rPr>
      </w:pPr>
      <w:r>
        <w:rPr>
          <w:rFonts w:asciiTheme="majorHAnsi" w:hAnsiTheme="majorHAnsi"/>
          <w:color w:val="58595A" w:themeColor="accent1"/>
        </w:rPr>
        <w:t xml:space="preserve">A </w:t>
      </w:r>
      <w:r w:rsidR="00B827DF">
        <w:rPr>
          <w:rFonts w:asciiTheme="majorHAnsi" w:hAnsiTheme="majorHAnsi"/>
          <w:color w:val="58595A" w:themeColor="accent1"/>
        </w:rPr>
        <w:t>continuación,</w:t>
      </w:r>
      <w:r>
        <w:rPr>
          <w:rFonts w:asciiTheme="majorHAnsi" w:hAnsiTheme="majorHAnsi"/>
          <w:color w:val="58595A" w:themeColor="accent1"/>
        </w:rPr>
        <w:t xml:space="preserve"> </w:t>
      </w:r>
      <w:r w:rsidR="006C571D" w:rsidRPr="008351A6">
        <w:rPr>
          <w:rFonts w:asciiTheme="majorHAnsi" w:hAnsiTheme="majorHAnsi"/>
          <w:color w:val="58595A" w:themeColor="accent1"/>
        </w:rPr>
        <w:t xml:space="preserve">se </w:t>
      </w:r>
      <w:r w:rsidRPr="008351A6">
        <w:rPr>
          <w:rFonts w:asciiTheme="majorHAnsi" w:hAnsiTheme="majorHAnsi"/>
          <w:color w:val="58595A" w:themeColor="accent1"/>
        </w:rPr>
        <w:t xml:space="preserve">muestra la distribución acumulada por periodo </w:t>
      </w:r>
      <w:r w:rsidR="006C571D" w:rsidRPr="008351A6">
        <w:rPr>
          <w:rFonts w:asciiTheme="majorHAnsi" w:hAnsiTheme="majorHAnsi"/>
          <w:color w:val="58595A" w:themeColor="accent1"/>
        </w:rPr>
        <w:t>en las siguientes cuentas</w:t>
      </w:r>
      <w:r w:rsidRPr="00263D0B">
        <w:rPr>
          <w:rFonts w:asciiTheme="majorHAnsi" w:hAnsiTheme="majorHAnsi"/>
          <w:color w:val="58595A" w:themeColor="accent1"/>
        </w:rPr>
        <w:t xml:space="preserve"> </w:t>
      </w:r>
      <w:r>
        <w:rPr>
          <w:rFonts w:asciiTheme="majorHAnsi" w:hAnsiTheme="majorHAnsi"/>
          <w:color w:val="58595A" w:themeColor="accent1"/>
        </w:rPr>
        <w:t>que forman este rubro</w:t>
      </w:r>
      <w:r w:rsidR="006C571D" w:rsidRPr="008351A6">
        <w:rPr>
          <w:rFonts w:asciiTheme="majorHAnsi" w:hAnsiTheme="majorHAnsi"/>
          <w:color w:val="58595A" w:themeColor="accent1"/>
        </w:rPr>
        <w:t>:</w:t>
      </w:r>
    </w:p>
    <w:tbl>
      <w:tblPr>
        <w:tblW w:w="5000" w:type="pct"/>
        <w:jc w:val="center"/>
        <w:tblCellMar>
          <w:left w:w="70" w:type="dxa"/>
          <w:right w:w="70" w:type="dxa"/>
        </w:tblCellMar>
        <w:tblLook w:val="04A0" w:firstRow="1" w:lastRow="0" w:firstColumn="1" w:lastColumn="0" w:noHBand="0" w:noVBand="1"/>
      </w:tblPr>
      <w:tblGrid>
        <w:gridCol w:w="4057"/>
        <w:gridCol w:w="1821"/>
        <w:gridCol w:w="1617"/>
        <w:gridCol w:w="1909"/>
      </w:tblGrid>
      <w:tr w:rsidR="003D48C0" w:rsidRPr="00DF1340" w14:paraId="224C4EC3" w14:textId="77777777" w:rsidTr="001D55D4">
        <w:trPr>
          <w:trHeight w:val="485"/>
          <w:tblHeader/>
          <w:jc w:val="center"/>
        </w:trPr>
        <w:tc>
          <w:tcPr>
            <w:tcW w:w="2157" w:type="pct"/>
            <w:tcBorders>
              <w:top w:val="nil"/>
              <w:left w:val="nil"/>
              <w:bottom w:val="nil"/>
              <w:right w:val="single" w:sz="4" w:space="0" w:color="FFFFFF"/>
            </w:tcBorders>
            <w:shd w:val="clear" w:color="auto" w:fill="B28E5C"/>
            <w:vAlign w:val="center"/>
            <w:hideMark/>
          </w:tcPr>
          <w:p w14:paraId="616B8A61" w14:textId="77777777" w:rsidR="003D48C0" w:rsidRPr="00DF1340" w:rsidRDefault="003D48C0" w:rsidP="0062689C">
            <w:pPr>
              <w:spacing w:after="0" w:line="240" w:lineRule="auto"/>
              <w:jc w:val="center"/>
              <w:rPr>
                <w:rFonts w:asciiTheme="majorHAnsi" w:eastAsia="Times New Roman" w:hAnsiTheme="majorHAnsi" w:cs="Calibri"/>
                <w:b/>
                <w:bCs/>
                <w:color w:val="FFFFFF"/>
                <w:sz w:val="18"/>
                <w:szCs w:val="18"/>
                <w:lang w:eastAsia="es-MX"/>
              </w:rPr>
            </w:pPr>
            <w:r w:rsidRPr="00DF1340">
              <w:rPr>
                <w:rFonts w:asciiTheme="majorHAnsi" w:eastAsia="Times New Roman" w:hAnsiTheme="majorHAnsi" w:cs="Calibri"/>
                <w:b/>
                <w:bCs/>
                <w:color w:val="FFFFFF"/>
                <w:sz w:val="18"/>
                <w:szCs w:val="18"/>
                <w:lang w:eastAsia="es-MX"/>
              </w:rPr>
              <w:t>Concepto</w:t>
            </w:r>
          </w:p>
        </w:tc>
        <w:tc>
          <w:tcPr>
            <w:tcW w:w="968" w:type="pct"/>
            <w:tcBorders>
              <w:top w:val="nil"/>
              <w:left w:val="nil"/>
              <w:bottom w:val="nil"/>
              <w:right w:val="single" w:sz="4" w:space="0" w:color="FFFFFF"/>
            </w:tcBorders>
            <w:shd w:val="clear" w:color="auto" w:fill="B28E5C"/>
            <w:vAlign w:val="center"/>
            <w:hideMark/>
          </w:tcPr>
          <w:p w14:paraId="75A8A658" w14:textId="77777777" w:rsidR="003D48C0" w:rsidRPr="00DF1340" w:rsidRDefault="003D48C0" w:rsidP="0062689C">
            <w:pPr>
              <w:spacing w:after="0" w:line="240" w:lineRule="auto"/>
              <w:jc w:val="center"/>
              <w:rPr>
                <w:rFonts w:asciiTheme="majorHAnsi" w:eastAsia="Times New Roman" w:hAnsiTheme="majorHAnsi" w:cs="Calibri"/>
                <w:b/>
                <w:bCs/>
                <w:color w:val="FFFFFF"/>
                <w:sz w:val="18"/>
                <w:szCs w:val="18"/>
                <w:lang w:eastAsia="es-MX"/>
              </w:rPr>
            </w:pPr>
            <w:r w:rsidRPr="00DF1340">
              <w:rPr>
                <w:rFonts w:asciiTheme="majorHAnsi" w:eastAsia="Times New Roman" w:hAnsiTheme="majorHAnsi" w:cs="Calibri"/>
                <w:b/>
                <w:bCs/>
                <w:color w:val="FFFFFF"/>
                <w:sz w:val="18"/>
                <w:szCs w:val="18"/>
                <w:lang w:eastAsia="es-MX"/>
              </w:rPr>
              <w:t>Saldo de 2011 al 2024</w:t>
            </w:r>
          </w:p>
        </w:tc>
        <w:tc>
          <w:tcPr>
            <w:tcW w:w="860" w:type="pct"/>
            <w:tcBorders>
              <w:top w:val="nil"/>
              <w:left w:val="nil"/>
              <w:bottom w:val="nil"/>
              <w:right w:val="single" w:sz="4" w:space="0" w:color="FFFFFF"/>
            </w:tcBorders>
            <w:shd w:val="clear" w:color="auto" w:fill="B28E5C"/>
            <w:vAlign w:val="center"/>
            <w:hideMark/>
          </w:tcPr>
          <w:p w14:paraId="62026884" w14:textId="77777777" w:rsidR="003D48C0" w:rsidRPr="00DF1340" w:rsidRDefault="003D48C0" w:rsidP="0062689C">
            <w:pPr>
              <w:spacing w:after="0" w:line="240" w:lineRule="auto"/>
              <w:jc w:val="center"/>
              <w:rPr>
                <w:rFonts w:asciiTheme="majorHAnsi" w:eastAsia="Times New Roman" w:hAnsiTheme="majorHAnsi" w:cs="Calibri"/>
                <w:b/>
                <w:bCs/>
                <w:color w:val="FFFFFF"/>
                <w:sz w:val="18"/>
                <w:szCs w:val="18"/>
                <w:lang w:eastAsia="es-MX"/>
              </w:rPr>
            </w:pPr>
            <w:r w:rsidRPr="00DF1340">
              <w:rPr>
                <w:rFonts w:asciiTheme="majorHAnsi" w:eastAsia="Times New Roman" w:hAnsiTheme="majorHAnsi" w:cs="Calibri"/>
                <w:b/>
                <w:bCs/>
                <w:color w:val="FFFFFF"/>
                <w:sz w:val="18"/>
                <w:szCs w:val="18"/>
                <w:lang w:eastAsia="es-MX"/>
              </w:rPr>
              <w:t xml:space="preserve">Importe </w:t>
            </w:r>
            <w:r>
              <w:rPr>
                <w:rFonts w:asciiTheme="majorHAnsi" w:eastAsia="Times New Roman" w:hAnsiTheme="majorHAnsi" w:cs="Calibri"/>
                <w:b/>
                <w:bCs/>
                <w:color w:val="FFFFFF"/>
                <w:sz w:val="18"/>
                <w:szCs w:val="18"/>
                <w:lang w:eastAsia="es-MX"/>
              </w:rPr>
              <w:t xml:space="preserve">de movimientos </w:t>
            </w:r>
            <w:r w:rsidRPr="00DF1340">
              <w:rPr>
                <w:rFonts w:asciiTheme="majorHAnsi" w:eastAsia="Times New Roman" w:hAnsiTheme="majorHAnsi" w:cs="Calibri"/>
                <w:b/>
                <w:bCs/>
                <w:color w:val="FFFFFF"/>
                <w:sz w:val="18"/>
                <w:szCs w:val="18"/>
                <w:lang w:eastAsia="es-MX"/>
              </w:rPr>
              <w:t xml:space="preserve">del ejercicio </w:t>
            </w:r>
          </w:p>
        </w:tc>
        <w:tc>
          <w:tcPr>
            <w:tcW w:w="1015" w:type="pct"/>
            <w:shd w:val="clear" w:color="auto" w:fill="B28E5C"/>
            <w:vAlign w:val="center"/>
            <w:hideMark/>
          </w:tcPr>
          <w:p w14:paraId="1170752F" w14:textId="77777777" w:rsidR="003D48C0" w:rsidRPr="00DF1340" w:rsidRDefault="003D48C0" w:rsidP="0062689C">
            <w:pPr>
              <w:spacing w:after="0" w:line="240" w:lineRule="auto"/>
              <w:jc w:val="center"/>
              <w:rPr>
                <w:rFonts w:asciiTheme="majorHAnsi" w:eastAsia="Times New Roman" w:hAnsiTheme="majorHAnsi" w:cs="Calibri"/>
                <w:b/>
                <w:bCs/>
                <w:color w:val="FFFFFF"/>
                <w:sz w:val="18"/>
                <w:szCs w:val="18"/>
                <w:lang w:eastAsia="es-MX"/>
              </w:rPr>
            </w:pPr>
            <w:r w:rsidRPr="00DF1340">
              <w:rPr>
                <w:rFonts w:asciiTheme="majorHAnsi" w:eastAsia="Times New Roman" w:hAnsiTheme="majorHAnsi" w:cs="Calibri"/>
                <w:b/>
                <w:bCs/>
                <w:color w:val="FFFFFF"/>
                <w:sz w:val="18"/>
                <w:szCs w:val="18"/>
                <w:lang w:eastAsia="es-MX"/>
              </w:rPr>
              <w:t xml:space="preserve">Saldo acumulado a </w:t>
            </w:r>
            <w:r>
              <w:rPr>
                <w:rFonts w:asciiTheme="majorHAnsi" w:eastAsia="Times New Roman" w:hAnsiTheme="majorHAnsi" w:cs="Calibri"/>
                <w:b/>
                <w:bCs/>
                <w:color w:val="FFFFFF"/>
                <w:sz w:val="18"/>
                <w:szCs w:val="18"/>
                <w:lang w:eastAsia="es-MX"/>
              </w:rPr>
              <w:t>diciembre</w:t>
            </w:r>
            <w:r w:rsidRPr="00DF1340">
              <w:rPr>
                <w:rFonts w:asciiTheme="majorHAnsi" w:eastAsia="Times New Roman" w:hAnsiTheme="majorHAnsi" w:cs="Calibri"/>
                <w:b/>
                <w:bCs/>
                <w:color w:val="FFFFFF"/>
                <w:sz w:val="18"/>
                <w:szCs w:val="18"/>
                <w:lang w:eastAsia="es-MX"/>
              </w:rPr>
              <w:t xml:space="preserve"> 2025</w:t>
            </w:r>
          </w:p>
        </w:tc>
      </w:tr>
      <w:tr w:rsidR="003D48C0" w:rsidRPr="00DF1340" w14:paraId="048B648D" w14:textId="77777777" w:rsidTr="001D55D4">
        <w:trPr>
          <w:trHeight w:val="215"/>
          <w:jc w:val="center"/>
        </w:trPr>
        <w:tc>
          <w:tcPr>
            <w:tcW w:w="2157" w:type="pct"/>
            <w:tcBorders>
              <w:top w:val="nil"/>
              <w:left w:val="nil"/>
              <w:bottom w:val="dotted" w:sz="4" w:space="0" w:color="000000" w:themeColor="text1"/>
              <w:right w:val="nil"/>
            </w:tcBorders>
            <w:noWrap/>
            <w:vAlign w:val="center"/>
            <w:hideMark/>
          </w:tcPr>
          <w:p w14:paraId="64765BA4" w14:textId="77777777" w:rsidR="003D48C0" w:rsidRPr="00DF1340" w:rsidRDefault="003D48C0" w:rsidP="0062689C">
            <w:pPr>
              <w:spacing w:after="0" w:line="240" w:lineRule="auto"/>
              <w:ind w:left="209"/>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Por Cheques Devueltos</w:t>
            </w:r>
          </w:p>
        </w:tc>
        <w:tc>
          <w:tcPr>
            <w:tcW w:w="968" w:type="pct"/>
            <w:tcBorders>
              <w:top w:val="nil"/>
              <w:left w:val="nil"/>
              <w:bottom w:val="dotted" w:sz="4" w:space="0" w:color="000000" w:themeColor="text1"/>
              <w:right w:val="nil"/>
            </w:tcBorders>
            <w:noWrap/>
            <w:vAlign w:val="center"/>
            <w:hideMark/>
          </w:tcPr>
          <w:p w14:paraId="2BA68363"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170,102,338.13</w:t>
            </w:r>
          </w:p>
        </w:tc>
        <w:tc>
          <w:tcPr>
            <w:tcW w:w="860" w:type="pct"/>
            <w:tcBorders>
              <w:top w:val="nil"/>
              <w:left w:val="nil"/>
              <w:bottom w:val="dotted" w:sz="4" w:space="0" w:color="000000" w:themeColor="text1"/>
              <w:right w:val="nil"/>
            </w:tcBorders>
            <w:noWrap/>
            <w:vAlign w:val="center"/>
            <w:hideMark/>
          </w:tcPr>
          <w:p w14:paraId="2E0B3A84"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39,073.12</w:t>
            </w:r>
          </w:p>
        </w:tc>
        <w:tc>
          <w:tcPr>
            <w:tcW w:w="1015" w:type="pct"/>
            <w:tcBorders>
              <w:top w:val="nil"/>
              <w:left w:val="nil"/>
              <w:bottom w:val="dotted" w:sz="4" w:space="0" w:color="000000" w:themeColor="text1"/>
              <w:right w:val="nil"/>
            </w:tcBorders>
            <w:noWrap/>
            <w:vAlign w:val="center"/>
            <w:hideMark/>
          </w:tcPr>
          <w:p w14:paraId="7FD0B3B7"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170,141,411.25</w:t>
            </w:r>
          </w:p>
        </w:tc>
      </w:tr>
      <w:tr w:rsidR="003D48C0" w:rsidRPr="00DF1340" w14:paraId="714C9E48" w14:textId="77777777" w:rsidTr="001D55D4">
        <w:trPr>
          <w:trHeight w:val="215"/>
          <w:jc w:val="center"/>
        </w:trPr>
        <w:tc>
          <w:tcPr>
            <w:tcW w:w="2157" w:type="pct"/>
            <w:tcBorders>
              <w:top w:val="dotted" w:sz="4" w:space="0" w:color="000000" w:themeColor="text1"/>
              <w:left w:val="nil"/>
              <w:bottom w:val="dotted" w:sz="4" w:space="0" w:color="000000" w:themeColor="text1"/>
              <w:right w:val="nil"/>
            </w:tcBorders>
            <w:noWrap/>
            <w:vAlign w:val="center"/>
            <w:hideMark/>
          </w:tcPr>
          <w:p w14:paraId="729D2C71" w14:textId="77777777" w:rsidR="003D48C0" w:rsidRPr="00DF1340" w:rsidRDefault="003D48C0" w:rsidP="0062689C">
            <w:pPr>
              <w:spacing w:after="0" w:line="240" w:lineRule="auto"/>
              <w:ind w:left="209"/>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Por Inmovilización de Fondos</w:t>
            </w:r>
          </w:p>
        </w:tc>
        <w:tc>
          <w:tcPr>
            <w:tcW w:w="968" w:type="pct"/>
            <w:tcBorders>
              <w:top w:val="dotted" w:sz="4" w:space="0" w:color="000000" w:themeColor="text1"/>
              <w:left w:val="nil"/>
              <w:bottom w:val="dotted" w:sz="4" w:space="0" w:color="000000" w:themeColor="text1"/>
              <w:right w:val="nil"/>
            </w:tcBorders>
            <w:noWrap/>
            <w:vAlign w:val="center"/>
            <w:hideMark/>
          </w:tcPr>
          <w:p w14:paraId="12BEE63C"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546,359.45</w:t>
            </w:r>
          </w:p>
        </w:tc>
        <w:tc>
          <w:tcPr>
            <w:tcW w:w="860" w:type="pct"/>
            <w:tcBorders>
              <w:top w:val="dotted" w:sz="4" w:space="0" w:color="000000" w:themeColor="text1"/>
              <w:left w:val="nil"/>
              <w:bottom w:val="dotted" w:sz="4" w:space="0" w:color="000000" w:themeColor="text1"/>
              <w:right w:val="nil"/>
            </w:tcBorders>
            <w:noWrap/>
            <w:vAlign w:val="center"/>
            <w:hideMark/>
          </w:tcPr>
          <w:p w14:paraId="409356F3"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0.00</w:t>
            </w:r>
          </w:p>
        </w:tc>
        <w:tc>
          <w:tcPr>
            <w:tcW w:w="1015" w:type="pct"/>
            <w:tcBorders>
              <w:top w:val="dotted" w:sz="4" w:space="0" w:color="000000" w:themeColor="text1"/>
              <w:left w:val="nil"/>
              <w:bottom w:val="dotted" w:sz="4" w:space="0" w:color="000000" w:themeColor="text1"/>
              <w:right w:val="nil"/>
            </w:tcBorders>
            <w:noWrap/>
            <w:vAlign w:val="center"/>
            <w:hideMark/>
          </w:tcPr>
          <w:p w14:paraId="6F7B893B"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546,359.45</w:t>
            </w:r>
          </w:p>
        </w:tc>
      </w:tr>
      <w:tr w:rsidR="003D48C0" w:rsidRPr="00DF1340" w14:paraId="20D1936C" w14:textId="77777777" w:rsidTr="001D55D4">
        <w:trPr>
          <w:trHeight w:val="215"/>
          <w:jc w:val="center"/>
        </w:trPr>
        <w:tc>
          <w:tcPr>
            <w:tcW w:w="2157" w:type="pct"/>
            <w:tcBorders>
              <w:top w:val="dotted" w:sz="4" w:space="0" w:color="000000" w:themeColor="text1"/>
              <w:left w:val="nil"/>
              <w:bottom w:val="dotted" w:sz="4" w:space="0" w:color="000000" w:themeColor="text1"/>
              <w:right w:val="nil"/>
            </w:tcBorders>
            <w:noWrap/>
            <w:vAlign w:val="center"/>
            <w:hideMark/>
          </w:tcPr>
          <w:p w14:paraId="2361281E" w14:textId="77777777" w:rsidR="003D48C0" w:rsidRPr="00DF1340" w:rsidRDefault="003D48C0" w:rsidP="0062689C">
            <w:pPr>
              <w:spacing w:after="0" w:line="240" w:lineRule="auto"/>
              <w:ind w:left="209"/>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Alcaldía Gustavo A. Madero Inm de Fondos</w:t>
            </w:r>
          </w:p>
        </w:tc>
        <w:tc>
          <w:tcPr>
            <w:tcW w:w="968" w:type="pct"/>
            <w:tcBorders>
              <w:top w:val="dotted" w:sz="4" w:space="0" w:color="000000" w:themeColor="text1"/>
              <w:left w:val="nil"/>
              <w:bottom w:val="dotted" w:sz="4" w:space="0" w:color="000000" w:themeColor="text1"/>
              <w:right w:val="nil"/>
            </w:tcBorders>
            <w:noWrap/>
            <w:vAlign w:val="center"/>
            <w:hideMark/>
          </w:tcPr>
          <w:p w14:paraId="614CD965"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2,559,985.27</w:t>
            </w:r>
          </w:p>
        </w:tc>
        <w:tc>
          <w:tcPr>
            <w:tcW w:w="860" w:type="pct"/>
            <w:tcBorders>
              <w:top w:val="dotted" w:sz="4" w:space="0" w:color="000000" w:themeColor="text1"/>
              <w:left w:val="nil"/>
              <w:bottom w:val="dotted" w:sz="4" w:space="0" w:color="000000" w:themeColor="text1"/>
              <w:right w:val="nil"/>
            </w:tcBorders>
            <w:noWrap/>
            <w:vAlign w:val="center"/>
            <w:hideMark/>
          </w:tcPr>
          <w:p w14:paraId="5C3CD101"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0.00</w:t>
            </w:r>
          </w:p>
        </w:tc>
        <w:tc>
          <w:tcPr>
            <w:tcW w:w="1015" w:type="pct"/>
            <w:tcBorders>
              <w:top w:val="dotted" w:sz="4" w:space="0" w:color="000000" w:themeColor="text1"/>
              <w:left w:val="nil"/>
              <w:bottom w:val="dotted" w:sz="4" w:space="0" w:color="000000" w:themeColor="text1"/>
              <w:right w:val="nil"/>
            </w:tcBorders>
            <w:noWrap/>
            <w:vAlign w:val="center"/>
            <w:hideMark/>
          </w:tcPr>
          <w:p w14:paraId="242B00FC"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2,559,985.27</w:t>
            </w:r>
          </w:p>
        </w:tc>
      </w:tr>
      <w:tr w:rsidR="003D48C0" w:rsidRPr="00DF1340" w14:paraId="2E2B7AF9" w14:textId="77777777" w:rsidTr="001D55D4">
        <w:trPr>
          <w:trHeight w:val="215"/>
          <w:jc w:val="center"/>
        </w:trPr>
        <w:tc>
          <w:tcPr>
            <w:tcW w:w="2157" w:type="pct"/>
            <w:tcBorders>
              <w:top w:val="dotted" w:sz="4" w:space="0" w:color="000000" w:themeColor="text1"/>
              <w:left w:val="nil"/>
              <w:bottom w:val="dotted" w:sz="4" w:space="0" w:color="000000" w:themeColor="text1"/>
              <w:right w:val="nil"/>
            </w:tcBorders>
            <w:noWrap/>
            <w:vAlign w:val="center"/>
            <w:hideMark/>
          </w:tcPr>
          <w:p w14:paraId="231161D7" w14:textId="77777777" w:rsidR="003D48C0" w:rsidRPr="00DF1340" w:rsidRDefault="003D48C0" w:rsidP="0062689C">
            <w:pPr>
              <w:spacing w:after="0" w:line="240" w:lineRule="auto"/>
              <w:ind w:left="209"/>
              <w:rPr>
                <w:rFonts w:asciiTheme="majorHAnsi" w:eastAsia="Times New Roman" w:hAnsiTheme="majorHAnsi" w:cs="Calibri"/>
                <w:color w:val="6F7271"/>
                <w:sz w:val="18"/>
                <w:szCs w:val="18"/>
                <w:lang w:eastAsia="es-MX"/>
              </w:rPr>
            </w:pPr>
            <w:r w:rsidRPr="00DF1340">
              <w:rPr>
                <w:rFonts w:asciiTheme="majorHAnsi" w:hAnsiTheme="majorHAnsi" w:cs="Calibri"/>
                <w:color w:val="6F7271"/>
                <w:sz w:val="18"/>
                <w:szCs w:val="18"/>
              </w:rPr>
              <w:t>Secretaría de Movilidad Ret Part</w:t>
            </w:r>
          </w:p>
        </w:tc>
        <w:tc>
          <w:tcPr>
            <w:tcW w:w="968" w:type="pct"/>
            <w:tcBorders>
              <w:top w:val="dotted" w:sz="4" w:space="0" w:color="000000" w:themeColor="text1"/>
              <w:left w:val="nil"/>
              <w:bottom w:val="dotted" w:sz="4" w:space="0" w:color="000000" w:themeColor="text1"/>
              <w:right w:val="nil"/>
            </w:tcBorders>
            <w:noWrap/>
            <w:vAlign w:val="center"/>
            <w:hideMark/>
          </w:tcPr>
          <w:p w14:paraId="6CE33325"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53,151,599.24</w:t>
            </w:r>
          </w:p>
        </w:tc>
        <w:tc>
          <w:tcPr>
            <w:tcW w:w="860" w:type="pct"/>
            <w:tcBorders>
              <w:top w:val="dotted" w:sz="4" w:space="0" w:color="000000" w:themeColor="text1"/>
              <w:left w:val="nil"/>
              <w:bottom w:val="dotted" w:sz="4" w:space="0" w:color="000000" w:themeColor="text1"/>
              <w:right w:val="nil"/>
            </w:tcBorders>
            <w:noWrap/>
            <w:vAlign w:val="center"/>
            <w:hideMark/>
          </w:tcPr>
          <w:p w14:paraId="632DFB90"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0.00</w:t>
            </w:r>
          </w:p>
        </w:tc>
        <w:tc>
          <w:tcPr>
            <w:tcW w:w="1015" w:type="pct"/>
            <w:tcBorders>
              <w:top w:val="dotted" w:sz="4" w:space="0" w:color="000000" w:themeColor="text1"/>
              <w:left w:val="nil"/>
              <w:bottom w:val="dotted" w:sz="4" w:space="0" w:color="000000" w:themeColor="text1"/>
              <w:right w:val="nil"/>
            </w:tcBorders>
            <w:noWrap/>
            <w:vAlign w:val="center"/>
            <w:hideMark/>
          </w:tcPr>
          <w:p w14:paraId="7618BD84"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53,151,599.24</w:t>
            </w:r>
          </w:p>
        </w:tc>
      </w:tr>
      <w:tr w:rsidR="003D48C0" w:rsidRPr="00DF1340" w14:paraId="2D730285" w14:textId="77777777" w:rsidTr="001D55D4">
        <w:trPr>
          <w:trHeight w:val="215"/>
          <w:jc w:val="center"/>
        </w:trPr>
        <w:tc>
          <w:tcPr>
            <w:tcW w:w="2157" w:type="pct"/>
            <w:tcBorders>
              <w:top w:val="dotted" w:sz="4" w:space="0" w:color="000000" w:themeColor="text1"/>
              <w:left w:val="nil"/>
              <w:bottom w:val="dotted" w:sz="4" w:space="0" w:color="000000" w:themeColor="text1"/>
              <w:right w:val="nil"/>
            </w:tcBorders>
            <w:noWrap/>
            <w:vAlign w:val="center"/>
            <w:hideMark/>
          </w:tcPr>
          <w:p w14:paraId="55196C69" w14:textId="77777777" w:rsidR="003D48C0" w:rsidRPr="00DF1340" w:rsidRDefault="003D48C0" w:rsidP="0062689C">
            <w:pPr>
              <w:spacing w:after="0" w:line="240" w:lineRule="auto"/>
              <w:ind w:left="209"/>
              <w:rPr>
                <w:rFonts w:asciiTheme="majorHAnsi" w:eastAsia="Calibri" w:hAnsiTheme="majorHAnsi" w:cs="Calibri"/>
                <w:color w:val="6F7271"/>
                <w:sz w:val="18"/>
                <w:szCs w:val="18"/>
              </w:rPr>
            </w:pPr>
            <w:r w:rsidRPr="00DF1340">
              <w:rPr>
                <w:rFonts w:asciiTheme="majorHAnsi" w:eastAsia="Times New Roman" w:hAnsiTheme="majorHAnsi" w:cs="Calibri"/>
                <w:color w:val="6F7271"/>
                <w:sz w:val="18"/>
                <w:szCs w:val="18"/>
                <w:lang w:eastAsia="es-MX"/>
              </w:rPr>
              <w:t>H. Bomberos</w:t>
            </w:r>
          </w:p>
        </w:tc>
        <w:tc>
          <w:tcPr>
            <w:tcW w:w="968" w:type="pct"/>
            <w:tcBorders>
              <w:top w:val="dotted" w:sz="4" w:space="0" w:color="000000" w:themeColor="text1"/>
              <w:left w:val="nil"/>
              <w:bottom w:val="dotted" w:sz="4" w:space="0" w:color="000000" w:themeColor="text1"/>
              <w:right w:val="nil"/>
            </w:tcBorders>
            <w:noWrap/>
            <w:vAlign w:val="center"/>
            <w:hideMark/>
          </w:tcPr>
          <w:p w14:paraId="4B60DCB3"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1,516,296.00</w:t>
            </w:r>
          </w:p>
        </w:tc>
        <w:tc>
          <w:tcPr>
            <w:tcW w:w="860" w:type="pct"/>
            <w:tcBorders>
              <w:top w:val="dotted" w:sz="4" w:space="0" w:color="000000" w:themeColor="text1"/>
              <w:left w:val="nil"/>
              <w:bottom w:val="dotted" w:sz="4" w:space="0" w:color="000000" w:themeColor="text1"/>
              <w:right w:val="nil"/>
            </w:tcBorders>
            <w:noWrap/>
            <w:vAlign w:val="center"/>
            <w:hideMark/>
          </w:tcPr>
          <w:p w14:paraId="5DFF8FB9"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0.00</w:t>
            </w:r>
          </w:p>
        </w:tc>
        <w:tc>
          <w:tcPr>
            <w:tcW w:w="1015" w:type="pct"/>
            <w:tcBorders>
              <w:top w:val="dotted" w:sz="4" w:space="0" w:color="000000" w:themeColor="text1"/>
              <w:left w:val="nil"/>
              <w:bottom w:val="dotted" w:sz="4" w:space="0" w:color="000000" w:themeColor="text1"/>
              <w:right w:val="nil"/>
            </w:tcBorders>
            <w:noWrap/>
            <w:vAlign w:val="center"/>
            <w:hideMark/>
          </w:tcPr>
          <w:p w14:paraId="30399E19"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1,516,296.00</w:t>
            </w:r>
          </w:p>
        </w:tc>
      </w:tr>
      <w:tr w:rsidR="003D48C0" w:rsidRPr="00DF1340" w14:paraId="279BD100" w14:textId="77777777" w:rsidTr="001D55D4">
        <w:trPr>
          <w:trHeight w:val="215"/>
          <w:jc w:val="center"/>
        </w:trPr>
        <w:tc>
          <w:tcPr>
            <w:tcW w:w="2157" w:type="pct"/>
            <w:tcBorders>
              <w:top w:val="dotted" w:sz="4" w:space="0" w:color="000000" w:themeColor="text1"/>
              <w:left w:val="nil"/>
              <w:bottom w:val="dotted" w:sz="4" w:space="0" w:color="000000" w:themeColor="text1"/>
              <w:right w:val="nil"/>
            </w:tcBorders>
            <w:noWrap/>
            <w:vAlign w:val="center"/>
            <w:hideMark/>
          </w:tcPr>
          <w:p w14:paraId="30346F33" w14:textId="77777777" w:rsidR="003D48C0" w:rsidRPr="00DF1340" w:rsidRDefault="003D48C0" w:rsidP="0062689C">
            <w:pPr>
              <w:spacing w:after="0" w:line="240" w:lineRule="auto"/>
              <w:ind w:left="209"/>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Diferencia a cargo de cajeros ATS</w:t>
            </w:r>
          </w:p>
        </w:tc>
        <w:tc>
          <w:tcPr>
            <w:tcW w:w="968" w:type="pct"/>
            <w:tcBorders>
              <w:top w:val="dotted" w:sz="4" w:space="0" w:color="000000" w:themeColor="text1"/>
              <w:left w:val="nil"/>
              <w:bottom w:val="dotted" w:sz="4" w:space="0" w:color="000000" w:themeColor="text1"/>
              <w:right w:val="nil"/>
            </w:tcBorders>
            <w:noWrap/>
            <w:vAlign w:val="center"/>
            <w:hideMark/>
          </w:tcPr>
          <w:p w14:paraId="669ACAEC"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-13,454,062.96</w:t>
            </w:r>
          </w:p>
        </w:tc>
        <w:tc>
          <w:tcPr>
            <w:tcW w:w="860" w:type="pct"/>
            <w:tcBorders>
              <w:top w:val="dotted" w:sz="4" w:space="0" w:color="000000" w:themeColor="text1"/>
              <w:left w:val="nil"/>
              <w:bottom w:val="dotted" w:sz="4" w:space="0" w:color="000000" w:themeColor="text1"/>
              <w:right w:val="nil"/>
            </w:tcBorders>
            <w:noWrap/>
            <w:vAlign w:val="center"/>
            <w:hideMark/>
          </w:tcPr>
          <w:p w14:paraId="5B679FF1"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-8,987.66</w:t>
            </w:r>
          </w:p>
        </w:tc>
        <w:tc>
          <w:tcPr>
            <w:tcW w:w="1015" w:type="pct"/>
            <w:tcBorders>
              <w:top w:val="dotted" w:sz="4" w:space="0" w:color="000000" w:themeColor="text1"/>
              <w:left w:val="nil"/>
              <w:bottom w:val="dotted" w:sz="4" w:space="0" w:color="000000" w:themeColor="text1"/>
              <w:right w:val="nil"/>
            </w:tcBorders>
            <w:noWrap/>
            <w:vAlign w:val="center"/>
            <w:hideMark/>
          </w:tcPr>
          <w:p w14:paraId="316FC315" w14:textId="77777777" w:rsidR="003D48C0" w:rsidRPr="00DF1340" w:rsidRDefault="003D48C0" w:rsidP="0062689C">
            <w:pPr>
              <w:spacing w:after="0" w:line="240" w:lineRule="auto"/>
              <w:jc w:val="right"/>
              <w:rPr>
                <w:rFonts w:asciiTheme="majorHAnsi" w:eastAsia="Times New Roman" w:hAnsiTheme="majorHAnsi" w:cs="Calibri"/>
                <w:color w:val="665B51" w:themeColor="accent3" w:themeShade="80"/>
                <w:sz w:val="18"/>
                <w:szCs w:val="18"/>
                <w:lang w:eastAsia="es-MX"/>
              </w:rPr>
            </w:pPr>
            <w:r>
              <w:rPr>
                <w:rFonts w:ascii="Roboto" w:hAnsi="Roboto"/>
                <w:color w:val="6F7271"/>
                <w:sz w:val="18"/>
                <w:szCs w:val="18"/>
              </w:rPr>
              <w:t>-13,463,050.62</w:t>
            </w:r>
          </w:p>
        </w:tc>
      </w:tr>
      <w:tr w:rsidR="003D48C0" w:rsidRPr="00DF1340" w14:paraId="12888DEE" w14:textId="77777777" w:rsidTr="001D55D4">
        <w:trPr>
          <w:trHeight w:val="215"/>
          <w:jc w:val="center"/>
        </w:trPr>
        <w:tc>
          <w:tcPr>
            <w:tcW w:w="2157" w:type="pct"/>
            <w:tcBorders>
              <w:top w:val="dotted" w:sz="4" w:space="0" w:color="000000" w:themeColor="text1"/>
              <w:left w:val="nil"/>
              <w:bottom w:val="dotted" w:sz="4" w:space="0" w:color="000000" w:themeColor="text1"/>
              <w:right w:val="nil"/>
            </w:tcBorders>
            <w:noWrap/>
            <w:vAlign w:val="center"/>
            <w:hideMark/>
          </w:tcPr>
          <w:p w14:paraId="1FADB4B5" w14:textId="77777777" w:rsidR="003D48C0" w:rsidRPr="00DF1340" w:rsidRDefault="003D48C0" w:rsidP="0062689C">
            <w:pPr>
              <w:spacing w:after="0" w:line="240" w:lineRule="auto"/>
              <w:ind w:left="209"/>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Diferencia bancos a cargo</w:t>
            </w:r>
          </w:p>
        </w:tc>
        <w:tc>
          <w:tcPr>
            <w:tcW w:w="968" w:type="pct"/>
            <w:tcBorders>
              <w:top w:val="dotted" w:sz="4" w:space="0" w:color="000000" w:themeColor="text1"/>
              <w:left w:val="nil"/>
              <w:bottom w:val="dotted" w:sz="4" w:space="0" w:color="000000" w:themeColor="text1"/>
              <w:right w:val="nil"/>
            </w:tcBorders>
            <w:noWrap/>
            <w:vAlign w:val="center"/>
            <w:hideMark/>
          </w:tcPr>
          <w:p w14:paraId="65FA5712"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-3,401,334.40</w:t>
            </w:r>
          </w:p>
        </w:tc>
        <w:tc>
          <w:tcPr>
            <w:tcW w:w="860" w:type="pct"/>
            <w:tcBorders>
              <w:top w:val="dotted" w:sz="4" w:space="0" w:color="000000" w:themeColor="text1"/>
              <w:left w:val="nil"/>
              <w:bottom w:val="dotted" w:sz="4" w:space="0" w:color="000000" w:themeColor="text1"/>
              <w:right w:val="nil"/>
            </w:tcBorders>
            <w:noWrap/>
            <w:vAlign w:val="center"/>
            <w:hideMark/>
          </w:tcPr>
          <w:p w14:paraId="4FEB4D24"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0.00</w:t>
            </w:r>
          </w:p>
        </w:tc>
        <w:tc>
          <w:tcPr>
            <w:tcW w:w="1015" w:type="pct"/>
            <w:tcBorders>
              <w:top w:val="dotted" w:sz="4" w:space="0" w:color="000000" w:themeColor="text1"/>
              <w:left w:val="nil"/>
              <w:bottom w:val="dotted" w:sz="4" w:space="0" w:color="000000" w:themeColor="text1"/>
              <w:right w:val="nil"/>
            </w:tcBorders>
            <w:noWrap/>
            <w:vAlign w:val="center"/>
            <w:hideMark/>
          </w:tcPr>
          <w:p w14:paraId="10FB44BC" w14:textId="77777777" w:rsidR="003D48C0" w:rsidRPr="00DF1340" w:rsidRDefault="003D48C0" w:rsidP="0062689C">
            <w:pPr>
              <w:spacing w:after="0" w:line="240" w:lineRule="auto"/>
              <w:jc w:val="right"/>
              <w:rPr>
                <w:rFonts w:asciiTheme="majorHAnsi" w:eastAsia="Times New Roman" w:hAnsiTheme="majorHAnsi" w:cs="Calibri"/>
                <w:color w:val="665B51" w:themeColor="accent3" w:themeShade="80"/>
                <w:sz w:val="18"/>
                <w:szCs w:val="18"/>
                <w:lang w:eastAsia="es-MX"/>
              </w:rPr>
            </w:pPr>
            <w:r>
              <w:rPr>
                <w:rFonts w:ascii="Roboto" w:hAnsi="Roboto"/>
                <w:color w:val="6F7271"/>
                <w:sz w:val="18"/>
                <w:szCs w:val="18"/>
              </w:rPr>
              <w:t>-3,401,334.40</w:t>
            </w:r>
          </w:p>
        </w:tc>
      </w:tr>
      <w:tr w:rsidR="003D48C0" w:rsidRPr="00DF1340" w14:paraId="79BDC8AE" w14:textId="77777777" w:rsidTr="001D55D4">
        <w:trPr>
          <w:trHeight w:val="215"/>
          <w:jc w:val="center"/>
        </w:trPr>
        <w:tc>
          <w:tcPr>
            <w:tcW w:w="2157" w:type="pct"/>
            <w:tcBorders>
              <w:top w:val="dotted" w:sz="4" w:space="0" w:color="000000" w:themeColor="text1"/>
              <w:left w:val="nil"/>
              <w:bottom w:val="dotted" w:sz="4" w:space="0" w:color="000000" w:themeColor="text1"/>
              <w:right w:val="nil"/>
            </w:tcBorders>
            <w:noWrap/>
            <w:vAlign w:val="center"/>
            <w:hideMark/>
          </w:tcPr>
          <w:p w14:paraId="1BB9AEB1" w14:textId="77777777" w:rsidR="003D48C0" w:rsidRPr="00DF1340" w:rsidRDefault="003D48C0" w:rsidP="0062689C">
            <w:pPr>
              <w:spacing w:after="0" w:line="240" w:lineRule="auto"/>
              <w:ind w:left="209"/>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Otros Deudores</w:t>
            </w:r>
          </w:p>
        </w:tc>
        <w:tc>
          <w:tcPr>
            <w:tcW w:w="968" w:type="pct"/>
            <w:tcBorders>
              <w:top w:val="dotted" w:sz="4" w:space="0" w:color="000000" w:themeColor="text1"/>
              <w:left w:val="nil"/>
              <w:bottom w:val="dotted" w:sz="4" w:space="0" w:color="000000" w:themeColor="text1"/>
              <w:right w:val="nil"/>
            </w:tcBorders>
            <w:noWrap/>
            <w:vAlign w:val="center"/>
            <w:hideMark/>
          </w:tcPr>
          <w:p w14:paraId="3D6F7DDD"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5,474,821.28</w:t>
            </w:r>
          </w:p>
        </w:tc>
        <w:tc>
          <w:tcPr>
            <w:tcW w:w="860" w:type="pct"/>
            <w:tcBorders>
              <w:top w:val="dotted" w:sz="4" w:space="0" w:color="000000" w:themeColor="text1"/>
              <w:left w:val="nil"/>
              <w:bottom w:val="dotted" w:sz="4" w:space="0" w:color="000000" w:themeColor="text1"/>
              <w:right w:val="nil"/>
            </w:tcBorders>
            <w:noWrap/>
            <w:vAlign w:val="center"/>
            <w:hideMark/>
          </w:tcPr>
          <w:p w14:paraId="793C5EA6"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7,476,713.81</w:t>
            </w:r>
          </w:p>
        </w:tc>
        <w:tc>
          <w:tcPr>
            <w:tcW w:w="1015" w:type="pct"/>
            <w:tcBorders>
              <w:top w:val="dotted" w:sz="4" w:space="0" w:color="000000" w:themeColor="text1"/>
              <w:left w:val="nil"/>
              <w:bottom w:val="dotted" w:sz="4" w:space="0" w:color="000000" w:themeColor="text1"/>
              <w:right w:val="nil"/>
            </w:tcBorders>
            <w:noWrap/>
            <w:vAlign w:val="center"/>
            <w:hideMark/>
          </w:tcPr>
          <w:p w14:paraId="1C07FE91"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12,951,535.09</w:t>
            </w:r>
          </w:p>
        </w:tc>
      </w:tr>
      <w:tr w:rsidR="003D48C0" w:rsidRPr="00DF1340" w14:paraId="3AF739A9" w14:textId="77777777" w:rsidTr="001D55D4">
        <w:trPr>
          <w:trHeight w:val="215"/>
          <w:jc w:val="center"/>
        </w:trPr>
        <w:tc>
          <w:tcPr>
            <w:tcW w:w="2157" w:type="pct"/>
            <w:tcBorders>
              <w:top w:val="dotted" w:sz="4" w:space="0" w:color="000000" w:themeColor="text1"/>
              <w:left w:val="nil"/>
              <w:bottom w:val="dotted" w:sz="4" w:space="0" w:color="000000" w:themeColor="text1"/>
              <w:right w:val="nil"/>
            </w:tcBorders>
            <w:noWrap/>
            <w:vAlign w:val="center"/>
            <w:hideMark/>
          </w:tcPr>
          <w:p w14:paraId="00C8AA69" w14:textId="77777777" w:rsidR="003D48C0" w:rsidRPr="00DF1340" w:rsidRDefault="003D48C0" w:rsidP="0062689C">
            <w:pPr>
              <w:spacing w:after="0" w:line="240" w:lineRule="auto"/>
              <w:ind w:left="209"/>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Comisiones Bancarias</w:t>
            </w:r>
          </w:p>
        </w:tc>
        <w:tc>
          <w:tcPr>
            <w:tcW w:w="968" w:type="pct"/>
            <w:tcBorders>
              <w:top w:val="dotted" w:sz="4" w:space="0" w:color="000000" w:themeColor="text1"/>
              <w:left w:val="nil"/>
              <w:bottom w:val="dotted" w:sz="4" w:space="0" w:color="000000" w:themeColor="text1"/>
              <w:right w:val="nil"/>
            </w:tcBorders>
            <w:noWrap/>
            <w:vAlign w:val="center"/>
            <w:hideMark/>
          </w:tcPr>
          <w:p w14:paraId="2D3E208A"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7,197,712.19</w:t>
            </w:r>
          </w:p>
        </w:tc>
        <w:tc>
          <w:tcPr>
            <w:tcW w:w="860" w:type="pct"/>
            <w:tcBorders>
              <w:top w:val="dotted" w:sz="4" w:space="0" w:color="000000" w:themeColor="text1"/>
              <w:left w:val="nil"/>
              <w:bottom w:val="dotted" w:sz="4" w:space="0" w:color="000000" w:themeColor="text1"/>
              <w:right w:val="nil"/>
            </w:tcBorders>
            <w:noWrap/>
            <w:vAlign w:val="center"/>
            <w:hideMark/>
          </w:tcPr>
          <w:p w14:paraId="43730FEC"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-483,572.66</w:t>
            </w:r>
          </w:p>
        </w:tc>
        <w:tc>
          <w:tcPr>
            <w:tcW w:w="1015" w:type="pct"/>
            <w:tcBorders>
              <w:top w:val="dotted" w:sz="4" w:space="0" w:color="000000" w:themeColor="text1"/>
              <w:left w:val="nil"/>
              <w:bottom w:val="dotted" w:sz="4" w:space="0" w:color="000000" w:themeColor="text1"/>
              <w:right w:val="nil"/>
            </w:tcBorders>
            <w:noWrap/>
            <w:vAlign w:val="center"/>
            <w:hideMark/>
          </w:tcPr>
          <w:p w14:paraId="3036A225" w14:textId="77777777" w:rsidR="003D48C0" w:rsidRPr="00DF1340" w:rsidRDefault="003D48C0" w:rsidP="0062689C">
            <w:pPr>
              <w:spacing w:after="0" w:line="240" w:lineRule="auto"/>
              <w:jc w:val="right"/>
              <w:rPr>
                <w:rFonts w:asciiTheme="majorHAnsi" w:eastAsia="Times New Roman" w:hAnsiTheme="majorHAnsi" w:cs="Calibri"/>
                <w:color w:val="6F7271"/>
                <w:sz w:val="18"/>
                <w:szCs w:val="18"/>
                <w:lang w:eastAsia="es-MX"/>
              </w:rPr>
            </w:pPr>
            <w:r>
              <w:rPr>
                <w:rFonts w:ascii="Roboto" w:hAnsi="Roboto"/>
                <w:color w:val="6F7271"/>
                <w:sz w:val="18"/>
                <w:szCs w:val="18"/>
              </w:rPr>
              <w:t>6,714,139.53</w:t>
            </w:r>
          </w:p>
        </w:tc>
      </w:tr>
      <w:tr w:rsidR="003D48C0" w:rsidRPr="00DF1340" w14:paraId="1BB7B08D" w14:textId="77777777" w:rsidTr="001D55D4">
        <w:trPr>
          <w:trHeight w:val="215"/>
          <w:jc w:val="center"/>
        </w:trPr>
        <w:tc>
          <w:tcPr>
            <w:tcW w:w="2157" w:type="pct"/>
            <w:tcBorders>
              <w:top w:val="dotted" w:sz="4" w:space="0" w:color="000000" w:themeColor="text1"/>
              <w:left w:val="nil"/>
              <w:bottom w:val="dotted" w:sz="4" w:space="0" w:color="000000" w:themeColor="text1"/>
              <w:right w:val="nil"/>
            </w:tcBorders>
            <w:noWrap/>
            <w:vAlign w:val="center"/>
            <w:hideMark/>
          </w:tcPr>
          <w:p w14:paraId="396BE887" w14:textId="77777777" w:rsidR="003D48C0" w:rsidRPr="00DF1340" w:rsidRDefault="003D48C0" w:rsidP="0062689C">
            <w:pPr>
              <w:spacing w:after="0" w:line="240" w:lineRule="auto"/>
              <w:rPr>
                <w:rFonts w:asciiTheme="majorHAnsi" w:eastAsia="Times New Roman" w:hAnsiTheme="majorHAnsi" w:cs="Calibri"/>
                <w:b/>
                <w:bCs/>
                <w:color w:val="6F7271"/>
                <w:sz w:val="18"/>
                <w:szCs w:val="18"/>
                <w:lang w:eastAsia="es-MX"/>
              </w:rPr>
            </w:pPr>
            <w:r w:rsidRPr="00DF1340">
              <w:rPr>
                <w:rFonts w:asciiTheme="majorHAnsi" w:eastAsia="Times New Roman" w:hAnsiTheme="majorHAnsi" w:cs="Calibri"/>
                <w:b/>
                <w:bCs/>
                <w:color w:val="6F7271"/>
                <w:sz w:val="18"/>
                <w:szCs w:val="18"/>
                <w:lang w:eastAsia="es-MX"/>
              </w:rPr>
              <w:t xml:space="preserve">Total </w:t>
            </w:r>
          </w:p>
        </w:tc>
        <w:tc>
          <w:tcPr>
            <w:tcW w:w="968" w:type="pct"/>
            <w:tcBorders>
              <w:top w:val="dotted" w:sz="4" w:space="0" w:color="000000" w:themeColor="text1"/>
              <w:left w:val="nil"/>
              <w:bottom w:val="dotted" w:sz="4" w:space="0" w:color="000000" w:themeColor="text1"/>
              <w:right w:val="nil"/>
            </w:tcBorders>
            <w:noWrap/>
            <w:vAlign w:val="center"/>
            <w:hideMark/>
          </w:tcPr>
          <w:p w14:paraId="7BC45E9A" w14:textId="77777777" w:rsidR="003D48C0" w:rsidRPr="00DF1340" w:rsidRDefault="003D48C0" w:rsidP="0062689C">
            <w:pPr>
              <w:spacing w:after="0" w:line="240" w:lineRule="auto"/>
              <w:jc w:val="right"/>
              <w:rPr>
                <w:rFonts w:asciiTheme="majorHAnsi" w:eastAsia="Times New Roman" w:hAnsiTheme="majorHAnsi" w:cs="Calibri"/>
                <w:b/>
                <w:bCs/>
                <w:color w:val="6F7271"/>
                <w:sz w:val="18"/>
                <w:szCs w:val="18"/>
                <w:lang w:eastAsia="es-MX"/>
              </w:rPr>
            </w:pPr>
            <w:r>
              <w:rPr>
                <w:rFonts w:ascii="Roboto" w:hAnsi="Roboto"/>
                <w:b/>
                <w:bCs/>
                <w:color w:val="6F7271"/>
                <w:sz w:val="18"/>
                <w:szCs w:val="18"/>
              </w:rPr>
              <w:t>223,693,714.20</w:t>
            </w:r>
          </w:p>
        </w:tc>
        <w:tc>
          <w:tcPr>
            <w:tcW w:w="860" w:type="pct"/>
            <w:tcBorders>
              <w:top w:val="dotted" w:sz="4" w:space="0" w:color="000000" w:themeColor="text1"/>
              <w:left w:val="nil"/>
              <w:bottom w:val="dotted" w:sz="4" w:space="0" w:color="000000" w:themeColor="text1"/>
              <w:right w:val="nil"/>
            </w:tcBorders>
            <w:noWrap/>
            <w:vAlign w:val="center"/>
            <w:hideMark/>
          </w:tcPr>
          <w:p w14:paraId="376E38CD" w14:textId="77777777" w:rsidR="003D48C0" w:rsidRPr="00DF1340" w:rsidRDefault="003D48C0" w:rsidP="0062689C">
            <w:pPr>
              <w:spacing w:after="0" w:line="240" w:lineRule="auto"/>
              <w:jc w:val="right"/>
              <w:rPr>
                <w:rFonts w:asciiTheme="majorHAnsi" w:eastAsia="Times New Roman" w:hAnsiTheme="majorHAnsi" w:cs="Calibri"/>
                <w:b/>
                <w:bCs/>
                <w:color w:val="6F7271"/>
                <w:sz w:val="18"/>
                <w:szCs w:val="18"/>
                <w:lang w:eastAsia="es-MX"/>
              </w:rPr>
            </w:pPr>
            <w:r w:rsidRPr="001C5213">
              <w:rPr>
                <w:rFonts w:ascii="Roboto" w:hAnsi="Roboto"/>
                <w:b/>
                <w:bCs/>
                <w:color w:val="6F7271"/>
                <w:sz w:val="18"/>
                <w:szCs w:val="18"/>
              </w:rPr>
              <w:t>7,023,226.61</w:t>
            </w:r>
          </w:p>
        </w:tc>
        <w:tc>
          <w:tcPr>
            <w:tcW w:w="1015" w:type="pct"/>
            <w:tcBorders>
              <w:top w:val="dotted" w:sz="4" w:space="0" w:color="000000" w:themeColor="text1"/>
              <w:left w:val="nil"/>
              <w:bottom w:val="dotted" w:sz="4" w:space="0" w:color="000000" w:themeColor="text1"/>
              <w:right w:val="nil"/>
            </w:tcBorders>
            <w:noWrap/>
            <w:vAlign w:val="center"/>
            <w:hideMark/>
          </w:tcPr>
          <w:p w14:paraId="1A85D7E2" w14:textId="77777777" w:rsidR="003D48C0" w:rsidRPr="00DF1340" w:rsidRDefault="003D48C0" w:rsidP="0062689C">
            <w:pPr>
              <w:spacing w:after="0" w:line="240" w:lineRule="auto"/>
              <w:jc w:val="right"/>
              <w:rPr>
                <w:rFonts w:asciiTheme="majorHAnsi" w:eastAsia="Times New Roman" w:hAnsiTheme="majorHAnsi" w:cs="Calibri"/>
                <w:b/>
                <w:bCs/>
                <w:color w:val="6F7271"/>
                <w:sz w:val="18"/>
                <w:szCs w:val="18"/>
                <w:lang w:eastAsia="es-MX"/>
              </w:rPr>
            </w:pPr>
            <w:r w:rsidRPr="001C5213">
              <w:rPr>
                <w:rFonts w:ascii="Roboto" w:hAnsi="Roboto"/>
                <w:b/>
                <w:bCs/>
                <w:color w:val="6F7271"/>
                <w:sz w:val="18"/>
                <w:szCs w:val="18"/>
              </w:rPr>
              <w:t>230,716,940.81</w:t>
            </w:r>
          </w:p>
        </w:tc>
      </w:tr>
    </w:tbl>
    <w:p w14:paraId="1A3CFD96" w14:textId="77777777" w:rsidR="003D48C0" w:rsidRDefault="003D48C0" w:rsidP="00D03D10">
      <w:pPr>
        <w:pStyle w:val="documento"/>
        <w:spacing w:after="120" w:line="240" w:lineRule="auto"/>
        <w:jc w:val="left"/>
        <w:rPr>
          <w:rFonts w:asciiTheme="majorHAnsi" w:hAnsiTheme="majorHAnsi"/>
          <w:b/>
          <w:color w:val="6F7271"/>
          <w:highlight w:val="yellow"/>
        </w:rPr>
      </w:pPr>
    </w:p>
    <w:p w14:paraId="4046F5C0" w14:textId="5153639A" w:rsidR="006C571D" w:rsidRPr="00D03D10" w:rsidRDefault="006C571D" w:rsidP="00D03D10">
      <w:pPr>
        <w:pStyle w:val="documento"/>
        <w:spacing w:after="120" w:line="240" w:lineRule="auto"/>
        <w:jc w:val="left"/>
        <w:rPr>
          <w:rFonts w:asciiTheme="majorHAnsi" w:hAnsiTheme="majorHAnsi"/>
          <w:b/>
          <w:color w:val="6F7271"/>
        </w:rPr>
      </w:pPr>
      <w:r w:rsidRPr="00D03D10">
        <w:rPr>
          <w:rFonts w:asciiTheme="majorHAnsi" w:hAnsiTheme="majorHAnsi"/>
          <w:b/>
          <w:color w:val="6F7271"/>
        </w:rPr>
        <w:t>Ingresos por recuperar a corto plazo</w:t>
      </w:r>
      <w:r w:rsidR="00DC252D" w:rsidRPr="00D03D10">
        <w:rPr>
          <w:rFonts w:asciiTheme="majorHAnsi" w:hAnsiTheme="majorHAnsi"/>
          <w:b/>
          <w:color w:val="6F7271"/>
        </w:rPr>
        <w:t xml:space="preserve"> </w:t>
      </w:r>
    </w:p>
    <w:p w14:paraId="7D4E963F" w14:textId="77777777" w:rsidR="006C571D" w:rsidRPr="008351A6" w:rsidRDefault="006C571D"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Este rubro corresponde los ingresos pendientes de cobrar, mismos que se detallan en una desagregación por su vencimiento en días a 90, 180, menor o igual a 365 y mayor a 365 como se muestra a continuación:</w:t>
      </w:r>
    </w:p>
    <w:tbl>
      <w:tblPr>
        <w:tblW w:w="5000" w:type="pct"/>
        <w:jc w:val="center"/>
        <w:tblCellMar>
          <w:left w:w="70" w:type="dxa"/>
          <w:right w:w="70" w:type="dxa"/>
        </w:tblCellMar>
        <w:tblLook w:val="04A0" w:firstRow="1" w:lastRow="0" w:firstColumn="1" w:lastColumn="0" w:noHBand="0" w:noVBand="1"/>
      </w:tblPr>
      <w:tblGrid>
        <w:gridCol w:w="2359"/>
        <w:gridCol w:w="1482"/>
        <w:gridCol w:w="1354"/>
        <w:gridCol w:w="1359"/>
        <w:gridCol w:w="1425"/>
        <w:gridCol w:w="1425"/>
      </w:tblGrid>
      <w:tr w:rsidR="00433D71" w:rsidRPr="00B827DF" w14:paraId="5F7E1A91" w14:textId="77777777" w:rsidTr="00A33884">
        <w:trPr>
          <w:tblHeader/>
          <w:jc w:val="center"/>
        </w:trPr>
        <w:tc>
          <w:tcPr>
            <w:tcW w:w="5000" w:type="pct"/>
            <w:gridSpan w:val="6"/>
            <w:tcBorders>
              <w:top w:val="nil"/>
              <w:left w:val="nil"/>
              <w:bottom w:val="nil"/>
              <w:right w:val="nil"/>
            </w:tcBorders>
            <w:vAlign w:val="center"/>
            <w:hideMark/>
          </w:tcPr>
          <w:p w14:paraId="16D40986" w14:textId="77777777" w:rsidR="00433D71" w:rsidRPr="00A33884" w:rsidRDefault="00433D71" w:rsidP="00393CE9">
            <w:pPr>
              <w:spacing w:after="0" w:line="240" w:lineRule="auto"/>
              <w:jc w:val="center"/>
              <w:rPr>
                <w:rFonts w:asciiTheme="majorHAnsi" w:eastAsia="Times New Roman" w:hAnsiTheme="majorHAnsi" w:cs="Calibri"/>
                <w:b/>
                <w:bCs/>
                <w:color w:val="7F7F7F" w:themeColor="text1" w:themeTint="80"/>
                <w:sz w:val="18"/>
                <w:szCs w:val="18"/>
                <w:lang w:eastAsia="es-MX"/>
              </w:rPr>
            </w:pPr>
            <w:r w:rsidRPr="00A33884">
              <w:rPr>
                <w:rFonts w:asciiTheme="majorHAnsi" w:eastAsia="Times New Roman" w:hAnsiTheme="majorHAnsi" w:cs="Calibri"/>
                <w:b/>
                <w:bCs/>
                <w:color w:val="7F7F7F" w:themeColor="text1" w:themeTint="80"/>
                <w:sz w:val="18"/>
                <w:szCs w:val="18"/>
                <w:lang w:eastAsia="es-MX"/>
              </w:rPr>
              <w:t>Ingresos por recuperar a corto plazo</w:t>
            </w:r>
          </w:p>
        </w:tc>
      </w:tr>
      <w:tr w:rsidR="00433D71" w:rsidRPr="00B827DF" w14:paraId="139773B6" w14:textId="77777777" w:rsidTr="00A33884">
        <w:trPr>
          <w:tblHeader/>
          <w:jc w:val="center"/>
        </w:trPr>
        <w:tc>
          <w:tcPr>
            <w:tcW w:w="5000" w:type="pct"/>
            <w:gridSpan w:val="6"/>
            <w:tcBorders>
              <w:top w:val="nil"/>
              <w:left w:val="nil"/>
              <w:bottom w:val="nil"/>
              <w:right w:val="nil"/>
            </w:tcBorders>
            <w:vAlign w:val="center"/>
            <w:hideMark/>
          </w:tcPr>
          <w:p w14:paraId="03CE120F" w14:textId="77777777" w:rsidR="00433D71" w:rsidRPr="00A33884" w:rsidRDefault="00433D71" w:rsidP="00393CE9">
            <w:pPr>
              <w:spacing w:after="0" w:line="240" w:lineRule="auto"/>
              <w:jc w:val="center"/>
              <w:rPr>
                <w:rFonts w:asciiTheme="majorHAnsi" w:eastAsia="Times New Roman" w:hAnsiTheme="majorHAnsi" w:cs="Calibri"/>
                <w:i/>
                <w:iCs/>
                <w:color w:val="7F7F7F" w:themeColor="text1" w:themeTint="80"/>
                <w:sz w:val="18"/>
                <w:szCs w:val="18"/>
                <w:lang w:eastAsia="es-MX"/>
              </w:rPr>
            </w:pPr>
            <w:r w:rsidRPr="00A33884">
              <w:rPr>
                <w:rFonts w:asciiTheme="majorHAnsi" w:eastAsia="Times New Roman" w:hAnsiTheme="majorHAnsi" w:cs="Calibri"/>
                <w:i/>
                <w:iCs/>
                <w:color w:val="7F7F7F" w:themeColor="text1" w:themeTint="80"/>
                <w:sz w:val="18"/>
                <w:szCs w:val="18"/>
                <w:lang w:eastAsia="es-MX"/>
              </w:rPr>
              <w:t>(Pesos)</w:t>
            </w:r>
          </w:p>
        </w:tc>
      </w:tr>
      <w:tr w:rsidR="00433D71" w:rsidRPr="00A74991" w14:paraId="7E7AE457" w14:textId="77777777" w:rsidTr="00054F0C">
        <w:trPr>
          <w:trHeight w:val="445"/>
          <w:tblHeader/>
          <w:jc w:val="center"/>
        </w:trPr>
        <w:tc>
          <w:tcPr>
            <w:tcW w:w="1206" w:type="pct"/>
            <w:vMerge w:val="restart"/>
            <w:tcBorders>
              <w:top w:val="single" w:sz="8" w:space="0" w:color="FFFFFF"/>
              <w:left w:val="nil"/>
              <w:bottom w:val="nil"/>
              <w:right w:val="single" w:sz="8" w:space="0" w:color="FFFFFF"/>
            </w:tcBorders>
            <w:shd w:val="clear" w:color="000000" w:fill="B28E5C"/>
            <w:vAlign w:val="center"/>
            <w:hideMark/>
          </w:tcPr>
          <w:p w14:paraId="343ED1AD" w14:textId="77777777" w:rsidR="00433D71" w:rsidRPr="00A74991" w:rsidRDefault="00433D71" w:rsidP="00393CE9">
            <w:pPr>
              <w:spacing w:after="0" w:line="240" w:lineRule="auto"/>
              <w:jc w:val="center"/>
              <w:rPr>
                <w:rFonts w:asciiTheme="majorHAnsi" w:eastAsia="Times New Roman" w:hAnsiTheme="majorHAnsi" w:cs="Calibri"/>
                <w:b/>
                <w:bCs/>
                <w:color w:val="FFFFFF"/>
                <w:sz w:val="18"/>
                <w:szCs w:val="18"/>
                <w:lang w:eastAsia="es-MX"/>
              </w:rPr>
            </w:pPr>
            <w:r w:rsidRPr="00A74991">
              <w:rPr>
                <w:rFonts w:asciiTheme="majorHAnsi" w:eastAsia="Times New Roman" w:hAnsiTheme="majorHAnsi" w:cs="Calibri"/>
                <w:b/>
                <w:bCs/>
                <w:color w:val="FFFFFF"/>
                <w:sz w:val="18"/>
                <w:szCs w:val="18"/>
                <w:lang w:eastAsia="es-MX"/>
              </w:rPr>
              <w:t>Concepto</w:t>
            </w:r>
          </w:p>
        </w:tc>
        <w:tc>
          <w:tcPr>
            <w:tcW w:w="798" w:type="pct"/>
            <w:vMerge w:val="restart"/>
            <w:tcBorders>
              <w:top w:val="single" w:sz="8" w:space="0" w:color="FFFFFF"/>
              <w:left w:val="nil"/>
              <w:bottom w:val="nil"/>
              <w:right w:val="single" w:sz="8" w:space="0" w:color="FFFFFF"/>
            </w:tcBorders>
            <w:shd w:val="clear" w:color="000000" w:fill="B28E5C"/>
            <w:vAlign w:val="center"/>
            <w:hideMark/>
          </w:tcPr>
          <w:p w14:paraId="68FEBB67" w14:textId="77777777" w:rsidR="00433D71" w:rsidRPr="00A74991" w:rsidRDefault="00433D71" w:rsidP="00393CE9">
            <w:pPr>
              <w:spacing w:after="0" w:line="240" w:lineRule="auto"/>
              <w:jc w:val="center"/>
              <w:rPr>
                <w:rFonts w:asciiTheme="majorHAnsi" w:eastAsia="Times New Roman" w:hAnsiTheme="majorHAnsi" w:cs="Calibri"/>
                <w:b/>
                <w:bCs/>
                <w:color w:val="FFFFFF"/>
                <w:sz w:val="18"/>
                <w:szCs w:val="18"/>
                <w:lang w:eastAsia="es-MX"/>
              </w:rPr>
            </w:pPr>
            <w:r w:rsidRPr="00A74991">
              <w:rPr>
                <w:rFonts w:asciiTheme="majorHAnsi" w:eastAsia="Times New Roman" w:hAnsiTheme="majorHAnsi" w:cs="Calibri"/>
                <w:b/>
                <w:bCs/>
                <w:color w:val="FFFFFF"/>
                <w:sz w:val="18"/>
                <w:szCs w:val="18"/>
                <w:lang w:eastAsia="es-MX"/>
              </w:rPr>
              <w:t>90 días</w:t>
            </w:r>
          </w:p>
        </w:tc>
        <w:tc>
          <w:tcPr>
            <w:tcW w:w="730" w:type="pct"/>
            <w:vMerge w:val="restart"/>
            <w:tcBorders>
              <w:top w:val="single" w:sz="8" w:space="0" w:color="FFFFFF"/>
              <w:left w:val="nil"/>
              <w:bottom w:val="nil"/>
              <w:right w:val="single" w:sz="8" w:space="0" w:color="FFFFFF"/>
            </w:tcBorders>
            <w:shd w:val="clear" w:color="000000" w:fill="B28E5C"/>
            <w:vAlign w:val="center"/>
            <w:hideMark/>
          </w:tcPr>
          <w:p w14:paraId="0F684B4B" w14:textId="77777777" w:rsidR="00433D71" w:rsidRPr="00A74991" w:rsidRDefault="00433D71" w:rsidP="00393CE9">
            <w:pPr>
              <w:spacing w:after="0" w:line="240" w:lineRule="auto"/>
              <w:jc w:val="center"/>
              <w:rPr>
                <w:rFonts w:asciiTheme="majorHAnsi" w:eastAsia="Times New Roman" w:hAnsiTheme="majorHAnsi" w:cs="Calibri"/>
                <w:b/>
                <w:bCs/>
                <w:color w:val="FFFFFF"/>
                <w:sz w:val="18"/>
                <w:szCs w:val="18"/>
                <w:lang w:eastAsia="es-MX"/>
              </w:rPr>
            </w:pPr>
            <w:r w:rsidRPr="00A74991">
              <w:rPr>
                <w:rFonts w:asciiTheme="majorHAnsi" w:eastAsia="Times New Roman" w:hAnsiTheme="majorHAnsi" w:cs="Calibri"/>
                <w:b/>
                <w:bCs/>
                <w:color w:val="FFFFFF"/>
                <w:sz w:val="18"/>
                <w:szCs w:val="18"/>
                <w:lang w:eastAsia="es-MX"/>
              </w:rPr>
              <w:t>180 días</w:t>
            </w:r>
          </w:p>
        </w:tc>
        <w:tc>
          <w:tcPr>
            <w:tcW w:w="732" w:type="pct"/>
            <w:vMerge w:val="restart"/>
            <w:tcBorders>
              <w:top w:val="single" w:sz="8" w:space="0" w:color="FFFFFF"/>
              <w:left w:val="nil"/>
              <w:bottom w:val="nil"/>
              <w:right w:val="single" w:sz="8" w:space="0" w:color="FFFFFF"/>
            </w:tcBorders>
            <w:shd w:val="clear" w:color="000000" w:fill="B28E5C"/>
            <w:vAlign w:val="center"/>
            <w:hideMark/>
          </w:tcPr>
          <w:p w14:paraId="2F1D2CCD" w14:textId="77777777" w:rsidR="00433D71" w:rsidRPr="00A74991" w:rsidRDefault="00433D71" w:rsidP="00393CE9">
            <w:pPr>
              <w:spacing w:after="0" w:line="240" w:lineRule="auto"/>
              <w:jc w:val="center"/>
              <w:rPr>
                <w:rFonts w:asciiTheme="majorHAnsi" w:eastAsia="Times New Roman" w:hAnsiTheme="majorHAnsi" w:cs="Calibri"/>
                <w:b/>
                <w:bCs/>
                <w:color w:val="FFFFFF"/>
                <w:sz w:val="18"/>
                <w:szCs w:val="18"/>
                <w:lang w:eastAsia="es-MX"/>
              </w:rPr>
            </w:pPr>
            <w:r w:rsidRPr="00A74991">
              <w:rPr>
                <w:rFonts w:asciiTheme="majorHAnsi" w:eastAsia="Times New Roman" w:hAnsiTheme="majorHAnsi" w:cs="Calibri"/>
                <w:b/>
                <w:bCs/>
                <w:color w:val="FFFFFF"/>
                <w:sz w:val="18"/>
                <w:szCs w:val="18"/>
                <w:lang w:eastAsia="es-MX"/>
              </w:rPr>
              <w:t>Menor o igual a 365 días</w:t>
            </w:r>
          </w:p>
        </w:tc>
        <w:tc>
          <w:tcPr>
            <w:tcW w:w="767" w:type="pct"/>
            <w:vMerge w:val="restart"/>
            <w:tcBorders>
              <w:top w:val="single" w:sz="8" w:space="0" w:color="FFFFFF"/>
              <w:left w:val="nil"/>
              <w:bottom w:val="nil"/>
              <w:right w:val="single" w:sz="8" w:space="0" w:color="FFFFFF"/>
            </w:tcBorders>
            <w:shd w:val="clear" w:color="000000" w:fill="B28E5C"/>
            <w:vAlign w:val="center"/>
            <w:hideMark/>
          </w:tcPr>
          <w:p w14:paraId="0D4C82ED" w14:textId="77777777" w:rsidR="00433D71" w:rsidRPr="00A74991" w:rsidRDefault="00433D71" w:rsidP="00393CE9">
            <w:pPr>
              <w:spacing w:after="0" w:line="240" w:lineRule="auto"/>
              <w:jc w:val="center"/>
              <w:rPr>
                <w:rFonts w:asciiTheme="majorHAnsi" w:eastAsia="Times New Roman" w:hAnsiTheme="majorHAnsi" w:cs="Calibri"/>
                <w:b/>
                <w:bCs/>
                <w:color w:val="FFFFFF"/>
                <w:sz w:val="18"/>
                <w:szCs w:val="18"/>
                <w:lang w:eastAsia="es-MX"/>
              </w:rPr>
            </w:pPr>
            <w:r w:rsidRPr="00A74991">
              <w:rPr>
                <w:rFonts w:asciiTheme="majorHAnsi" w:eastAsia="Times New Roman" w:hAnsiTheme="majorHAnsi" w:cs="Calibri"/>
                <w:b/>
                <w:bCs/>
                <w:color w:val="FFFFFF"/>
                <w:sz w:val="18"/>
                <w:szCs w:val="18"/>
                <w:lang w:eastAsia="es-MX"/>
              </w:rPr>
              <w:t>Mayor a 365 días</w:t>
            </w:r>
          </w:p>
          <w:p w14:paraId="4B477864" w14:textId="76585BEF" w:rsidR="00433D71" w:rsidRPr="00A74991" w:rsidRDefault="00433D71" w:rsidP="00393CE9">
            <w:pPr>
              <w:spacing w:after="0" w:line="240" w:lineRule="auto"/>
              <w:jc w:val="center"/>
              <w:rPr>
                <w:rFonts w:asciiTheme="majorHAnsi" w:eastAsia="Times New Roman" w:hAnsiTheme="majorHAnsi" w:cs="Calibri"/>
                <w:b/>
                <w:bCs/>
                <w:color w:val="FFFFFF"/>
                <w:sz w:val="18"/>
                <w:szCs w:val="18"/>
                <w:lang w:eastAsia="es-MX"/>
              </w:rPr>
            </w:pPr>
            <w:r w:rsidRPr="00A74991">
              <w:rPr>
                <w:rFonts w:asciiTheme="majorHAnsi" w:eastAsia="Times New Roman" w:hAnsiTheme="majorHAnsi" w:cs="Calibri"/>
                <w:b/>
                <w:bCs/>
                <w:color w:val="FFFFFF"/>
                <w:sz w:val="18"/>
                <w:szCs w:val="18"/>
                <w:lang w:eastAsia="es-MX"/>
              </w:rPr>
              <w:t>(2011</w:t>
            </w:r>
            <w:r w:rsidR="00A74991">
              <w:rPr>
                <w:rFonts w:asciiTheme="majorHAnsi" w:eastAsia="Times New Roman" w:hAnsiTheme="majorHAnsi" w:cs="Calibri"/>
                <w:b/>
                <w:bCs/>
                <w:color w:val="FFFFFF"/>
                <w:sz w:val="18"/>
                <w:szCs w:val="18"/>
                <w:lang w:eastAsia="es-MX"/>
              </w:rPr>
              <w:t>–</w:t>
            </w:r>
            <w:r w:rsidRPr="00A74991">
              <w:rPr>
                <w:rFonts w:asciiTheme="majorHAnsi" w:eastAsia="Times New Roman" w:hAnsiTheme="majorHAnsi" w:cs="Calibri"/>
                <w:b/>
                <w:bCs/>
                <w:color w:val="FFFFFF"/>
                <w:sz w:val="18"/>
                <w:szCs w:val="18"/>
                <w:lang w:eastAsia="es-MX"/>
              </w:rPr>
              <w:t>2023)</w:t>
            </w:r>
          </w:p>
        </w:tc>
        <w:tc>
          <w:tcPr>
            <w:tcW w:w="767" w:type="pct"/>
            <w:vMerge w:val="restart"/>
            <w:tcBorders>
              <w:top w:val="single" w:sz="8" w:space="0" w:color="FFFFFF"/>
              <w:left w:val="nil"/>
              <w:bottom w:val="nil"/>
              <w:right w:val="single" w:sz="8" w:space="0" w:color="FFFFFF"/>
            </w:tcBorders>
            <w:shd w:val="clear" w:color="000000" w:fill="B28E5C"/>
            <w:vAlign w:val="center"/>
            <w:hideMark/>
          </w:tcPr>
          <w:p w14:paraId="0FE27A4F" w14:textId="77777777" w:rsidR="00433D71" w:rsidRPr="00A74991" w:rsidRDefault="00433D71" w:rsidP="00393CE9">
            <w:pPr>
              <w:spacing w:after="0" w:line="240" w:lineRule="auto"/>
              <w:jc w:val="center"/>
              <w:rPr>
                <w:rFonts w:asciiTheme="majorHAnsi" w:eastAsia="Times New Roman" w:hAnsiTheme="majorHAnsi" w:cs="Calibri"/>
                <w:b/>
                <w:bCs/>
                <w:color w:val="FFFFFF"/>
                <w:sz w:val="18"/>
                <w:szCs w:val="18"/>
                <w:lang w:eastAsia="es-MX"/>
              </w:rPr>
            </w:pPr>
            <w:r w:rsidRPr="00A74991">
              <w:rPr>
                <w:rFonts w:asciiTheme="majorHAnsi" w:eastAsia="Times New Roman" w:hAnsiTheme="majorHAnsi" w:cs="Calibri"/>
                <w:b/>
                <w:bCs/>
                <w:color w:val="FFFFFF"/>
                <w:sz w:val="18"/>
                <w:szCs w:val="18"/>
                <w:lang w:eastAsia="es-MX"/>
              </w:rPr>
              <w:t>Total</w:t>
            </w:r>
          </w:p>
        </w:tc>
      </w:tr>
      <w:tr w:rsidR="00433D71" w:rsidRPr="00A74991" w14:paraId="099E7B96" w14:textId="77777777" w:rsidTr="00054F0C">
        <w:trPr>
          <w:trHeight w:val="445"/>
          <w:tblHeader/>
          <w:jc w:val="center"/>
        </w:trPr>
        <w:tc>
          <w:tcPr>
            <w:tcW w:w="1206" w:type="pct"/>
            <w:vMerge/>
            <w:tcBorders>
              <w:top w:val="single" w:sz="8" w:space="0" w:color="FFFFFF"/>
              <w:left w:val="nil"/>
              <w:bottom w:val="nil"/>
              <w:right w:val="single" w:sz="8" w:space="0" w:color="FFFFFF"/>
            </w:tcBorders>
            <w:vAlign w:val="center"/>
            <w:hideMark/>
          </w:tcPr>
          <w:p w14:paraId="4B96CDEC" w14:textId="77777777" w:rsidR="00433D71" w:rsidRPr="00A74991" w:rsidRDefault="00433D71" w:rsidP="00393CE9">
            <w:pPr>
              <w:spacing w:after="0" w:line="240" w:lineRule="auto"/>
              <w:rPr>
                <w:rFonts w:asciiTheme="majorHAnsi" w:eastAsia="Times New Roman" w:hAnsiTheme="majorHAnsi" w:cs="Calibri"/>
                <w:b/>
                <w:bCs/>
                <w:color w:val="FFFFFF"/>
                <w:sz w:val="18"/>
                <w:szCs w:val="18"/>
                <w:lang w:eastAsia="es-MX"/>
              </w:rPr>
            </w:pPr>
          </w:p>
        </w:tc>
        <w:tc>
          <w:tcPr>
            <w:tcW w:w="798" w:type="pct"/>
            <w:vMerge/>
            <w:tcBorders>
              <w:top w:val="single" w:sz="8" w:space="0" w:color="FFFFFF"/>
              <w:left w:val="nil"/>
              <w:bottom w:val="nil"/>
              <w:right w:val="single" w:sz="8" w:space="0" w:color="FFFFFF"/>
            </w:tcBorders>
            <w:vAlign w:val="center"/>
            <w:hideMark/>
          </w:tcPr>
          <w:p w14:paraId="7366BB5C" w14:textId="77777777" w:rsidR="00433D71" w:rsidRPr="00A74991" w:rsidRDefault="00433D71" w:rsidP="00393CE9">
            <w:pPr>
              <w:spacing w:after="0" w:line="240" w:lineRule="auto"/>
              <w:rPr>
                <w:rFonts w:asciiTheme="majorHAnsi" w:eastAsia="Times New Roman" w:hAnsiTheme="majorHAnsi" w:cs="Calibri"/>
                <w:b/>
                <w:bCs/>
                <w:color w:val="FFFFFF"/>
                <w:sz w:val="18"/>
                <w:szCs w:val="18"/>
                <w:lang w:eastAsia="es-MX"/>
              </w:rPr>
            </w:pPr>
          </w:p>
        </w:tc>
        <w:tc>
          <w:tcPr>
            <w:tcW w:w="730" w:type="pct"/>
            <w:vMerge/>
            <w:tcBorders>
              <w:top w:val="single" w:sz="8" w:space="0" w:color="FFFFFF"/>
              <w:left w:val="nil"/>
              <w:bottom w:val="nil"/>
              <w:right w:val="single" w:sz="8" w:space="0" w:color="FFFFFF"/>
            </w:tcBorders>
            <w:vAlign w:val="center"/>
            <w:hideMark/>
          </w:tcPr>
          <w:p w14:paraId="472EB673" w14:textId="77777777" w:rsidR="00433D71" w:rsidRPr="00A74991" w:rsidRDefault="00433D71" w:rsidP="00393CE9">
            <w:pPr>
              <w:spacing w:after="0" w:line="240" w:lineRule="auto"/>
              <w:rPr>
                <w:rFonts w:asciiTheme="majorHAnsi" w:eastAsia="Times New Roman" w:hAnsiTheme="majorHAnsi" w:cs="Calibri"/>
                <w:b/>
                <w:bCs/>
                <w:color w:val="FFFFFF"/>
                <w:sz w:val="18"/>
                <w:szCs w:val="18"/>
                <w:lang w:eastAsia="es-MX"/>
              </w:rPr>
            </w:pPr>
          </w:p>
        </w:tc>
        <w:tc>
          <w:tcPr>
            <w:tcW w:w="732" w:type="pct"/>
            <w:vMerge/>
            <w:tcBorders>
              <w:top w:val="single" w:sz="8" w:space="0" w:color="FFFFFF"/>
              <w:left w:val="nil"/>
              <w:bottom w:val="nil"/>
              <w:right w:val="single" w:sz="8" w:space="0" w:color="FFFFFF"/>
            </w:tcBorders>
            <w:vAlign w:val="center"/>
            <w:hideMark/>
          </w:tcPr>
          <w:p w14:paraId="661A47B2" w14:textId="77777777" w:rsidR="00433D71" w:rsidRPr="00A74991" w:rsidRDefault="00433D71" w:rsidP="00393CE9">
            <w:pPr>
              <w:spacing w:after="0" w:line="240" w:lineRule="auto"/>
              <w:rPr>
                <w:rFonts w:asciiTheme="majorHAnsi" w:eastAsia="Times New Roman" w:hAnsiTheme="majorHAnsi" w:cs="Calibri"/>
                <w:b/>
                <w:bCs/>
                <w:color w:val="FFFFFF"/>
                <w:sz w:val="18"/>
                <w:szCs w:val="18"/>
                <w:lang w:eastAsia="es-MX"/>
              </w:rPr>
            </w:pPr>
          </w:p>
        </w:tc>
        <w:tc>
          <w:tcPr>
            <w:tcW w:w="767" w:type="pct"/>
            <w:vMerge/>
            <w:tcBorders>
              <w:top w:val="single" w:sz="8" w:space="0" w:color="FFFFFF"/>
              <w:left w:val="nil"/>
              <w:bottom w:val="nil"/>
              <w:right w:val="single" w:sz="8" w:space="0" w:color="FFFFFF"/>
            </w:tcBorders>
            <w:vAlign w:val="center"/>
            <w:hideMark/>
          </w:tcPr>
          <w:p w14:paraId="193D636A" w14:textId="77777777" w:rsidR="00433D71" w:rsidRPr="00A74991" w:rsidRDefault="00433D71" w:rsidP="00393CE9">
            <w:pPr>
              <w:spacing w:after="0" w:line="240" w:lineRule="auto"/>
              <w:rPr>
                <w:rFonts w:asciiTheme="majorHAnsi" w:eastAsia="Times New Roman" w:hAnsiTheme="majorHAnsi" w:cs="Calibri"/>
                <w:b/>
                <w:bCs/>
                <w:color w:val="FFFFFF"/>
                <w:sz w:val="18"/>
                <w:szCs w:val="18"/>
                <w:lang w:eastAsia="es-MX"/>
              </w:rPr>
            </w:pPr>
          </w:p>
        </w:tc>
        <w:tc>
          <w:tcPr>
            <w:tcW w:w="767" w:type="pct"/>
            <w:vMerge/>
            <w:tcBorders>
              <w:top w:val="single" w:sz="8" w:space="0" w:color="FFFFFF"/>
              <w:left w:val="nil"/>
              <w:bottom w:val="nil"/>
              <w:right w:val="single" w:sz="8" w:space="0" w:color="FFFFFF"/>
            </w:tcBorders>
            <w:vAlign w:val="center"/>
            <w:hideMark/>
          </w:tcPr>
          <w:p w14:paraId="631B94A0" w14:textId="77777777" w:rsidR="00433D71" w:rsidRPr="00A74991" w:rsidRDefault="00433D71" w:rsidP="00393CE9">
            <w:pPr>
              <w:spacing w:after="0" w:line="240" w:lineRule="auto"/>
              <w:rPr>
                <w:rFonts w:asciiTheme="majorHAnsi" w:eastAsia="Times New Roman" w:hAnsiTheme="majorHAnsi" w:cs="Calibri"/>
                <w:b/>
                <w:bCs/>
                <w:color w:val="FFFFFF"/>
                <w:sz w:val="18"/>
                <w:szCs w:val="18"/>
                <w:lang w:eastAsia="es-MX"/>
              </w:rPr>
            </w:pPr>
          </w:p>
        </w:tc>
      </w:tr>
      <w:tr w:rsidR="00433D71" w:rsidRPr="00A74991" w14:paraId="54CD1875" w14:textId="77777777" w:rsidTr="00054F0C">
        <w:trPr>
          <w:jc w:val="center"/>
        </w:trPr>
        <w:tc>
          <w:tcPr>
            <w:tcW w:w="1206" w:type="pct"/>
            <w:tcBorders>
              <w:top w:val="nil"/>
              <w:left w:val="nil"/>
              <w:bottom w:val="dotted" w:sz="4" w:space="0" w:color="auto"/>
              <w:right w:val="nil"/>
            </w:tcBorders>
            <w:noWrap/>
            <w:vAlign w:val="center"/>
            <w:hideMark/>
          </w:tcPr>
          <w:p w14:paraId="1FF7D135" w14:textId="77777777" w:rsidR="00433D71" w:rsidRPr="00A74991" w:rsidRDefault="00433D71" w:rsidP="00433D71">
            <w:pPr>
              <w:spacing w:after="0" w:line="240" w:lineRule="auto"/>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rPr>
              <w:t>Policía Auxiliar</w:t>
            </w:r>
          </w:p>
        </w:tc>
        <w:tc>
          <w:tcPr>
            <w:tcW w:w="798" w:type="pct"/>
            <w:tcBorders>
              <w:top w:val="nil"/>
              <w:left w:val="nil"/>
              <w:bottom w:val="dotted" w:sz="4" w:space="0" w:color="auto"/>
              <w:right w:val="nil"/>
            </w:tcBorders>
            <w:noWrap/>
            <w:vAlign w:val="center"/>
            <w:hideMark/>
          </w:tcPr>
          <w:p w14:paraId="01219C13" w14:textId="04102D3A" w:rsidR="00433D71" w:rsidRPr="00A74991" w:rsidRDefault="00433D71" w:rsidP="00A74991">
            <w:pPr>
              <w:spacing w:after="0" w:line="240" w:lineRule="auto"/>
              <w:ind w:right="318"/>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rPr>
              <w:t>0.00</w:t>
            </w:r>
          </w:p>
        </w:tc>
        <w:tc>
          <w:tcPr>
            <w:tcW w:w="730" w:type="pct"/>
            <w:tcBorders>
              <w:top w:val="nil"/>
              <w:left w:val="nil"/>
              <w:bottom w:val="dotted" w:sz="4" w:space="0" w:color="auto"/>
              <w:right w:val="nil"/>
            </w:tcBorders>
            <w:noWrap/>
            <w:vAlign w:val="center"/>
            <w:hideMark/>
          </w:tcPr>
          <w:p w14:paraId="016D32C3" w14:textId="12EF2F20" w:rsidR="00433D71" w:rsidRPr="00A74991" w:rsidRDefault="00433D71" w:rsidP="00A74991">
            <w:pPr>
              <w:spacing w:after="0" w:line="240" w:lineRule="auto"/>
              <w:ind w:right="318"/>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rPr>
              <w:t>0.00</w:t>
            </w:r>
          </w:p>
        </w:tc>
        <w:tc>
          <w:tcPr>
            <w:tcW w:w="732" w:type="pct"/>
            <w:tcBorders>
              <w:top w:val="nil"/>
              <w:left w:val="nil"/>
              <w:bottom w:val="dotted" w:sz="4" w:space="0" w:color="auto"/>
              <w:right w:val="nil"/>
            </w:tcBorders>
            <w:noWrap/>
            <w:vAlign w:val="center"/>
            <w:hideMark/>
          </w:tcPr>
          <w:p w14:paraId="55411C9C" w14:textId="66337464" w:rsidR="00433D71" w:rsidRPr="00A74991" w:rsidRDefault="00433D71" w:rsidP="00A74991">
            <w:pPr>
              <w:spacing w:after="0" w:line="240" w:lineRule="auto"/>
              <w:ind w:right="318"/>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rPr>
              <w:t>0.00</w:t>
            </w:r>
          </w:p>
        </w:tc>
        <w:tc>
          <w:tcPr>
            <w:tcW w:w="767" w:type="pct"/>
            <w:tcBorders>
              <w:top w:val="nil"/>
              <w:left w:val="nil"/>
              <w:bottom w:val="dotted" w:sz="4" w:space="0" w:color="auto"/>
              <w:right w:val="nil"/>
            </w:tcBorders>
            <w:noWrap/>
            <w:vAlign w:val="center"/>
            <w:hideMark/>
          </w:tcPr>
          <w:p w14:paraId="3DF373BC" w14:textId="7B09C53B" w:rsidR="00433D71" w:rsidRPr="00A74991" w:rsidRDefault="00433D71" w:rsidP="00433D71">
            <w:pPr>
              <w:spacing w:after="0" w:line="240" w:lineRule="auto"/>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14:ligatures w14:val="none"/>
              </w:rPr>
              <w:t>229,870,195.38</w:t>
            </w:r>
          </w:p>
        </w:tc>
        <w:tc>
          <w:tcPr>
            <w:tcW w:w="767" w:type="pct"/>
            <w:tcBorders>
              <w:top w:val="nil"/>
              <w:left w:val="nil"/>
              <w:bottom w:val="dotted" w:sz="4" w:space="0" w:color="auto"/>
              <w:right w:val="nil"/>
            </w:tcBorders>
            <w:noWrap/>
            <w:vAlign w:val="center"/>
            <w:hideMark/>
          </w:tcPr>
          <w:p w14:paraId="3FABC378" w14:textId="7DB054A6" w:rsidR="00433D71" w:rsidRPr="00A74991" w:rsidRDefault="00433D71" w:rsidP="00433D71">
            <w:pPr>
              <w:spacing w:after="0" w:line="240" w:lineRule="auto"/>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14:ligatures w14:val="none"/>
              </w:rPr>
              <w:t>229,870,195.38</w:t>
            </w:r>
          </w:p>
        </w:tc>
      </w:tr>
      <w:tr w:rsidR="00433D71" w:rsidRPr="00A74991" w14:paraId="0D04172A" w14:textId="77777777" w:rsidTr="00054F0C">
        <w:trPr>
          <w:jc w:val="center"/>
        </w:trPr>
        <w:tc>
          <w:tcPr>
            <w:tcW w:w="1206" w:type="pct"/>
            <w:tcBorders>
              <w:top w:val="nil"/>
              <w:left w:val="nil"/>
              <w:bottom w:val="dotted" w:sz="4" w:space="0" w:color="auto"/>
              <w:right w:val="nil"/>
            </w:tcBorders>
            <w:noWrap/>
            <w:vAlign w:val="center"/>
            <w:hideMark/>
          </w:tcPr>
          <w:p w14:paraId="5B302B20" w14:textId="77777777" w:rsidR="00433D71" w:rsidRPr="00A74991" w:rsidRDefault="00433D71" w:rsidP="00433D71">
            <w:pPr>
              <w:spacing w:after="0" w:line="240" w:lineRule="auto"/>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rPr>
              <w:t>Policía Bancaria e Industrial</w:t>
            </w:r>
          </w:p>
        </w:tc>
        <w:tc>
          <w:tcPr>
            <w:tcW w:w="798" w:type="pct"/>
            <w:tcBorders>
              <w:top w:val="nil"/>
              <w:left w:val="nil"/>
              <w:bottom w:val="dotted" w:sz="4" w:space="0" w:color="auto"/>
              <w:right w:val="nil"/>
            </w:tcBorders>
            <w:noWrap/>
            <w:vAlign w:val="center"/>
          </w:tcPr>
          <w:p w14:paraId="61F356AB" w14:textId="51446833" w:rsidR="00433D71" w:rsidRPr="00A74991" w:rsidRDefault="00433D71" w:rsidP="00A74991">
            <w:pPr>
              <w:spacing w:after="0" w:line="240" w:lineRule="auto"/>
              <w:ind w:right="318"/>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rPr>
              <w:t>0.00</w:t>
            </w:r>
          </w:p>
        </w:tc>
        <w:tc>
          <w:tcPr>
            <w:tcW w:w="730" w:type="pct"/>
            <w:tcBorders>
              <w:top w:val="nil"/>
              <w:left w:val="nil"/>
              <w:bottom w:val="dotted" w:sz="4" w:space="0" w:color="auto"/>
              <w:right w:val="nil"/>
            </w:tcBorders>
            <w:noWrap/>
            <w:vAlign w:val="center"/>
            <w:hideMark/>
          </w:tcPr>
          <w:p w14:paraId="4F50DB7A" w14:textId="10822191" w:rsidR="00433D71" w:rsidRPr="00A74991" w:rsidRDefault="00433D71" w:rsidP="00A74991">
            <w:pPr>
              <w:spacing w:after="0" w:line="240" w:lineRule="auto"/>
              <w:ind w:right="318"/>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rPr>
              <w:t>0.00</w:t>
            </w:r>
          </w:p>
        </w:tc>
        <w:tc>
          <w:tcPr>
            <w:tcW w:w="732" w:type="pct"/>
            <w:tcBorders>
              <w:top w:val="nil"/>
              <w:left w:val="nil"/>
              <w:bottom w:val="dotted" w:sz="4" w:space="0" w:color="auto"/>
              <w:right w:val="nil"/>
            </w:tcBorders>
            <w:noWrap/>
            <w:vAlign w:val="center"/>
            <w:hideMark/>
          </w:tcPr>
          <w:p w14:paraId="6C00ACBC" w14:textId="6108E6BC" w:rsidR="00433D71" w:rsidRPr="00A74991" w:rsidRDefault="00433D71" w:rsidP="00A74991">
            <w:pPr>
              <w:spacing w:after="0" w:line="240" w:lineRule="auto"/>
              <w:ind w:right="318"/>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rPr>
              <w:t>0.00</w:t>
            </w:r>
          </w:p>
        </w:tc>
        <w:tc>
          <w:tcPr>
            <w:tcW w:w="767" w:type="pct"/>
            <w:tcBorders>
              <w:top w:val="nil"/>
              <w:left w:val="nil"/>
              <w:bottom w:val="dotted" w:sz="4" w:space="0" w:color="auto"/>
              <w:right w:val="nil"/>
            </w:tcBorders>
            <w:noWrap/>
            <w:vAlign w:val="center"/>
            <w:hideMark/>
          </w:tcPr>
          <w:p w14:paraId="70EFAB32" w14:textId="2460A9A3" w:rsidR="00433D71" w:rsidRPr="00A74991" w:rsidRDefault="00433D71" w:rsidP="00433D71">
            <w:pPr>
              <w:spacing w:after="0" w:line="240" w:lineRule="auto"/>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14:ligatures w14:val="none"/>
              </w:rPr>
              <w:t>71,259,217.49</w:t>
            </w:r>
          </w:p>
        </w:tc>
        <w:tc>
          <w:tcPr>
            <w:tcW w:w="767" w:type="pct"/>
            <w:tcBorders>
              <w:top w:val="nil"/>
              <w:left w:val="nil"/>
              <w:bottom w:val="dotted" w:sz="4" w:space="0" w:color="auto"/>
              <w:right w:val="nil"/>
            </w:tcBorders>
            <w:noWrap/>
            <w:vAlign w:val="center"/>
            <w:hideMark/>
          </w:tcPr>
          <w:p w14:paraId="35878398" w14:textId="70AC5E6F" w:rsidR="00433D71" w:rsidRPr="00A74991" w:rsidRDefault="00433D71" w:rsidP="00433D71">
            <w:pPr>
              <w:spacing w:after="0" w:line="240" w:lineRule="auto"/>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14:ligatures w14:val="none"/>
              </w:rPr>
              <w:t>71,259,217.49</w:t>
            </w:r>
          </w:p>
        </w:tc>
      </w:tr>
      <w:tr w:rsidR="00433D71" w:rsidRPr="00A74991" w14:paraId="244F42C2" w14:textId="77777777" w:rsidTr="00054F0C">
        <w:trPr>
          <w:jc w:val="center"/>
        </w:trPr>
        <w:tc>
          <w:tcPr>
            <w:tcW w:w="1206" w:type="pct"/>
            <w:tcBorders>
              <w:top w:val="nil"/>
              <w:left w:val="nil"/>
              <w:bottom w:val="dotted" w:sz="4" w:space="0" w:color="auto"/>
              <w:right w:val="nil"/>
            </w:tcBorders>
            <w:vAlign w:val="center"/>
            <w:hideMark/>
          </w:tcPr>
          <w:p w14:paraId="70F96293" w14:textId="77777777" w:rsidR="00433D71" w:rsidRPr="00A74991" w:rsidRDefault="00433D71" w:rsidP="00433D71">
            <w:pPr>
              <w:spacing w:after="0" w:line="240" w:lineRule="auto"/>
              <w:jc w:val="center"/>
              <w:rPr>
                <w:rFonts w:asciiTheme="majorHAnsi" w:eastAsia="Times New Roman" w:hAnsiTheme="majorHAnsi" w:cs="Calibri"/>
                <w:b/>
                <w:bCs/>
                <w:color w:val="6F7271"/>
                <w:sz w:val="18"/>
                <w:szCs w:val="18"/>
                <w:lang w:eastAsia="es-MX"/>
              </w:rPr>
            </w:pPr>
            <w:r w:rsidRPr="00A74991">
              <w:rPr>
                <w:rFonts w:asciiTheme="majorHAnsi" w:eastAsia="Times New Roman" w:hAnsiTheme="majorHAnsi" w:cs="Calibri"/>
                <w:b/>
                <w:bCs/>
                <w:color w:val="6F7271"/>
                <w:sz w:val="18"/>
                <w:szCs w:val="18"/>
                <w:lang w:eastAsia="es-MX"/>
              </w:rPr>
              <w:t>Total</w:t>
            </w:r>
          </w:p>
        </w:tc>
        <w:tc>
          <w:tcPr>
            <w:tcW w:w="798" w:type="pct"/>
            <w:tcBorders>
              <w:top w:val="nil"/>
              <w:left w:val="nil"/>
              <w:bottom w:val="dotted" w:sz="4" w:space="0" w:color="auto"/>
              <w:right w:val="nil"/>
            </w:tcBorders>
            <w:noWrap/>
            <w:vAlign w:val="center"/>
          </w:tcPr>
          <w:p w14:paraId="2A4783B6" w14:textId="65B83F0F" w:rsidR="00433D71" w:rsidRPr="00A74991" w:rsidRDefault="00433D71" w:rsidP="00A74991">
            <w:pPr>
              <w:spacing w:after="0" w:line="240" w:lineRule="auto"/>
              <w:ind w:right="318"/>
              <w:jc w:val="right"/>
              <w:rPr>
                <w:rFonts w:asciiTheme="majorHAnsi" w:eastAsia="Times New Roman" w:hAnsiTheme="majorHAnsi" w:cs="Calibri"/>
                <w:b/>
                <w:bCs/>
                <w:color w:val="6F7271"/>
                <w:sz w:val="18"/>
                <w:szCs w:val="18"/>
                <w:lang w:eastAsia="es-MX"/>
              </w:rPr>
            </w:pPr>
            <w:r w:rsidRPr="00A74991">
              <w:rPr>
                <w:rFonts w:asciiTheme="majorHAnsi" w:eastAsia="Times New Roman" w:hAnsiTheme="majorHAnsi" w:cs="Calibri"/>
                <w:b/>
                <w:bCs/>
                <w:color w:val="6F7271"/>
                <w:sz w:val="18"/>
                <w:szCs w:val="18"/>
                <w:lang w:eastAsia="es-MX"/>
              </w:rPr>
              <w:t>0.00</w:t>
            </w:r>
          </w:p>
        </w:tc>
        <w:tc>
          <w:tcPr>
            <w:tcW w:w="730" w:type="pct"/>
            <w:tcBorders>
              <w:top w:val="nil"/>
              <w:left w:val="nil"/>
              <w:bottom w:val="dotted" w:sz="4" w:space="0" w:color="auto"/>
              <w:right w:val="nil"/>
            </w:tcBorders>
            <w:noWrap/>
            <w:vAlign w:val="center"/>
            <w:hideMark/>
          </w:tcPr>
          <w:p w14:paraId="14949C96" w14:textId="392F9753" w:rsidR="00433D71" w:rsidRPr="00A74991" w:rsidRDefault="00433D71" w:rsidP="00A74991">
            <w:pPr>
              <w:spacing w:after="0" w:line="240" w:lineRule="auto"/>
              <w:ind w:right="318"/>
              <w:jc w:val="right"/>
              <w:rPr>
                <w:rFonts w:asciiTheme="majorHAnsi" w:eastAsia="Times New Roman" w:hAnsiTheme="majorHAnsi" w:cs="Calibri"/>
                <w:b/>
                <w:bCs/>
                <w:color w:val="6F7271"/>
                <w:sz w:val="18"/>
                <w:szCs w:val="18"/>
                <w:lang w:eastAsia="es-MX"/>
              </w:rPr>
            </w:pPr>
            <w:r w:rsidRPr="00A74991">
              <w:rPr>
                <w:rFonts w:asciiTheme="majorHAnsi" w:eastAsia="Times New Roman" w:hAnsiTheme="majorHAnsi" w:cs="Calibri"/>
                <w:b/>
                <w:bCs/>
                <w:color w:val="6F7271"/>
                <w:sz w:val="18"/>
                <w:szCs w:val="18"/>
                <w:lang w:eastAsia="es-MX"/>
              </w:rPr>
              <w:t>0.00</w:t>
            </w:r>
          </w:p>
        </w:tc>
        <w:tc>
          <w:tcPr>
            <w:tcW w:w="732" w:type="pct"/>
            <w:tcBorders>
              <w:top w:val="nil"/>
              <w:left w:val="nil"/>
              <w:bottom w:val="dotted" w:sz="4" w:space="0" w:color="auto"/>
              <w:right w:val="nil"/>
            </w:tcBorders>
            <w:noWrap/>
            <w:vAlign w:val="center"/>
            <w:hideMark/>
          </w:tcPr>
          <w:p w14:paraId="2447D433" w14:textId="6D797F6F" w:rsidR="00433D71" w:rsidRPr="00A74991" w:rsidRDefault="00433D71" w:rsidP="00A74991">
            <w:pPr>
              <w:spacing w:after="0" w:line="240" w:lineRule="auto"/>
              <w:ind w:right="318"/>
              <w:jc w:val="right"/>
              <w:rPr>
                <w:rFonts w:asciiTheme="majorHAnsi" w:eastAsia="Times New Roman" w:hAnsiTheme="majorHAnsi" w:cs="Calibri"/>
                <w:b/>
                <w:bCs/>
                <w:color w:val="6F7271"/>
                <w:sz w:val="18"/>
                <w:szCs w:val="18"/>
                <w:lang w:eastAsia="es-MX"/>
              </w:rPr>
            </w:pPr>
            <w:r w:rsidRPr="00A74991">
              <w:rPr>
                <w:rFonts w:asciiTheme="majorHAnsi" w:eastAsia="Times New Roman" w:hAnsiTheme="majorHAnsi" w:cs="Calibri"/>
                <w:b/>
                <w:bCs/>
                <w:color w:val="6F7271"/>
                <w:sz w:val="18"/>
                <w:szCs w:val="18"/>
                <w:lang w:eastAsia="es-MX"/>
              </w:rPr>
              <w:t>0.00</w:t>
            </w:r>
          </w:p>
        </w:tc>
        <w:tc>
          <w:tcPr>
            <w:tcW w:w="767" w:type="pct"/>
            <w:tcBorders>
              <w:top w:val="nil"/>
              <w:left w:val="nil"/>
              <w:bottom w:val="dotted" w:sz="4" w:space="0" w:color="auto"/>
              <w:right w:val="nil"/>
            </w:tcBorders>
            <w:noWrap/>
            <w:vAlign w:val="center"/>
            <w:hideMark/>
          </w:tcPr>
          <w:p w14:paraId="72A47AB9" w14:textId="361FAF9E" w:rsidR="00433D71" w:rsidRPr="00A74991" w:rsidRDefault="00433D71" w:rsidP="00433D71">
            <w:pPr>
              <w:spacing w:after="0" w:line="240" w:lineRule="auto"/>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b/>
                <w:bCs/>
                <w:color w:val="6F7271"/>
                <w:sz w:val="18"/>
                <w:szCs w:val="18"/>
                <w:lang w:eastAsia="es-MX"/>
                <w14:ligatures w14:val="none"/>
              </w:rPr>
              <w:t>301,129,412.87</w:t>
            </w:r>
          </w:p>
        </w:tc>
        <w:tc>
          <w:tcPr>
            <w:tcW w:w="767" w:type="pct"/>
            <w:tcBorders>
              <w:top w:val="nil"/>
              <w:left w:val="nil"/>
              <w:bottom w:val="dotted" w:sz="4" w:space="0" w:color="auto"/>
              <w:right w:val="nil"/>
            </w:tcBorders>
            <w:noWrap/>
            <w:vAlign w:val="center"/>
            <w:hideMark/>
          </w:tcPr>
          <w:p w14:paraId="2B04EF03" w14:textId="56BD903D" w:rsidR="00433D71" w:rsidRPr="00A74991" w:rsidRDefault="00DC59A9" w:rsidP="00DC59A9">
            <w:pPr>
              <w:spacing w:after="0" w:line="240" w:lineRule="auto"/>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b/>
                <w:bCs/>
                <w:color w:val="6F7271"/>
                <w:sz w:val="18"/>
                <w:szCs w:val="18"/>
                <w:lang w:eastAsia="es-MX"/>
                <w14:ligatures w14:val="none"/>
              </w:rPr>
              <w:t>3</w:t>
            </w:r>
            <w:r w:rsidR="00433D71" w:rsidRPr="00A74991">
              <w:rPr>
                <w:rFonts w:asciiTheme="majorHAnsi" w:eastAsia="Times New Roman" w:hAnsiTheme="majorHAnsi" w:cs="Calibri"/>
                <w:b/>
                <w:bCs/>
                <w:color w:val="6F7271"/>
                <w:sz w:val="18"/>
                <w:szCs w:val="18"/>
                <w:lang w:eastAsia="es-MX"/>
                <w14:ligatures w14:val="none"/>
              </w:rPr>
              <w:t>01,129,412.87</w:t>
            </w:r>
          </w:p>
        </w:tc>
      </w:tr>
    </w:tbl>
    <w:p w14:paraId="66925066" w14:textId="77777777" w:rsidR="001D55D4" w:rsidRDefault="001D55D4" w:rsidP="00DC59A9">
      <w:pPr>
        <w:pStyle w:val="documento"/>
        <w:spacing w:after="120" w:line="240" w:lineRule="auto"/>
        <w:jc w:val="left"/>
        <w:rPr>
          <w:rFonts w:asciiTheme="majorHAnsi" w:hAnsiTheme="majorHAnsi"/>
          <w:b/>
          <w:color w:val="6F7271"/>
        </w:rPr>
      </w:pPr>
      <w:bookmarkStart w:id="576" w:name="_Hlk131975165"/>
    </w:p>
    <w:p w14:paraId="308281B0" w14:textId="77777777" w:rsidR="00B827DF" w:rsidRDefault="00B827DF">
      <w:pPr>
        <w:rPr>
          <w:rFonts w:asciiTheme="majorHAnsi" w:eastAsia="Calibri" w:hAnsiTheme="majorHAnsi" w:cs="Times New Roman"/>
          <w:b/>
          <w:color w:val="6F7271"/>
          <w:kern w:val="0"/>
          <w14:ligatures w14:val="none"/>
        </w:rPr>
      </w:pPr>
      <w:r>
        <w:rPr>
          <w:rFonts w:asciiTheme="majorHAnsi" w:hAnsiTheme="majorHAnsi"/>
          <w:b/>
          <w:color w:val="6F7271"/>
        </w:rPr>
        <w:br w:type="page"/>
      </w:r>
    </w:p>
    <w:p w14:paraId="0F14774E" w14:textId="04E717A3" w:rsidR="006C571D" w:rsidRPr="00DC59A9" w:rsidRDefault="006C571D" w:rsidP="00DC59A9">
      <w:pPr>
        <w:pStyle w:val="documento"/>
        <w:spacing w:after="120" w:line="240" w:lineRule="auto"/>
        <w:jc w:val="left"/>
        <w:rPr>
          <w:rFonts w:asciiTheme="majorHAnsi" w:hAnsiTheme="majorHAnsi"/>
          <w:b/>
          <w:color w:val="6F7271"/>
        </w:rPr>
      </w:pPr>
      <w:r w:rsidRPr="0036582F">
        <w:rPr>
          <w:rFonts w:asciiTheme="majorHAnsi" w:hAnsiTheme="majorHAnsi"/>
          <w:b/>
          <w:color w:val="6F7271"/>
        </w:rPr>
        <w:lastRenderedPageBreak/>
        <w:t>Deudores por anticipos de la Tesorería a corto plazo</w:t>
      </w:r>
      <w:r w:rsidRPr="00DC59A9">
        <w:rPr>
          <w:rFonts w:asciiTheme="majorHAnsi" w:hAnsiTheme="majorHAnsi"/>
          <w:b/>
          <w:color w:val="6F7271"/>
        </w:rPr>
        <w:t xml:space="preserve"> </w:t>
      </w:r>
    </w:p>
    <w:bookmarkEnd w:id="576"/>
    <w:p w14:paraId="3D275B33" w14:textId="77777777" w:rsidR="0050652D" w:rsidRPr="008351A6" w:rsidRDefault="0050652D"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 xml:space="preserve">Este rubro se desglosa como se muestra en el siguiente cuadro: </w:t>
      </w:r>
    </w:p>
    <w:tbl>
      <w:tblPr>
        <w:tblW w:w="5000" w:type="pct"/>
        <w:jc w:val="center"/>
        <w:tblCellMar>
          <w:left w:w="70" w:type="dxa"/>
          <w:right w:w="70" w:type="dxa"/>
        </w:tblCellMar>
        <w:tblLook w:val="04A0" w:firstRow="1" w:lastRow="0" w:firstColumn="1" w:lastColumn="0" w:noHBand="0" w:noVBand="1"/>
      </w:tblPr>
      <w:tblGrid>
        <w:gridCol w:w="6938"/>
        <w:gridCol w:w="2466"/>
      </w:tblGrid>
      <w:tr w:rsidR="0050652D" w:rsidRPr="00B827DF" w14:paraId="6851C906" w14:textId="77777777" w:rsidTr="00A33884">
        <w:trPr>
          <w:trHeight w:val="380"/>
          <w:jc w:val="center"/>
        </w:trPr>
        <w:tc>
          <w:tcPr>
            <w:tcW w:w="5000" w:type="pct"/>
            <w:gridSpan w:val="2"/>
            <w:tcBorders>
              <w:bottom w:val="single" w:sz="4" w:space="0" w:color="FFFFFF" w:themeColor="background1"/>
            </w:tcBorders>
            <w:vAlign w:val="center"/>
            <w:hideMark/>
          </w:tcPr>
          <w:p w14:paraId="6FE96843" w14:textId="77777777" w:rsidR="0050652D" w:rsidRPr="00A33884" w:rsidRDefault="0050652D" w:rsidP="009E799B">
            <w:pPr>
              <w:spacing w:after="0" w:line="240" w:lineRule="auto"/>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t>Deudores por anticipos de la Tesorería a corto plazo</w:t>
            </w:r>
            <w:r w:rsidRPr="00A33884">
              <w:rPr>
                <w:rFonts w:asciiTheme="majorHAnsi" w:eastAsia="Times New Roman" w:hAnsiTheme="majorHAnsi"/>
                <w:b/>
                <w:bCs/>
                <w:color w:val="7F7F7F" w:themeColor="text1" w:themeTint="80"/>
                <w:sz w:val="18"/>
                <w:szCs w:val="18"/>
                <w:lang w:eastAsia="es-MX"/>
              </w:rPr>
              <w:br/>
            </w:r>
            <w:r w:rsidRPr="00A33884">
              <w:rPr>
                <w:rFonts w:asciiTheme="majorHAnsi" w:eastAsia="Times New Roman" w:hAnsiTheme="majorHAnsi"/>
                <w:i/>
                <w:iCs/>
                <w:color w:val="7F7F7F" w:themeColor="text1" w:themeTint="80"/>
                <w:sz w:val="18"/>
                <w:szCs w:val="18"/>
                <w:lang w:eastAsia="es-MX"/>
              </w:rPr>
              <w:t>(Pesos)</w:t>
            </w:r>
          </w:p>
        </w:tc>
      </w:tr>
      <w:tr w:rsidR="0050652D" w:rsidRPr="00DF1340" w14:paraId="0BEC4752" w14:textId="77777777" w:rsidTr="009F698E">
        <w:trPr>
          <w:trHeight w:val="375"/>
          <w:jc w:val="center"/>
        </w:trPr>
        <w:tc>
          <w:tcPr>
            <w:tcW w:w="3689" w:type="pct"/>
            <w:tcBorders>
              <w:top w:val="single" w:sz="4" w:space="0" w:color="FFFFFF" w:themeColor="background1"/>
              <w:right w:val="single" w:sz="4" w:space="0" w:color="FFFFFF" w:themeColor="background1"/>
            </w:tcBorders>
            <w:shd w:val="clear" w:color="auto" w:fill="B28E5C"/>
            <w:vAlign w:val="center"/>
            <w:hideMark/>
          </w:tcPr>
          <w:p w14:paraId="2499E098" w14:textId="77777777" w:rsidR="0050652D" w:rsidRPr="00DF1340" w:rsidRDefault="0050652D" w:rsidP="009E799B">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Concepto</w:t>
            </w:r>
          </w:p>
        </w:tc>
        <w:tc>
          <w:tcPr>
            <w:tcW w:w="1311" w:type="pct"/>
            <w:tcBorders>
              <w:top w:val="single" w:sz="4" w:space="0" w:color="FFFFFF" w:themeColor="background1"/>
              <w:left w:val="single" w:sz="4" w:space="0" w:color="FFFFFF" w:themeColor="background1"/>
            </w:tcBorders>
            <w:shd w:val="clear" w:color="auto" w:fill="B28E5C"/>
            <w:vAlign w:val="center"/>
            <w:hideMark/>
          </w:tcPr>
          <w:p w14:paraId="3E49F2E6" w14:textId="77777777" w:rsidR="0050652D" w:rsidRPr="00DF1340" w:rsidRDefault="0050652D" w:rsidP="009E799B">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Saldo a</w:t>
            </w:r>
          </w:p>
          <w:p w14:paraId="35F82691" w14:textId="485D568F" w:rsidR="0050652D" w:rsidRPr="00DF1340" w:rsidRDefault="0036582F" w:rsidP="009E799B">
            <w:pPr>
              <w:spacing w:after="0" w:line="240" w:lineRule="auto"/>
              <w:jc w:val="center"/>
              <w:rPr>
                <w:rFonts w:asciiTheme="majorHAnsi" w:eastAsia="Times New Roman" w:hAnsiTheme="majorHAnsi"/>
                <w:b/>
                <w:bCs/>
                <w:color w:val="FFFFFF" w:themeColor="background1"/>
                <w:sz w:val="18"/>
                <w:szCs w:val="18"/>
                <w:lang w:eastAsia="es-MX"/>
              </w:rPr>
            </w:pPr>
            <w:r>
              <w:rPr>
                <w:rFonts w:asciiTheme="majorHAnsi" w:eastAsia="Times New Roman" w:hAnsiTheme="majorHAnsi"/>
                <w:b/>
                <w:bCs/>
                <w:color w:val="FFFFFF" w:themeColor="background1"/>
                <w:sz w:val="18"/>
                <w:szCs w:val="18"/>
                <w:lang w:eastAsia="es-MX"/>
              </w:rPr>
              <w:t>dic</w:t>
            </w:r>
            <w:r w:rsidR="00DC59A9">
              <w:rPr>
                <w:rFonts w:asciiTheme="majorHAnsi" w:eastAsia="Times New Roman" w:hAnsiTheme="majorHAnsi"/>
                <w:b/>
                <w:bCs/>
                <w:color w:val="FFFFFF" w:themeColor="background1"/>
                <w:sz w:val="18"/>
                <w:szCs w:val="18"/>
                <w:lang w:eastAsia="es-MX"/>
              </w:rPr>
              <w:t>iembre</w:t>
            </w:r>
            <w:r w:rsidR="0050652D" w:rsidRPr="00DF1340">
              <w:rPr>
                <w:rFonts w:asciiTheme="majorHAnsi" w:eastAsia="Times New Roman" w:hAnsiTheme="majorHAnsi"/>
                <w:b/>
                <w:bCs/>
                <w:color w:val="FFFFFF" w:themeColor="background1"/>
                <w:sz w:val="18"/>
                <w:szCs w:val="18"/>
                <w:lang w:eastAsia="es-MX"/>
              </w:rPr>
              <w:t xml:space="preserve"> 2025</w:t>
            </w:r>
          </w:p>
        </w:tc>
      </w:tr>
      <w:tr w:rsidR="0036582F" w:rsidRPr="00DF1340" w14:paraId="74588E93" w14:textId="77777777" w:rsidTr="009F698E">
        <w:trPr>
          <w:trHeight w:val="228"/>
          <w:jc w:val="center"/>
        </w:trPr>
        <w:tc>
          <w:tcPr>
            <w:tcW w:w="3689" w:type="pct"/>
            <w:tcBorders>
              <w:top w:val="dotted" w:sz="4" w:space="0" w:color="auto"/>
              <w:bottom w:val="dotted" w:sz="4" w:space="0" w:color="auto"/>
            </w:tcBorders>
            <w:noWrap/>
            <w:vAlign w:val="center"/>
          </w:tcPr>
          <w:p w14:paraId="0278C293" w14:textId="1FC00D8B" w:rsidR="0036582F" w:rsidRPr="00DF1340" w:rsidRDefault="0036582F" w:rsidP="0036582F">
            <w:pPr>
              <w:spacing w:after="0" w:line="240" w:lineRule="auto"/>
              <w:rPr>
                <w:rFonts w:asciiTheme="majorHAnsi" w:eastAsia="Times New Roman" w:hAnsiTheme="majorHAnsi"/>
                <w:color w:val="6F7271"/>
                <w:sz w:val="18"/>
                <w:szCs w:val="18"/>
                <w:lang w:eastAsia="es-MX"/>
              </w:rPr>
            </w:pPr>
            <w:r w:rsidRPr="004C6A2F">
              <w:rPr>
                <w:rFonts w:ascii="Roboto" w:hAnsi="Roboto" w:cs="Calibri"/>
                <w:color w:val="6F7271"/>
                <w:sz w:val="18"/>
                <w:szCs w:val="18"/>
              </w:rPr>
              <w:t>FIMAS INFRA, MOV, AG</w:t>
            </w:r>
          </w:p>
        </w:tc>
        <w:tc>
          <w:tcPr>
            <w:tcW w:w="1311" w:type="pct"/>
            <w:tcBorders>
              <w:top w:val="dotted" w:sz="4" w:space="0" w:color="auto"/>
              <w:bottom w:val="dotted" w:sz="4" w:space="0" w:color="auto"/>
            </w:tcBorders>
            <w:noWrap/>
            <w:vAlign w:val="center"/>
          </w:tcPr>
          <w:p w14:paraId="6DCD3434" w14:textId="63CA00C5" w:rsidR="0036582F" w:rsidRPr="00DF1340" w:rsidRDefault="0036582F" w:rsidP="0036582F">
            <w:pPr>
              <w:spacing w:after="0" w:line="240" w:lineRule="auto"/>
              <w:ind w:right="212"/>
              <w:jc w:val="right"/>
              <w:rPr>
                <w:rFonts w:asciiTheme="majorHAnsi" w:eastAsia="Times New Roman" w:hAnsiTheme="majorHAnsi" w:cs="Calibri"/>
                <w:bCs/>
                <w:color w:val="6F7271"/>
                <w:sz w:val="18"/>
                <w:szCs w:val="18"/>
                <w:lang w:eastAsia="es-MX"/>
              </w:rPr>
            </w:pPr>
            <w:r w:rsidRPr="004E4189">
              <w:rPr>
                <w:rFonts w:ascii="Roboto" w:eastAsia="Times New Roman" w:hAnsi="Roboto" w:cs="Calibri"/>
                <w:color w:val="6F7271"/>
                <w:kern w:val="0"/>
                <w:sz w:val="18"/>
                <w:szCs w:val="18"/>
                <w:lang w:eastAsia="es-MX"/>
                <w14:ligatures w14:val="none"/>
              </w:rPr>
              <w:t>1,379,999,999.00</w:t>
            </w:r>
          </w:p>
        </w:tc>
      </w:tr>
      <w:tr w:rsidR="0036582F" w:rsidRPr="00DF1340" w14:paraId="3E964A8A" w14:textId="77777777" w:rsidTr="009F698E">
        <w:trPr>
          <w:trHeight w:val="228"/>
          <w:jc w:val="center"/>
        </w:trPr>
        <w:tc>
          <w:tcPr>
            <w:tcW w:w="3689" w:type="pct"/>
            <w:tcBorders>
              <w:top w:val="dotted" w:sz="4" w:space="0" w:color="auto"/>
              <w:bottom w:val="dotted" w:sz="4" w:space="0" w:color="auto"/>
            </w:tcBorders>
            <w:noWrap/>
            <w:vAlign w:val="center"/>
          </w:tcPr>
          <w:p w14:paraId="2ED90F61" w14:textId="122B1B62" w:rsidR="0036582F" w:rsidRPr="00DF1340" w:rsidRDefault="0036582F" w:rsidP="0036582F">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 xml:space="preserve">Fondo Revolvente y Rotatorios </w:t>
            </w:r>
          </w:p>
        </w:tc>
        <w:tc>
          <w:tcPr>
            <w:tcW w:w="1311" w:type="pct"/>
            <w:tcBorders>
              <w:top w:val="dotted" w:sz="4" w:space="0" w:color="auto"/>
              <w:bottom w:val="dotted" w:sz="4" w:space="0" w:color="auto"/>
            </w:tcBorders>
            <w:noWrap/>
            <w:vAlign w:val="center"/>
          </w:tcPr>
          <w:p w14:paraId="582FD8A0" w14:textId="423D0789" w:rsidR="0036582F" w:rsidRPr="00DF1340" w:rsidRDefault="0036582F" w:rsidP="0036582F">
            <w:pPr>
              <w:spacing w:after="0" w:line="240" w:lineRule="auto"/>
              <w:ind w:right="212"/>
              <w:jc w:val="right"/>
              <w:rPr>
                <w:rFonts w:asciiTheme="majorHAnsi" w:eastAsia="Times New Roman" w:hAnsiTheme="majorHAnsi" w:cs="Calibri"/>
                <w:bCs/>
                <w:color w:val="6F7271"/>
                <w:sz w:val="18"/>
                <w:szCs w:val="18"/>
                <w:lang w:eastAsia="es-MX"/>
              </w:rPr>
            </w:pPr>
            <w:r w:rsidRPr="004E4189">
              <w:rPr>
                <w:rFonts w:ascii="Roboto" w:eastAsia="Times New Roman" w:hAnsi="Roboto" w:cs="Calibri"/>
                <w:color w:val="6F7271"/>
                <w:kern w:val="0"/>
                <w:sz w:val="18"/>
                <w:szCs w:val="18"/>
                <w:lang w:eastAsia="es-MX"/>
                <w14:ligatures w14:val="none"/>
              </w:rPr>
              <w:t>35,228,491.25</w:t>
            </w:r>
          </w:p>
        </w:tc>
      </w:tr>
      <w:tr w:rsidR="0036582F" w:rsidRPr="00DF1340" w14:paraId="0DC476B1" w14:textId="77777777" w:rsidTr="009F698E">
        <w:trPr>
          <w:trHeight w:val="228"/>
          <w:jc w:val="center"/>
        </w:trPr>
        <w:tc>
          <w:tcPr>
            <w:tcW w:w="3689" w:type="pct"/>
            <w:tcBorders>
              <w:top w:val="dotted" w:sz="4" w:space="0" w:color="auto"/>
              <w:bottom w:val="dotted" w:sz="4" w:space="0" w:color="auto"/>
            </w:tcBorders>
            <w:noWrap/>
            <w:vAlign w:val="center"/>
          </w:tcPr>
          <w:p w14:paraId="6666A1C4" w14:textId="6F335E35" w:rsidR="0036582F" w:rsidRPr="00DF1340" w:rsidRDefault="0036582F" w:rsidP="0036582F">
            <w:pPr>
              <w:spacing w:after="0" w:line="240" w:lineRule="auto"/>
              <w:rPr>
                <w:rFonts w:asciiTheme="majorHAnsi" w:eastAsia="Times New Roman" w:hAnsiTheme="majorHAnsi"/>
                <w:color w:val="6F7271"/>
                <w:sz w:val="18"/>
                <w:szCs w:val="18"/>
                <w:lang w:eastAsia="es-MX"/>
              </w:rPr>
            </w:pPr>
            <w:r w:rsidRPr="004C6A2F">
              <w:rPr>
                <w:rFonts w:ascii="Roboto" w:hAnsi="Roboto" w:cs="Calibri"/>
                <w:color w:val="6F7271"/>
                <w:sz w:val="18"/>
                <w:szCs w:val="18"/>
              </w:rPr>
              <w:t>MINIST. ALC.  FISCAL</w:t>
            </w:r>
          </w:p>
        </w:tc>
        <w:tc>
          <w:tcPr>
            <w:tcW w:w="1311" w:type="pct"/>
            <w:tcBorders>
              <w:top w:val="dotted" w:sz="4" w:space="0" w:color="auto"/>
              <w:bottom w:val="dotted" w:sz="4" w:space="0" w:color="auto"/>
            </w:tcBorders>
            <w:noWrap/>
            <w:vAlign w:val="center"/>
          </w:tcPr>
          <w:p w14:paraId="0A58DA89" w14:textId="33A8EF61" w:rsidR="0036582F" w:rsidRPr="00DF1340" w:rsidRDefault="0036582F" w:rsidP="0036582F">
            <w:pPr>
              <w:spacing w:after="0" w:line="240" w:lineRule="auto"/>
              <w:ind w:right="212"/>
              <w:jc w:val="right"/>
              <w:rPr>
                <w:rFonts w:asciiTheme="majorHAnsi" w:eastAsia="Times New Roman" w:hAnsiTheme="majorHAnsi" w:cs="Calibri"/>
                <w:bCs/>
                <w:color w:val="6F7271"/>
                <w:sz w:val="18"/>
                <w:szCs w:val="18"/>
                <w:lang w:eastAsia="es-MX"/>
              </w:rPr>
            </w:pPr>
            <w:r w:rsidRPr="006927CA">
              <w:rPr>
                <w:rFonts w:ascii="Roboto" w:eastAsia="Times New Roman" w:hAnsi="Roboto" w:cs="Calibri"/>
                <w:color w:val="6F7271"/>
                <w:kern w:val="0"/>
                <w:sz w:val="18"/>
                <w:szCs w:val="18"/>
                <w:lang w:eastAsia="es-MX"/>
                <w14:ligatures w14:val="none"/>
              </w:rPr>
              <w:t>-47,203,882.04</w:t>
            </w:r>
          </w:p>
        </w:tc>
      </w:tr>
      <w:tr w:rsidR="0036582F" w:rsidRPr="00DF1340" w14:paraId="03B9AC97" w14:textId="77777777" w:rsidTr="009F698E">
        <w:trPr>
          <w:trHeight w:val="228"/>
          <w:jc w:val="center"/>
        </w:trPr>
        <w:tc>
          <w:tcPr>
            <w:tcW w:w="3689" w:type="pct"/>
            <w:tcBorders>
              <w:top w:val="dotted" w:sz="4" w:space="0" w:color="auto"/>
              <w:bottom w:val="dotted" w:sz="4" w:space="0" w:color="auto"/>
            </w:tcBorders>
            <w:noWrap/>
            <w:vAlign w:val="center"/>
          </w:tcPr>
          <w:p w14:paraId="43033C28" w14:textId="20B212AA" w:rsidR="0036582F" w:rsidRPr="00DF1340" w:rsidRDefault="0036582F" w:rsidP="0036582F">
            <w:pPr>
              <w:spacing w:after="0" w:line="240" w:lineRule="auto"/>
              <w:rPr>
                <w:rFonts w:asciiTheme="majorHAnsi" w:eastAsia="Times New Roman" w:hAnsiTheme="majorHAnsi"/>
                <w:color w:val="6F7271"/>
                <w:sz w:val="18"/>
                <w:szCs w:val="18"/>
                <w:lang w:eastAsia="es-MX"/>
              </w:rPr>
            </w:pPr>
            <w:r w:rsidRPr="004C6A2F">
              <w:rPr>
                <w:rFonts w:ascii="Roboto" w:hAnsi="Roboto" w:cs="Calibri"/>
                <w:color w:val="6F7271"/>
                <w:sz w:val="18"/>
                <w:szCs w:val="18"/>
              </w:rPr>
              <w:t>MINIST. ALC.  PARTIC</w:t>
            </w:r>
          </w:p>
        </w:tc>
        <w:tc>
          <w:tcPr>
            <w:tcW w:w="1311" w:type="pct"/>
            <w:tcBorders>
              <w:top w:val="dotted" w:sz="4" w:space="0" w:color="auto"/>
              <w:bottom w:val="dotted" w:sz="4" w:space="0" w:color="auto"/>
            </w:tcBorders>
            <w:noWrap/>
            <w:vAlign w:val="center"/>
          </w:tcPr>
          <w:p w14:paraId="6E27B0E1" w14:textId="1CEB3907" w:rsidR="0036582F" w:rsidRPr="00DF1340" w:rsidRDefault="0036582F" w:rsidP="0036582F">
            <w:pPr>
              <w:spacing w:after="0" w:line="240" w:lineRule="auto"/>
              <w:ind w:right="212"/>
              <w:jc w:val="right"/>
              <w:rPr>
                <w:rFonts w:asciiTheme="majorHAnsi" w:eastAsia="Times New Roman" w:hAnsiTheme="majorHAnsi" w:cs="Calibri"/>
                <w:bCs/>
                <w:color w:val="6F7271"/>
                <w:sz w:val="18"/>
                <w:szCs w:val="18"/>
                <w:lang w:eastAsia="es-MX"/>
              </w:rPr>
            </w:pPr>
            <w:r w:rsidRPr="006927CA">
              <w:rPr>
                <w:rFonts w:ascii="Roboto" w:eastAsia="Times New Roman" w:hAnsi="Roboto" w:cs="Calibri"/>
                <w:color w:val="6F7271"/>
                <w:kern w:val="0"/>
                <w:sz w:val="18"/>
                <w:szCs w:val="18"/>
                <w:lang w:eastAsia="es-MX"/>
                <w14:ligatures w14:val="none"/>
              </w:rPr>
              <w:t>-211,352,219.21</w:t>
            </w:r>
          </w:p>
        </w:tc>
      </w:tr>
      <w:tr w:rsidR="0036582F" w:rsidRPr="00DF1340" w14:paraId="7C8F4B5F" w14:textId="77777777" w:rsidTr="009F698E">
        <w:trPr>
          <w:trHeight w:val="228"/>
          <w:jc w:val="center"/>
        </w:trPr>
        <w:tc>
          <w:tcPr>
            <w:tcW w:w="3689" w:type="pct"/>
            <w:tcBorders>
              <w:top w:val="dotted" w:sz="4" w:space="0" w:color="auto"/>
              <w:bottom w:val="dotted" w:sz="4" w:space="0" w:color="auto"/>
            </w:tcBorders>
            <w:noWrap/>
            <w:vAlign w:val="center"/>
          </w:tcPr>
          <w:p w14:paraId="04628C86" w14:textId="77777777" w:rsidR="0036582F" w:rsidRPr="00DF1340" w:rsidRDefault="0036582F" w:rsidP="0036582F">
            <w:pPr>
              <w:spacing w:after="0" w:line="240" w:lineRule="auto"/>
              <w:jc w:val="center"/>
              <w:rPr>
                <w:rFonts w:asciiTheme="majorHAnsi" w:eastAsia="Times New Roman" w:hAnsiTheme="majorHAnsi"/>
                <w:color w:val="6F7271"/>
                <w:sz w:val="18"/>
                <w:szCs w:val="18"/>
                <w:lang w:eastAsia="es-MX"/>
              </w:rPr>
            </w:pPr>
            <w:r w:rsidRPr="00DF1340">
              <w:rPr>
                <w:rFonts w:asciiTheme="majorHAnsi" w:eastAsia="Times New Roman" w:hAnsiTheme="majorHAnsi"/>
                <w:b/>
                <w:bCs/>
                <w:color w:val="6F7271"/>
                <w:sz w:val="18"/>
                <w:szCs w:val="18"/>
                <w:lang w:eastAsia="es-MX"/>
              </w:rPr>
              <w:t>Total</w:t>
            </w:r>
          </w:p>
        </w:tc>
        <w:tc>
          <w:tcPr>
            <w:tcW w:w="1311" w:type="pct"/>
            <w:tcBorders>
              <w:top w:val="dotted" w:sz="4" w:space="0" w:color="auto"/>
              <w:bottom w:val="dotted" w:sz="4" w:space="0" w:color="auto"/>
            </w:tcBorders>
            <w:noWrap/>
            <w:vAlign w:val="center"/>
          </w:tcPr>
          <w:p w14:paraId="53B5B28A" w14:textId="606D7A2C" w:rsidR="0036582F" w:rsidRPr="00DF1340" w:rsidRDefault="0036582F" w:rsidP="0036582F">
            <w:pPr>
              <w:spacing w:after="0" w:line="240" w:lineRule="auto"/>
              <w:ind w:right="212"/>
              <w:jc w:val="right"/>
              <w:rPr>
                <w:rFonts w:asciiTheme="majorHAnsi" w:eastAsia="Times New Roman" w:hAnsiTheme="majorHAnsi" w:cs="Calibri"/>
                <w:b/>
                <w:bCs/>
                <w:color w:val="6F7271"/>
                <w:sz w:val="18"/>
                <w:szCs w:val="18"/>
                <w:lang w:eastAsia="es-MX"/>
              </w:rPr>
            </w:pPr>
            <w:r w:rsidRPr="006927CA">
              <w:rPr>
                <w:rFonts w:ascii="Roboto" w:eastAsia="Times New Roman" w:hAnsi="Roboto" w:cs="Calibri"/>
                <w:b/>
                <w:bCs/>
                <w:color w:val="6F7271"/>
                <w:kern w:val="0"/>
                <w:sz w:val="18"/>
                <w:szCs w:val="18"/>
                <w:lang w:eastAsia="es-MX"/>
                <w14:ligatures w14:val="none"/>
              </w:rPr>
              <w:t>1,156,672,389.00</w:t>
            </w:r>
          </w:p>
        </w:tc>
      </w:tr>
    </w:tbl>
    <w:p w14:paraId="204B634A" w14:textId="77777777" w:rsidR="0050652D" w:rsidRPr="00DF1340" w:rsidRDefault="0050652D" w:rsidP="006002F4">
      <w:pPr>
        <w:pStyle w:val="Prrafodelista"/>
        <w:spacing w:after="0" w:line="240" w:lineRule="auto"/>
        <w:ind w:left="1494"/>
        <w:rPr>
          <w:rFonts w:asciiTheme="majorHAnsi" w:eastAsia="Times New Roman" w:hAnsiTheme="majorHAnsi"/>
          <w:color w:val="6F7271"/>
          <w:lang w:eastAsia="es-MX"/>
        </w:rPr>
      </w:pPr>
    </w:p>
    <w:p w14:paraId="20ACA532" w14:textId="028485E1" w:rsidR="00DC59A9" w:rsidRPr="008351A6" w:rsidRDefault="00DC59A9" w:rsidP="00054F0C">
      <w:pPr>
        <w:rPr>
          <w:rFonts w:asciiTheme="majorHAnsi" w:hAnsiTheme="majorHAnsi"/>
          <w:color w:val="58595A" w:themeColor="accent1"/>
        </w:rPr>
      </w:pPr>
      <w:r w:rsidRPr="008351A6">
        <w:rPr>
          <w:rFonts w:asciiTheme="majorHAnsi" w:hAnsiTheme="majorHAnsi"/>
          <w:color w:val="58595A" w:themeColor="accent1"/>
        </w:rPr>
        <w:t>El fondo revolvente se integra como se describe en el siguiente cuadro:</w:t>
      </w:r>
    </w:p>
    <w:tbl>
      <w:tblPr>
        <w:tblW w:w="0" w:type="auto"/>
        <w:tblCellMar>
          <w:left w:w="70" w:type="dxa"/>
          <w:right w:w="70" w:type="dxa"/>
        </w:tblCellMar>
        <w:tblLook w:val="04A0" w:firstRow="1" w:lastRow="0" w:firstColumn="1" w:lastColumn="0" w:noHBand="0" w:noVBand="1"/>
      </w:tblPr>
      <w:tblGrid>
        <w:gridCol w:w="1127"/>
        <w:gridCol w:w="6244"/>
        <w:gridCol w:w="1467"/>
      </w:tblGrid>
      <w:tr w:rsidR="004E0EAE" w:rsidRPr="00B827DF" w14:paraId="50E6B38E" w14:textId="77777777" w:rsidTr="00A33884">
        <w:trPr>
          <w:trHeight w:val="60"/>
          <w:tblHeader/>
        </w:trPr>
        <w:tc>
          <w:tcPr>
            <w:tcW w:w="0" w:type="auto"/>
            <w:gridSpan w:val="3"/>
            <w:tcBorders>
              <w:top w:val="nil"/>
              <w:left w:val="nil"/>
              <w:bottom w:val="nil"/>
              <w:right w:val="nil"/>
            </w:tcBorders>
            <w:vAlign w:val="center"/>
            <w:hideMark/>
          </w:tcPr>
          <w:p w14:paraId="395D71E2" w14:textId="77777777" w:rsidR="004E0EAE" w:rsidRPr="00A33884" w:rsidRDefault="004E0EAE" w:rsidP="0062689C">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Fondo revolvente</w:t>
            </w:r>
          </w:p>
        </w:tc>
      </w:tr>
      <w:tr w:rsidR="004E0EAE" w:rsidRPr="00B827DF" w14:paraId="6F6A2476" w14:textId="77777777" w:rsidTr="00A33884">
        <w:trPr>
          <w:trHeight w:val="60"/>
          <w:tblHeader/>
        </w:trPr>
        <w:tc>
          <w:tcPr>
            <w:tcW w:w="0" w:type="auto"/>
            <w:gridSpan w:val="3"/>
            <w:tcBorders>
              <w:top w:val="nil"/>
              <w:left w:val="nil"/>
              <w:bottom w:val="single" w:sz="8" w:space="0" w:color="FFFFFF"/>
              <w:right w:val="nil"/>
            </w:tcBorders>
            <w:vAlign w:val="center"/>
            <w:hideMark/>
          </w:tcPr>
          <w:p w14:paraId="3D83413A" w14:textId="77777777" w:rsidR="004E0EAE" w:rsidRPr="00A33884" w:rsidRDefault="004E0EAE" w:rsidP="0062689C">
            <w:pPr>
              <w:spacing w:after="0" w:line="240" w:lineRule="auto"/>
              <w:jc w:val="center"/>
              <w:rPr>
                <w:rFonts w:ascii="Roboto" w:eastAsia="Times New Roman" w:hAnsi="Roboto" w:cs="Calibri"/>
                <w:i/>
                <w:iCs/>
                <w:color w:val="7F7F7F" w:themeColor="text1" w:themeTint="80"/>
                <w:kern w:val="0"/>
                <w:sz w:val="18"/>
                <w:szCs w:val="18"/>
                <w:lang w:eastAsia="es-MX"/>
                <w14:ligatures w14:val="none"/>
              </w:rPr>
            </w:pPr>
            <w:r w:rsidRPr="00A33884">
              <w:rPr>
                <w:rFonts w:ascii="Roboto" w:eastAsia="Times New Roman" w:hAnsi="Roboto" w:cs="Calibri"/>
                <w:i/>
                <w:iCs/>
                <w:color w:val="7F7F7F" w:themeColor="text1" w:themeTint="80"/>
                <w:kern w:val="0"/>
                <w:sz w:val="18"/>
                <w:szCs w:val="18"/>
                <w:lang w:eastAsia="es-MX"/>
                <w14:ligatures w14:val="none"/>
              </w:rPr>
              <w:t>(Pesos)</w:t>
            </w:r>
          </w:p>
        </w:tc>
      </w:tr>
      <w:tr w:rsidR="004E0EAE" w:rsidRPr="006927CA" w14:paraId="64C6EFF2" w14:textId="77777777" w:rsidTr="004E0EAE">
        <w:trPr>
          <w:trHeight w:val="105"/>
          <w:tblHeader/>
        </w:trPr>
        <w:tc>
          <w:tcPr>
            <w:tcW w:w="1127" w:type="dxa"/>
            <w:tcBorders>
              <w:top w:val="nil"/>
              <w:left w:val="nil"/>
              <w:bottom w:val="nil"/>
              <w:right w:val="single" w:sz="8" w:space="0" w:color="FFFFFF"/>
            </w:tcBorders>
            <w:shd w:val="clear" w:color="000000" w:fill="B28E5C"/>
            <w:vAlign w:val="center"/>
            <w:hideMark/>
          </w:tcPr>
          <w:p w14:paraId="5605AD44" w14:textId="77777777" w:rsidR="004E0EAE" w:rsidRPr="006927CA" w:rsidRDefault="004E0EAE" w:rsidP="0062689C">
            <w:pPr>
              <w:spacing w:after="0" w:line="240" w:lineRule="auto"/>
              <w:jc w:val="center"/>
              <w:rPr>
                <w:rFonts w:ascii="Roboto" w:eastAsia="Times New Roman" w:hAnsi="Roboto" w:cs="Calibri"/>
                <w:b/>
                <w:bCs/>
                <w:color w:val="FFFFFF"/>
                <w:kern w:val="0"/>
                <w:sz w:val="18"/>
                <w:szCs w:val="18"/>
                <w:lang w:eastAsia="es-MX"/>
                <w14:ligatures w14:val="none"/>
              </w:rPr>
            </w:pPr>
            <w:r w:rsidRPr="006927CA">
              <w:rPr>
                <w:rFonts w:ascii="Roboto" w:eastAsia="Times New Roman" w:hAnsi="Roboto" w:cs="Calibri"/>
                <w:b/>
                <w:bCs/>
                <w:color w:val="FFFFFF"/>
                <w:kern w:val="0"/>
                <w:sz w:val="18"/>
                <w:szCs w:val="18"/>
                <w:lang w:eastAsia="es-MX"/>
                <w14:ligatures w14:val="none"/>
              </w:rPr>
              <w:t>Sociedad</w:t>
            </w:r>
          </w:p>
        </w:tc>
        <w:tc>
          <w:tcPr>
            <w:tcW w:w="6244" w:type="dxa"/>
            <w:tcBorders>
              <w:top w:val="nil"/>
              <w:left w:val="nil"/>
              <w:bottom w:val="nil"/>
              <w:right w:val="single" w:sz="8" w:space="0" w:color="FFFFFF"/>
            </w:tcBorders>
            <w:shd w:val="clear" w:color="000000" w:fill="B28E5C"/>
            <w:vAlign w:val="center"/>
            <w:hideMark/>
          </w:tcPr>
          <w:p w14:paraId="32D4E0D9" w14:textId="77777777" w:rsidR="004E0EAE" w:rsidRPr="006927CA" w:rsidRDefault="004E0EAE" w:rsidP="0062689C">
            <w:pPr>
              <w:spacing w:after="0" w:line="240" w:lineRule="auto"/>
              <w:jc w:val="center"/>
              <w:rPr>
                <w:rFonts w:ascii="Roboto" w:eastAsia="Times New Roman" w:hAnsi="Roboto" w:cs="Calibri"/>
                <w:b/>
                <w:bCs/>
                <w:color w:val="FFFFFF"/>
                <w:kern w:val="0"/>
                <w:sz w:val="18"/>
                <w:szCs w:val="18"/>
                <w:lang w:eastAsia="es-MX"/>
                <w14:ligatures w14:val="none"/>
              </w:rPr>
            </w:pPr>
            <w:r w:rsidRPr="006927CA">
              <w:rPr>
                <w:rFonts w:ascii="Roboto" w:eastAsia="Times New Roman" w:hAnsi="Roboto" w:cs="Calibri"/>
                <w:b/>
                <w:bCs/>
                <w:color w:val="FFFFFF"/>
                <w:kern w:val="0"/>
                <w:sz w:val="18"/>
                <w:szCs w:val="18"/>
                <w:lang w:eastAsia="es-MX"/>
                <w14:ligatures w14:val="none"/>
              </w:rPr>
              <w:t>Nombre de la URG</w:t>
            </w:r>
          </w:p>
        </w:tc>
        <w:tc>
          <w:tcPr>
            <w:tcW w:w="1467" w:type="dxa"/>
            <w:tcBorders>
              <w:top w:val="nil"/>
              <w:left w:val="nil"/>
              <w:bottom w:val="nil"/>
              <w:right w:val="nil"/>
            </w:tcBorders>
            <w:shd w:val="clear" w:color="000000" w:fill="B28E5C"/>
            <w:vAlign w:val="center"/>
            <w:hideMark/>
          </w:tcPr>
          <w:p w14:paraId="2BC2A1D3" w14:textId="77777777" w:rsidR="004E0EAE" w:rsidRPr="006927CA" w:rsidRDefault="004E0EAE" w:rsidP="0062689C">
            <w:pPr>
              <w:spacing w:after="0" w:line="240" w:lineRule="auto"/>
              <w:jc w:val="center"/>
              <w:rPr>
                <w:rFonts w:ascii="Roboto" w:eastAsia="Times New Roman" w:hAnsi="Roboto" w:cs="Calibri"/>
                <w:b/>
                <w:bCs/>
                <w:color w:val="FFFFFF"/>
                <w:kern w:val="0"/>
                <w:sz w:val="18"/>
                <w:szCs w:val="18"/>
                <w:lang w:eastAsia="es-MX"/>
                <w14:ligatures w14:val="none"/>
              </w:rPr>
            </w:pPr>
            <w:r w:rsidRPr="006927CA">
              <w:rPr>
                <w:rFonts w:ascii="Roboto" w:eastAsia="Times New Roman" w:hAnsi="Roboto" w:cs="Calibri"/>
                <w:b/>
                <w:bCs/>
                <w:color w:val="FFFFFF"/>
                <w:kern w:val="0"/>
                <w:sz w:val="18"/>
                <w:szCs w:val="18"/>
                <w:lang w:eastAsia="es-MX"/>
                <w14:ligatures w14:val="none"/>
              </w:rPr>
              <w:t>Saldo a diciembre de 2025</w:t>
            </w:r>
          </w:p>
        </w:tc>
      </w:tr>
      <w:tr w:rsidR="004E0EAE" w:rsidRPr="006927CA" w14:paraId="47CA2B42" w14:textId="77777777" w:rsidTr="004E0EAE">
        <w:trPr>
          <w:trHeight w:val="60"/>
        </w:trPr>
        <w:tc>
          <w:tcPr>
            <w:tcW w:w="1127" w:type="dxa"/>
            <w:tcBorders>
              <w:top w:val="nil"/>
              <w:left w:val="nil"/>
              <w:bottom w:val="dotted" w:sz="4" w:space="0" w:color="auto"/>
              <w:right w:val="nil"/>
            </w:tcBorders>
            <w:noWrap/>
            <w:vAlign w:val="center"/>
            <w:hideMark/>
          </w:tcPr>
          <w:p w14:paraId="3EEFFE04"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0101</w:t>
            </w:r>
          </w:p>
        </w:tc>
        <w:tc>
          <w:tcPr>
            <w:tcW w:w="6244" w:type="dxa"/>
            <w:tcBorders>
              <w:top w:val="nil"/>
              <w:left w:val="nil"/>
              <w:bottom w:val="dotted" w:sz="4" w:space="0" w:color="auto"/>
              <w:right w:val="nil"/>
            </w:tcBorders>
            <w:noWrap/>
            <w:vAlign w:val="center"/>
            <w:hideMark/>
          </w:tcPr>
          <w:p w14:paraId="17F0B6E6"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Jefatura de Gobierno</w:t>
            </w:r>
          </w:p>
        </w:tc>
        <w:tc>
          <w:tcPr>
            <w:tcW w:w="1467" w:type="dxa"/>
            <w:tcBorders>
              <w:top w:val="nil"/>
              <w:left w:val="nil"/>
              <w:bottom w:val="dotted" w:sz="4" w:space="0" w:color="auto"/>
              <w:right w:val="nil"/>
            </w:tcBorders>
            <w:noWrap/>
            <w:vAlign w:val="center"/>
            <w:hideMark/>
          </w:tcPr>
          <w:p w14:paraId="08A5480F"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1,100,000.00</w:t>
            </w:r>
          </w:p>
        </w:tc>
      </w:tr>
      <w:tr w:rsidR="004E0EAE" w:rsidRPr="006927CA" w14:paraId="3E410BA1" w14:textId="77777777" w:rsidTr="004E0EAE">
        <w:trPr>
          <w:trHeight w:val="70"/>
        </w:trPr>
        <w:tc>
          <w:tcPr>
            <w:tcW w:w="1127" w:type="dxa"/>
            <w:tcBorders>
              <w:top w:val="nil"/>
              <w:left w:val="nil"/>
              <w:bottom w:val="dotted" w:sz="4" w:space="0" w:color="auto"/>
              <w:right w:val="nil"/>
            </w:tcBorders>
            <w:noWrap/>
            <w:vAlign w:val="center"/>
            <w:hideMark/>
          </w:tcPr>
          <w:p w14:paraId="31EA6B94"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 xml:space="preserve"> 01D3</w:t>
            </w:r>
          </w:p>
        </w:tc>
        <w:tc>
          <w:tcPr>
            <w:tcW w:w="6244" w:type="dxa"/>
            <w:tcBorders>
              <w:top w:val="nil"/>
              <w:left w:val="nil"/>
              <w:bottom w:val="dotted" w:sz="4" w:space="0" w:color="auto"/>
              <w:right w:val="nil"/>
            </w:tcBorders>
            <w:noWrap/>
            <w:vAlign w:val="center"/>
            <w:hideMark/>
          </w:tcPr>
          <w:p w14:paraId="092DD620"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Centro de Comando, Control, Cómputo, Comunicaciones y Contacto Ciudadano C5</w:t>
            </w:r>
          </w:p>
        </w:tc>
        <w:tc>
          <w:tcPr>
            <w:tcW w:w="1467" w:type="dxa"/>
            <w:tcBorders>
              <w:top w:val="nil"/>
              <w:left w:val="nil"/>
              <w:bottom w:val="dotted" w:sz="4" w:space="0" w:color="auto"/>
              <w:right w:val="nil"/>
            </w:tcBorders>
            <w:noWrap/>
            <w:vAlign w:val="center"/>
            <w:hideMark/>
          </w:tcPr>
          <w:p w14:paraId="3E7C366F"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200,000.00</w:t>
            </w:r>
          </w:p>
        </w:tc>
      </w:tr>
      <w:tr w:rsidR="004E0EAE" w:rsidRPr="006927CA" w14:paraId="695E5B66" w14:textId="77777777" w:rsidTr="004E0EAE">
        <w:trPr>
          <w:trHeight w:val="50"/>
        </w:trPr>
        <w:tc>
          <w:tcPr>
            <w:tcW w:w="1127" w:type="dxa"/>
            <w:tcBorders>
              <w:top w:val="nil"/>
              <w:left w:val="nil"/>
              <w:bottom w:val="dotted" w:sz="4" w:space="0" w:color="auto"/>
              <w:right w:val="nil"/>
            </w:tcBorders>
            <w:noWrap/>
            <w:vAlign w:val="center"/>
            <w:hideMark/>
          </w:tcPr>
          <w:p w14:paraId="6067E804"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 xml:space="preserve"> 01D6</w:t>
            </w:r>
          </w:p>
        </w:tc>
        <w:tc>
          <w:tcPr>
            <w:tcW w:w="6244" w:type="dxa"/>
            <w:tcBorders>
              <w:top w:val="nil"/>
              <w:left w:val="nil"/>
              <w:bottom w:val="dotted" w:sz="4" w:space="0" w:color="auto"/>
              <w:right w:val="nil"/>
            </w:tcBorders>
            <w:noWrap/>
            <w:vAlign w:val="center"/>
            <w:hideMark/>
          </w:tcPr>
          <w:p w14:paraId="0D3CDB11"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Agencia Digital de Innovación Pública CDMX</w:t>
            </w:r>
          </w:p>
        </w:tc>
        <w:tc>
          <w:tcPr>
            <w:tcW w:w="1467" w:type="dxa"/>
            <w:tcBorders>
              <w:top w:val="nil"/>
              <w:left w:val="nil"/>
              <w:bottom w:val="dotted" w:sz="4" w:space="0" w:color="auto"/>
              <w:right w:val="nil"/>
            </w:tcBorders>
            <w:noWrap/>
            <w:vAlign w:val="center"/>
            <w:hideMark/>
          </w:tcPr>
          <w:p w14:paraId="72ACC715"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200,000.00</w:t>
            </w:r>
          </w:p>
        </w:tc>
      </w:tr>
      <w:tr w:rsidR="004E0EAE" w:rsidRPr="006927CA" w14:paraId="3E8FD456" w14:textId="77777777" w:rsidTr="004E0EAE">
        <w:trPr>
          <w:trHeight w:val="50"/>
        </w:trPr>
        <w:tc>
          <w:tcPr>
            <w:tcW w:w="1127" w:type="dxa"/>
            <w:tcBorders>
              <w:top w:val="nil"/>
              <w:left w:val="nil"/>
              <w:bottom w:val="dotted" w:sz="4" w:space="0" w:color="auto"/>
              <w:right w:val="nil"/>
            </w:tcBorders>
            <w:noWrap/>
            <w:vAlign w:val="center"/>
            <w:hideMark/>
          </w:tcPr>
          <w:p w14:paraId="63E5521C"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0201</w:t>
            </w:r>
          </w:p>
        </w:tc>
        <w:tc>
          <w:tcPr>
            <w:tcW w:w="6244" w:type="dxa"/>
            <w:tcBorders>
              <w:top w:val="nil"/>
              <w:left w:val="nil"/>
              <w:bottom w:val="dotted" w:sz="4" w:space="0" w:color="auto"/>
              <w:right w:val="nil"/>
            </w:tcBorders>
            <w:noWrap/>
            <w:vAlign w:val="center"/>
            <w:hideMark/>
          </w:tcPr>
          <w:p w14:paraId="6F8BF840"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Secretaría de Gobierno</w:t>
            </w:r>
          </w:p>
        </w:tc>
        <w:tc>
          <w:tcPr>
            <w:tcW w:w="1467" w:type="dxa"/>
            <w:tcBorders>
              <w:top w:val="nil"/>
              <w:left w:val="nil"/>
              <w:bottom w:val="dotted" w:sz="4" w:space="0" w:color="auto"/>
              <w:right w:val="nil"/>
            </w:tcBorders>
            <w:noWrap/>
            <w:vAlign w:val="center"/>
            <w:hideMark/>
          </w:tcPr>
          <w:p w14:paraId="67BFA7A8"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700,000.00</w:t>
            </w:r>
          </w:p>
        </w:tc>
      </w:tr>
      <w:tr w:rsidR="004E0EAE" w:rsidRPr="006927CA" w14:paraId="00983C80" w14:textId="77777777" w:rsidTr="004E0EAE">
        <w:trPr>
          <w:trHeight w:val="50"/>
        </w:trPr>
        <w:tc>
          <w:tcPr>
            <w:tcW w:w="1127" w:type="dxa"/>
            <w:tcBorders>
              <w:top w:val="nil"/>
              <w:left w:val="nil"/>
              <w:bottom w:val="dotted" w:sz="4" w:space="0" w:color="auto"/>
              <w:right w:val="nil"/>
            </w:tcBorders>
            <w:noWrap/>
            <w:vAlign w:val="center"/>
            <w:hideMark/>
          </w:tcPr>
          <w:p w14:paraId="2ED1CE32"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02D2</w:t>
            </w:r>
          </w:p>
        </w:tc>
        <w:tc>
          <w:tcPr>
            <w:tcW w:w="6244" w:type="dxa"/>
            <w:tcBorders>
              <w:top w:val="nil"/>
              <w:left w:val="nil"/>
              <w:bottom w:val="dotted" w:sz="4" w:space="0" w:color="auto"/>
              <w:right w:val="nil"/>
            </w:tcBorders>
            <w:noWrap/>
            <w:vAlign w:val="center"/>
            <w:hideMark/>
          </w:tcPr>
          <w:p w14:paraId="41E01DAB"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Alcaldía Azcapotzalco</w:t>
            </w:r>
          </w:p>
        </w:tc>
        <w:tc>
          <w:tcPr>
            <w:tcW w:w="1467" w:type="dxa"/>
            <w:tcBorders>
              <w:top w:val="nil"/>
              <w:left w:val="nil"/>
              <w:bottom w:val="dotted" w:sz="4" w:space="0" w:color="auto"/>
              <w:right w:val="nil"/>
            </w:tcBorders>
            <w:noWrap/>
            <w:vAlign w:val="center"/>
            <w:hideMark/>
          </w:tcPr>
          <w:p w14:paraId="4DDF0A3A"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134,515.35</w:t>
            </w:r>
          </w:p>
        </w:tc>
      </w:tr>
      <w:tr w:rsidR="004E0EAE" w:rsidRPr="006927CA" w14:paraId="24AF40A1" w14:textId="77777777" w:rsidTr="004E0EAE">
        <w:trPr>
          <w:trHeight w:val="50"/>
        </w:trPr>
        <w:tc>
          <w:tcPr>
            <w:tcW w:w="1127" w:type="dxa"/>
            <w:tcBorders>
              <w:top w:val="nil"/>
              <w:left w:val="nil"/>
              <w:bottom w:val="dotted" w:sz="4" w:space="0" w:color="auto"/>
              <w:right w:val="nil"/>
            </w:tcBorders>
            <w:noWrap/>
            <w:vAlign w:val="center"/>
            <w:hideMark/>
          </w:tcPr>
          <w:p w14:paraId="6B559D6A"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02DP</w:t>
            </w:r>
          </w:p>
        </w:tc>
        <w:tc>
          <w:tcPr>
            <w:tcW w:w="6244" w:type="dxa"/>
            <w:tcBorders>
              <w:top w:val="nil"/>
              <w:left w:val="nil"/>
              <w:bottom w:val="dotted" w:sz="4" w:space="0" w:color="auto"/>
              <w:right w:val="nil"/>
            </w:tcBorders>
            <w:noWrap/>
            <w:vAlign w:val="center"/>
            <w:hideMark/>
          </w:tcPr>
          <w:p w14:paraId="4E84DE13"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Comisión de Búsqueda de Personas de la CDMX</w:t>
            </w:r>
          </w:p>
        </w:tc>
        <w:tc>
          <w:tcPr>
            <w:tcW w:w="1467" w:type="dxa"/>
            <w:tcBorders>
              <w:top w:val="nil"/>
              <w:left w:val="nil"/>
              <w:bottom w:val="dotted" w:sz="4" w:space="0" w:color="auto"/>
              <w:right w:val="nil"/>
            </w:tcBorders>
            <w:noWrap/>
            <w:vAlign w:val="center"/>
            <w:hideMark/>
          </w:tcPr>
          <w:p w14:paraId="5A4859F0"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200,000.00</w:t>
            </w:r>
          </w:p>
        </w:tc>
      </w:tr>
      <w:tr w:rsidR="004E0EAE" w:rsidRPr="006927CA" w14:paraId="2909D368" w14:textId="77777777" w:rsidTr="004E0EAE">
        <w:trPr>
          <w:trHeight w:val="315"/>
        </w:trPr>
        <w:tc>
          <w:tcPr>
            <w:tcW w:w="1127" w:type="dxa"/>
            <w:tcBorders>
              <w:top w:val="nil"/>
              <w:left w:val="nil"/>
              <w:bottom w:val="dotted" w:sz="4" w:space="0" w:color="auto"/>
              <w:right w:val="nil"/>
            </w:tcBorders>
            <w:noWrap/>
            <w:vAlign w:val="center"/>
            <w:hideMark/>
          </w:tcPr>
          <w:p w14:paraId="724F1E4D"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 xml:space="preserve"> 02O4</w:t>
            </w:r>
          </w:p>
        </w:tc>
        <w:tc>
          <w:tcPr>
            <w:tcW w:w="6244" w:type="dxa"/>
            <w:tcBorders>
              <w:top w:val="nil"/>
              <w:left w:val="nil"/>
              <w:bottom w:val="dotted" w:sz="4" w:space="0" w:color="auto"/>
              <w:right w:val="nil"/>
            </w:tcBorders>
            <w:noWrap/>
            <w:vAlign w:val="center"/>
            <w:hideMark/>
          </w:tcPr>
          <w:p w14:paraId="604A6A8E"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Autoridad del Centro Histórico</w:t>
            </w:r>
          </w:p>
        </w:tc>
        <w:tc>
          <w:tcPr>
            <w:tcW w:w="1467" w:type="dxa"/>
            <w:tcBorders>
              <w:top w:val="nil"/>
              <w:left w:val="nil"/>
              <w:bottom w:val="dotted" w:sz="4" w:space="0" w:color="auto"/>
              <w:right w:val="nil"/>
            </w:tcBorders>
            <w:noWrap/>
            <w:vAlign w:val="center"/>
            <w:hideMark/>
          </w:tcPr>
          <w:p w14:paraId="21E6A9B9"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200,000.00</w:t>
            </w:r>
          </w:p>
        </w:tc>
      </w:tr>
      <w:tr w:rsidR="004E0EAE" w:rsidRPr="006927CA" w14:paraId="2289410F" w14:textId="77777777" w:rsidTr="004E0EAE">
        <w:trPr>
          <w:trHeight w:val="50"/>
        </w:trPr>
        <w:tc>
          <w:tcPr>
            <w:tcW w:w="1127" w:type="dxa"/>
            <w:tcBorders>
              <w:top w:val="nil"/>
              <w:left w:val="nil"/>
              <w:bottom w:val="dotted" w:sz="4" w:space="0" w:color="auto"/>
              <w:right w:val="nil"/>
            </w:tcBorders>
            <w:noWrap/>
            <w:vAlign w:val="center"/>
            <w:hideMark/>
          </w:tcPr>
          <w:p w14:paraId="79001545"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02O6</w:t>
            </w:r>
          </w:p>
        </w:tc>
        <w:tc>
          <w:tcPr>
            <w:tcW w:w="6244" w:type="dxa"/>
            <w:tcBorders>
              <w:top w:val="nil"/>
              <w:left w:val="nil"/>
              <w:bottom w:val="dotted" w:sz="4" w:space="0" w:color="auto"/>
              <w:right w:val="nil"/>
            </w:tcBorders>
            <w:noWrap/>
            <w:vAlign w:val="center"/>
            <w:hideMark/>
          </w:tcPr>
          <w:p w14:paraId="133CE5C4"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Instancia Ejecutora del Sistema Integral de Derechos Humanos de la Ciudad de México</w:t>
            </w:r>
          </w:p>
        </w:tc>
        <w:tc>
          <w:tcPr>
            <w:tcW w:w="1467" w:type="dxa"/>
            <w:tcBorders>
              <w:top w:val="nil"/>
              <w:left w:val="nil"/>
              <w:bottom w:val="dotted" w:sz="4" w:space="0" w:color="auto"/>
              <w:right w:val="nil"/>
            </w:tcBorders>
            <w:noWrap/>
            <w:vAlign w:val="center"/>
            <w:hideMark/>
          </w:tcPr>
          <w:p w14:paraId="224740AF"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70,000.00</w:t>
            </w:r>
          </w:p>
        </w:tc>
      </w:tr>
      <w:tr w:rsidR="004E0EAE" w:rsidRPr="006927CA" w14:paraId="4D52F0D5" w14:textId="77777777" w:rsidTr="004E0EAE">
        <w:trPr>
          <w:trHeight w:val="50"/>
        </w:trPr>
        <w:tc>
          <w:tcPr>
            <w:tcW w:w="1127" w:type="dxa"/>
            <w:tcBorders>
              <w:top w:val="nil"/>
              <w:left w:val="nil"/>
              <w:bottom w:val="dotted" w:sz="4" w:space="0" w:color="auto"/>
              <w:right w:val="nil"/>
            </w:tcBorders>
            <w:noWrap/>
            <w:vAlign w:val="center"/>
            <w:hideMark/>
          </w:tcPr>
          <w:p w14:paraId="06919ADE"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0301</w:t>
            </w:r>
          </w:p>
        </w:tc>
        <w:tc>
          <w:tcPr>
            <w:tcW w:w="6244" w:type="dxa"/>
            <w:tcBorders>
              <w:top w:val="nil"/>
              <w:left w:val="nil"/>
              <w:bottom w:val="dotted" w:sz="4" w:space="0" w:color="auto"/>
              <w:right w:val="nil"/>
            </w:tcBorders>
            <w:noWrap/>
            <w:vAlign w:val="center"/>
            <w:hideMark/>
          </w:tcPr>
          <w:p w14:paraId="1AEEF5E4"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Secretaría de Desarrollo Urbano y Vivienda</w:t>
            </w:r>
          </w:p>
        </w:tc>
        <w:tc>
          <w:tcPr>
            <w:tcW w:w="1467" w:type="dxa"/>
            <w:tcBorders>
              <w:top w:val="nil"/>
              <w:left w:val="nil"/>
              <w:bottom w:val="dotted" w:sz="4" w:space="0" w:color="auto"/>
              <w:right w:val="nil"/>
            </w:tcBorders>
            <w:noWrap/>
            <w:vAlign w:val="center"/>
            <w:hideMark/>
          </w:tcPr>
          <w:p w14:paraId="5C5BEAFE"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548,000.00</w:t>
            </w:r>
          </w:p>
        </w:tc>
      </w:tr>
      <w:tr w:rsidR="004E0EAE" w:rsidRPr="006927CA" w14:paraId="09BBD4A0" w14:textId="77777777" w:rsidTr="004E0EAE">
        <w:trPr>
          <w:trHeight w:val="50"/>
        </w:trPr>
        <w:tc>
          <w:tcPr>
            <w:tcW w:w="1127" w:type="dxa"/>
            <w:tcBorders>
              <w:top w:val="nil"/>
              <w:left w:val="nil"/>
              <w:bottom w:val="dotted" w:sz="4" w:space="0" w:color="auto"/>
              <w:right w:val="nil"/>
            </w:tcBorders>
            <w:noWrap/>
            <w:vAlign w:val="center"/>
            <w:hideMark/>
          </w:tcPr>
          <w:p w14:paraId="01EDFE10"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0401</w:t>
            </w:r>
          </w:p>
        </w:tc>
        <w:tc>
          <w:tcPr>
            <w:tcW w:w="6244" w:type="dxa"/>
            <w:tcBorders>
              <w:top w:val="nil"/>
              <w:left w:val="nil"/>
              <w:bottom w:val="dotted" w:sz="4" w:space="0" w:color="auto"/>
              <w:right w:val="nil"/>
            </w:tcBorders>
            <w:noWrap/>
            <w:vAlign w:val="center"/>
            <w:hideMark/>
          </w:tcPr>
          <w:p w14:paraId="223867C2"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Secretaría de Desarrollo Económico</w:t>
            </w:r>
          </w:p>
        </w:tc>
        <w:tc>
          <w:tcPr>
            <w:tcW w:w="1467" w:type="dxa"/>
            <w:tcBorders>
              <w:top w:val="nil"/>
              <w:left w:val="nil"/>
              <w:bottom w:val="dotted" w:sz="4" w:space="0" w:color="auto"/>
              <w:right w:val="nil"/>
            </w:tcBorders>
            <w:noWrap/>
            <w:vAlign w:val="center"/>
            <w:hideMark/>
          </w:tcPr>
          <w:p w14:paraId="68F13CF1"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483,747.25</w:t>
            </w:r>
          </w:p>
        </w:tc>
      </w:tr>
      <w:tr w:rsidR="004E0EAE" w:rsidRPr="006927CA" w14:paraId="113D8E36" w14:textId="77777777" w:rsidTr="004E0EAE">
        <w:trPr>
          <w:trHeight w:val="300"/>
        </w:trPr>
        <w:tc>
          <w:tcPr>
            <w:tcW w:w="1127" w:type="dxa"/>
            <w:tcBorders>
              <w:top w:val="nil"/>
              <w:left w:val="nil"/>
              <w:bottom w:val="dotted" w:sz="4" w:space="0" w:color="auto"/>
              <w:right w:val="nil"/>
            </w:tcBorders>
            <w:noWrap/>
            <w:vAlign w:val="center"/>
            <w:hideMark/>
          </w:tcPr>
          <w:p w14:paraId="05D8C742"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0501</w:t>
            </w:r>
          </w:p>
        </w:tc>
        <w:tc>
          <w:tcPr>
            <w:tcW w:w="6244" w:type="dxa"/>
            <w:tcBorders>
              <w:top w:val="nil"/>
              <w:left w:val="nil"/>
              <w:bottom w:val="dotted" w:sz="4" w:space="0" w:color="auto"/>
              <w:right w:val="nil"/>
            </w:tcBorders>
            <w:noWrap/>
            <w:vAlign w:val="center"/>
            <w:hideMark/>
          </w:tcPr>
          <w:p w14:paraId="6860ED3D"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Secretaría de Turismo</w:t>
            </w:r>
          </w:p>
        </w:tc>
        <w:tc>
          <w:tcPr>
            <w:tcW w:w="1467" w:type="dxa"/>
            <w:tcBorders>
              <w:top w:val="nil"/>
              <w:left w:val="nil"/>
              <w:bottom w:val="dotted" w:sz="4" w:space="0" w:color="auto"/>
              <w:right w:val="nil"/>
            </w:tcBorders>
            <w:noWrap/>
            <w:vAlign w:val="center"/>
            <w:hideMark/>
          </w:tcPr>
          <w:p w14:paraId="697A3B30"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400,000.00</w:t>
            </w:r>
          </w:p>
        </w:tc>
      </w:tr>
      <w:tr w:rsidR="004E0EAE" w:rsidRPr="006927CA" w14:paraId="6737875A" w14:textId="77777777" w:rsidTr="004E0EAE">
        <w:trPr>
          <w:trHeight w:val="50"/>
        </w:trPr>
        <w:tc>
          <w:tcPr>
            <w:tcW w:w="1127" w:type="dxa"/>
            <w:tcBorders>
              <w:top w:val="nil"/>
              <w:left w:val="nil"/>
              <w:bottom w:val="dotted" w:sz="4" w:space="0" w:color="auto"/>
              <w:right w:val="nil"/>
            </w:tcBorders>
            <w:noWrap/>
            <w:vAlign w:val="center"/>
            <w:hideMark/>
          </w:tcPr>
          <w:p w14:paraId="01856511"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0601</w:t>
            </w:r>
          </w:p>
        </w:tc>
        <w:tc>
          <w:tcPr>
            <w:tcW w:w="6244" w:type="dxa"/>
            <w:tcBorders>
              <w:top w:val="nil"/>
              <w:left w:val="nil"/>
              <w:bottom w:val="dotted" w:sz="4" w:space="0" w:color="auto"/>
              <w:right w:val="nil"/>
            </w:tcBorders>
            <w:noWrap/>
            <w:vAlign w:val="center"/>
            <w:hideMark/>
          </w:tcPr>
          <w:p w14:paraId="75830089"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Secretaría del Medio Ambiente</w:t>
            </w:r>
          </w:p>
        </w:tc>
        <w:tc>
          <w:tcPr>
            <w:tcW w:w="1467" w:type="dxa"/>
            <w:tcBorders>
              <w:top w:val="nil"/>
              <w:left w:val="nil"/>
              <w:bottom w:val="dotted" w:sz="4" w:space="0" w:color="auto"/>
              <w:right w:val="nil"/>
            </w:tcBorders>
            <w:noWrap/>
            <w:vAlign w:val="center"/>
            <w:hideMark/>
          </w:tcPr>
          <w:p w14:paraId="3DB86CED"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600,000.00</w:t>
            </w:r>
          </w:p>
        </w:tc>
      </w:tr>
      <w:tr w:rsidR="004E0EAE" w:rsidRPr="006927CA" w14:paraId="0DD7E821" w14:textId="77777777" w:rsidTr="004E0EAE">
        <w:trPr>
          <w:trHeight w:val="50"/>
        </w:trPr>
        <w:tc>
          <w:tcPr>
            <w:tcW w:w="1127" w:type="dxa"/>
            <w:tcBorders>
              <w:top w:val="nil"/>
              <w:left w:val="nil"/>
              <w:bottom w:val="dotted" w:sz="4" w:space="0" w:color="auto"/>
              <w:right w:val="nil"/>
            </w:tcBorders>
            <w:noWrap/>
            <w:vAlign w:val="center"/>
            <w:hideMark/>
          </w:tcPr>
          <w:p w14:paraId="58507DEE"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 xml:space="preserve"> 06D3</w:t>
            </w:r>
          </w:p>
        </w:tc>
        <w:tc>
          <w:tcPr>
            <w:tcW w:w="6244" w:type="dxa"/>
            <w:tcBorders>
              <w:top w:val="nil"/>
              <w:left w:val="nil"/>
              <w:bottom w:val="dotted" w:sz="4" w:space="0" w:color="auto"/>
              <w:right w:val="nil"/>
            </w:tcBorders>
            <w:noWrap/>
            <w:vAlign w:val="center"/>
            <w:hideMark/>
          </w:tcPr>
          <w:p w14:paraId="22FC056E"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Sistema de Aguas de la Ciudad de México</w:t>
            </w:r>
          </w:p>
        </w:tc>
        <w:tc>
          <w:tcPr>
            <w:tcW w:w="1467" w:type="dxa"/>
            <w:tcBorders>
              <w:top w:val="nil"/>
              <w:left w:val="nil"/>
              <w:bottom w:val="dotted" w:sz="4" w:space="0" w:color="auto"/>
              <w:right w:val="nil"/>
            </w:tcBorders>
            <w:noWrap/>
            <w:vAlign w:val="center"/>
            <w:hideMark/>
          </w:tcPr>
          <w:p w14:paraId="39690B01"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3,000,000.00</w:t>
            </w:r>
          </w:p>
        </w:tc>
      </w:tr>
      <w:tr w:rsidR="004E0EAE" w:rsidRPr="006927CA" w14:paraId="3C567680" w14:textId="77777777" w:rsidTr="004E0EAE">
        <w:trPr>
          <w:trHeight w:val="72"/>
        </w:trPr>
        <w:tc>
          <w:tcPr>
            <w:tcW w:w="1127" w:type="dxa"/>
            <w:tcBorders>
              <w:top w:val="nil"/>
              <w:left w:val="nil"/>
              <w:bottom w:val="dotted" w:sz="4" w:space="0" w:color="auto"/>
              <w:right w:val="nil"/>
            </w:tcBorders>
            <w:noWrap/>
            <w:vAlign w:val="center"/>
            <w:hideMark/>
          </w:tcPr>
          <w:p w14:paraId="2EF0E765"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 xml:space="preserve"> 06D5</w:t>
            </w:r>
          </w:p>
        </w:tc>
        <w:tc>
          <w:tcPr>
            <w:tcW w:w="6244" w:type="dxa"/>
            <w:tcBorders>
              <w:top w:val="nil"/>
              <w:left w:val="nil"/>
              <w:bottom w:val="dotted" w:sz="4" w:space="0" w:color="auto"/>
              <w:right w:val="nil"/>
            </w:tcBorders>
            <w:noWrap/>
            <w:vAlign w:val="center"/>
            <w:hideMark/>
          </w:tcPr>
          <w:p w14:paraId="6AE9EA60"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Agencia de Atención Animal de la CDMX</w:t>
            </w:r>
          </w:p>
        </w:tc>
        <w:tc>
          <w:tcPr>
            <w:tcW w:w="1467" w:type="dxa"/>
            <w:tcBorders>
              <w:top w:val="nil"/>
              <w:left w:val="nil"/>
              <w:bottom w:val="dotted" w:sz="4" w:space="0" w:color="auto"/>
              <w:right w:val="nil"/>
            </w:tcBorders>
            <w:noWrap/>
            <w:vAlign w:val="center"/>
            <w:hideMark/>
          </w:tcPr>
          <w:p w14:paraId="2AD1592A"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240,000.00</w:t>
            </w:r>
          </w:p>
        </w:tc>
      </w:tr>
      <w:tr w:rsidR="004E0EAE" w:rsidRPr="006927CA" w14:paraId="1785AA66" w14:textId="77777777" w:rsidTr="004E0EAE">
        <w:trPr>
          <w:trHeight w:val="300"/>
        </w:trPr>
        <w:tc>
          <w:tcPr>
            <w:tcW w:w="1127" w:type="dxa"/>
            <w:tcBorders>
              <w:top w:val="nil"/>
              <w:left w:val="nil"/>
              <w:bottom w:val="dotted" w:sz="4" w:space="0" w:color="auto"/>
              <w:right w:val="nil"/>
            </w:tcBorders>
            <w:noWrap/>
            <w:vAlign w:val="center"/>
            <w:hideMark/>
          </w:tcPr>
          <w:p w14:paraId="5C0CE8F6"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0701</w:t>
            </w:r>
          </w:p>
        </w:tc>
        <w:tc>
          <w:tcPr>
            <w:tcW w:w="6244" w:type="dxa"/>
            <w:tcBorders>
              <w:top w:val="nil"/>
              <w:left w:val="nil"/>
              <w:bottom w:val="dotted" w:sz="4" w:space="0" w:color="auto"/>
              <w:right w:val="nil"/>
            </w:tcBorders>
            <w:noWrap/>
            <w:vAlign w:val="center"/>
            <w:hideMark/>
          </w:tcPr>
          <w:p w14:paraId="765204BF"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Secretaría de Obras y Servicios</w:t>
            </w:r>
          </w:p>
        </w:tc>
        <w:tc>
          <w:tcPr>
            <w:tcW w:w="1467" w:type="dxa"/>
            <w:tcBorders>
              <w:top w:val="nil"/>
              <w:left w:val="nil"/>
              <w:bottom w:val="dotted" w:sz="4" w:space="0" w:color="auto"/>
              <w:right w:val="nil"/>
            </w:tcBorders>
            <w:noWrap/>
            <w:vAlign w:val="center"/>
            <w:hideMark/>
          </w:tcPr>
          <w:p w14:paraId="438D1C5B"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2,000,000.00</w:t>
            </w:r>
          </w:p>
        </w:tc>
      </w:tr>
      <w:tr w:rsidR="004E0EAE" w:rsidRPr="006927CA" w14:paraId="3FBB6FB9" w14:textId="77777777" w:rsidTr="004E0EAE">
        <w:trPr>
          <w:trHeight w:val="50"/>
        </w:trPr>
        <w:tc>
          <w:tcPr>
            <w:tcW w:w="1127" w:type="dxa"/>
            <w:tcBorders>
              <w:top w:val="nil"/>
              <w:left w:val="nil"/>
              <w:bottom w:val="dotted" w:sz="4" w:space="0" w:color="auto"/>
              <w:right w:val="nil"/>
            </w:tcBorders>
            <w:noWrap/>
            <w:vAlign w:val="center"/>
            <w:hideMark/>
          </w:tcPr>
          <w:p w14:paraId="7DE6CEA3"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 xml:space="preserve"> 07D1</w:t>
            </w:r>
          </w:p>
        </w:tc>
        <w:tc>
          <w:tcPr>
            <w:tcW w:w="6244" w:type="dxa"/>
            <w:tcBorders>
              <w:top w:val="nil"/>
              <w:left w:val="nil"/>
              <w:bottom w:val="dotted" w:sz="4" w:space="0" w:color="auto"/>
              <w:right w:val="nil"/>
            </w:tcBorders>
            <w:noWrap/>
            <w:vAlign w:val="center"/>
            <w:hideMark/>
          </w:tcPr>
          <w:p w14:paraId="1A923D47"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Planta Productora de Mezclas Asfálticas</w:t>
            </w:r>
          </w:p>
        </w:tc>
        <w:tc>
          <w:tcPr>
            <w:tcW w:w="1467" w:type="dxa"/>
            <w:tcBorders>
              <w:top w:val="nil"/>
              <w:left w:val="nil"/>
              <w:bottom w:val="dotted" w:sz="4" w:space="0" w:color="auto"/>
              <w:right w:val="nil"/>
            </w:tcBorders>
            <w:noWrap/>
            <w:vAlign w:val="center"/>
            <w:hideMark/>
          </w:tcPr>
          <w:p w14:paraId="77457C38"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400,000.00</w:t>
            </w:r>
          </w:p>
        </w:tc>
      </w:tr>
      <w:tr w:rsidR="004E0EAE" w:rsidRPr="006927CA" w14:paraId="413A43F0" w14:textId="77777777" w:rsidTr="004E0EAE">
        <w:trPr>
          <w:trHeight w:val="50"/>
        </w:trPr>
        <w:tc>
          <w:tcPr>
            <w:tcW w:w="1127" w:type="dxa"/>
            <w:tcBorders>
              <w:top w:val="nil"/>
              <w:left w:val="nil"/>
              <w:bottom w:val="dotted" w:sz="4" w:space="0" w:color="auto"/>
              <w:right w:val="nil"/>
            </w:tcBorders>
            <w:noWrap/>
            <w:vAlign w:val="center"/>
            <w:hideMark/>
          </w:tcPr>
          <w:p w14:paraId="14B9DDF5"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0801</w:t>
            </w:r>
          </w:p>
        </w:tc>
        <w:tc>
          <w:tcPr>
            <w:tcW w:w="6244" w:type="dxa"/>
            <w:tcBorders>
              <w:top w:val="nil"/>
              <w:left w:val="nil"/>
              <w:bottom w:val="dotted" w:sz="4" w:space="0" w:color="auto"/>
              <w:right w:val="nil"/>
            </w:tcBorders>
            <w:noWrap/>
            <w:vAlign w:val="center"/>
            <w:hideMark/>
          </w:tcPr>
          <w:p w14:paraId="3984BA00"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Secretaría de Inclusión y Bienestar Social</w:t>
            </w:r>
          </w:p>
        </w:tc>
        <w:tc>
          <w:tcPr>
            <w:tcW w:w="1467" w:type="dxa"/>
            <w:tcBorders>
              <w:top w:val="nil"/>
              <w:left w:val="nil"/>
              <w:bottom w:val="dotted" w:sz="4" w:space="0" w:color="auto"/>
              <w:right w:val="nil"/>
            </w:tcBorders>
            <w:noWrap/>
            <w:vAlign w:val="center"/>
            <w:hideMark/>
          </w:tcPr>
          <w:p w14:paraId="33E05C1B"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800,000.00</w:t>
            </w:r>
          </w:p>
        </w:tc>
      </w:tr>
      <w:tr w:rsidR="004E0EAE" w:rsidRPr="006927CA" w14:paraId="32968C83" w14:textId="77777777" w:rsidTr="004E0EAE">
        <w:trPr>
          <w:trHeight w:val="50"/>
        </w:trPr>
        <w:tc>
          <w:tcPr>
            <w:tcW w:w="1127" w:type="dxa"/>
            <w:tcBorders>
              <w:top w:val="nil"/>
              <w:left w:val="nil"/>
              <w:bottom w:val="dotted" w:sz="4" w:space="0" w:color="auto"/>
              <w:right w:val="nil"/>
            </w:tcBorders>
            <w:noWrap/>
            <w:vAlign w:val="center"/>
            <w:hideMark/>
          </w:tcPr>
          <w:p w14:paraId="734D16A4"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0901</w:t>
            </w:r>
          </w:p>
        </w:tc>
        <w:tc>
          <w:tcPr>
            <w:tcW w:w="6244" w:type="dxa"/>
            <w:tcBorders>
              <w:top w:val="nil"/>
              <w:left w:val="nil"/>
              <w:bottom w:val="dotted" w:sz="4" w:space="0" w:color="auto"/>
              <w:right w:val="nil"/>
            </w:tcBorders>
            <w:noWrap/>
            <w:vAlign w:val="center"/>
            <w:hideMark/>
          </w:tcPr>
          <w:p w14:paraId="6F6A8437"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Secretaría de Administración y Finanzas</w:t>
            </w:r>
          </w:p>
        </w:tc>
        <w:tc>
          <w:tcPr>
            <w:tcW w:w="1467" w:type="dxa"/>
            <w:tcBorders>
              <w:top w:val="nil"/>
              <w:left w:val="nil"/>
              <w:bottom w:val="dotted" w:sz="4" w:space="0" w:color="auto"/>
              <w:right w:val="nil"/>
            </w:tcBorders>
            <w:noWrap/>
            <w:vAlign w:val="center"/>
            <w:hideMark/>
          </w:tcPr>
          <w:p w14:paraId="645F2EE2"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2,788,939.47</w:t>
            </w:r>
          </w:p>
        </w:tc>
      </w:tr>
      <w:tr w:rsidR="004E0EAE" w:rsidRPr="006927CA" w14:paraId="52574600" w14:textId="77777777" w:rsidTr="004E0EAE">
        <w:trPr>
          <w:trHeight w:val="50"/>
        </w:trPr>
        <w:tc>
          <w:tcPr>
            <w:tcW w:w="1127" w:type="dxa"/>
            <w:tcBorders>
              <w:top w:val="nil"/>
              <w:left w:val="nil"/>
              <w:bottom w:val="dotted" w:sz="4" w:space="0" w:color="auto"/>
              <w:right w:val="nil"/>
            </w:tcBorders>
            <w:noWrap/>
            <w:vAlign w:val="center"/>
            <w:hideMark/>
          </w:tcPr>
          <w:p w14:paraId="54995375"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1001</w:t>
            </w:r>
          </w:p>
        </w:tc>
        <w:tc>
          <w:tcPr>
            <w:tcW w:w="6244" w:type="dxa"/>
            <w:tcBorders>
              <w:top w:val="nil"/>
              <w:left w:val="nil"/>
              <w:bottom w:val="dotted" w:sz="4" w:space="0" w:color="auto"/>
              <w:right w:val="nil"/>
            </w:tcBorders>
            <w:noWrap/>
            <w:vAlign w:val="center"/>
            <w:hideMark/>
          </w:tcPr>
          <w:p w14:paraId="19238F7D"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Secretaría de Movilidad</w:t>
            </w:r>
          </w:p>
        </w:tc>
        <w:tc>
          <w:tcPr>
            <w:tcW w:w="1467" w:type="dxa"/>
            <w:tcBorders>
              <w:top w:val="nil"/>
              <w:left w:val="nil"/>
              <w:bottom w:val="dotted" w:sz="4" w:space="0" w:color="auto"/>
              <w:right w:val="nil"/>
            </w:tcBorders>
            <w:noWrap/>
            <w:vAlign w:val="center"/>
            <w:hideMark/>
          </w:tcPr>
          <w:p w14:paraId="04447C0A"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500,000.00</w:t>
            </w:r>
          </w:p>
        </w:tc>
      </w:tr>
      <w:tr w:rsidR="004E0EAE" w:rsidRPr="006927CA" w14:paraId="67435E60" w14:textId="77777777" w:rsidTr="004E0EAE">
        <w:trPr>
          <w:trHeight w:val="50"/>
        </w:trPr>
        <w:tc>
          <w:tcPr>
            <w:tcW w:w="1127" w:type="dxa"/>
            <w:tcBorders>
              <w:top w:val="nil"/>
              <w:left w:val="nil"/>
              <w:bottom w:val="dotted" w:sz="4" w:space="0" w:color="auto"/>
              <w:right w:val="nil"/>
            </w:tcBorders>
            <w:noWrap/>
            <w:vAlign w:val="center"/>
            <w:hideMark/>
          </w:tcPr>
          <w:p w14:paraId="79255AF1"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1101</w:t>
            </w:r>
          </w:p>
        </w:tc>
        <w:tc>
          <w:tcPr>
            <w:tcW w:w="6244" w:type="dxa"/>
            <w:tcBorders>
              <w:top w:val="nil"/>
              <w:left w:val="nil"/>
              <w:bottom w:val="dotted" w:sz="4" w:space="0" w:color="auto"/>
              <w:right w:val="nil"/>
            </w:tcBorders>
            <w:noWrap/>
            <w:vAlign w:val="center"/>
            <w:hideMark/>
          </w:tcPr>
          <w:p w14:paraId="291ED3CD"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Secretaría de Seguridad Ciudadana</w:t>
            </w:r>
          </w:p>
        </w:tc>
        <w:tc>
          <w:tcPr>
            <w:tcW w:w="1467" w:type="dxa"/>
            <w:tcBorders>
              <w:top w:val="nil"/>
              <w:left w:val="nil"/>
              <w:bottom w:val="dotted" w:sz="4" w:space="0" w:color="auto"/>
              <w:right w:val="nil"/>
            </w:tcBorders>
            <w:noWrap/>
            <w:vAlign w:val="center"/>
            <w:hideMark/>
          </w:tcPr>
          <w:p w14:paraId="1EB029E1"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11,000,000.00</w:t>
            </w:r>
          </w:p>
        </w:tc>
      </w:tr>
      <w:tr w:rsidR="004E0EAE" w:rsidRPr="006927CA" w14:paraId="32ADED6B" w14:textId="77777777" w:rsidTr="004E0EAE">
        <w:trPr>
          <w:trHeight w:val="300"/>
        </w:trPr>
        <w:tc>
          <w:tcPr>
            <w:tcW w:w="1127" w:type="dxa"/>
            <w:tcBorders>
              <w:top w:val="nil"/>
              <w:left w:val="nil"/>
              <w:bottom w:val="dotted" w:sz="4" w:space="0" w:color="auto"/>
              <w:right w:val="nil"/>
            </w:tcBorders>
            <w:noWrap/>
            <w:vAlign w:val="center"/>
            <w:hideMark/>
          </w:tcPr>
          <w:p w14:paraId="1E886736"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 xml:space="preserve"> 11D1</w:t>
            </w:r>
          </w:p>
        </w:tc>
        <w:tc>
          <w:tcPr>
            <w:tcW w:w="6244" w:type="dxa"/>
            <w:tcBorders>
              <w:top w:val="nil"/>
              <w:left w:val="nil"/>
              <w:bottom w:val="dotted" w:sz="4" w:space="0" w:color="auto"/>
              <w:right w:val="nil"/>
            </w:tcBorders>
            <w:noWrap/>
            <w:vAlign w:val="center"/>
            <w:hideMark/>
          </w:tcPr>
          <w:p w14:paraId="71EC5064"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Universidad de la Policía de la CDMX</w:t>
            </w:r>
          </w:p>
        </w:tc>
        <w:tc>
          <w:tcPr>
            <w:tcW w:w="1467" w:type="dxa"/>
            <w:tcBorders>
              <w:top w:val="nil"/>
              <w:left w:val="nil"/>
              <w:bottom w:val="dotted" w:sz="4" w:space="0" w:color="auto"/>
              <w:right w:val="nil"/>
            </w:tcBorders>
            <w:noWrap/>
            <w:vAlign w:val="center"/>
            <w:hideMark/>
          </w:tcPr>
          <w:p w14:paraId="11D4FB00"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300,000.00</w:t>
            </w:r>
          </w:p>
        </w:tc>
      </w:tr>
      <w:tr w:rsidR="004E0EAE" w:rsidRPr="006927CA" w14:paraId="3A641E2C" w14:textId="77777777" w:rsidTr="004E0EAE">
        <w:trPr>
          <w:trHeight w:val="50"/>
        </w:trPr>
        <w:tc>
          <w:tcPr>
            <w:tcW w:w="1127" w:type="dxa"/>
            <w:tcBorders>
              <w:top w:val="nil"/>
              <w:left w:val="nil"/>
              <w:bottom w:val="dotted" w:sz="4" w:space="0" w:color="auto"/>
              <w:right w:val="nil"/>
            </w:tcBorders>
            <w:noWrap/>
            <w:vAlign w:val="center"/>
            <w:hideMark/>
          </w:tcPr>
          <w:p w14:paraId="5579E11C"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 xml:space="preserve"> 11D2</w:t>
            </w:r>
          </w:p>
        </w:tc>
        <w:tc>
          <w:tcPr>
            <w:tcW w:w="6244" w:type="dxa"/>
            <w:tcBorders>
              <w:top w:val="nil"/>
              <w:left w:val="nil"/>
              <w:bottom w:val="dotted" w:sz="4" w:space="0" w:color="auto"/>
              <w:right w:val="nil"/>
            </w:tcBorders>
            <w:noWrap/>
            <w:vAlign w:val="center"/>
            <w:hideMark/>
          </w:tcPr>
          <w:p w14:paraId="3FBDD4B3"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Policía Auxiliar</w:t>
            </w:r>
          </w:p>
        </w:tc>
        <w:tc>
          <w:tcPr>
            <w:tcW w:w="1467" w:type="dxa"/>
            <w:tcBorders>
              <w:top w:val="nil"/>
              <w:left w:val="nil"/>
              <w:bottom w:val="dotted" w:sz="4" w:space="0" w:color="auto"/>
              <w:right w:val="nil"/>
            </w:tcBorders>
            <w:noWrap/>
            <w:vAlign w:val="center"/>
            <w:hideMark/>
          </w:tcPr>
          <w:p w14:paraId="7095B596"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1,000,000.00</w:t>
            </w:r>
          </w:p>
        </w:tc>
      </w:tr>
      <w:tr w:rsidR="004E0EAE" w:rsidRPr="006927CA" w14:paraId="6F2E81E9" w14:textId="77777777" w:rsidTr="004E0EAE">
        <w:trPr>
          <w:trHeight w:val="50"/>
        </w:trPr>
        <w:tc>
          <w:tcPr>
            <w:tcW w:w="1127" w:type="dxa"/>
            <w:tcBorders>
              <w:top w:val="nil"/>
              <w:left w:val="nil"/>
              <w:bottom w:val="dotted" w:sz="4" w:space="0" w:color="auto"/>
              <w:right w:val="nil"/>
            </w:tcBorders>
            <w:noWrap/>
            <w:vAlign w:val="center"/>
            <w:hideMark/>
          </w:tcPr>
          <w:p w14:paraId="2DE6605E"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 xml:space="preserve"> 11D3</w:t>
            </w:r>
          </w:p>
        </w:tc>
        <w:tc>
          <w:tcPr>
            <w:tcW w:w="6244" w:type="dxa"/>
            <w:tcBorders>
              <w:top w:val="nil"/>
              <w:left w:val="nil"/>
              <w:bottom w:val="dotted" w:sz="4" w:space="0" w:color="auto"/>
              <w:right w:val="nil"/>
            </w:tcBorders>
            <w:noWrap/>
            <w:vAlign w:val="center"/>
            <w:hideMark/>
          </w:tcPr>
          <w:p w14:paraId="7A0BBC94"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Policía Bancaria e Industrial</w:t>
            </w:r>
          </w:p>
        </w:tc>
        <w:tc>
          <w:tcPr>
            <w:tcW w:w="1467" w:type="dxa"/>
            <w:tcBorders>
              <w:top w:val="nil"/>
              <w:left w:val="nil"/>
              <w:bottom w:val="dotted" w:sz="4" w:space="0" w:color="auto"/>
              <w:right w:val="nil"/>
            </w:tcBorders>
            <w:noWrap/>
            <w:vAlign w:val="center"/>
            <w:hideMark/>
          </w:tcPr>
          <w:p w14:paraId="2F4E7014"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1,000,000.00</w:t>
            </w:r>
          </w:p>
        </w:tc>
      </w:tr>
      <w:tr w:rsidR="004E0EAE" w:rsidRPr="006927CA" w14:paraId="37982B40" w14:textId="77777777" w:rsidTr="004E0EAE">
        <w:trPr>
          <w:trHeight w:val="50"/>
        </w:trPr>
        <w:tc>
          <w:tcPr>
            <w:tcW w:w="1127" w:type="dxa"/>
            <w:tcBorders>
              <w:top w:val="nil"/>
              <w:left w:val="nil"/>
              <w:bottom w:val="dotted" w:sz="4" w:space="0" w:color="auto"/>
              <w:right w:val="nil"/>
            </w:tcBorders>
            <w:noWrap/>
            <w:vAlign w:val="center"/>
            <w:hideMark/>
          </w:tcPr>
          <w:p w14:paraId="663AAEE5"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1201</w:t>
            </w:r>
          </w:p>
        </w:tc>
        <w:tc>
          <w:tcPr>
            <w:tcW w:w="6244" w:type="dxa"/>
            <w:tcBorders>
              <w:top w:val="nil"/>
              <w:left w:val="nil"/>
              <w:bottom w:val="dotted" w:sz="4" w:space="0" w:color="auto"/>
              <w:right w:val="nil"/>
            </w:tcBorders>
            <w:noWrap/>
            <w:vAlign w:val="center"/>
            <w:hideMark/>
          </w:tcPr>
          <w:p w14:paraId="74546CB7"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Oficialía Mayor</w:t>
            </w:r>
          </w:p>
        </w:tc>
        <w:tc>
          <w:tcPr>
            <w:tcW w:w="1467" w:type="dxa"/>
            <w:tcBorders>
              <w:top w:val="nil"/>
              <w:left w:val="nil"/>
              <w:bottom w:val="dotted" w:sz="4" w:space="0" w:color="auto"/>
              <w:right w:val="nil"/>
            </w:tcBorders>
            <w:noWrap/>
            <w:vAlign w:val="center"/>
            <w:hideMark/>
          </w:tcPr>
          <w:p w14:paraId="65DBAD67"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616,156.40</w:t>
            </w:r>
          </w:p>
        </w:tc>
      </w:tr>
      <w:tr w:rsidR="004E0EAE" w:rsidRPr="006927CA" w14:paraId="6DF5C8DC" w14:textId="77777777" w:rsidTr="004E0EAE">
        <w:trPr>
          <w:trHeight w:val="50"/>
        </w:trPr>
        <w:tc>
          <w:tcPr>
            <w:tcW w:w="1127" w:type="dxa"/>
            <w:tcBorders>
              <w:top w:val="nil"/>
              <w:left w:val="nil"/>
              <w:bottom w:val="dotted" w:sz="4" w:space="0" w:color="auto"/>
              <w:right w:val="nil"/>
            </w:tcBorders>
            <w:noWrap/>
            <w:vAlign w:val="center"/>
            <w:hideMark/>
          </w:tcPr>
          <w:p w14:paraId="63C00021"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1301</w:t>
            </w:r>
          </w:p>
        </w:tc>
        <w:tc>
          <w:tcPr>
            <w:tcW w:w="6244" w:type="dxa"/>
            <w:tcBorders>
              <w:top w:val="nil"/>
              <w:left w:val="nil"/>
              <w:bottom w:val="dotted" w:sz="4" w:space="0" w:color="auto"/>
              <w:right w:val="nil"/>
            </w:tcBorders>
            <w:noWrap/>
            <w:vAlign w:val="center"/>
            <w:hideMark/>
          </w:tcPr>
          <w:p w14:paraId="57D1CF93"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Secretaría de la Contraloría General de la Ciudad de México</w:t>
            </w:r>
          </w:p>
        </w:tc>
        <w:tc>
          <w:tcPr>
            <w:tcW w:w="1467" w:type="dxa"/>
            <w:tcBorders>
              <w:top w:val="nil"/>
              <w:left w:val="nil"/>
              <w:bottom w:val="dotted" w:sz="4" w:space="0" w:color="auto"/>
              <w:right w:val="nil"/>
            </w:tcBorders>
            <w:noWrap/>
            <w:vAlign w:val="center"/>
            <w:hideMark/>
          </w:tcPr>
          <w:p w14:paraId="27150F39"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905,132.78</w:t>
            </w:r>
          </w:p>
        </w:tc>
      </w:tr>
      <w:tr w:rsidR="004E0EAE" w:rsidRPr="006927CA" w14:paraId="70AA8B73" w14:textId="77777777" w:rsidTr="004E0EAE">
        <w:trPr>
          <w:trHeight w:val="50"/>
        </w:trPr>
        <w:tc>
          <w:tcPr>
            <w:tcW w:w="1127" w:type="dxa"/>
            <w:tcBorders>
              <w:top w:val="nil"/>
              <w:left w:val="nil"/>
              <w:bottom w:val="dotted" w:sz="4" w:space="0" w:color="auto"/>
              <w:right w:val="nil"/>
            </w:tcBorders>
            <w:noWrap/>
            <w:vAlign w:val="center"/>
            <w:hideMark/>
          </w:tcPr>
          <w:p w14:paraId="092780E2"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2501</w:t>
            </w:r>
          </w:p>
        </w:tc>
        <w:tc>
          <w:tcPr>
            <w:tcW w:w="6244" w:type="dxa"/>
            <w:tcBorders>
              <w:top w:val="nil"/>
              <w:left w:val="nil"/>
              <w:bottom w:val="dotted" w:sz="4" w:space="0" w:color="auto"/>
              <w:right w:val="nil"/>
            </w:tcBorders>
            <w:noWrap/>
            <w:vAlign w:val="center"/>
            <w:hideMark/>
          </w:tcPr>
          <w:p w14:paraId="4B881360"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Consejería Jurídica y de Servicios Legales</w:t>
            </w:r>
          </w:p>
        </w:tc>
        <w:tc>
          <w:tcPr>
            <w:tcW w:w="1467" w:type="dxa"/>
            <w:tcBorders>
              <w:top w:val="nil"/>
              <w:left w:val="nil"/>
              <w:bottom w:val="dotted" w:sz="4" w:space="0" w:color="auto"/>
              <w:right w:val="nil"/>
            </w:tcBorders>
            <w:noWrap/>
            <w:vAlign w:val="center"/>
            <w:hideMark/>
          </w:tcPr>
          <w:p w14:paraId="3E5C2956"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700,000.00</w:t>
            </w:r>
          </w:p>
        </w:tc>
      </w:tr>
      <w:tr w:rsidR="004E0EAE" w:rsidRPr="006927CA" w14:paraId="363B0368" w14:textId="77777777" w:rsidTr="004E0EAE">
        <w:trPr>
          <w:trHeight w:val="50"/>
        </w:trPr>
        <w:tc>
          <w:tcPr>
            <w:tcW w:w="1127" w:type="dxa"/>
            <w:tcBorders>
              <w:top w:val="nil"/>
              <w:left w:val="nil"/>
              <w:bottom w:val="dotted" w:sz="4" w:space="0" w:color="auto"/>
              <w:right w:val="nil"/>
            </w:tcBorders>
            <w:noWrap/>
            <w:vAlign w:val="center"/>
            <w:hideMark/>
          </w:tcPr>
          <w:p w14:paraId="59B4B85B"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2601</w:t>
            </w:r>
          </w:p>
        </w:tc>
        <w:tc>
          <w:tcPr>
            <w:tcW w:w="6244" w:type="dxa"/>
            <w:tcBorders>
              <w:top w:val="nil"/>
              <w:left w:val="nil"/>
              <w:bottom w:val="dotted" w:sz="4" w:space="0" w:color="auto"/>
              <w:right w:val="nil"/>
            </w:tcBorders>
            <w:noWrap/>
            <w:vAlign w:val="center"/>
            <w:hideMark/>
          </w:tcPr>
          <w:p w14:paraId="05116563"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Secretaría de Salud</w:t>
            </w:r>
          </w:p>
        </w:tc>
        <w:tc>
          <w:tcPr>
            <w:tcW w:w="1467" w:type="dxa"/>
            <w:tcBorders>
              <w:top w:val="nil"/>
              <w:left w:val="nil"/>
              <w:bottom w:val="dotted" w:sz="4" w:space="0" w:color="auto"/>
              <w:right w:val="nil"/>
            </w:tcBorders>
            <w:noWrap/>
            <w:vAlign w:val="center"/>
            <w:hideMark/>
          </w:tcPr>
          <w:p w14:paraId="076B30C7"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800,000.00</w:t>
            </w:r>
          </w:p>
        </w:tc>
      </w:tr>
      <w:tr w:rsidR="004E0EAE" w:rsidRPr="006927CA" w14:paraId="68D254AF" w14:textId="77777777" w:rsidTr="004E0EAE">
        <w:trPr>
          <w:trHeight w:val="50"/>
        </w:trPr>
        <w:tc>
          <w:tcPr>
            <w:tcW w:w="1127" w:type="dxa"/>
            <w:tcBorders>
              <w:top w:val="nil"/>
              <w:left w:val="nil"/>
              <w:bottom w:val="dotted" w:sz="4" w:space="0" w:color="auto"/>
              <w:right w:val="nil"/>
            </w:tcBorders>
            <w:noWrap/>
            <w:vAlign w:val="center"/>
            <w:hideMark/>
          </w:tcPr>
          <w:p w14:paraId="10FE80B4"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 xml:space="preserve"> 26D1</w:t>
            </w:r>
          </w:p>
        </w:tc>
        <w:tc>
          <w:tcPr>
            <w:tcW w:w="6244" w:type="dxa"/>
            <w:tcBorders>
              <w:top w:val="nil"/>
              <w:left w:val="nil"/>
              <w:bottom w:val="dotted" w:sz="4" w:space="0" w:color="auto"/>
              <w:right w:val="nil"/>
            </w:tcBorders>
            <w:noWrap/>
            <w:vAlign w:val="center"/>
            <w:hideMark/>
          </w:tcPr>
          <w:p w14:paraId="0E9C3DA7"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Agencia de Protección Sanitaria</w:t>
            </w:r>
          </w:p>
        </w:tc>
        <w:tc>
          <w:tcPr>
            <w:tcW w:w="1467" w:type="dxa"/>
            <w:tcBorders>
              <w:top w:val="nil"/>
              <w:left w:val="nil"/>
              <w:bottom w:val="dotted" w:sz="4" w:space="0" w:color="auto"/>
              <w:right w:val="nil"/>
            </w:tcBorders>
            <w:noWrap/>
            <w:vAlign w:val="center"/>
            <w:hideMark/>
          </w:tcPr>
          <w:p w14:paraId="1AF5F55B"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140,000.00</w:t>
            </w:r>
          </w:p>
        </w:tc>
      </w:tr>
      <w:tr w:rsidR="004E0EAE" w:rsidRPr="006927CA" w14:paraId="6705EC86" w14:textId="77777777" w:rsidTr="004E0EAE">
        <w:trPr>
          <w:trHeight w:val="50"/>
        </w:trPr>
        <w:tc>
          <w:tcPr>
            <w:tcW w:w="1127" w:type="dxa"/>
            <w:tcBorders>
              <w:top w:val="nil"/>
              <w:left w:val="nil"/>
              <w:bottom w:val="dotted" w:sz="4" w:space="0" w:color="auto"/>
              <w:right w:val="nil"/>
            </w:tcBorders>
            <w:noWrap/>
            <w:vAlign w:val="center"/>
            <w:hideMark/>
          </w:tcPr>
          <w:p w14:paraId="6807B95B"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3100</w:t>
            </w:r>
          </w:p>
        </w:tc>
        <w:tc>
          <w:tcPr>
            <w:tcW w:w="6244" w:type="dxa"/>
            <w:tcBorders>
              <w:top w:val="nil"/>
              <w:left w:val="nil"/>
              <w:bottom w:val="dotted" w:sz="4" w:space="0" w:color="auto"/>
              <w:right w:val="nil"/>
            </w:tcBorders>
            <w:noWrap/>
            <w:vAlign w:val="center"/>
            <w:hideMark/>
          </w:tcPr>
          <w:p w14:paraId="0B5EB499"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Secretaría de Cultura</w:t>
            </w:r>
          </w:p>
        </w:tc>
        <w:tc>
          <w:tcPr>
            <w:tcW w:w="1467" w:type="dxa"/>
            <w:tcBorders>
              <w:top w:val="nil"/>
              <w:left w:val="nil"/>
              <w:bottom w:val="dotted" w:sz="4" w:space="0" w:color="auto"/>
              <w:right w:val="nil"/>
            </w:tcBorders>
            <w:noWrap/>
            <w:vAlign w:val="center"/>
            <w:hideMark/>
          </w:tcPr>
          <w:p w14:paraId="4B431192"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600,000.00</w:t>
            </w:r>
          </w:p>
        </w:tc>
      </w:tr>
      <w:tr w:rsidR="004E0EAE" w:rsidRPr="006927CA" w14:paraId="3C064D44" w14:textId="77777777" w:rsidTr="004E0EAE">
        <w:trPr>
          <w:trHeight w:val="50"/>
        </w:trPr>
        <w:tc>
          <w:tcPr>
            <w:tcW w:w="1127" w:type="dxa"/>
            <w:tcBorders>
              <w:top w:val="nil"/>
              <w:left w:val="nil"/>
              <w:bottom w:val="dotted" w:sz="4" w:space="0" w:color="auto"/>
              <w:right w:val="nil"/>
            </w:tcBorders>
            <w:noWrap/>
            <w:vAlign w:val="center"/>
            <w:hideMark/>
          </w:tcPr>
          <w:p w14:paraId="694FAC64"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3301</w:t>
            </w:r>
          </w:p>
        </w:tc>
        <w:tc>
          <w:tcPr>
            <w:tcW w:w="6244" w:type="dxa"/>
            <w:tcBorders>
              <w:top w:val="nil"/>
              <w:left w:val="nil"/>
              <w:bottom w:val="dotted" w:sz="4" w:space="0" w:color="auto"/>
              <w:right w:val="nil"/>
            </w:tcBorders>
            <w:noWrap/>
            <w:vAlign w:val="center"/>
            <w:hideMark/>
          </w:tcPr>
          <w:p w14:paraId="30955EC2"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Secretaría del Trabajo y Fomento al Empleo</w:t>
            </w:r>
          </w:p>
        </w:tc>
        <w:tc>
          <w:tcPr>
            <w:tcW w:w="1467" w:type="dxa"/>
            <w:tcBorders>
              <w:top w:val="nil"/>
              <w:left w:val="nil"/>
              <w:bottom w:val="dotted" w:sz="4" w:space="0" w:color="auto"/>
              <w:right w:val="nil"/>
            </w:tcBorders>
            <w:noWrap/>
            <w:vAlign w:val="center"/>
            <w:hideMark/>
          </w:tcPr>
          <w:p w14:paraId="6D60F790"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170,000.00</w:t>
            </w:r>
          </w:p>
        </w:tc>
      </w:tr>
      <w:tr w:rsidR="004E0EAE" w:rsidRPr="006927CA" w14:paraId="7A6C6898" w14:textId="77777777" w:rsidTr="004E0EAE">
        <w:trPr>
          <w:trHeight w:val="300"/>
        </w:trPr>
        <w:tc>
          <w:tcPr>
            <w:tcW w:w="1127" w:type="dxa"/>
            <w:tcBorders>
              <w:top w:val="nil"/>
              <w:left w:val="nil"/>
              <w:bottom w:val="dotted" w:sz="4" w:space="0" w:color="auto"/>
              <w:right w:val="nil"/>
            </w:tcBorders>
            <w:noWrap/>
            <w:vAlign w:val="center"/>
            <w:hideMark/>
          </w:tcPr>
          <w:p w14:paraId="58CF1094"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3401</w:t>
            </w:r>
          </w:p>
        </w:tc>
        <w:tc>
          <w:tcPr>
            <w:tcW w:w="6244" w:type="dxa"/>
            <w:tcBorders>
              <w:top w:val="nil"/>
              <w:left w:val="nil"/>
              <w:bottom w:val="dotted" w:sz="4" w:space="0" w:color="auto"/>
              <w:right w:val="nil"/>
            </w:tcBorders>
            <w:noWrap/>
            <w:vAlign w:val="center"/>
            <w:hideMark/>
          </w:tcPr>
          <w:p w14:paraId="1ABBE6AB"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Secretaría de Gestión Integral de Riesgo y Protección Civil</w:t>
            </w:r>
          </w:p>
        </w:tc>
        <w:tc>
          <w:tcPr>
            <w:tcW w:w="1467" w:type="dxa"/>
            <w:tcBorders>
              <w:top w:val="nil"/>
              <w:left w:val="nil"/>
              <w:bottom w:val="dotted" w:sz="4" w:space="0" w:color="auto"/>
              <w:right w:val="nil"/>
            </w:tcBorders>
            <w:noWrap/>
            <w:vAlign w:val="center"/>
            <w:hideMark/>
          </w:tcPr>
          <w:p w14:paraId="358CECFD"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1,482,000.00</w:t>
            </w:r>
          </w:p>
        </w:tc>
      </w:tr>
      <w:tr w:rsidR="004E0EAE" w:rsidRPr="006927CA" w14:paraId="00714F53" w14:textId="77777777" w:rsidTr="004E0EAE">
        <w:trPr>
          <w:trHeight w:val="50"/>
        </w:trPr>
        <w:tc>
          <w:tcPr>
            <w:tcW w:w="1127" w:type="dxa"/>
            <w:tcBorders>
              <w:top w:val="nil"/>
              <w:left w:val="nil"/>
              <w:bottom w:val="dotted" w:sz="4" w:space="0" w:color="auto"/>
              <w:right w:val="nil"/>
            </w:tcBorders>
            <w:noWrap/>
            <w:vAlign w:val="center"/>
            <w:hideMark/>
          </w:tcPr>
          <w:p w14:paraId="2BF58263"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3501</w:t>
            </w:r>
          </w:p>
        </w:tc>
        <w:tc>
          <w:tcPr>
            <w:tcW w:w="6244" w:type="dxa"/>
            <w:tcBorders>
              <w:top w:val="nil"/>
              <w:left w:val="nil"/>
              <w:bottom w:val="dotted" w:sz="4" w:space="0" w:color="auto"/>
              <w:right w:val="nil"/>
            </w:tcBorders>
            <w:noWrap/>
            <w:vAlign w:val="center"/>
            <w:hideMark/>
          </w:tcPr>
          <w:p w14:paraId="0497CA7D"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Secretaría de Pueblos y Barrios Originarios y Comunidades Indígenas Residentes</w:t>
            </w:r>
          </w:p>
        </w:tc>
        <w:tc>
          <w:tcPr>
            <w:tcW w:w="1467" w:type="dxa"/>
            <w:tcBorders>
              <w:top w:val="nil"/>
              <w:left w:val="nil"/>
              <w:bottom w:val="dotted" w:sz="4" w:space="0" w:color="auto"/>
              <w:right w:val="nil"/>
            </w:tcBorders>
            <w:noWrap/>
            <w:vAlign w:val="center"/>
            <w:hideMark/>
          </w:tcPr>
          <w:p w14:paraId="4E3FCB91"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120,000.00</w:t>
            </w:r>
          </w:p>
        </w:tc>
      </w:tr>
      <w:tr w:rsidR="004E0EAE" w:rsidRPr="006927CA" w14:paraId="367DB8F3" w14:textId="77777777" w:rsidTr="004E0EAE">
        <w:trPr>
          <w:trHeight w:val="300"/>
        </w:trPr>
        <w:tc>
          <w:tcPr>
            <w:tcW w:w="1127" w:type="dxa"/>
            <w:tcBorders>
              <w:top w:val="nil"/>
              <w:left w:val="nil"/>
              <w:bottom w:val="dotted" w:sz="4" w:space="0" w:color="auto"/>
              <w:right w:val="nil"/>
            </w:tcBorders>
            <w:noWrap/>
            <w:vAlign w:val="center"/>
            <w:hideMark/>
          </w:tcPr>
          <w:p w14:paraId="15FCC7DF"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lastRenderedPageBreak/>
              <w:t>3601</w:t>
            </w:r>
          </w:p>
        </w:tc>
        <w:tc>
          <w:tcPr>
            <w:tcW w:w="6244" w:type="dxa"/>
            <w:tcBorders>
              <w:top w:val="nil"/>
              <w:left w:val="nil"/>
              <w:bottom w:val="dotted" w:sz="4" w:space="0" w:color="auto"/>
              <w:right w:val="nil"/>
            </w:tcBorders>
            <w:noWrap/>
            <w:vAlign w:val="center"/>
            <w:hideMark/>
          </w:tcPr>
          <w:p w14:paraId="1D8C69A4"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Secretaría de Educación, Ciencia, Tecnología e Innovación</w:t>
            </w:r>
          </w:p>
        </w:tc>
        <w:tc>
          <w:tcPr>
            <w:tcW w:w="1467" w:type="dxa"/>
            <w:tcBorders>
              <w:top w:val="nil"/>
              <w:left w:val="nil"/>
              <w:bottom w:val="dotted" w:sz="4" w:space="0" w:color="auto"/>
              <w:right w:val="nil"/>
            </w:tcBorders>
            <w:noWrap/>
            <w:vAlign w:val="center"/>
            <w:hideMark/>
          </w:tcPr>
          <w:p w14:paraId="2EBD7D54"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800,000.00</w:t>
            </w:r>
          </w:p>
        </w:tc>
      </w:tr>
      <w:tr w:rsidR="004E0EAE" w:rsidRPr="006927CA" w14:paraId="36874EF5" w14:textId="77777777" w:rsidTr="004E0EAE">
        <w:trPr>
          <w:trHeight w:val="50"/>
        </w:trPr>
        <w:tc>
          <w:tcPr>
            <w:tcW w:w="1127" w:type="dxa"/>
            <w:tcBorders>
              <w:top w:val="nil"/>
              <w:left w:val="nil"/>
              <w:bottom w:val="dotted" w:sz="4" w:space="0" w:color="auto"/>
              <w:right w:val="nil"/>
            </w:tcBorders>
            <w:noWrap/>
            <w:vAlign w:val="center"/>
            <w:hideMark/>
          </w:tcPr>
          <w:p w14:paraId="102D11AB"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 xml:space="preserve"> 36D2</w:t>
            </w:r>
          </w:p>
        </w:tc>
        <w:tc>
          <w:tcPr>
            <w:tcW w:w="6244" w:type="dxa"/>
            <w:tcBorders>
              <w:top w:val="nil"/>
              <w:left w:val="nil"/>
              <w:bottom w:val="dotted" w:sz="4" w:space="0" w:color="auto"/>
              <w:right w:val="nil"/>
            </w:tcBorders>
            <w:noWrap/>
            <w:vAlign w:val="center"/>
            <w:hideMark/>
          </w:tcPr>
          <w:p w14:paraId="2C0B7E93"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Subsistema de Educación Comunitaria "Pilares"</w:t>
            </w:r>
          </w:p>
        </w:tc>
        <w:tc>
          <w:tcPr>
            <w:tcW w:w="1467" w:type="dxa"/>
            <w:tcBorders>
              <w:top w:val="nil"/>
              <w:left w:val="nil"/>
              <w:bottom w:val="dotted" w:sz="4" w:space="0" w:color="auto"/>
              <w:right w:val="nil"/>
            </w:tcBorders>
            <w:noWrap/>
            <w:vAlign w:val="center"/>
            <w:hideMark/>
          </w:tcPr>
          <w:p w14:paraId="5003A2BF"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400,000.00</w:t>
            </w:r>
          </w:p>
        </w:tc>
      </w:tr>
      <w:tr w:rsidR="004E0EAE" w:rsidRPr="006927CA" w14:paraId="11BBA305" w14:textId="77777777" w:rsidTr="004E0EAE">
        <w:trPr>
          <w:trHeight w:val="300"/>
        </w:trPr>
        <w:tc>
          <w:tcPr>
            <w:tcW w:w="1127" w:type="dxa"/>
            <w:tcBorders>
              <w:top w:val="nil"/>
              <w:left w:val="nil"/>
              <w:bottom w:val="dotted" w:sz="4" w:space="0" w:color="auto"/>
              <w:right w:val="nil"/>
            </w:tcBorders>
            <w:noWrap/>
            <w:vAlign w:val="center"/>
            <w:hideMark/>
          </w:tcPr>
          <w:p w14:paraId="7FECD11C"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3801</w:t>
            </w:r>
          </w:p>
        </w:tc>
        <w:tc>
          <w:tcPr>
            <w:tcW w:w="6244" w:type="dxa"/>
            <w:tcBorders>
              <w:top w:val="nil"/>
              <w:left w:val="nil"/>
              <w:bottom w:val="dotted" w:sz="4" w:space="0" w:color="auto"/>
              <w:right w:val="nil"/>
            </w:tcBorders>
            <w:noWrap/>
            <w:vAlign w:val="center"/>
            <w:hideMark/>
          </w:tcPr>
          <w:p w14:paraId="3B1F23A5"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Secretaría de las Mujeres</w:t>
            </w:r>
          </w:p>
        </w:tc>
        <w:tc>
          <w:tcPr>
            <w:tcW w:w="1467" w:type="dxa"/>
            <w:tcBorders>
              <w:top w:val="nil"/>
              <w:left w:val="nil"/>
              <w:bottom w:val="dotted" w:sz="4" w:space="0" w:color="auto"/>
              <w:right w:val="nil"/>
            </w:tcBorders>
            <w:noWrap/>
            <w:vAlign w:val="center"/>
            <w:hideMark/>
          </w:tcPr>
          <w:p w14:paraId="34A7502D"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330,000.00</w:t>
            </w:r>
          </w:p>
        </w:tc>
      </w:tr>
      <w:tr w:rsidR="004E0EAE" w:rsidRPr="006927CA" w14:paraId="6FD9E16C" w14:textId="77777777" w:rsidTr="004E0EAE">
        <w:trPr>
          <w:trHeight w:val="50"/>
        </w:trPr>
        <w:tc>
          <w:tcPr>
            <w:tcW w:w="1127" w:type="dxa"/>
            <w:tcBorders>
              <w:top w:val="nil"/>
              <w:left w:val="nil"/>
              <w:bottom w:val="dotted" w:sz="4" w:space="0" w:color="auto"/>
              <w:right w:val="nil"/>
            </w:tcBorders>
            <w:noWrap/>
            <w:vAlign w:val="center"/>
            <w:hideMark/>
          </w:tcPr>
          <w:p w14:paraId="6669B408" w14:textId="77777777" w:rsidR="004E0EAE" w:rsidRPr="006927CA" w:rsidRDefault="004E0EAE" w:rsidP="0062689C">
            <w:pPr>
              <w:spacing w:after="0" w:line="240" w:lineRule="auto"/>
              <w:jc w:val="center"/>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4301</w:t>
            </w:r>
          </w:p>
        </w:tc>
        <w:tc>
          <w:tcPr>
            <w:tcW w:w="6244" w:type="dxa"/>
            <w:tcBorders>
              <w:top w:val="nil"/>
              <w:left w:val="nil"/>
              <w:bottom w:val="dotted" w:sz="4" w:space="0" w:color="auto"/>
              <w:right w:val="nil"/>
            </w:tcBorders>
            <w:noWrap/>
            <w:vAlign w:val="center"/>
            <w:hideMark/>
          </w:tcPr>
          <w:p w14:paraId="002C801C" w14:textId="77777777" w:rsidR="004E0EAE" w:rsidRPr="006927CA" w:rsidRDefault="004E0EAE" w:rsidP="0062689C">
            <w:pPr>
              <w:spacing w:after="0" w:line="240" w:lineRule="auto"/>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 xml:space="preserve">Secretaría de Atención y Participación Ciudadana </w:t>
            </w:r>
          </w:p>
        </w:tc>
        <w:tc>
          <w:tcPr>
            <w:tcW w:w="1467" w:type="dxa"/>
            <w:tcBorders>
              <w:top w:val="nil"/>
              <w:left w:val="nil"/>
              <w:bottom w:val="dotted" w:sz="4" w:space="0" w:color="auto"/>
              <w:right w:val="nil"/>
            </w:tcBorders>
            <w:noWrap/>
            <w:vAlign w:val="center"/>
            <w:hideMark/>
          </w:tcPr>
          <w:p w14:paraId="463B668C" w14:textId="77777777" w:rsidR="004E0EAE" w:rsidRPr="006927CA" w:rsidRDefault="004E0EAE" w:rsidP="0062689C">
            <w:pPr>
              <w:spacing w:after="0" w:line="240" w:lineRule="auto"/>
              <w:jc w:val="right"/>
              <w:rPr>
                <w:rFonts w:ascii="Roboto" w:eastAsia="Times New Roman" w:hAnsi="Roboto" w:cs="Calibri"/>
                <w:color w:val="6F7271"/>
                <w:kern w:val="0"/>
                <w:sz w:val="18"/>
                <w:szCs w:val="18"/>
                <w:lang w:eastAsia="es-MX"/>
                <w14:ligatures w14:val="none"/>
              </w:rPr>
            </w:pPr>
            <w:r w:rsidRPr="006927CA">
              <w:rPr>
                <w:rFonts w:ascii="Roboto" w:eastAsia="Times New Roman" w:hAnsi="Roboto" w:cs="Calibri"/>
                <w:color w:val="6F7271"/>
                <w:kern w:val="0"/>
                <w:sz w:val="18"/>
                <w:szCs w:val="18"/>
                <w:lang w:eastAsia="es-MX"/>
                <w14:ligatures w14:val="none"/>
              </w:rPr>
              <w:t>300,000.00</w:t>
            </w:r>
          </w:p>
        </w:tc>
      </w:tr>
      <w:tr w:rsidR="004E0EAE" w:rsidRPr="006927CA" w14:paraId="78D47886" w14:textId="77777777" w:rsidTr="004E0EAE">
        <w:trPr>
          <w:trHeight w:val="50"/>
        </w:trPr>
        <w:tc>
          <w:tcPr>
            <w:tcW w:w="7371" w:type="dxa"/>
            <w:gridSpan w:val="2"/>
            <w:tcBorders>
              <w:top w:val="dotted" w:sz="4" w:space="0" w:color="auto"/>
              <w:left w:val="nil"/>
              <w:bottom w:val="dotted" w:sz="4" w:space="0" w:color="auto"/>
              <w:right w:val="nil"/>
            </w:tcBorders>
            <w:noWrap/>
            <w:vAlign w:val="center"/>
            <w:hideMark/>
          </w:tcPr>
          <w:p w14:paraId="14A9EF49" w14:textId="77777777" w:rsidR="004E0EAE" w:rsidRPr="006927CA" w:rsidRDefault="004E0EAE" w:rsidP="0062689C">
            <w:pPr>
              <w:spacing w:after="0" w:line="240" w:lineRule="auto"/>
              <w:jc w:val="center"/>
              <w:rPr>
                <w:rFonts w:ascii="Roboto" w:eastAsia="Times New Roman" w:hAnsi="Roboto" w:cs="Calibri"/>
                <w:b/>
                <w:bCs/>
                <w:color w:val="6F7271"/>
                <w:kern w:val="0"/>
                <w:sz w:val="18"/>
                <w:szCs w:val="18"/>
                <w:lang w:eastAsia="es-MX"/>
                <w14:ligatures w14:val="none"/>
              </w:rPr>
            </w:pPr>
            <w:r w:rsidRPr="006927CA">
              <w:rPr>
                <w:rFonts w:ascii="Roboto" w:eastAsia="Times New Roman" w:hAnsi="Roboto" w:cs="Calibri"/>
                <w:b/>
                <w:bCs/>
                <w:color w:val="6F7271"/>
                <w:kern w:val="0"/>
                <w:sz w:val="18"/>
                <w:szCs w:val="18"/>
                <w:lang w:eastAsia="es-MX"/>
                <w14:ligatures w14:val="none"/>
              </w:rPr>
              <w:t>Total</w:t>
            </w:r>
          </w:p>
        </w:tc>
        <w:tc>
          <w:tcPr>
            <w:tcW w:w="1467" w:type="dxa"/>
            <w:tcBorders>
              <w:top w:val="nil"/>
              <w:left w:val="nil"/>
              <w:bottom w:val="dotted" w:sz="4" w:space="0" w:color="auto"/>
              <w:right w:val="nil"/>
            </w:tcBorders>
            <w:noWrap/>
            <w:vAlign w:val="center"/>
            <w:hideMark/>
          </w:tcPr>
          <w:p w14:paraId="564D9185" w14:textId="77777777" w:rsidR="004E0EAE" w:rsidRPr="006927CA" w:rsidRDefault="004E0EAE" w:rsidP="0062689C">
            <w:pPr>
              <w:spacing w:after="0" w:line="240" w:lineRule="auto"/>
              <w:jc w:val="right"/>
              <w:rPr>
                <w:rFonts w:ascii="Roboto" w:eastAsia="Times New Roman" w:hAnsi="Roboto" w:cs="Calibri"/>
                <w:b/>
                <w:bCs/>
                <w:color w:val="6F7271"/>
                <w:kern w:val="0"/>
                <w:sz w:val="18"/>
                <w:szCs w:val="18"/>
                <w:lang w:eastAsia="es-MX"/>
                <w14:ligatures w14:val="none"/>
              </w:rPr>
            </w:pPr>
            <w:r w:rsidRPr="006927CA">
              <w:rPr>
                <w:rFonts w:ascii="Roboto" w:eastAsia="Times New Roman" w:hAnsi="Roboto" w:cs="Calibri"/>
                <w:b/>
                <w:bCs/>
                <w:color w:val="6F7271"/>
                <w:kern w:val="0"/>
                <w:sz w:val="18"/>
                <w:szCs w:val="18"/>
                <w:lang w:eastAsia="es-MX"/>
                <w14:ligatures w14:val="none"/>
              </w:rPr>
              <w:t>35,228,491.25</w:t>
            </w:r>
          </w:p>
        </w:tc>
      </w:tr>
    </w:tbl>
    <w:p w14:paraId="6F78FF84" w14:textId="7BA16C4F" w:rsidR="00CC24C8" w:rsidRDefault="00CC24C8" w:rsidP="00DC59A9">
      <w:pPr>
        <w:pStyle w:val="documento"/>
        <w:spacing w:after="120" w:line="240" w:lineRule="auto"/>
        <w:jc w:val="left"/>
        <w:rPr>
          <w:rFonts w:asciiTheme="majorHAnsi" w:hAnsiTheme="majorHAnsi"/>
          <w:b/>
        </w:rPr>
      </w:pPr>
    </w:p>
    <w:p w14:paraId="3F64276A" w14:textId="54A8EC2B" w:rsidR="001C1A26" w:rsidRPr="00DF1340" w:rsidRDefault="001C1A26" w:rsidP="00054F0C">
      <w:pPr>
        <w:rPr>
          <w:rFonts w:asciiTheme="majorHAnsi" w:hAnsiTheme="majorHAnsi"/>
          <w:b/>
          <w:color w:val="6F7271"/>
        </w:rPr>
      </w:pPr>
      <w:r w:rsidRPr="00DC1F79">
        <w:rPr>
          <w:rFonts w:asciiTheme="majorHAnsi" w:hAnsiTheme="majorHAnsi"/>
          <w:b/>
          <w:color w:val="6F7271"/>
        </w:rPr>
        <w:t>Otros derechos a recibir efectivo o equivalentes a corto plazo</w:t>
      </w:r>
      <w:r w:rsidR="00DC252D">
        <w:rPr>
          <w:rFonts w:asciiTheme="majorHAnsi" w:hAnsiTheme="majorHAnsi"/>
          <w:b/>
          <w:color w:val="6F7271"/>
        </w:rPr>
        <w:t xml:space="preserve"> </w:t>
      </w:r>
    </w:p>
    <w:p w14:paraId="18F9B986" w14:textId="77777777" w:rsidR="0050652D" w:rsidRPr="008351A6" w:rsidRDefault="0050652D"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Este rubro se desglosa en los siguientes conceptos:</w:t>
      </w:r>
    </w:p>
    <w:tbl>
      <w:tblPr>
        <w:tblW w:w="3864" w:type="pct"/>
        <w:jc w:val="center"/>
        <w:tblCellMar>
          <w:left w:w="70" w:type="dxa"/>
          <w:right w:w="70" w:type="dxa"/>
        </w:tblCellMar>
        <w:tblLook w:val="04A0" w:firstRow="1" w:lastRow="0" w:firstColumn="1" w:lastColumn="0" w:noHBand="0" w:noVBand="1"/>
      </w:tblPr>
      <w:tblGrid>
        <w:gridCol w:w="5103"/>
        <w:gridCol w:w="2164"/>
      </w:tblGrid>
      <w:tr w:rsidR="00B827DF" w:rsidRPr="00B827DF" w14:paraId="429AFBFA" w14:textId="77777777" w:rsidTr="00A33884">
        <w:trPr>
          <w:trHeight w:val="615"/>
          <w:jc w:val="center"/>
        </w:trPr>
        <w:tc>
          <w:tcPr>
            <w:tcW w:w="5000" w:type="pct"/>
            <w:gridSpan w:val="2"/>
            <w:tcBorders>
              <w:top w:val="nil"/>
              <w:left w:val="nil"/>
              <w:right w:val="nil"/>
            </w:tcBorders>
            <w:vAlign w:val="center"/>
            <w:hideMark/>
          </w:tcPr>
          <w:p w14:paraId="3EA0842B" w14:textId="77777777" w:rsidR="00B827DF" w:rsidRPr="00B827DF" w:rsidRDefault="00B827DF" w:rsidP="0062689C">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Deudores por anticipos de la Tesorería a corto plazo</w:t>
            </w:r>
          </w:p>
          <w:p w14:paraId="40EF97AF" w14:textId="2EFB2A68" w:rsidR="00B827DF" w:rsidRPr="00A33884" w:rsidRDefault="00B827DF" w:rsidP="0062689C">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i/>
                <w:iCs/>
                <w:color w:val="7F7F7F" w:themeColor="text1" w:themeTint="80"/>
                <w:kern w:val="0"/>
                <w:sz w:val="18"/>
                <w:szCs w:val="18"/>
                <w:lang w:eastAsia="es-MX"/>
                <w14:ligatures w14:val="none"/>
              </w:rPr>
              <w:t>(Pesos)</w:t>
            </w:r>
          </w:p>
        </w:tc>
      </w:tr>
      <w:tr w:rsidR="00DC1F79" w:rsidRPr="0082402E" w14:paraId="743CB325" w14:textId="77777777" w:rsidTr="00A33884">
        <w:trPr>
          <w:trHeight w:val="300"/>
          <w:jc w:val="center"/>
        </w:trPr>
        <w:tc>
          <w:tcPr>
            <w:tcW w:w="3511" w:type="pct"/>
            <w:vMerge w:val="restart"/>
            <w:tcBorders>
              <w:top w:val="nil"/>
              <w:left w:val="nil"/>
              <w:bottom w:val="nil"/>
              <w:right w:val="single" w:sz="8" w:space="0" w:color="FFFFFF"/>
            </w:tcBorders>
            <w:shd w:val="clear" w:color="000000" w:fill="B28E5C"/>
            <w:vAlign w:val="center"/>
            <w:hideMark/>
          </w:tcPr>
          <w:p w14:paraId="7BC9685E" w14:textId="77777777" w:rsidR="00DC1F79" w:rsidRPr="0082402E" w:rsidRDefault="00DC1F79" w:rsidP="0062689C">
            <w:pPr>
              <w:spacing w:after="0" w:line="240" w:lineRule="auto"/>
              <w:jc w:val="center"/>
              <w:rPr>
                <w:rFonts w:ascii="Roboto" w:eastAsia="Times New Roman" w:hAnsi="Roboto" w:cs="Calibri"/>
                <w:b/>
                <w:bCs/>
                <w:color w:val="FFFFFF"/>
                <w:kern w:val="0"/>
                <w:sz w:val="18"/>
                <w:szCs w:val="18"/>
                <w:lang w:eastAsia="es-MX"/>
                <w14:ligatures w14:val="none"/>
              </w:rPr>
            </w:pPr>
            <w:r w:rsidRPr="0082402E">
              <w:rPr>
                <w:rFonts w:ascii="Roboto" w:eastAsia="Times New Roman" w:hAnsi="Roboto" w:cs="Calibri"/>
                <w:b/>
                <w:bCs/>
                <w:color w:val="FFFFFF"/>
                <w:kern w:val="0"/>
                <w:sz w:val="18"/>
                <w:szCs w:val="18"/>
                <w:lang w:eastAsia="es-MX"/>
                <w14:ligatures w14:val="none"/>
              </w:rPr>
              <w:t>Concepto</w:t>
            </w:r>
          </w:p>
        </w:tc>
        <w:tc>
          <w:tcPr>
            <w:tcW w:w="1489" w:type="pct"/>
            <w:tcBorders>
              <w:top w:val="nil"/>
              <w:left w:val="nil"/>
              <w:bottom w:val="nil"/>
              <w:right w:val="nil"/>
            </w:tcBorders>
            <w:shd w:val="clear" w:color="000000" w:fill="B28E5C"/>
            <w:vAlign w:val="center"/>
            <w:hideMark/>
          </w:tcPr>
          <w:p w14:paraId="78B5DF19" w14:textId="77777777" w:rsidR="00DC1F79" w:rsidRPr="0082402E" w:rsidRDefault="00DC1F79" w:rsidP="0062689C">
            <w:pPr>
              <w:spacing w:after="0" w:line="240" w:lineRule="auto"/>
              <w:jc w:val="center"/>
              <w:rPr>
                <w:rFonts w:ascii="Roboto" w:eastAsia="Times New Roman" w:hAnsi="Roboto" w:cs="Calibri"/>
                <w:b/>
                <w:bCs/>
                <w:color w:val="FFFFFF"/>
                <w:kern w:val="0"/>
                <w:sz w:val="18"/>
                <w:szCs w:val="18"/>
                <w:lang w:eastAsia="es-MX"/>
                <w14:ligatures w14:val="none"/>
              </w:rPr>
            </w:pPr>
            <w:r w:rsidRPr="0082402E">
              <w:rPr>
                <w:rFonts w:ascii="Roboto" w:eastAsia="Times New Roman" w:hAnsi="Roboto" w:cs="Calibri"/>
                <w:b/>
                <w:bCs/>
                <w:color w:val="FFFFFF"/>
                <w:kern w:val="0"/>
                <w:sz w:val="18"/>
                <w:szCs w:val="18"/>
                <w:lang w:eastAsia="es-MX"/>
                <w14:ligatures w14:val="none"/>
              </w:rPr>
              <w:t>Saldo a</w:t>
            </w:r>
          </w:p>
        </w:tc>
      </w:tr>
      <w:tr w:rsidR="00DC1F79" w:rsidRPr="0082402E" w14:paraId="75630FD3" w14:textId="77777777" w:rsidTr="00A33884">
        <w:trPr>
          <w:trHeight w:val="60"/>
          <w:jc w:val="center"/>
        </w:trPr>
        <w:tc>
          <w:tcPr>
            <w:tcW w:w="3511" w:type="pct"/>
            <w:vMerge/>
            <w:tcBorders>
              <w:top w:val="nil"/>
              <w:left w:val="nil"/>
              <w:bottom w:val="nil"/>
              <w:right w:val="single" w:sz="8" w:space="0" w:color="FFFFFF"/>
            </w:tcBorders>
            <w:vAlign w:val="center"/>
            <w:hideMark/>
          </w:tcPr>
          <w:p w14:paraId="57B19664" w14:textId="77777777" w:rsidR="00DC1F79" w:rsidRPr="0082402E" w:rsidRDefault="00DC1F79" w:rsidP="0062689C">
            <w:pPr>
              <w:spacing w:after="0" w:line="240" w:lineRule="auto"/>
              <w:rPr>
                <w:rFonts w:ascii="Roboto" w:eastAsia="Times New Roman" w:hAnsi="Roboto" w:cs="Calibri"/>
                <w:b/>
                <w:bCs/>
                <w:color w:val="FFFFFF"/>
                <w:kern w:val="0"/>
                <w:sz w:val="18"/>
                <w:szCs w:val="18"/>
                <w:lang w:eastAsia="es-MX"/>
                <w14:ligatures w14:val="none"/>
              </w:rPr>
            </w:pPr>
          </w:p>
        </w:tc>
        <w:tc>
          <w:tcPr>
            <w:tcW w:w="1489" w:type="pct"/>
            <w:tcBorders>
              <w:top w:val="nil"/>
              <w:left w:val="nil"/>
              <w:bottom w:val="nil"/>
              <w:right w:val="nil"/>
            </w:tcBorders>
            <w:shd w:val="clear" w:color="000000" w:fill="B28E5C"/>
            <w:vAlign w:val="center"/>
            <w:hideMark/>
          </w:tcPr>
          <w:p w14:paraId="52E34F39" w14:textId="77777777" w:rsidR="00DC1F79" w:rsidRPr="0082402E" w:rsidRDefault="00DC1F79" w:rsidP="0062689C">
            <w:pPr>
              <w:spacing w:after="0" w:line="240" w:lineRule="auto"/>
              <w:jc w:val="center"/>
              <w:rPr>
                <w:rFonts w:ascii="Roboto" w:eastAsia="Times New Roman" w:hAnsi="Roboto" w:cs="Calibri"/>
                <w:b/>
                <w:bCs/>
                <w:color w:val="FFFFFF"/>
                <w:kern w:val="0"/>
                <w:sz w:val="18"/>
                <w:szCs w:val="18"/>
                <w:lang w:eastAsia="es-MX"/>
                <w14:ligatures w14:val="none"/>
              </w:rPr>
            </w:pPr>
            <w:r w:rsidRPr="0082402E">
              <w:rPr>
                <w:rFonts w:ascii="Roboto" w:eastAsia="Times New Roman" w:hAnsi="Roboto" w:cs="Calibri"/>
                <w:b/>
                <w:bCs/>
                <w:color w:val="FFFFFF"/>
                <w:kern w:val="0"/>
                <w:sz w:val="18"/>
                <w:szCs w:val="18"/>
                <w:lang w:eastAsia="es-MX"/>
                <w14:ligatures w14:val="none"/>
              </w:rPr>
              <w:t>diciembre de 2025</w:t>
            </w:r>
          </w:p>
        </w:tc>
      </w:tr>
      <w:tr w:rsidR="00DC1F79" w:rsidRPr="0082402E" w14:paraId="3034AC65" w14:textId="77777777" w:rsidTr="00A33884">
        <w:trPr>
          <w:trHeight w:val="300"/>
          <w:jc w:val="center"/>
        </w:trPr>
        <w:tc>
          <w:tcPr>
            <w:tcW w:w="3511" w:type="pct"/>
            <w:tcBorders>
              <w:top w:val="nil"/>
              <w:left w:val="nil"/>
              <w:bottom w:val="dotted" w:sz="4" w:space="0" w:color="auto"/>
              <w:right w:val="nil"/>
            </w:tcBorders>
            <w:noWrap/>
            <w:vAlign w:val="center"/>
            <w:hideMark/>
          </w:tcPr>
          <w:p w14:paraId="746314D9" w14:textId="77777777" w:rsidR="00DC1F79" w:rsidRPr="0082402E" w:rsidRDefault="00DC1F79" w:rsidP="0062689C">
            <w:pPr>
              <w:spacing w:after="0" w:line="240" w:lineRule="auto"/>
              <w:rPr>
                <w:rFonts w:ascii="Roboto" w:eastAsia="Times New Roman" w:hAnsi="Roboto" w:cs="Calibri"/>
                <w:color w:val="6F7271"/>
                <w:kern w:val="0"/>
                <w:sz w:val="18"/>
                <w:szCs w:val="18"/>
                <w:lang w:eastAsia="es-MX"/>
                <w14:ligatures w14:val="none"/>
              </w:rPr>
            </w:pPr>
            <w:r w:rsidRPr="0082402E">
              <w:rPr>
                <w:rFonts w:ascii="Roboto" w:eastAsia="Times New Roman" w:hAnsi="Roboto" w:cs="Calibri"/>
                <w:color w:val="6F7271"/>
                <w:kern w:val="0"/>
                <w:sz w:val="18"/>
                <w:szCs w:val="18"/>
                <w:lang w:eastAsia="es-MX"/>
                <w14:ligatures w14:val="none"/>
              </w:rPr>
              <w:t xml:space="preserve">IVA a favor </w:t>
            </w:r>
          </w:p>
        </w:tc>
        <w:tc>
          <w:tcPr>
            <w:tcW w:w="1489" w:type="pct"/>
            <w:tcBorders>
              <w:top w:val="nil"/>
              <w:left w:val="nil"/>
              <w:bottom w:val="dotted" w:sz="4" w:space="0" w:color="auto"/>
              <w:right w:val="nil"/>
            </w:tcBorders>
            <w:noWrap/>
            <w:vAlign w:val="center"/>
            <w:hideMark/>
          </w:tcPr>
          <w:p w14:paraId="1823CB23" w14:textId="77777777" w:rsidR="00DC1F79" w:rsidRPr="0082402E" w:rsidRDefault="00DC1F79" w:rsidP="0062689C">
            <w:pPr>
              <w:spacing w:after="0" w:line="240" w:lineRule="auto"/>
              <w:jc w:val="right"/>
              <w:rPr>
                <w:rFonts w:ascii="Roboto" w:eastAsia="Times New Roman" w:hAnsi="Roboto" w:cs="Calibri"/>
                <w:color w:val="6F7271"/>
                <w:kern w:val="0"/>
                <w:sz w:val="18"/>
                <w:szCs w:val="18"/>
                <w:lang w:eastAsia="es-MX"/>
                <w14:ligatures w14:val="none"/>
              </w:rPr>
            </w:pPr>
            <w:r w:rsidRPr="0082402E">
              <w:rPr>
                <w:rFonts w:ascii="Roboto" w:eastAsia="Times New Roman" w:hAnsi="Roboto" w:cs="Calibri"/>
                <w:color w:val="6F7271"/>
                <w:kern w:val="0"/>
                <w:sz w:val="18"/>
                <w:szCs w:val="18"/>
                <w:lang w:eastAsia="es-MX"/>
                <w14:ligatures w14:val="none"/>
              </w:rPr>
              <w:t>42,905,737.25</w:t>
            </w:r>
          </w:p>
        </w:tc>
      </w:tr>
      <w:tr w:rsidR="00DC1F79" w:rsidRPr="0082402E" w14:paraId="75F1ECA7" w14:textId="77777777" w:rsidTr="00A33884">
        <w:trPr>
          <w:trHeight w:val="50"/>
          <w:jc w:val="center"/>
        </w:trPr>
        <w:tc>
          <w:tcPr>
            <w:tcW w:w="3511" w:type="pct"/>
            <w:tcBorders>
              <w:top w:val="nil"/>
              <w:left w:val="nil"/>
              <w:bottom w:val="dotted" w:sz="4" w:space="0" w:color="auto"/>
              <w:right w:val="nil"/>
            </w:tcBorders>
            <w:noWrap/>
            <w:vAlign w:val="center"/>
            <w:hideMark/>
          </w:tcPr>
          <w:p w14:paraId="6FC67EBF" w14:textId="77777777" w:rsidR="00DC1F79" w:rsidRPr="0082402E" w:rsidRDefault="00DC1F79" w:rsidP="0062689C">
            <w:pPr>
              <w:spacing w:after="0" w:line="240" w:lineRule="auto"/>
              <w:rPr>
                <w:rFonts w:ascii="Roboto" w:eastAsia="Times New Roman" w:hAnsi="Roboto" w:cs="Calibri"/>
                <w:color w:val="6F7271"/>
                <w:kern w:val="0"/>
                <w:sz w:val="18"/>
                <w:szCs w:val="18"/>
                <w:lang w:eastAsia="es-MX"/>
                <w14:ligatures w14:val="none"/>
              </w:rPr>
            </w:pPr>
            <w:r w:rsidRPr="0082402E">
              <w:rPr>
                <w:rFonts w:ascii="Roboto" w:eastAsia="Times New Roman" w:hAnsi="Roboto" w:cs="Calibri"/>
                <w:color w:val="6F7271"/>
                <w:kern w:val="0"/>
                <w:sz w:val="18"/>
                <w:szCs w:val="18"/>
                <w:lang w:eastAsia="es-MX"/>
                <w14:ligatures w14:val="none"/>
              </w:rPr>
              <w:t>IVA Acreditable 16%</w:t>
            </w:r>
          </w:p>
        </w:tc>
        <w:tc>
          <w:tcPr>
            <w:tcW w:w="1489" w:type="pct"/>
            <w:tcBorders>
              <w:top w:val="nil"/>
              <w:left w:val="nil"/>
              <w:bottom w:val="dotted" w:sz="4" w:space="0" w:color="auto"/>
              <w:right w:val="nil"/>
            </w:tcBorders>
            <w:noWrap/>
            <w:vAlign w:val="center"/>
            <w:hideMark/>
          </w:tcPr>
          <w:p w14:paraId="2CF96058" w14:textId="77777777" w:rsidR="00DC1F79" w:rsidRPr="0082402E" w:rsidRDefault="00DC1F79" w:rsidP="0062689C">
            <w:pPr>
              <w:spacing w:after="0" w:line="240" w:lineRule="auto"/>
              <w:jc w:val="right"/>
              <w:rPr>
                <w:rFonts w:ascii="Roboto" w:eastAsia="Times New Roman" w:hAnsi="Roboto" w:cs="Calibri"/>
                <w:color w:val="6F7271"/>
                <w:kern w:val="0"/>
                <w:sz w:val="18"/>
                <w:szCs w:val="18"/>
                <w:lang w:eastAsia="es-MX"/>
                <w14:ligatures w14:val="none"/>
              </w:rPr>
            </w:pPr>
            <w:r w:rsidRPr="00417B02">
              <w:rPr>
                <w:rFonts w:ascii="Roboto" w:eastAsia="Times New Roman" w:hAnsi="Roboto" w:cs="Calibri"/>
                <w:color w:val="6F7271"/>
                <w:kern w:val="0"/>
                <w:sz w:val="18"/>
                <w:szCs w:val="18"/>
                <w:lang w:eastAsia="es-MX"/>
                <w14:ligatures w14:val="none"/>
              </w:rPr>
              <w:t>267,333,459.98</w:t>
            </w:r>
          </w:p>
        </w:tc>
      </w:tr>
      <w:tr w:rsidR="00DC1F79" w:rsidRPr="0082402E" w14:paraId="09816C5A" w14:textId="77777777" w:rsidTr="00A33884">
        <w:trPr>
          <w:trHeight w:val="300"/>
          <w:jc w:val="center"/>
        </w:trPr>
        <w:tc>
          <w:tcPr>
            <w:tcW w:w="3511" w:type="pct"/>
            <w:tcBorders>
              <w:top w:val="nil"/>
              <w:left w:val="nil"/>
              <w:bottom w:val="dotted" w:sz="4" w:space="0" w:color="auto"/>
              <w:right w:val="nil"/>
            </w:tcBorders>
            <w:vAlign w:val="center"/>
            <w:hideMark/>
          </w:tcPr>
          <w:p w14:paraId="5D10B6F5" w14:textId="77777777" w:rsidR="00DC1F79" w:rsidRPr="0082402E" w:rsidRDefault="00DC1F79" w:rsidP="0062689C">
            <w:pPr>
              <w:spacing w:after="0" w:line="240" w:lineRule="auto"/>
              <w:rPr>
                <w:rFonts w:ascii="Roboto" w:eastAsia="Times New Roman" w:hAnsi="Roboto" w:cs="Calibri"/>
                <w:color w:val="6F7271"/>
                <w:kern w:val="0"/>
                <w:sz w:val="18"/>
                <w:szCs w:val="18"/>
                <w:lang w:eastAsia="es-MX"/>
                <w14:ligatures w14:val="none"/>
              </w:rPr>
            </w:pPr>
            <w:r w:rsidRPr="0082402E">
              <w:rPr>
                <w:rFonts w:ascii="Roboto" w:eastAsia="Times New Roman" w:hAnsi="Roboto" w:cs="Calibri"/>
                <w:color w:val="6F7271"/>
                <w:kern w:val="0"/>
                <w:sz w:val="18"/>
                <w:szCs w:val="18"/>
                <w:lang w:eastAsia="es-MX"/>
                <w14:ligatures w14:val="none"/>
              </w:rPr>
              <w:t>IVA Retenido 6%</w:t>
            </w:r>
          </w:p>
        </w:tc>
        <w:tc>
          <w:tcPr>
            <w:tcW w:w="1489" w:type="pct"/>
            <w:tcBorders>
              <w:top w:val="nil"/>
              <w:left w:val="nil"/>
              <w:bottom w:val="dotted" w:sz="4" w:space="0" w:color="auto"/>
              <w:right w:val="nil"/>
            </w:tcBorders>
            <w:vAlign w:val="center"/>
            <w:hideMark/>
          </w:tcPr>
          <w:p w14:paraId="6547AB3F" w14:textId="77777777" w:rsidR="00DC1F79" w:rsidRPr="0082402E" w:rsidRDefault="00DC1F79" w:rsidP="0062689C">
            <w:pPr>
              <w:spacing w:after="0" w:line="240" w:lineRule="auto"/>
              <w:jc w:val="right"/>
              <w:rPr>
                <w:rFonts w:ascii="Roboto" w:eastAsia="Times New Roman" w:hAnsi="Roboto" w:cs="Calibri"/>
                <w:color w:val="6F7271"/>
                <w:kern w:val="0"/>
                <w:sz w:val="18"/>
                <w:szCs w:val="18"/>
                <w:lang w:eastAsia="es-MX"/>
                <w14:ligatures w14:val="none"/>
              </w:rPr>
            </w:pPr>
            <w:r w:rsidRPr="0082402E">
              <w:rPr>
                <w:rFonts w:ascii="Roboto" w:eastAsia="Times New Roman" w:hAnsi="Roboto" w:cs="Calibri"/>
                <w:color w:val="6F7271"/>
                <w:kern w:val="0"/>
                <w:sz w:val="18"/>
                <w:szCs w:val="18"/>
                <w:lang w:eastAsia="es-MX"/>
                <w14:ligatures w14:val="none"/>
              </w:rPr>
              <w:t>-484,571.70</w:t>
            </w:r>
          </w:p>
        </w:tc>
      </w:tr>
      <w:tr w:rsidR="00DC1F79" w:rsidRPr="0082402E" w14:paraId="700A9354" w14:textId="77777777" w:rsidTr="00A33884">
        <w:trPr>
          <w:trHeight w:val="50"/>
          <w:jc w:val="center"/>
        </w:trPr>
        <w:tc>
          <w:tcPr>
            <w:tcW w:w="3511" w:type="pct"/>
            <w:tcBorders>
              <w:top w:val="nil"/>
              <w:left w:val="nil"/>
              <w:bottom w:val="dotted" w:sz="4" w:space="0" w:color="auto"/>
              <w:right w:val="nil"/>
            </w:tcBorders>
            <w:vAlign w:val="center"/>
            <w:hideMark/>
          </w:tcPr>
          <w:p w14:paraId="452671B7" w14:textId="77777777" w:rsidR="00DC1F79" w:rsidRPr="0082402E" w:rsidRDefault="00DC1F79" w:rsidP="0062689C">
            <w:pPr>
              <w:spacing w:after="0" w:line="240" w:lineRule="auto"/>
              <w:rPr>
                <w:rFonts w:ascii="Roboto" w:eastAsia="Times New Roman" w:hAnsi="Roboto" w:cs="Calibri"/>
                <w:color w:val="6F7271"/>
                <w:kern w:val="0"/>
                <w:sz w:val="18"/>
                <w:szCs w:val="18"/>
                <w:lang w:eastAsia="es-MX"/>
                <w14:ligatures w14:val="none"/>
              </w:rPr>
            </w:pPr>
            <w:r w:rsidRPr="0082402E">
              <w:rPr>
                <w:rFonts w:ascii="Roboto" w:eastAsia="Times New Roman" w:hAnsi="Roboto" w:cs="Calibri"/>
                <w:color w:val="6F7271"/>
                <w:kern w:val="0"/>
                <w:sz w:val="18"/>
                <w:szCs w:val="18"/>
                <w:lang w:eastAsia="es-MX"/>
                <w14:ligatures w14:val="none"/>
              </w:rPr>
              <w:t>Traspaso Contraparte Local</w:t>
            </w:r>
          </w:p>
        </w:tc>
        <w:tc>
          <w:tcPr>
            <w:tcW w:w="1489" w:type="pct"/>
            <w:tcBorders>
              <w:top w:val="nil"/>
              <w:left w:val="nil"/>
              <w:bottom w:val="dotted" w:sz="4" w:space="0" w:color="auto"/>
              <w:right w:val="nil"/>
            </w:tcBorders>
            <w:vAlign w:val="center"/>
            <w:hideMark/>
          </w:tcPr>
          <w:p w14:paraId="6EE55C15" w14:textId="77777777" w:rsidR="00DC1F79" w:rsidRPr="0082402E" w:rsidRDefault="00DC1F79" w:rsidP="0062689C">
            <w:pPr>
              <w:spacing w:after="0" w:line="240" w:lineRule="auto"/>
              <w:jc w:val="right"/>
              <w:rPr>
                <w:rFonts w:ascii="Roboto" w:eastAsia="Times New Roman" w:hAnsi="Roboto" w:cs="Calibri"/>
                <w:color w:val="6F7271"/>
                <w:kern w:val="0"/>
                <w:sz w:val="18"/>
                <w:szCs w:val="18"/>
                <w:lang w:eastAsia="es-MX"/>
                <w14:ligatures w14:val="none"/>
              </w:rPr>
            </w:pPr>
            <w:r w:rsidRPr="0082402E">
              <w:rPr>
                <w:rFonts w:ascii="Roboto" w:eastAsia="Times New Roman" w:hAnsi="Roboto" w:cs="Calibri"/>
                <w:color w:val="6F7271"/>
                <w:kern w:val="0"/>
                <w:sz w:val="18"/>
                <w:szCs w:val="18"/>
                <w:lang w:eastAsia="es-MX"/>
                <w14:ligatures w14:val="none"/>
              </w:rPr>
              <w:t>151,344,011.40</w:t>
            </w:r>
          </w:p>
        </w:tc>
      </w:tr>
      <w:tr w:rsidR="00DC1F79" w:rsidRPr="0082402E" w14:paraId="271F0A94" w14:textId="77777777" w:rsidTr="00A33884">
        <w:trPr>
          <w:trHeight w:val="50"/>
          <w:jc w:val="center"/>
        </w:trPr>
        <w:tc>
          <w:tcPr>
            <w:tcW w:w="3511" w:type="pct"/>
            <w:tcBorders>
              <w:top w:val="nil"/>
              <w:left w:val="nil"/>
              <w:bottom w:val="dotted" w:sz="4" w:space="0" w:color="auto"/>
              <w:right w:val="nil"/>
            </w:tcBorders>
            <w:vAlign w:val="center"/>
            <w:hideMark/>
          </w:tcPr>
          <w:p w14:paraId="60C2E78A" w14:textId="77777777" w:rsidR="00DC1F79" w:rsidRPr="0082402E" w:rsidRDefault="00DC1F79" w:rsidP="0062689C">
            <w:pPr>
              <w:spacing w:after="0" w:line="240" w:lineRule="auto"/>
              <w:jc w:val="center"/>
              <w:rPr>
                <w:rFonts w:ascii="Roboto" w:eastAsia="Times New Roman" w:hAnsi="Roboto" w:cs="Calibri"/>
                <w:b/>
                <w:bCs/>
                <w:color w:val="6F7271"/>
                <w:kern w:val="0"/>
                <w:sz w:val="18"/>
                <w:szCs w:val="18"/>
                <w:lang w:eastAsia="es-MX"/>
                <w14:ligatures w14:val="none"/>
              </w:rPr>
            </w:pPr>
            <w:r w:rsidRPr="0082402E">
              <w:rPr>
                <w:rFonts w:ascii="Roboto" w:eastAsia="Times New Roman" w:hAnsi="Roboto" w:cs="Calibri"/>
                <w:b/>
                <w:bCs/>
                <w:color w:val="6F7271"/>
                <w:kern w:val="0"/>
                <w:sz w:val="18"/>
                <w:szCs w:val="18"/>
                <w:lang w:eastAsia="es-MX"/>
                <w14:ligatures w14:val="none"/>
              </w:rPr>
              <w:t>Total</w:t>
            </w:r>
          </w:p>
        </w:tc>
        <w:tc>
          <w:tcPr>
            <w:tcW w:w="1489" w:type="pct"/>
            <w:tcBorders>
              <w:top w:val="nil"/>
              <w:left w:val="nil"/>
              <w:bottom w:val="dotted" w:sz="4" w:space="0" w:color="auto"/>
              <w:right w:val="nil"/>
            </w:tcBorders>
            <w:vAlign w:val="center"/>
            <w:hideMark/>
          </w:tcPr>
          <w:p w14:paraId="303973DF" w14:textId="77777777" w:rsidR="00DC1F79" w:rsidRPr="0082402E" w:rsidRDefault="00DC1F79" w:rsidP="0062689C">
            <w:pPr>
              <w:spacing w:after="0" w:line="240" w:lineRule="auto"/>
              <w:jc w:val="right"/>
              <w:rPr>
                <w:rFonts w:ascii="Roboto" w:eastAsia="Times New Roman" w:hAnsi="Roboto" w:cs="Calibri"/>
                <w:b/>
                <w:bCs/>
                <w:color w:val="6F7271"/>
                <w:kern w:val="0"/>
                <w:sz w:val="18"/>
                <w:szCs w:val="18"/>
                <w:lang w:eastAsia="es-MX"/>
                <w14:ligatures w14:val="none"/>
              </w:rPr>
            </w:pPr>
            <w:r w:rsidRPr="00417B02">
              <w:rPr>
                <w:rFonts w:ascii="Roboto" w:eastAsia="Times New Roman" w:hAnsi="Roboto" w:cs="Calibri"/>
                <w:b/>
                <w:bCs/>
                <w:color w:val="6F7271"/>
                <w:kern w:val="0"/>
                <w:sz w:val="18"/>
                <w:szCs w:val="18"/>
                <w:lang w:eastAsia="es-MX"/>
                <w14:ligatures w14:val="none"/>
              </w:rPr>
              <w:t>461,098,636.93</w:t>
            </w:r>
          </w:p>
        </w:tc>
      </w:tr>
    </w:tbl>
    <w:p w14:paraId="63DB2B1D" w14:textId="77777777" w:rsidR="00F10565" w:rsidRPr="008351A6" w:rsidRDefault="00F10565" w:rsidP="008351A6">
      <w:pPr>
        <w:spacing w:after="120" w:line="240" w:lineRule="auto"/>
        <w:jc w:val="both"/>
        <w:rPr>
          <w:rFonts w:asciiTheme="majorHAnsi" w:hAnsiTheme="majorHAnsi"/>
          <w:color w:val="58595A" w:themeColor="accent1"/>
        </w:rPr>
      </w:pPr>
    </w:p>
    <w:p w14:paraId="13FB3E9F" w14:textId="77777777" w:rsidR="00DC1F79" w:rsidRPr="008351A6" w:rsidRDefault="00DC1F79" w:rsidP="00DC1F79">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 xml:space="preserve">El importe de </w:t>
      </w:r>
      <w:r w:rsidRPr="0082402E">
        <w:rPr>
          <w:rFonts w:asciiTheme="majorHAnsi" w:hAnsiTheme="majorHAnsi"/>
          <w:b/>
          <w:bCs/>
          <w:color w:val="58595A" w:themeColor="accent1"/>
        </w:rPr>
        <w:t>$42,905,737.25</w:t>
      </w:r>
      <w:r>
        <w:rPr>
          <w:rFonts w:asciiTheme="majorHAnsi" w:hAnsiTheme="majorHAnsi"/>
          <w:b/>
          <w:bCs/>
          <w:color w:val="58595A" w:themeColor="accent1"/>
        </w:rPr>
        <w:t xml:space="preserve"> </w:t>
      </w:r>
      <w:r w:rsidRPr="00B16605">
        <w:rPr>
          <w:rFonts w:asciiTheme="majorHAnsi" w:hAnsiTheme="majorHAnsi"/>
          <w:color w:val="58595A" w:themeColor="accent1"/>
        </w:rPr>
        <w:t>corresponde al IVA a favor,</w:t>
      </w:r>
      <w:r>
        <w:rPr>
          <w:rFonts w:asciiTheme="majorHAnsi" w:hAnsiTheme="majorHAnsi"/>
          <w:b/>
          <w:bCs/>
          <w:color w:val="58595A" w:themeColor="accent1"/>
        </w:rPr>
        <w:t xml:space="preserve"> $</w:t>
      </w:r>
      <w:r w:rsidRPr="00417B02">
        <w:rPr>
          <w:rFonts w:asciiTheme="majorHAnsi" w:hAnsiTheme="majorHAnsi"/>
          <w:b/>
          <w:bCs/>
          <w:color w:val="58595A" w:themeColor="accent1"/>
        </w:rPr>
        <w:t>267,333,459.98</w:t>
      </w:r>
      <w:r>
        <w:rPr>
          <w:rFonts w:asciiTheme="majorHAnsi" w:hAnsiTheme="majorHAnsi"/>
          <w:b/>
          <w:bCs/>
          <w:color w:val="58595A" w:themeColor="accent1"/>
        </w:rPr>
        <w:t xml:space="preserve"> </w:t>
      </w:r>
      <w:r w:rsidRPr="00B16605">
        <w:rPr>
          <w:rFonts w:asciiTheme="majorHAnsi" w:hAnsiTheme="majorHAnsi"/>
          <w:color w:val="58595A" w:themeColor="accent1"/>
        </w:rPr>
        <w:t xml:space="preserve">se refiere </w:t>
      </w:r>
      <w:r w:rsidRPr="008351A6">
        <w:rPr>
          <w:rFonts w:asciiTheme="majorHAnsi" w:hAnsiTheme="majorHAnsi"/>
          <w:color w:val="58595A" w:themeColor="accent1"/>
        </w:rPr>
        <w:t>al concepto de IVA Acreditable 16% reportado por las Unidades Responsables del Gasto que se originan al realizan la obtención de sus ingresos autogenerados; dicho impuesto, será compensado con el IVA Trasladado en la declaración correspondiente, conforme a lo estipulado a la Ley del Impuesto al Valor Agregado en el siguiente mes declarado.</w:t>
      </w:r>
    </w:p>
    <w:p w14:paraId="289E1794" w14:textId="77777777" w:rsidR="00DC1F79" w:rsidRPr="008351A6" w:rsidRDefault="00DC1F79" w:rsidP="00DC1F79">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 xml:space="preserve">El saldo de </w:t>
      </w:r>
      <w:r w:rsidRPr="00B16605">
        <w:rPr>
          <w:rFonts w:asciiTheme="majorHAnsi" w:hAnsiTheme="majorHAnsi"/>
          <w:b/>
          <w:bCs/>
          <w:color w:val="58595A" w:themeColor="accent1"/>
        </w:rPr>
        <w:t>-$484,571.70,</w:t>
      </w:r>
      <w:r w:rsidRPr="008351A6">
        <w:rPr>
          <w:rFonts w:asciiTheme="majorHAnsi" w:hAnsiTheme="majorHAnsi"/>
          <w:color w:val="58595A" w:themeColor="accent1"/>
        </w:rPr>
        <w:t xml:space="preserve"> corresponde a las retenciones del IVA realizadas al 6% por la prestación de servicios que corresponden a funciones de derecho privado de ejercicios anteriores de la Unidad Responsable del Gasto 11D2.- Policía Auxiliar</w:t>
      </w:r>
    </w:p>
    <w:p w14:paraId="53FB5CFC" w14:textId="77777777" w:rsidR="00DC1F79" w:rsidRPr="008351A6" w:rsidRDefault="00DC1F79" w:rsidP="00DC1F79">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 xml:space="preserve">Respecto al importe de </w:t>
      </w:r>
      <w:r w:rsidRPr="00B16605">
        <w:rPr>
          <w:rFonts w:asciiTheme="majorHAnsi" w:hAnsiTheme="majorHAnsi"/>
          <w:b/>
          <w:bCs/>
          <w:color w:val="58595A" w:themeColor="accent1"/>
        </w:rPr>
        <w:t>$151,344,011.40</w:t>
      </w:r>
      <w:r w:rsidRPr="008351A6">
        <w:rPr>
          <w:rFonts w:asciiTheme="majorHAnsi" w:hAnsiTheme="majorHAnsi"/>
          <w:color w:val="58595A" w:themeColor="accent1"/>
        </w:rPr>
        <w:t xml:space="preserve"> por concepto de Traspaso Contraparte Local, corresponde a la aportación local de la Secretaría de Salud de la Ciudad de México, señalada en los convenios formalizados con la Federación y que establecen la obligatoriedad de la Ciudad de México a realizar dicha aportación, esta será compensada en el momento que se aplique el ingreso en las cuentas bancarias específicas.</w:t>
      </w:r>
    </w:p>
    <w:p w14:paraId="7960126B" w14:textId="77777777" w:rsidR="001D55D4" w:rsidRDefault="001D55D4" w:rsidP="00A201ED">
      <w:pPr>
        <w:pStyle w:val="documento"/>
        <w:spacing w:after="120" w:line="240" w:lineRule="auto"/>
        <w:jc w:val="left"/>
        <w:rPr>
          <w:rFonts w:asciiTheme="majorHAnsi" w:hAnsiTheme="majorHAnsi"/>
          <w:b/>
          <w:color w:val="6F7271"/>
        </w:rPr>
      </w:pPr>
    </w:p>
    <w:p w14:paraId="0A59A7D8" w14:textId="6F39041F" w:rsidR="009D09B2" w:rsidRPr="00A201ED" w:rsidRDefault="009D09B2" w:rsidP="00A201ED">
      <w:pPr>
        <w:pStyle w:val="documento"/>
        <w:spacing w:after="120" w:line="240" w:lineRule="auto"/>
        <w:jc w:val="left"/>
        <w:rPr>
          <w:rFonts w:asciiTheme="majorHAnsi" w:hAnsiTheme="majorHAnsi"/>
          <w:color w:val="6F7271"/>
        </w:rPr>
      </w:pPr>
      <w:r w:rsidRPr="00DC1F79">
        <w:rPr>
          <w:rFonts w:asciiTheme="majorHAnsi" w:hAnsiTheme="majorHAnsi"/>
          <w:b/>
          <w:color w:val="6F7271"/>
        </w:rPr>
        <w:t>Otros derechos a recibir bienes o servicios a corto plazo</w:t>
      </w:r>
      <w:r w:rsidRPr="00A201ED">
        <w:rPr>
          <w:rFonts w:asciiTheme="majorHAnsi" w:hAnsiTheme="majorHAnsi"/>
          <w:b/>
          <w:color w:val="6F7271"/>
        </w:rPr>
        <w:t xml:space="preserve"> </w:t>
      </w:r>
    </w:p>
    <w:p w14:paraId="02C8F07E" w14:textId="77777777" w:rsidR="0050652D" w:rsidRPr="008351A6" w:rsidRDefault="0050652D"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Este rubro se desglosa en las siguientes cuentas:</w:t>
      </w:r>
    </w:p>
    <w:tbl>
      <w:tblPr>
        <w:tblW w:w="5000" w:type="pct"/>
        <w:jc w:val="center"/>
        <w:tblCellMar>
          <w:left w:w="70" w:type="dxa"/>
          <w:right w:w="70" w:type="dxa"/>
        </w:tblCellMar>
        <w:tblLook w:val="04A0" w:firstRow="1" w:lastRow="0" w:firstColumn="1" w:lastColumn="0" w:noHBand="0" w:noVBand="1"/>
      </w:tblPr>
      <w:tblGrid>
        <w:gridCol w:w="6259"/>
        <w:gridCol w:w="3145"/>
      </w:tblGrid>
      <w:tr w:rsidR="00DC1F79" w:rsidRPr="00B827DF" w14:paraId="3F4C7917" w14:textId="77777777" w:rsidTr="00A33884">
        <w:trPr>
          <w:trHeight w:val="252"/>
          <w:jc w:val="center"/>
        </w:trPr>
        <w:tc>
          <w:tcPr>
            <w:tcW w:w="5000" w:type="pct"/>
            <w:gridSpan w:val="2"/>
            <w:tcBorders>
              <w:bottom w:val="single" w:sz="4" w:space="0" w:color="FFFFFF" w:themeColor="background1"/>
            </w:tcBorders>
            <w:vAlign w:val="center"/>
            <w:hideMark/>
          </w:tcPr>
          <w:p w14:paraId="55F8A7DC" w14:textId="77777777" w:rsidR="00DC1F79" w:rsidRPr="00A33884" w:rsidRDefault="00DC1F79" w:rsidP="0062689C">
            <w:pPr>
              <w:spacing w:after="0" w:line="240" w:lineRule="auto"/>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t xml:space="preserve">Otros derechos a recibir bienes o servicios a corto plazo </w:t>
            </w:r>
            <w:r w:rsidRPr="00A33884">
              <w:rPr>
                <w:rFonts w:asciiTheme="majorHAnsi" w:eastAsia="Times New Roman" w:hAnsiTheme="majorHAnsi"/>
                <w:b/>
                <w:bCs/>
                <w:color w:val="7F7F7F" w:themeColor="text1" w:themeTint="80"/>
                <w:sz w:val="18"/>
                <w:szCs w:val="18"/>
                <w:lang w:eastAsia="es-MX"/>
              </w:rPr>
              <w:br/>
            </w:r>
            <w:r w:rsidRPr="00A33884">
              <w:rPr>
                <w:rFonts w:asciiTheme="majorHAnsi" w:eastAsia="Times New Roman" w:hAnsiTheme="majorHAnsi"/>
                <w:i/>
                <w:iCs/>
                <w:color w:val="7F7F7F" w:themeColor="text1" w:themeTint="80"/>
                <w:sz w:val="18"/>
                <w:szCs w:val="18"/>
                <w:lang w:eastAsia="es-MX"/>
              </w:rPr>
              <w:t>(Pesos)</w:t>
            </w:r>
          </w:p>
        </w:tc>
      </w:tr>
      <w:tr w:rsidR="00DC1F79" w:rsidRPr="00DF1340" w14:paraId="2B41A97A" w14:textId="77777777" w:rsidTr="00DC1F79">
        <w:trPr>
          <w:trHeight w:val="76"/>
          <w:jc w:val="center"/>
        </w:trPr>
        <w:tc>
          <w:tcPr>
            <w:tcW w:w="3328" w:type="pct"/>
            <w:tcBorders>
              <w:top w:val="single" w:sz="4" w:space="0" w:color="FFFFFF" w:themeColor="background1"/>
              <w:right w:val="single" w:sz="4" w:space="0" w:color="FFFFFF" w:themeColor="background1"/>
            </w:tcBorders>
            <w:shd w:val="clear" w:color="auto" w:fill="B28E5C"/>
            <w:vAlign w:val="center"/>
            <w:hideMark/>
          </w:tcPr>
          <w:p w14:paraId="73CE3CD9" w14:textId="77777777" w:rsidR="00DC1F79" w:rsidRPr="00EE1424" w:rsidRDefault="00DC1F79" w:rsidP="0062689C">
            <w:pPr>
              <w:spacing w:after="0" w:line="240" w:lineRule="auto"/>
              <w:jc w:val="center"/>
              <w:rPr>
                <w:rFonts w:asciiTheme="majorHAnsi" w:eastAsia="Times New Roman" w:hAnsiTheme="majorHAnsi"/>
                <w:b/>
                <w:bCs/>
                <w:color w:val="FFFFFF" w:themeColor="background1"/>
                <w:sz w:val="18"/>
                <w:szCs w:val="18"/>
                <w:lang w:eastAsia="es-MX"/>
              </w:rPr>
            </w:pPr>
            <w:r w:rsidRPr="00EE1424">
              <w:rPr>
                <w:rFonts w:asciiTheme="majorHAnsi" w:eastAsia="Times New Roman" w:hAnsiTheme="majorHAnsi"/>
                <w:b/>
                <w:bCs/>
                <w:color w:val="FFFFFF" w:themeColor="background1"/>
                <w:sz w:val="18"/>
                <w:szCs w:val="18"/>
                <w:lang w:eastAsia="es-MX"/>
              </w:rPr>
              <w:t>Concepto</w:t>
            </w:r>
          </w:p>
        </w:tc>
        <w:tc>
          <w:tcPr>
            <w:tcW w:w="1672" w:type="pct"/>
            <w:tcBorders>
              <w:top w:val="single" w:sz="4" w:space="0" w:color="FFFFFF" w:themeColor="background1"/>
              <w:left w:val="single" w:sz="4" w:space="0" w:color="FFFFFF" w:themeColor="background1"/>
            </w:tcBorders>
            <w:shd w:val="clear" w:color="auto" w:fill="B28E5C"/>
            <w:vAlign w:val="center"/>
            <w:hideMark/>
          </w:tcPr>
          <w:p w14:paraId="4A013456" w14:textId="77777777" w:rsidR="00DC1F79" w:rsidRPr="00DF1340" w:rsidRDefault="00DC1F79" w:rsidP="0062689C">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hAnsiTheme="majorHAnsi"/>
                <w:b/>
                <w:bCs/>
                <w:color w:val="FFFFFF" w:themeColor="background1"/>
                <w:sz w:val="18"/>
                <w:szCs w:val="18"/>
              </w:rPr>
              <w:t>Saldo a</w:t>
            </w:r>
            <w:r w:rsidRPr="00DF1340">
              <w:rPr>
                <w:rFonts w:asciiTheme="majorHAnsi" w:hAnsiTheme="majorHAnsi"/>
                <w:b/>
                <w:bCs/>
                <w:color w:val="FFFFFF" w:themeColor="background1"/>
                <w:sz w:val="18"/>
                <w:szCs w:val="18"/>
              </w:rPr>
              <w:br/>
            </w:r>
            <w:r>
              <w:rPr>
                <w:rFonts w:asciiTheme="majorHAnsi" w:hAnsiTheme="majorHAnsi"/>
                <w:b/>
                <w:bCs/>
                <w:color w:val="FFFFFF" w:themeColor="background1"/>
                <w:sz w:val="18"/>
                <w:szCs w:val="18"/>
              </w:rPr>
              <w:t xml:space="preserve">diciembre de </w:t>
            </w:r>
            <w:r w:rsidRPr="00DF1340">
              <w:rPr>
                <w:rFonts w:asciiTheme="majorHAnsi" w:hAnsiTheme="majorHAnsi"/>
                <w:b/>
                <w:bCs/>
                <w:color w:val="FFFFFF" w:themeColor="background1"/>
                <w:sz w:val="18"/>
                <w:szCs w:val="18"/>
              </w:rPr>
              <w:t>2025</w:t>
            </w:r>
          </w:p>
        </w:tc>
      </w:tr>
      <w:tr w:rsidR="00DC1F79" w:rsidRPr="00DF1340" w14:paraId="25FFDFB9" w14:textId="77777777" w:rsidTr="00DC1F79">
        <w:trPr>
          <w:trHeight w:val="139"/>
          <w:jc w:val="center"/>
        </w:trPr>
        <w:tc>
          <w:tcPr>
            <w:tcW w:w="3328" w:type="pct"/>
            <w:tcBorders>
              <w:bottom w:val="dotted" w:sz="4" w:space="0" w:color="auto"/>
            </w:tcBorders>
            <w:noWrap/>
            <w:vAlign w:val="center"/>
            <w:hideMark/>
          </w:tcPr>
          <w:p w14:paraId="110F65D2" w14:textId="77777777" w:rsidR="00DC1F79" w:rsidRPr="00EE1424" w:rsidRDefault="00DC1F79" w:rsidP="0062689C">
            <w:pPr>
              <w:spacing w:after="0" w:line="240" w:lineRule="auto"/>
              <w:rPr>
                <w:rFonts w:asciiTheme="majorHAnsi" w:eastAsia="Times New Roman" w:hAnsiTheme="majorHAnsi"/>
                <w:color w:val="6F7271"/>
                <w:sz w:val="18"/>
                <w:szCs w:val="18"/>
                <w:lang w:eastAsia="es-MX"/>
              </w:rPr>
            </w:pPr>
            <w:r w:rsidRPr="00EE1424">
              <w:rPr>
                <w:rFonts w:asciiTheme="majorHAnsi" w:eastAsia="Times New Roman" w:hAnsiTheme="majorHAnsi"/>
                <w:color w:val="6F7271"/>
                <w:sz w:val="18"/>
                <w:szCs w:val="18"/>
                <w:lang w:eastAsia="es-MX"/>
              </w:rPr>
              <w:t>Anticipos de Ministraciones a Alcaldías</w:t>
            </w:r>
          </w:p>
        </w:tc>
        <w:tc>
          <w:tcPr>
            <w:tcW w:w="1672" w:type="pct"/>
            <w:tcBorders>
              <w:bottom w:val="dotted" w:sz="4" w:space="0" w:color="auto"/>
            </w:tcBorders>
            <w:noWrap/>
            <w:vAlign w:val="center"/>
            <w:hideMark/>
          </w:tcPr>
          <w:p w14:paraId="16C1DB1F" w14:textId="77777777" w:rsidR="00DC1F79" w:rsidRPr="00DF1340" w:rsidRDefault="00DC1F79" w:rsidP="0062689C">
            <w:pPr>
              <w:spacing w:after="0" w:line="240" w:lineRule="auto"/>
              <w:jc w:val="right"/>
              <w:rPr>
                <w:rFonts w:asciiTheme="majorHAnsi" w:eastAsia="Times New Roman" w:hAnsiTheme="majorHAnsi"/>
                <w:color w:val="6F7271"/>
                <w:sz w:val="18"/>
                <w:szCs w:val="18"/>
                <w:lang w:eastAsia="es-MX"/>
              </w:rPr>
            </w:pPr>
            <w:r w:rsidRPr="000761F5">
              <w:rPr>
                <w:rFonts w:asciiTheme="majorHAnsi" w:eastAsia="Times New Roman" w:hAnsiTheme="majorHAnsi"/>
                <w:color w:val="6F7271"/>
                <w:sz w:val="18"/>
                <w:szCs w:val="18"/>
                <w:lang w:eastAsia="es-MX"/>
              </w:rPr>
              <w:t>3,354,124,126.56</w:t>
            </w:r>
          </w:p>
        </w:tc>
      </w:tr>
      <w:tr w:rsidR="00DC1F79" w:rsidRPr="00DF1340" w14:paraId="7D19E498" w14:textId="77777777" w:rsidTr="00DC1F79">
        <w:trPr>
          <w:trHeight w:val="139"/>
          <w:jc w:val="center"/>
        </w:trPr>
        <w:tc>
          <w:tcPr>
            <w:tcW w:w="3328" w:type="pct"/>
            <w:tcBorders>
              <w:top w:val="dotted" w:sz="4" w:space="0" w:color="auto"/>
              <w:bottom w:val="dotted" w:sz="4" w:space="0" w:color="auto"/>
            </w:tcBorders>
            <w:vAlign w:val="center"/>
            <w:hideMark/>
          </w:tcPr>
          <w:p w14:paraId="64367D2B" w14:textId="77777777" w:rsidR="00DC1F79" w:rsidRPr="00DF1340" w:rsidRDefault="00DC1F79" w:rsidP="0062689C">
            <w:pPr>
              <w:spacing w:after="0" w:line="240" w:lineRule="auto"/>
              <w:jc w:val="right"/>
              <w:rPr>
                <w:rFonts w:asciiTheme="majorHAnsi" w:eastAsia="Times New Roman" w:hAnsiTheme="majorHAnsi"/>
                <w:b/>
                <w:bCs/>
                <w:color w:val="6F7271"/>
                <w:sz w:val="18"/>
                <w:szCs w:val="18"/>
                <w:lang w:eastAsia="es-MX"/>
              </w:rPr>
            </w:pPr>
            <w:r w:rsidRPr="00DF1340">
              <w:rPr>
                <w:rFonts w:asciiTheme="majorHAnsi" w:eastAsia="Times New Roman" w:hAnsiTheme="majorHAnsi"/>
                <w:b/>
                <w:bCs/>
                <w:color w:val="6F7271"/>
                <w:sz w:val="18"/>
                <w:szCs w:val="18"/>
                <w:lang w:eastAsia="es-MX"/>
              </w:rPr>
              <w:t>Total</w:t>
            </w:r>
          </w:p>
        </w:tc>
        <w:tc>
          <w:tcPr>
            <w:tcW w:w="1672" w:type="pct"/>
            <w:tcBorders>
              <w:top w:val="dotted" w:sz="4" w:space="0" w:color="auto"/>
              <w:bottom w:val="dotted" w:sz="4" w:space="0" w:color="auto"/>
            </w:tcBorders>
            <w:vAlign w:val="center"/>
            <w:hideMark/>
          </w:tcPr>
          <w:p w14:paraId="196CC6F8" w14:textId="77777777" w:rsidR="00DC1F79" w:rsidRPr="00B36684" w:rsidRDefault="00DC1F79" w:rsidP="0062689C">
            <w:pPr>
              <w:spacing w:after="0" w:line="240" w:lineRule="auto"/>
              <w:jc w:val="right"/>
              <w:rPr>
                <w:rFonts w:asciiTheme="majorHAnsi" w:eastAsia="Times New Roman" w:hAnsiTheme="majorHAnsi"/>
                <w:b/>
                <w:bCs/>
                <w:color w:val="6F7271"/>
                <w:sz w:val="18"/>
                <w:szCs w:val="18"/>
                <w:lang w:eastAsia="es-MX"/>
              </w:rPr>
            </w:pPr>
            <w:r w:rsidRPr="000761F5">
              <w:rPr>
                <w:rFonts w:asciiTheme="majorHAnsi" w:eastAsia="Times New Roman" w:hAnsiTheme="majorHAnsi"/>
                <w:b/>
                <w:bCs/>
                <w:color w:val="6F7271"/>
                <w:sz w:val="18"/>
                <w:szCs w:val="18"/>
                <w:lang w:eastAsia="es-MX"/>
              </w:rPr>
              <w:t>3,354,124,126.56</w:t>
            </w:r>
          </w:p>
        </w:tc>
      </w:tr>
    </w:tbl>
    <w:p w14:paraId="056464E3" w14:textId="77777777" w:rsidR="00DC1F79" w:rsidRDefault="00DC1F79" w:rsidP="008351A6">
      <w:pPr>
        <w:spacing w:after="120" w:line="240" w:lineRule="auto"/>
        <w:jc w:val="both"/>
        <w:rPr>
          <w:rFonts w:asciiTheme="majorHAnsi" w:hAnsiTheme="majorHAnsi"/>
          <w:color w:val="58595A" w:themeColor="accent1"/>
        </w:rPr>
      </w:pPr>
    </w:p>
    <w:p w14:paraId="41A292FE" w14:textId="33C01330" w:rsidR="0050652D" w:rsidRPr="00054F0C" w:rsidRDefault="0050652D" w:rsidP="00054F0C">
      <w:pPr>
        <w:pStyle w:val="documento"/>
        <w:spacing w:after="120" w:line="240" w:lineRule="auto"/>
        <w:jc w:val="left"/>
        <w:rPr>
          <w:rFonts w:asciiTheme="majorHAnsi" w:hAnsiTheme="majorHAnsi"/>
          <w:b/>
          <w:color w:val="6F7271"/>
        </w:rPr>
      </w:pPr>
      <w:r w:rsidRPr="00DC1F79">
        <w:rPr>
          <w:rFonts w:asciiTheme="majorHAnsi" w:hAnsiTheme="majorHAnsi"/>
          <w:b/>
          <w:color w:val="6F7271"/>
        </w:rPr>
        <w:lastRenderedPageBreak/>
        <w:t xml:space="preserve">Anticipos de </w:t>
      </w:r>
      <w:r w:rsidR="0008632C" w:rsidRPr="00DC1F79">
        <w:rPr>
          <w:rFonts w:asciiTheme="majorHAnsi" w:hAnsiTheme="majorHAnsi"/>
          <w:b/>
          <w:color w:val="6F7271"/>
        </w:rPr>
        <w:t>Ministraciones a Alcaldías</w:t>
      </w:r>
    </w:p>
    <w:p w14:paraId="270511F3" w14:textId="77777777" w:rsidR="00DC1F79" w:rsidRDefault="00DC1F79" w:rsidP="00DC1F79">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 xml:space="preserve">Este rubro presenta un saldo de </w:t>
      </w:r>
      <w:r w:rsidRPr="005D59B9">
        <w:rPr>
          <w:rFonts w:asciiTheme="majorHAnsi" w:hAnsiTheme="majorHAnsi"/>
          <w:b/>
          <w:bCs/>
          <w:color w:val="58595A" w:themeColor="accent1"/>
        </w:rPr>
        <w:t>$</w:t>
      </w:r>
      <w:r w:rsidRPr="000761F5">
        <w:rPr>
          <w:rFonts w:asciiTheme="majorHAnsi" w:hAnsiTheme="majorHAnsi"/>
          <w:b/>
          <w:bCs/>
          <w:color w:val="58595A" w:themeColor="accent1"/>
        </w:rPr>
        <w:t>3,354,124,126.56</w:t>
      </w:r>
      <w:r>
        <w:rPr>
          <w:rFonts w:asciiTheme="majorHAnsi" w:hAnsiTheme="majorHAnsi"/>
          <w:b/>
          <w:bCs/>
          <w:color w:val="58595A" w:themeColor="accent1"/>
        </w:rPr>
        <w:t xml:space="preserve"> </w:t>
      </w:r>
      <w:r w:rsidRPr="008351A6">
        <w:rPr>
          <w:rFonts w:asciiTheme="majorHAnsi" w:hAnsiTheme="majorHAnsi"/>
          <w:color w:val="58595A" w:themeColor="accent1"/>
        </w:rPr>
        <w:t>que corresponde a Anticipos realizados por las diferentes Unidades Responsables del Gasto pendientes de amortizar como se visualiza a continuación:</w:t>
      </w:r>
    </w:p>
    <w:tbl>
      <w:tblPr>
        <w:tblW w:w="5000" w:type="pct"/>
        <w:tblCellMar>
          <w:left w:w="70" w:type="dxa"/>
          <w:right w:w="70" w:type="dxa"/>
        </w:tblCellMar>
        <w:tblLook w:val="04A0" w:firstRow="1" w:lastRow="0" w:firstColumn="1" w:lastColumn="0" w:noHBand="0" w:noVBand="1"/>
      </w:tblPr>
      <w:tblGrid>
        <w:gridCol w:w="1071"/>
        <w:gridCol w:w="3489"/>
        <w:gridCol w:w="1712"/>
        <w:gridCol w:w="1567"/>
        <w:gridCol w:w="1565"/>
      </w:tblGrid>
      <w:tr w:rsidR="00B827DF" w:rsidRPr="00B827DF" w14:paraId="34386427" w14:textId="77777777" w:rsidTr="00DA14BF">
        <w:trPr>
          <w:trHeight w:val="588"/>
        </w:trPr>
        <w:tc>
          <w:tcPr>
            <w:tcW w:w="5000" w:type="pct"/>
            <w:gridSpan w:val="5"/>
            <w:tcBorders>
              <w:top w:val="nil"/>
              <w:left w:val="nil"/>
              <w:right w:val="nil"/>
            </w:tcBorders>
            <w:vAlign w:val="center"/>
            <w:hideMark/>
          </w:tcPr>
          <w:p w14:paraId="4A49FDCC" w14:textId="5DEABC77" w:rsidR="00B827DF" w:rsidRPr="00B827DF" w:rsidRDefault="00B827DF" w:rsidP="00DC1F79">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Anticipos de Ministraciones</w:t>
            </w:r>
          </w:p>
          <w:p w14:paraId="46C95115" w14:textId="139A5B18" w:rsidR="00B827DF" w:rsidRPr="00A33884" w:rsidRDefault="00B827DF" w:rsidP="00DC1F79">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i/>
                <w:iCs/>
                <w:color w:val="7F7F7F" w:themeColor="text1" w:themeTint="80"/>
                <w:kern w:val="0"/>
                <w:sz w:val="18"/>
                <w:szCs w:val="18"/>
                <w:lang w:eastAsia="es-MX"/>
                <w14:ligatures w14:val="none"/>
              </w:rPr>
              <w:t>(Pesos)</w:t>
            </w:r>
          </w:p>
        </w:tc>
      </w:tr>
      <w:tr w:rsidR="00DC1F79" w:rsidRPr="00DC1F79" w14:paraId="25E9F585" w14:textId="77777777" w:rsidTr="00B827DF">
        <w:trPr>
          <w:trHeight w:val="288"/>
        </w:trPr>
        <w:tc>
          <w:tcPr>
            <w:tcW w:w="570" w:type="pct"/>
            <w:vMerge w:val="restart"/>
            <w:tcBorders>
              <w:top w:val="nil"/>
              <w:left w:val="nil"/>
              <w:bottom w:val="nil"/>
              <w:right w:val="single" w:sz="8" w:space="0" w:color="FFFFFF"/>
            </w:tcBorders>
            <w:shd w:val="clear" w:color="000000" w:fill="B28E5C"/>
            <w:vAlign w:val="center"/>
            <w:hideMark/>
          </w:tcPr>
          <w:p w14:paraId="08D65397" w14:textId="77777777" w:rsidR="00DC1F79" w:rsidRPr="00DC1F79" w:rsidRDefault="00DC1F79" w:rsidP="00DC1F79">
            <w:pPr>
              <w:spacing w:after="0" w:line="240" w:lineRule="auto"/>
              <w:jc w:val="center"/>
              <w:rPr>
                <w:rFonts w:ascii="Roboto" w:eastAsia="Times New Roman" w:hAnsi="Roboto" w:cs="Calibri"/>
                <w:b/>
                <w:bCs/>
                <w:color w:val="FFFFFF"/>
                <w:kern w:val="0"/>
                <w:sz w:val="18"/>
                <w:szCs w:val="18"/>
                <w:lang w:eastAsia="es-MX"/>
                <w14:ligatures w14:val="none"/>
              </w:rPr>
            </w:pPr>
            <w:r w:rsidRPr="00DC1F79">
              <w:rPr>
                <w:rFonts w:ascii="Roboto" w:eastAsia="Times New Roman" w:hAnsi="Roboto" w:cs="Calibri"/>
                <w:b/>
                <w:bCs/>
                <w:color w:val="FFFFFF"/>
                <w:kern w:val="0"/>
                <w:sz w:val="18"/>
                <w:szCs w:val="18"/>
                <w:lang w:eastAsia="es-MX"/>
                <w14:ligatures w14:val="none"/>
              </w:rPr>
              <w:t>UR</w:t>
            </w:r>
          </w:p>
        </w:tc>
        <w:tc>
          <w:tcPr>
            <w:tcW w:w="1855" w:type="pct"/>
            <w:vMerge w:val="restart"/>
            <w:tcBorders>
              <w:top w:val="nil"/>
              <w:left w:val="single" w:sz="8" w:space="0" w:color="FFFFFF"/>
              <w:bottom w:val="nil"/>
              <w:right w:val="single" w:sz="8" w:space="0" w:color="FFFFFF"/>
            </w:tcBorders>
            <w:shd w:val="clear" w:color="000000" w:fill="B28E5C"/>
            <w:vAlign w:val="center"/>
            <w:hideMark/>
          </w:tcPr>
          <w:p w14:paraId="21518287" w14:textId="77777777" w:rsidR="00DC1F79" w:rsidRPr="00DC1F79" w:rsidRDefault="00DC1F79" w:rsidP="00DC1F79">
            <w:pPr>
              <w:spacing w:after="0" w:line="240" w:lineRule="auto"/>
              <w:jc w:val="center"/>
              <w:rPr>
                <w:rFonts w:ascii="Roboto" w:eastAsia="Times New Roman" w:hAnsi="Roboto" w:cs="Calibri"/>
                <w:b/>
                <w:bCs/>
                <w:color w:val="FFFFFF"/>
                <w:kern w:val="0"/>
                <w:sz w:val="18"/>
                <w:szCs w:val="18"/>
                <w:lang w:eastAsia="es-MX"/>
                <w14:ligatures w14:val="none"/>
              </w:rPr>
            </w:pPr>
            <w:r w:rsidRPr="00DC1F79">
              <w:rPr>
                <w:rFonts w:ascii="Roboto" w:eastAsia="Times New Roman" w:hAnsi="Roboto" w:cs="Calibri"/>
                <w:b/>
                <w:bCs/>
                <w:color w:val="FFFFFF"/>
                <w:kern w:val="0"/>
                <w:sz w:val="18"/>
                <w:szCs w:val="18"/>
                <w:lang w:eastAsia="es-MX"/>
                <w14:ligatures w14:val="none"/>
              </w:rPr>
              <w:t>Concepto</w:t>
            </w:r>
          </w:p>
        </w:tc>
        <w:tc>
          <w:tcPr>
            <w:tcW w:w="910" w:type="pct"/>
            <w:tcBorders>
              <w:top w:val="nil"/>
              <w:left w:val="nil"/>
              <w:bottom w:val="nil"/>
              <w:right w:val="single" w:sz="8" w:space="0" w:color="FFFFFF"/>
            </w:tcBorders>
            <w:shd w:val="clear" w:color="000000" w:fill="B28E5C"/>
            <w:vAlign w:val="center"/>
            <w:hideMark/>
          </w:tcPr>
          <w:p w14:paraId="4F093123" w14:textId="77777777" w:rsidR="00DC1F79" w:rsidRPr="00DC1F79" w:rsidRDefault="00DC1F79" w:rsidP="00DC1F79">
            <w:pPr>
              <w:spacing w:after="0" w:line="240" w:lineRule="auto"/>
              <w:jc w:val="center"/>
              <w:rPr>
                <w:rFonts w:ascii="Roboto" w:eastAsia="Times New Roman" w:hAnsi="Roboto" w:cs="Calibri"/>
                <w:b/>
                <w:bCs/>
                <w:color w:val="FFFFFF"/>
                <w:kern w:val="0"/>
                <w:sz w:val="18"/>
                <w:szCs w:val="18"/>
                <w:lang w:eastAsia="es-MX"/>
                <w14:ligatures w14:val="none"/>
              </w:rPr>
            </w:pPr>
            <w:r w:rsidRPr="00DC1F79">
              <w:rPr>
                <w:rFonts w:ascii="Roboto" w:eastAsia="Times New Roman" w:hAnsi="Roboto" w:cs="Calibri"/>
                <w:b/>
                <w:bCs/>
                <w:color w:val="FFFFFF"/>
                <w:kern w:val="0"/>
                <w:sz w:val="18"/>
                <w:szCs w:val="18"/>
                <w:lang w:eastAsia="es-MX"/>
                <w14:ligatures w14:val="none"/>
              </w:rPr>
              <w:t>Saldo</w:t>
            </w:r>
          </w:p>
        </w:tc>
        <w:tc>
          <w:tcPr>
            <w:tcW w:w="833" w:type="pct"/>
            <w:vMerge w:val="restart"/>
            <w:tcBorders>
              <w:top w:val="nil"/>
              <w:left w:val="single" w:sz="8" w:space="0" w:color="FFFFFF"/>
              <w:bottom w:val="nil"/>
              <w:right w:val="single" w:sz="8" w:space="0" w:color="FFFFFF"/>
            </w:tcBorders>
            <w:shd w:val="clear" w:color="000000" w:fill="B28E5C"/>
            <w:vAlign w:val="center"/>
            <w:hideMark/>
          </w:tcPr>
          <w:p w14:paraId="2EAED91E" w14:textId="77777777" w:rsidR="00DC1F79" w:rsidRPr="00DC1F79" w:rsidRDefault="00DC1F79" w:rsidP="00DC1F79">
            <w:pPr>
              <w:spacing w:after="0" w:line="240" w:lineRule="auto"/>
              <w:jc w:val="center"/>
              <w:rPr>
                <w:rFonts w:ascii="Roboto" w:eastAsia="Times New Roman" w:hAnsi="Roboto" w:cs="Calibri"/>
                <w:b/>
                <w:bCs/>
                <w:color w:val="FFFFFF"/>
                <w:kern w:val="0"/>
                <w:sz w:val="18"/>
                <w:szCs w:val="18"/>
                <w:lang w:eastAsia="es-MX"/>
                <w14:ligatures w14:val="none"/>
              </w:rPr>
            </w:pPr>
            <w:r w:rsidRPr="00DC1F79">
              <w:rPr>
                <w:rFonts w:ascii="Roboto" w:eastAsia="Times New Roman" w:hAnsi="Roboto" w:cs="Calibri"/>
                <w:b/>
                <w:bCs/>
                <w:color w:val="FFFFFF"/>
                <w:kern w:val="0"/>
                <w:sz w:val="18"/>
                <w:szCs w:val="18"/>
                <w:lang w:eastAsia="es-MX"/>
                <w14:ligatures w14:val="none"/>
              </w:rPr>
              <w:t>Movimientos de enero a diciembre 2025</w:t>
            </w:r>
          </w:p>
        </w:tc>
        <w:tc>
          <w:tcPr>
            <w:tcW w:w="832" w:type="pct"/>
            <w:tcBorders>
              <w:top w:val="nil"/>
              <w:left w:val="nil"/>
              <w:bottom w:val="nil"/>
              <w:right w:val="nil"/>
            </w:tcBorders>
            <w:shd w:val="clear" w:color="000000" w:fill="B28E5C"/>
            <w:vAlign w:val="center"/>
            <w:hideMark/>
          </w:tcPr>
          <w:p w14:paraId="04CC1FBB" w14:textId="77777777" w:rsidR="00DC1F79" w:rsidRPr="00DC1F79" w:rsidRDefault="00DC1F79" w:rsidP="00DC1F79">
            <w:pPr>
              <w:spacing w:after="0" w:line="240" w:lineRule="auto"/>
              <w:jc w:val="center"/>
              <w:rPr>
                <w:rFonts w:ascii="Roboto" w:eastAsia="Times New Roman" w:hAnsi="Roboto" w:cs="Calibri"/>
                <w:b/>
                <w:bCs/>
                <w:color w:val="FFFFFF"/>
                <w:kern w:val="0"/>
                <w:sz w:val="18"/>
                <w:szCs w:val="18"/>
                <w:lang w:eastAsia="es-MX"/>
                <w14:ligatures w14:val="none"/>
              </w:rPr>
            </w:pPr>
            <w:r w:rsidRPr="00DC1F79">
              <w:rPr>
                <w:rFonts w:ascii="Roboto" w:eastAsia="Times New Roman" w:hAnsi="Roboto" w:cs="Calibri"/>
                <w:b/>
                <w:bCs/>
                <w:color w:val="FFFFFF"/>
                <w:kern w:val="0"/>
                <w:sz w:val="18"/>
                <w:szCs w:val="18"/>
                <w:lang w:eastAsia="es-MX"/>
                <w14:ligatures w14:val="none"/>
              </w:rPr>
              <w:t xml:space="preserve">Saldo </w:t>
            </w:r>
          </w:p>
        </w:tc>
      </w:tr>
      <w:tr w:rsidR="00DC1F79" w:rsidRPr="00DC1F79" w14:paraId="0FD9F071" w14:textId="77777777" w:rsidTr="00B827DF">
        <w:trPr>
          <w:trHeight w:val="288"/>
        </w:trPr>
        <w:tc>
          <w:tcPr>
            <w:tcW w:w="570" w:type="pct"/>
            <w:vMerge/>
            <w:tcBorders>
              <w:top w:val="nil"/>
              <w:left w:val="nil"/>
              <w:bottom w:val="nil"/>
              <w:right w:val="single" w:sz="8" w:space="0" w:color="FFFFFF"/>
            </w:tcBorders>
            <w:vAlign w:val="center"/>
            <w:hideMark/>
          </w:tcPr>
          <w:p w14:paraId="1B7CA5B8" w14:textId="77777777" w:rsidR="00DC1F79" w:rsidRPr="00DC1F79" w:rsidRDefault="00DC1F79" w:rsidP="00DC1F79">
            <w:pPr>
              <w:spacing w:after="0" w:line="240" w:lineRule="auto"/>
              <w:rPr>
                <w:rFonts w:ascii="Roboto" w:eastAsia="Times New Roman" w:hAnsi="Roboto" w:cs="Calibri"/>
                <w:b/>
                <w:bCs/>
                <w:color w:val="FFFFFF"/>
                <w:kern w:val="0"/>
                <w:sz w:val="18"/>
                <w:szCs w:val="18"/>
                <w:lang w:eastAsia="es-MX"/>
                <w14:ligatures w14:val="none"/>
              </w:rPr>
            </w:pPr>
          </w:p>
        </w:tc>
        <w:tc>
          <w:tcPr>
            <w:tcW w:w="1855" w:type="pct"/>
            <w:vMerge/>
            <w:tcBorders>
              <w:top w:val="nil"/>
              <w:left w:val="single" w:sz="8" w:space="0" w:color="FFFFFF"/>
              <w:bottom w:val="nil"/>
              <w:right w:val="single" w:sz="8" w:space="0" w:color="FFFFFF"/>
            </w:tcBorders>
            <w:vAlign w:val="center"/>
            <w:hideMark/>
          </w:tcPr>
          <w:p w14:paraId="17EE3261" w14:textId="77777777" w:rsidR="00DC1F79" w:rsidRPr="00DC1F79" w:rsidRDefault="00DC1F79" w:rsidP="00DC1F79">
            <w:pPr>
              <w:spacing w:after="0" w:line="240" w:lineRule="auto"/>
              <w:rPr>
                <w:rFonts w:ascii="Roboto" w:eastAsia="Times New Roman" w:hAnsi="Roboto" w:cs="Calibri"/>
                <w:b/>
                <w:bCs/>
                <w:color w:val="FFFFFF"/>
                <w:kern w:val="0"/>
                <w:sz w:val="18"/>
                <w:szCs w:val="18"/>
                <w:lang w:eastAsia="es-MX"/>
                <w14:ligatures w14:val="none"/>
              </w:rPr>
            </w:pPr>
          </w:p>
        </w:tc>
        <w:tc>
          <w:tcPr>
            <w:tcW w:w="910" w:type="pct"/>
            <w:tcBorders>
              <w:top w:val="nil"/>
              <w:left w:val="nil"/>
              <w:bottom w:val="nil"/>
              <w:right w:val="single" w:sz="8" w:space="0" w:color="FFFFFF"/>
            </w:tcBorders>
            <w:shd w:val="clear" w:color="000000" w:fill="B28E5C"/>
            <w:vAlign w:val="center"/>
            <w:hideMark/>
          </w:tcPr>
          <w:p w14:paraId="280F5F00" w14:textId="77777777" w:rsidR="00DC1F79" w:rsidRPr="00DC1F79" w:rsidRDefault="00DC1F79" w:rsidP="00DC1F79">
            <w:pPr>
              <w:spacing w:after="0" w:line="240" w:lineRule="auto"/>
              <w:jc w:val="center"/>
              <w:rPr>
                <w:rFonts w:ascii="Roboto" w:eastAsia="Times New Roman" w:hAnsi="Roboto" w:cs="Calibri"/>
                <w:b/>
                <w:bCs/>
                <w:color w:val="FFFFFF"/>
                <w:kern w:val="0"/>
                <w:sz w:val="18"/>
                <w:szCs w:val="18"/>
                <w:lang w:eastAsia="es-MX"/>
                <w14:ligatures w14:val="none"/>
              </w:rPr>
            </w:pPr>
            <w:r w:rsidRPr="00DC1F79">
              <w:rPr>
                <w:rFonts w:ascii="Roboto" w:eastAsia="Times New Roman" w:hAnsi="Roboto" w:cs="Calibri"/>
                <w:b/>
                <w:bCs/>
                <w:color w:val="FFFFFF"/>
                <w:kern w:val="0"/>
                <w:sz w:val="18"/>
                <w:szCs w:val="18"/>
                <w:lang w:eastAsia="es-MX"/>
                <w14:ligatures w14:val="none"/>
              </w:rPr>
              <w:t>de 2011 a 2024</w:t>
            </w:r>
          </w:p>
        </w:tc>
        <w:tc>
          <w:tcPr>
            <w:tcW w:w="833" w:type="pct"/>
            <w:vMerge/>
            <w:tcBorders>
              <w:top w:val="nil"/>
              <w:left w:val="single" w:sz="8" w:space="0" w:color="FFFFFF"/>
              <w:bottom w:val="nil"/>
              <w:right w:val="single" w:sz="8" w:space="0" w:color="FFFFFF"/>
            </w:tcBorders>
            <w:vAlign w:val="center"/>
            <w:hideMark/>
          </w:tcPr>
          <w:p w14:paraId="70BC3978" w14:textId="77777777" w:rsidR="00DC1F79" w:rsidRPr="00DC1F79" w:rsidRDefault="00DC1F79" w:rsidP="00DC1F79">
            <w:pPr>
              <w:spacing w:after="0" w:line="240" w:lineRule="auto"/>
              <w:rPr>
                <w:rFonts w:ascii="Roboto" w:eastAsia="Times New Roman" w:hAnsi="Roboto" w:cs="Calibri"/>
                <w:b/>
                <w:bCs/>
                <w:color w:val="FFFFFF"/>
                <w:kern w:val="0"/>
                <w:sz w:val="18"/>
                <w:szCs w:val="18"/>
                <w:lang w:eastAsia="es-MX"/>
                <w14:ligatures w14:val="none"/>
              </w:rPr>
            </w:pPr>
          </w:p>
        </w:tc>
        <w:tc>
          <w:tcPr>
            <w:tcW w:w="832" w:type="pct"/>
            <w:tcBorders>
              <w:top w:val="nil"/>
              <w:left w:val="nil"/>
              <w:bottom w:val="nil"/>
              <w:right w:val="nil"/>
            </w:tcBorders>
            <w:shd w:val="clear" w:color="000000" w:fill="B28E5C"/>
            <w:vAlign w:val="center"/>
            <w:hideMark/>
          </w:tcPr>
          <w:p w14:paraId="7FF5B2D1" w14:textId="77777777" w:rsidR="00DC1F79" w:rsidRPr="00DC1F79" w:rsidRDefault="00DC1F79" w:rsidP="00DC1F79">
            <w:pPr>
              <w:spacing w:after="0" w:line="240" w:lineRule="auto"/>
              <w:jc w:val="center"/>
              <w:rPr>
                <w:rFonts w:ascii="Roboto" w:eastAsia="Times New Roman" w:hAnsi="Roboto" w:cs="Calibri"/>
                <w:b/>
                <w:bCs/>
                <w:color w:val="FFFFFF"/>
                <w:kern w:val="0"/>
                <w:sz w:val="18"/>
                <w:szCs w:val="18"/>
                <w:lang w:eastAsia="es-MX"/>
                <w14:ligatures w14:val="none"/>
              </w:rPr>
            </w:pPr>
            <w:r w:rsidRPr="00DC1F79">
              <w:rPr>
                <w:rFonts w:ascii="Roboto" w:eastAsia="Times New Roman" w:hAnsi="Roboto" w:cs="Calibri"/>
                <w:b/>
                <w:bCs/>
                <w:color w:val="FFFFFF"/>
                <w:kern w:val="0"/>
                <w:sz w:val="18"/>
                <w:szCs w:val="18"/>
                <w:lang w:eastAsia="es-MX"/>
                <w14:ligatures w14:val="none"/>
              </w:rPr>
              <w:t>a diciembre 2025</w:t>
            </w:r>
          </w:p>
        </w:tc>
      </w:tr>
      <w:tr w:rsidR="00DC1F79" w:rsidRPr="00DC1F79" w14:paraId="65DDA25A" w14:textId="77777777" w:rsidTr="00B827DF">
        <w:trPr>
          <w:trHeight w:val="288"/>
        </w:trPr>
        <w:tc>
          <w:tcPr>
            <w:tcW w:w="570" w:type="pct"/>
            <w:tcBorders>
              <w:top w:val="nil"/>
              <w:left w:val="nil"/>
              <w:bottom w:val="dotted" w:sz="4" w:space="0" w:color="000000"/>
              <w:right w:val="nil"/>
            </w:tcBorders>
            <w:vAlign w:val="center"/>
            <w:hideMark/>
          </w:tcPr>
          <w:p w14:paraId="36E9E3E9" w14:textId="77777777" w:rsidR="00DC1F79" w:rsidRPr="00DC1F79" w:rsidRDefault="00DC1F79" w:rsidP="00DC1F79">
            <w:pPr>
              <w:spacing w:after="0" w:line="240" w:lineRule="auto"/>
              <w:ind w:firstLineChars="100" w:firstLine="180"/>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02D2</w:t>
            </w:r>
          </w:p>
        </w:tc>
        <w:tc>
          <w:tcPr>
            <w:tcW w:w="1855" w:type="pct"/>
            <w:tcBorders>
              <w:top w:val="nil"/>
              <w:left w:val="nil"/>
              <w:bottom w:val="dotted" w:sz="4" w:space="0" w:color="000000"/>
              <w:right w:val="nil"/>
            </w:tcBorders>
            <w:noWrap/>
            <w:vAlign w:val="center"/>
            <w:hideMark/>
          </w:tcPr>
          <w:p w14:paraId="45D938B6" w14:textId="77777777" w:rsidR="00DC1F79" w:rsidRPr="00DC1F79" w:rsidRDefault="00DC1F79" w:rsidP="00DC1F79">
            <w:pPr>
              <w:spacing w:after="0" w:line="240" w:lineRule="auto"/>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Alcaldía Azcapotzalco</w:t>
            </w:r>
          </w:p>
        </w:tc>
        <w:tc>
          <w:tcPr>
            <w:tcW w:w="910" w:type="pct"/>
            <w:tcBorders>
              <w:top w:val="nil"/>
              <w:left w:val="nil"/>
              <w:bottom w:val="dotted" w:sz="4" w:space="0" w:color="000000"/>
              <w:right w:val="nil"/>
            </w:tcBorders>
            <w:noWrap/>
            <w:vAlign w:val="center"/>
            <w:hideMark/>
          </w:tcPr>
          <w:p w14:paraId="39617A81" w14:textId="77777777" w:rsidR="00DC1F79" w:rsidRPr="00DC1F79" w:rsidRDefault="00DC1F79" w:rsidP="00DC1F79">
            <w:pPr>
              <w:spacing w:after="0" w:line="240" w:lineRule="auto"/>
              <w:jc w:val="right"/>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-22,536,319.49</w:t>
            </w:r>
          </w:p>
        </w:tc>
        <w:tc>
          <w:tcPr>
            <w:tcW w:w="833" w:type="pct"/>
            <w:tcBorders>
              <w:top w:val="nil"/>
              <w:left w:val="nil"/>
              <w:bottom w:val="dotted" w:sz="4" w:space="0" w:color="000000"/>
              <w:right w:val="nil"/>
            </w:tcBorders>
            <w:noWrap/>
            <w:vAlign w:val="center"/>
            <w:hideMark/>
          </w:tcPr>
          <w:p w14:paraId="6BA57F47" w14:textId="77777777" w:rsidR="00DC1F79" w:rsidRPr="00DC1F79" w:rsidRDefault="00DC1F79" w:rsidP="00DC1F79">
            <w:pPr>
              <w:spacing w:after="0" w:line="240" w:lineRule="auto"/>
              <w:jc w:val="right"/>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0</w:t>
            </w:r>
          </w:p>
        </w:tc>
        <w:tc>
          <w:tcPr>
            <w:tcW w:w="832" w:type="pct"/>
            <w:tcBorders>
              <w:top w:val="nil"/>
              <w:left w:val="nil"/>
              <w:bottom w:val="dotted" w:sz="4" w:space="0" w:color="000000"/>
              <w:right w:val="nil"/>
            </w:tcBorders>
            <w:noWrap/>
            <w:vAlign w:val="center"/>
            <w:hideMark/>
          </w:tcPr>
          <w:p w14:paraId="4710AD85" w14:textId="77777777" w:rsidR="00DC1F79" w:rsidRPr="00DC1F79" w:rsidRDefault="00DC1F79" w:rsidP="00DC1F79">
            <w:pPr>
              <w:spacing w:after="0" w:line="240" w:lineRule="auto"/>
              <w:jc w:val="right"/>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-22,536,319.49</w:t>
            </w:r>
          </w:p>
        </w:tc>
      </w:tr>
      <w:tr w:rsidR="00DC1F79" w:rsidRPr="00DC1F79" w14:paraId="3AED440F" w14:textId="77777777" w:rsidTr="00B827DF">
        <w:trPr>
          <w:trHeight w:val="288"/>
        </w:trPr>
        <w:tc>
          <w:tcPr>
            <w:tcW w:w="570" w:type="pct"/>
            <w:tcBorders>
              <w:top w:val="nil"/>
              <w:left w:val="nil"/>
              <w:bottom w:val="dotted" w:sz="4" w:space="0" w:color="000000"/>
              <w:right w:val="nil"/>
            </w:tcBorders>
            <w:vAlign w:val="center"/>
            <w:hideMark/>
          </w:tcPr>
          <w:p w14:paraId="02AA4B23" w14:textId="77777777" w:rsidR="00DC1F79" w:rsidRPr="00DC1F79" w:rsidRDefault="00DC1F79" w:rsidP="00DC1F79">
            <w:pPr>
              <w:spacing w:after="0" w:line="240" w:lineRule="auto"/>
              <w:ind w:firstLineChars="100" w:firstLine="180"/>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06D3</w:t>
            </w:r>
          </w:p>
        </w:tc>
        <w:tc>
          <w:tcPr>
            <w:tcW w:w="1855" w:type="pct"/>
            <w:tcBorders>
              <w:top w:val="nil"/>
              <w:left w:val="nil"/>
              <w:bottom w:val="dotted" w:sz="4" w:space="0" w:color="000000"/>
              <w:right w:val="nil"/>
            </w:tcBorders>
            <w:noWrap/>
            <w:vAlign w:val="center"/>
            <w:hideMark/>
          </w:tcPr>
          <w:p w14:paraId="5A113B88" w14:textId="77777777" w:rsidR="00DC1F79" w:rsidRPr="00DC1F79" w:rsidRDefault="00DC1F79" w:rsidP="00DC1F79">
            <w:pPr>
              <w:spacing w:after="0" w:line="240" w:lineRule="auto"/>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Sistema de Aguas de la Ciudad de México</w:t>
            </w:r>
          </w:p>
        </w:tc>
        <w:tc>
          <w:tcPr>
            <w:tcW w:w="910" w:type="pct"/>
            <w:tcBorders>
              <w:top w:val="nil"/>
              <w:left w:val="nil"/>
              <w:bottom w:val="dotted" w:sz="4" w:space="0" w:color="000000"/>
              <w:right w:val="nil"/>
            </w:tcBorders>
            <w:noWrap/>
            <w:vAlign w:val="center"/>
            <w:hideMark/>
          </w:tcPr>
          <w:p w14:paraId="6225A4A0" w14:textId="77777777" w:rsidR="00DC1F79" w:rsidRPr="00DC1F79" w:rsidRDefault="00DC1F79" w:rsidP="00DC1F79">
            <w:pPr>
              <w:spacing w:after="0" w:line="240" w:lineRule="auto"/>
              <w:jc w:val="right"/>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16,980,956.80</w:t>
            </w:r>
          </w:p>
        </w:tc>
        <w:tc>
          <w:tcPr>
            <w:tcW w:w="833" w:type="pct"/>
            <w:tcBorders>
              <w:top w:val="nil"/>
              <w:left w:val="nil"/>
              <w:bottom w:val="dotted" w:sz="4" w:space="0" w:color="000000"/>
              <w:right w:val="nil"/>
            </w:tcBorders>
            <w:noWrap/>
            <w:vAlign w:val="center"/>
            <w:hideMark/>
          </w:tcPr>
          <w:p w14:paraId="59298543" w14:textId="77777777" w:rsidR="00DC1F79" w:rsidRPr="00DC1F79" w:rsidRDefault="00DC1F79" w:rsidP="00DC1F79">
            <w:pPr>
              <w:spacing w:after="0" w:line="240" w:lineRule="auto"/>
              <w:jc w:val="right"/>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129,200,000.00</w:t>
            </w:r>
          </w:p>
        </w:tc>
        <w:tc>
          <w:tcPr>
            <w:tcW w:w="832" w:type="pct"/>
            <w:tcBorders>
              <w:top w:val="nil"/>
              <w:left w:val="nil"/>
              <w:bottom w:val="dotted" w:sz="4" w:space="0" w:color="000000"/>
              <w:right w:val="nil"/>
            </w:tcBorders>
            <w:noWrap/>
            <w:vAlign w:val="center"/>
            <w:hideMark/>
          </w:tcPr>
          <w:p w14:paraId="28EA2DD6" w14:textId="77777777" w:rsidR="00DC1F79" w:rsidRPr="00DC1F79" w:rsidRDefault="00DC1F79" w:rsidP="00DC1F79">
            <w:pPr>
              <w:spacing w:after="0" w:line="240" w:lineRule="auto"/>
              <w:jc w:val="right"/>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146,180,956.80</w:t>
            </w:r>
          </w:p>
        </w:tc>
      </w:tr>
      <w:tr w:rsidR="00DC1F79" w:rsidRPr="00DC1F79" w14:paraId="348F89B7" w14:textId="77777777" w:rsidTr="00B827DF">
        <w:trPr>
          <w:trHeight w:val="288"/>
        </w:trPr>
        <w:tc>
          <w:tcPr>
            <w:tcW w:w="570" w:type="pct"/>
            <w:tcBorders>
              <w:top w:val="nil"/>
              <w:left w:val="nil"/>
              <w:bottom w:val="dotted" w:sz="4" w:space="0" w:color="000000"/>
              <w:right w:val="nil"/>
            </w:tcBorders>
            <w:vAlign w:val="center"/>
            <w:hideMark/>
          </w:tcPr>
          <w:p w14:paraId="3B58BAB5" w14:textId="7886DEFD" w:rsidR="00DC1F79" w:rsidRPr="00DC1F79" w:rsidRDefault="00DC1F79" w:rsidP="00DC1F79">
            <w:pPr>
              <w:spacing w:after="0" w:line="240" w:lineRule="auto"/>
              <w:ind w:firstLineChars="100" w:firstLine="180"/>
              <w:rPr>
                <w:rFonts w:ascii="Roboto" w:eastAsia="Times New Roman" w:hAnsi="Roboto" w:cs="Calibri"/>
                <w:color w:val="6F7271"/>
                <w:kern w:val="0"/>
                <w:sz w:val="18"/>
                <w:szCs w:val="18"/>
                <w:lang w:eastAsia="es-MX"/>
                <w14:ligatures w14:val="none"/>
              </w:rPr>
            </w:pPr>
            <w:r>
              <w:rPr>
                <w:rFonts w:ascii="Roboto" w:eastAsia="Times New Roman" w:hAnsi="Roboto" w:cs="Calibri"/>
                <w:color w:val="6F7271"/>
                <w:kern w:val="0"/>
                <w:sz w:val="18"/>
                <w:szCs w:val="18"/>
                <w:lang w:eastAsia="es-MX"/>
                <w14:ligatures w14:val="none"/>
              </w:rPr>
              <w:t>0</w:t>
            </w:r>
            <w:r w:rsidRPr="00DC1F79">
              <w:rPr>
                <w:rFonts w:ascii="Roboto" w:eastAsia="Times New Roman" w:hAnsi="Roboto" w:cs="Calibri"/>
                <w:color w:val="6F7271"/>
                <w:kern w:val="0"/>
                <w:sz w:val="18"/>
                <w:szCs w:val="18"/>
                <w:lang w:eastAsia="es-MX"/>
                <w14:ligatures w14:val="none"/>
              </w:rPr>
              <w:t>701</w:t>
            </w:r>
          </w:p>
        </w:tc>
        <w:tc>
          <w:tcPr>
            <w:tcW w:w="1855" w:type="pct"/>
            <w:tcBorders>
              <w:top w:val="nil"/>
              <w:left w:val="nil"/>
              <w:bottom w:val="dotted" w:sz="4" w:space="0" w:color="000000"/>
              <w:right w:val="nil"/>
            </w:tcBorders>
            <w:noWrap/>
            <w:vAlign w:val="center"/>
            <w:hideMark/>
          </w:tcPr>
          <w:p w14:paraId="55FF81A0" w14:textId="77777777" w:rsidR="00DC1F79" w:rsidRPr="00DC1F79" w:rsidRDefault="00DC1F79" w:rsidP="00DC1F79">
            <w:pPr>
              <w:spacing w:after="0" w:line="240" w:lineRule="auto"/>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Secretaría de Obras y Servicios</w:t>
            </w:r>
          </w:p>
        </w:tc>
        <w:tc>
          <w:tcPr>
            <w:tcW w:w="910" w:type="pct"/>
            <w:tcBorders>
              <w:top w:val="nil"/>
              <w:left w:val="nil"/>
              <w:bottom w:val="dotted" w:sz="4" w:space="0" w:color="000000"/>
              <w:right w:val="nil"/>
            </w:tcBorders>
            <w:noWrap/>
            <w:vAlign w:val="center"/>
            <w:hideMark/>
          </w:tcPr>
          <w:p w14:paraId="461CC917" w14:textId="77777777" w:rsidR="00DC1F79" w:rsidRPr="00DC1F79" w:rsidRDefault="00DC1F79" w:rsidP="00DC1F79">
            <w:pPr>
              <w:spacing w:after="0" w:line="240" w:lineRule="auto"/>
              <w:jc w:val="right"/>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-77,670,574.32</w:t>
            </w:r>
          </w:p>
        </w:tc>
        <w:tc>
          <w:tcPr>
            <w:tcW w:w="833" w:type="pct"/>
            <w:tcBorders>
              <w:top w:val="nil"/>
              <w:left w:val="nil"/>
              <w:bottom w:val="dotted" w:sz="4" w:space="0" w:color="000000"/>
              <w:right w:val="nil"/>
            </w:tcBorders>
            <w:noWrap/>
            <w:vAlign w:val="center"/>
            <w:hideMark/>
          </w:tcPr>
          <w:p w14:paraId="595B5BC2" w14:textId="77777777" w:rsidR="00DC1F79" w:rsidRPr="00DC1F79" w:rsidRDefault="00DC1F79" w:rsidP="00DC1F79">
            <w:pPr>
              <w:spacing w:after="0" w:line="240" w:lineRule="auto"/>
              <w:jc w:val="right"/>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3,288,186,407.56</w:t>
            </w:r>
          </w:p>
        </w:tc>
        <w:tc>
          <w:tcPr>
            <w:tcW w:w="832" w:type="pct"/>
            <w:tcBorders>
              <w:top w:val="nil"/>
              <w:left w:val="nil"/>
              <w:bottom w:val="dotted" w:sz="4" w:space="0" w:color="000000"/>
              <w:right w:val="nil"/>
            </w:tcBorders>
            <w:noWrap/>
            <w:vAlign w:val="center"/>
            <w:hideMark/>
          </w:tcPr>
          <w:p w14:paraId="20DC0A9A" w14:textId="77777777" w:rsidR="00DC1F79" w:rsidRPr="00DC1F79" w:rsidRDefault="00DC1F79" w:rsidP="00DC1F79">
            <w:pPr>
              <w:spacing w:after="0" w:line="240" w:lineRule="auto"/>
              <w:jc w:val="right"/>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3,210,515,833.24</w:t>
            </w:r>
          </w:p>
        </w:tc>
      </w:tr>
      <w:tr w:rsidR="00DC1F79" w:rsidRPr="00DC1F79" w14:paraId="489CDFA2" w14:textId="77777777" w:rsidTr="00B827DF">
        <w:trPr>
          <w:trHeight w:val="288"/>
        </w:trPr>
        <w:tc>
          <w:tcPr>
            <w:tcW w:w="570" w:type="pct"/>
            <w:tcBorders>
              <w:top w:val="nil"/>
              <w:left w:val="nil"/>
              <w:bottom w:val="dotted" w:sz="4" w:space="0" w:color="000000"/>
              <w:right w:val="nil"/>
            </w:tcBorders>
            <w:vAlign w:val="center"/>
            <w:hideMark/>
          </w:tcPr>
          <w:p w14:paraId="01A30E2C" w14:textId="77777777" w:rsidR="00DC1F79" w:rsidRPr="00DC1F79" w:rsidRDefault="00DC1F79" w:rsidP="00DC1F79">
            <w:pPr>
              <w:spacing w:after="0" w:line="240" w:lineRule="auto"/>
              <w:ind w:firstLineChars="100" w:firstLine="180"/>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1400</w:t>
            </w:r>
          </w:p>
        </w:tc>
        <w:tc>
          <w:tcPr>
            <w:tcW w:w="1855" w:type="pct"/>
            <w:tcBorders>
              <w:top w:val="nil"/>
              <w:left w:val="nil"/>
              <w:bottom w:val="dotted" w:sz="4" w:space="0" w:color="000000"/>
              <w:right w:val="nil"/>
            </w:tcBorders>
            <w:noWrap/>
            <w:vAlign w:val="center"/>
            <w:hideMark/>
          </w:tcPr>
          <w:p w14:paraId="6763558B" w14:textId="77777777" w:rsidR="00DC1F79" w:rsidRPr="00DC1F79" w:rsidRDefault="00DC1F79" w:rsidP="00DC1F79">
            <w:pPr>
              <w:spacing w:after="0" w:line="240" w:lineRule="auto"/>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Procuraduría General de Justicia</w:t>
            </w:r>
          </w:p>
        </w:tc>
        <w:tc>
          <w:tcPr>
            <w:tcW w:w="910" w:type="pct"/>
            <w:tcBorders>
              <w:top w:val="nil"/>
              <w:left w:val="nil"/>
              <w:bottom w:val="dotted" w:sz="4" w:space="0" w:color="000000"/>
              <w:right w:val="nil"/>
            </w:tcBorders>
            <w:noWrap/>
            <w:vAlign w:val="center"/>
            <w:hideMark/>
          </w:tcPr>
          <w:p w14:paraId="68D5B21A" w14:textId="77777777" w:rsidR="00DC1F79" w:rsidRPr="00DC1F79" w:rsidRDefault="00DC1F79" w:rsidP="00DC1F79">
            <w:pPr>
              <w:spacing w:after="0" w:line="240" w:lineRule="auto"/>
              <w:jc w:val="right"/>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14,674,261.29</w:t>
            </w:r>
          </w:p>
        </w:tc>
        <w:tc>
          <w:tcPr>
            <w:tcW w:w="833" w:type="pct"/>
            <w:tcBorders>
              <w:top w:val="nil"/>
              <w:left w:val="nil"/>
              <w:bottom w:val="dotted" w:sz="4" w:space="0" w:color="000000"/>
              <w:right w:val="nil"/>
            </w:tcBorders>
            <w:noWrap/>
            <w:vAlign w:val="center"/>
            <w:hideMark/>
          </w:tcPr>
          <w:p w14:paraId="691E775E" w14:textId="77777777" w:rsidR="00DC1F79" w:rsidRPr="00DC1F79" w:rsidRDefault="00DC1F79" w:rsidP="00DC1F79">
            <w:pPr>
              <w:spacing w:after="0" w:line="240" w:lineRule="auto"/>
              <w:jc w:val="right"/>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0</w:t>
            </w:r>
          </w:p>
        </w:tc>
        <w:tc>
          <w:tcPr>
            <w:tcW w:w="832" w:type="pct"/>
            <w:tcBorders>
              <w:top w:val="nil"/>
              <w:left w:val="nil"/>
              <w:bottom w:val="dotted" w:sz="4" w:space="0" w:color="000000"/>
              <w:right w:val="nil"/>
            </w:tcBorders>
            <w:noWrap/>
            <w:vAlign w:val="center"/>
            <w:hideMark/>
          </w:tcPr>
          <w:p w14:paraId="50D64EE1" w14:textId="77777777" w:rsidR="00DC1F79" w:rsidRPr="00DC1F79" w:rsidRDefault="00DC1F79" w:rsidP="00DC1F79">
            <w:pPr>
              <w:spacing w:after="0" w:line="240" w:lineRule="auto"/>
              <w:jc w:val="right"/>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14,674,261.29</w:t>
            </w:r>
          </w:p>
        </w:tc>
      </w:tr>
      <w:tr w:rsidR="00DC1F79" w:rsidRPr="00DC1F79" w14:paraId="089A5554" w14:textId="77777777" w:rsidTr="00B827DF">
        <w:trPr>
          <w:trHeight w:val="288"/>
        </w:trPr>
        <w:tc>
          <w:tcPr>
            <w:tcW w:w="570" w:type="pct"/>
            <w:tcBorders>
              <w:top w:val="nil"/>
              <w:left w:val="nil"/>
              <w:bottom w:val="dotted" w:sz="4" w:space="0" w:color="000000"/>
              <w:right w:val="nil"/>
            </w:tcBorders>
            <w:vAlign w:val="center"/>
            <w:hideMark/>
          </w:tcPr>
          <w:p w14:paraId="453C3825" w14:textId="77777777" w:rsidR="00DC1F79" w:rsidRPr="00DC1F79" w:rsidRDefault="00DC1F79" w:rsidP="00DC1F79">
            <w:pPr>
              <w:spacing w:after="0" w:line="240" w:lineRule="auto"/>
              <w:ind w:firstLineChars="100" w:firstLine="180"/>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2601</w:t>
            </w:r>
          </w:p>
        </w:tc>
        <w:tc>
          <w:tcPr>
            <w:tcW w:w="1855" w:type="pct"/>
            <w:tcBorders>
              <w:top w:val="nil"/>
              <w:left w:val="nil"/>
              <w:bottom w:val="dotted" w:sz="4" w:space="0" w:color="000000"/>
              <w:right w:val="nil"/>
            </w:tcBorders>
            <w:noWrap/>
            <w:vAlign w:val="center"/>
            <w:hideMark/>
          </w:tcPr>
          <w:p w14:paraId="3242CBAB" w14:textId="77777777" w:rsidR="00DC1F79" w:rsidRPr="00DC1F79" w:rsidRDefault="00DC1F79" w:rsidP="00DC1F79">
            <w:pPr>
              <w:spacing w:after="0" w:line="240" w:lineRule="auto"/>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Secretaría de Salud</w:t>
            </w:r>
          </w:p>
        </w:tc>
        <w:tc>
          <w:tcPr>
            <w:tcW w:w="910" w:type="pct"/>
            <w:tcBorders>
              <w:top w:val="nil"/>
              <w:left w:val="nil"/>
              <w:bottom w:val="dotted" w:sz="4" w:space="0" w:color="000000"/>
              <w:right w:val="nil"/>
            </w:tcBorders>
            <w:noWrap/>
            <w:vAlign w:val="center"/>
            <w:hideMark/>
          </w:tcPr>
          <w:p w14:paraId="478C2BFF" w14:textId="77777777" w:rsidR="00DC1F79" w:rsidRPr="00DC1F79" w:rsidRDefault="00DC1F79" w:rsidP="00DC1F79">
            <w:pPr>
              <w:spacing w:after="0" w:line="240" w:lineRule="auto"/>
              <w:jc w:val="right"/>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1,103,087.50</w:t>
            </w:r>
          </w:p>
        </w:tc>
        <w:tc>
          <w:tcPr>
            <w:tcW w:w="833" w:type="pct"/>
            <w:tcBorders>
              <w:top w:val="nil"/>
              <w:left w:val="nil"/>
              <w:bottom w:val="dotted" w:sz="4" w:space="0" w:color="000000"/>
              <w:right w:val="nil"/>
            </w:tcBorders>
            <w:noWrap/>
            <w:vAlign w:val="center"/>
            <w:hideMark/>
          </w:tcPr>
          <w:p w14:paraId="6780BD69" w14:textId="77777777" w:rsidR="00DC1F79" w:rsidRPr="00DC1F79" w:rsidRDefault="00DC1F79" w:rsidP="00DC1F79">
            <w:pPr>
              <w:spacing w:after="0" w:line="240" w:lineRule="auto"/>
              <w:jc w:val="right"/>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0</w:t>
            </w:r>
          </w:p>
        </w:tc>
        <w:tc>
          <w:tcPr>
            <w:tcW w:w="832" w:type="pct"/>
            <w:tcBorders>
              <w:top w:val="nil"/>
              <w:left w:val="nil"/>
              <w:bottom w:val="dotted" w:sz="4" w:space="0" w:color="000000"/>
              <w:right w:val="nil"/>
            </w:tcBorders>
            <w:noWrap/>
            <w:vAlign w:val="center"/>
            <w:hideMark/>
          </w:tcPr>
          <w:p w14:paraId="50EF54F0" w14:textId="77777777" w:rsidR="00DC1F79" w:rsidRPr="00DC1F79" w:rsidRDefault="00DC1F79" w:rsidP="00DC1F79">
            <w:pPr>
              <w:spacing w:after="0" w:line="240" w:lineRule="auto"/>
              <w:jc w:val="right"/>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1,103,087.50</w:t>
            </w:r>
          </w:p>
        </w:tc>
      </w:tr>
      <w:tr w:rsidR="00DC1F79" w:rsidRPr="00DC1F79" w14:paraId="14F1068D" w14:textId="77777777" w:rsidTr="00B827DF">
        <w:trPr>
          <w:trHeight w:val="288"/>
        </w:trPr>
        <w:tc>
          <w:tcPr>
            <w:tcW w:w="570" w:type="pct"/>
            <w:tcBorders>
              <w:top w:val="nil"/>
              <w:left w:val="nil"/>
              <w:bottom w:val="dotted" w:sz="4" w:space="0" w:color="000000"/>
              <w:right w:val="nil"/>
            </w:tcBorders>
            <w:vAlign w:val="center"/>
            <w:hideMark/>
          </w:tcPr>
          <w:p w14:paraId="23C83EB3" w14:textId="77777777" w:rsidR="00DC1F79" w:rsidRPr="00DC1F79" w:rsidRDefault="00DC1F79" w:rsidP="00DC1F79">
            <w:pPr>
              <w:spacing w:after="0" w:line="240" w:lineRule="auto"/>
              <w:ind w:firstLineChars="100" w:firstLine="180"/>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2D13</w:t>
            </w:r>
          </w:p>
        </w:tc>
        <w:tc>
          <w:tcPr>
            <w:tcW w:w="1855" w:type="pct"/>
            <w:tcBorders>
              <w:top w:val="nil"/>
              <w:left w:val="nil"/>
              <w:bottom w:val="dotted" w:sz="4" w:space="0" w:color="000000"/>
              <w:right w:val="nil"/>
            </w:tcBorders>
            <w:noWrap/>
            <w:vAlign w:val="center"/>
            <w:hideMark/>
          </w:tcPr>
          <w:p w14:paraId="541A21EF" w14:textId="77777777" w:rsidR="00DC1F79" w:rsidRPr="00DC1F79" w:rsidRDefault="00DC1F79" w:rsidP="00DC1F79">
            <w:pPr>
              <w:spacing w:after="0" w:line="240" w:lineRule="auto"/>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 xml:space="preserve">Alcaldía Tláhuac </w:t>
            </w:r>
          </w:p>
        </w:tc>
        <w:tc>
          <w:tcPr>
            <w:tcW w:w="910" w:type="pct"/>
            <w:tcBorders>
              <w:top w:val="nil"/>
              <w:left w:val="nil"/>
              <w:bottom w:val="dotted" w:sz="4" w:space="0" w:color="000000"/>
              <w:right w:val="nil"/>
            </w:tcBorders>
            <w:noWrap/>
            <w:vAlign w:val="center"/>
            <w:hideMark/>
          </w:tcPr>
          <w:p w14:paraId="09949D8D" w14:textId="77777777" w:rsidR="00DC1F79" w:rsidRPr="00DC1F79" w:rsidRDefault="00DC1F79" w:rsidP="00DC1F79">
            <w:pPr>
              <w:spacing w:after="0" w:line="240" w:lineRule="auto"/>
              <w:jc w:val="right"/>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0.03</w:t>
            </w:r>
          </w:p>
        </w:tc>
        <w:tc>
          <w:tcPr>
            <w:tcW w:w="833" w:type="pct"/>
            <w:tcBorders>
              <w:top w:val="nil"/>
              <w:left w:val="nil"/>
              <w:bottom w:val="dotted" w:sz="4" w:space="0" w:color="000000"/>
              <w:right w:val="nil"/>
            </w:tcBorders>
            <w:noWrap/>
            <w:vAlign w:val="center"/>
            <w:hideMark/>
          </w:tcPr>
          <w:p w14:paraId="256CE7E4" w14:textId="77777777" w:rsidR="00DC1F79" w:rsidRPr="00DC1F79" w:rsidRDefault="00DC1F79" w:rsidP="00DC1F79">
            <w:pPr>
              <w:spacing w:after="0" w:line="240" w:lineRule="auto"/>
              <w:jc w:val="right"/>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4,186,307.19</w:t>
            </w:r>
          </w:p>
        </w:tc>
        <w:tc>
          <w:tcPr>
            <w:tcW w:w="832" w:type="pct"/>
            <w:tcBorders>
              <w:top w:val="nil"/>
              <w:left w:val="nil"/>
              <w:bottom w:val="dotted" w:sz="4" w:space="0" w:color="000000"/>
              <w:right w:val="nil"/>
            </w:tcBorders>
            <w:noWrap/>
            <w:vAlign w:val="center"/>
            <w:hideMark/>
          </w:tcPr>
          <w:p w14:paraId="5E08DC1C" w14:textId="77777777" w:rsidR="00DC1F79" w:rsidRPr="00DC1F79" w:rsidRDefault="00DC1F79" w:rsidP="00DC1F79">
            <w:pPr>
              <w:spacing w:after="0" w:line="240" w:lineRule="auto"/>
              <w:jc w:val="right"/>
              <w:rPr>
                <w:rFonts w:ascii="Roboto" w:eastAsia="Times New Roman" w:hAnsi="Roboto" w:cs="Calibri"/>
                <w:color w:val="6F7271"/>
                <w:kern w:val="0"/>
                <w:sz w:val="18"/>
                <w:szCs w:val="18"/>
                <w:lang w:eastAsia="es-MX"/>
                <w14:ligatures w14:val="none"/>
              </w:rPr>
            </w:pPr>
            <w:r w:rsidRPr="00DC1F79">
              <w:rPr>
                <w:rFonts w:ascii="Roboto" w:eastAsia="Times New Roman" w:hAnsi="Roboto" w:cs="Calibri"/>
                <w:color w:val="6F7271"/>
                <w:kern w:val="0"/>
                <w:sz w:val="18"/>
                <w:szCs w:val="18"/>
                <w:lang w:eastAsia="es-MX"/>
                <w14:ligatures w14:val="none"/>
              </w:rPr>
              <w:t>4,186,307.22</w:t>
            </w:r>
          </w:p>
        </w:tc>
      </w:tr>
      <w:tr w:rsidR="00DC1F79" w:rsidRPr="00DC1F79" w14:paraId="07729EC9" w14:textId="77777777" w:rsidTr="00B827DF">
        <w:trPr>
          <w:trHeight w:val="300"/>
        </w:trPr>
        <w:tc>
          <w:tcPr>
            <w:tcW w:w="570" w:type="pct"/>
            <w:tcBorders>
              <w:top w:val="dotted" w:sz="4" w:space="0" w:color="000000"/>
              <w:left w:val="nil"/>
              <w:bottom w:val="dotted" w:sz="4" w:space="0" w:color="000000"/>
              <w:right w:val="nil"/>
            </w:tcBorders>
            <w:vAlign w:val="center"/>
            <w:hideMark/>
          </w:tcPr>
          <w:p w14:paraId="7D9503AB" w14:textId="77777777" w:rsidR="00DC1F79" w:rsidRPr="00DC1F79" w:rsidRDefault="00DC1F79" w:rsidP="00DC1F79">
            <w:pPr>
              <w:spacing w:after="0" w:line="240" w:lineRule="auto"/>
              <w:rPr>
                <w:rFonts w:ascii="Roboto" w:eastAsia="Times New Roman" w:hAnsi="Roboto" w:cs="Calibri"/>
                <w:b/>
                <w:bCs/>
                <w:color w:val="6F7271"/>
                <w:kern w:val="0"/>
                <w:sz w:val="18"/>
                <w:szCs w:val="18"/>
                <w:lang w:eastAsia="es-MX"/>
                <w14:ligatures w14:val="none"/>
              </w:rPr>
            </w:pPr>
            <w:r w:rsidRPr="00DC1F79">
              <w:rPr>
                <w:rFonts w:ascii="Roboto" w:eastAsia="Times New Roman" w:hAnsi="Roboto" w:cs="Calibri"/>
                <w:b/>
                <w:bCs/>
                <w:color w:val="6F7271"/>
                <w:kern w:val="0"/>
                <w:sz w:val="18"/>
                <w:szCs w:val="18"/>
                <w:lang w:eastAsia="es-MX"/>
                <w14:ligatures w14:val="none"/>
              </w:rPr>
              <w:t> </w:t>
            </w:r>
          </w:p>
        </w:tc>
        <w:tc>
          <w:tcPr>
            <w:tcW w:w="1855" w:type="pct"/>
            <w:tcBorders>
              <w:top w:val="dotted" w:sz="4" w:space="0" w:color="000000"/>
              <w:left w:val="nil"/>
              <w:bottom w:val="dotted" w:sz="4" w:space="0" w:color="000000"/>
              <w:right w:val="nil"/>
            </w:tcBorders>
            <w:noWrap/>
            <w:vAlign w:val="center"/>
            <w:hideMark/>
          </w:tcPr>
          <w:p w14:paraId="58BABD04" w14:textId="77777777" w:rsidR="00DC1F79" w:rsidRPr="00DC1F79" w:rsidRDefault="00DC1F79" w:rsidP="00DC1F79">
            <w:pPr>
              <w:spacing w:after="0" w:line="240" w:lineRule="auto"/>
              <w:jc w:val="right"/>
              <w:rPr>
                <w:rFonts w:ascii="Roboto" w:eastAsia="Times New Roman" w:hAnsi="Roboto" w:cs="Calibri"/>
                <w:b/>
                <w:bCs/>
                <w:color w:val="6F7271"/>
                <w:kern w:val="0"/>
                <w:sz w:val="18"/>
                <w:szCs w:val="18"/>
                <w:lang w:eastAsia="es-MX"/>
                <w14:ligatures w14:val="none"/>
              </w:rPr>
            </w:pPr>
            <w:r w:rsidRPr="00DC1F79">
              <w:rPr>
                <w:rFonts w:ascii="Roboto" w:eastAsia="Times New Roman" w:hAnsi="Roboto" w:cs="Calibri"/>
                <w:b/>
                <w:bCs/>
                <w:color w:val="6F7271"/>
                <w:kern w:val="0"/>
                <w:sz w:val="18"/>
                <w:szCs w:val="18"/>
                <w:lang w:eastAsia="es-MX"/>
                <w14:ligatures w14:val="none"/>
              </w:rPr>
              <w:t xml:space="preserve">Total </w:t>
            </w:r>
          </w:p>
        </w:tc>
        <w:tc>
          <w:tcPr>
            <w:tcW w:w="910" w:type="pct"/>
            <w:tcBorders>
              <w:top w:val="dotted" w:sz="4" w:space="0" w:color="000000"/>
              <w:left w:val="nil"/>
              <w:bottom w:val="dotted" w:sz="4" w:space="0" w:color="000000"/>
              <w:right w:val="nil"/>
            </w:tcBorders>
            <w:noWrap/>
            <w:vAlign w:val="center"/>
            <w:hideMark/>
          </w:tcPr>
          <w:p w14:paraId="0EF23313" w14:textId="77777777" w:rsidR="00DC1F79" w:rsidRPr="00DC1F79" w:rsidRDefault="00DC1F79" w:rsidP="00DC1F79">
            <w:pPr>
              <w:spacing w:after="0" w:line="240" w:lineRule="auto"/>
              <w:jc w:val="right"/>
              <w:rPr>
                <w:rFonts w:ascii="Roboto" w:eastAsia="Times New Roman" w:hAnsi="Roboto" w:cs="Calibri"/>
                <w:b/>
                <w:bCs/>
                <w:color w:val="6F7271"/>
                <w:kern w:val="0"/>
                <w:sz w:val="18"/>
                <w:szCs w:val="18"/>
                <w:lang w:eastAsia="es-MX"/>
                <w14:ligatures w14:val="none"/>
              </w:rPr>
            </w:pPr>
            <w:r w:rsidRPr="00DC1F79">
              <w:rPr>
                <w:rFonts w:ascii="Roboto" w:eastAsia="Times New Roman" w:hAnsi="Roboto" w:cs="Calibri"/>
                <w:b/>
                <w:bCs/>
                <w:color w:val="6F7271"/>
                <w:kern w:val="0"/>
                <w:sz w:val="18"/>
                <w:szCs w:val="18"/>
                <w:lang w:eastAsia="es-MX"/>
                <w14:ligatures w14:val="none"/>
              </w:rPr>
              <w:t>-67,448,588.19</w:t>
            </w:r>
          </w:p>
        </w:tc>
        <w:tc>
          <w:tcPr>
            <w:tcW w:w="833" w:type="pct"/>
            <w:tcBorders>
              <w:top w:val="dotted" w:sz="4" w:space="0" w:color="000000"/>
              <w:left w:val="nil"/>
              <w:bottom w:val="dotted" w:sz="4" w:space="0" w:color="000000"/>
              <w:right w:val="nil"/>
            </w:tcBorders>
            <w:noWrap/>
            <w:vAlign w:val="center"/>
            <w:hideMark/>
          </w:tcPr>
          <w:p w14:paraId="7C9E1399" w14:textId="77777777" w:rsidR="00DC1F79" w:rsidRPr="00DC1F79" w:rsidRDefault="00DC1F79" w:rsidP="00DC1F79">
            <w:pPr>
              <w:spacing w:after="0" w:line="240" w:lineRule="auto"/>
              <w:jc w:val="right"/>
              <w:rPr>
                <w:rFonts w:ascii="Roboto" w:eastAsia="Times New Roman" w:hAnsi="Roboto" w:cs="Calibri"/>
                <w:b/>
                <w:bCs/>
                <w:color w:val="6F7271"/>
                <w:kern w:val="0"/>
                <w:sz w:val="18"/>
                <w:szCs w:val="18"/>
                <w:lang w:eastAsia="es-MX"/>
                <w14:ligatures w14:val="none"/>
              </w:rPr>
            </w:pPr>
            <w:r w:rsidRPr="00DC1F79">
              <w:rPr>
                <w:rFonts w:ascii="Roboto" w:eastAsia="Times New Roman" w:hAnsi="Roboto" w:cs="Calibri"/>
                <w:b/>
                <w:bCs/>
                <w:color w:val="6F7271"/>
                <w:kern w:val="0"/>
                <w:sz w:val="18"/>
                <w:szCs w:val="18"/>
                <w:lang w:eastAsia="es-MX"/>
                <w14:ligatures w14:val="none"/>
              </w:rPr>
              <w:t>3,421,572,714.75</w:t>
            </w:r>
          </w:p>
        </w:tc>
        <w:tc>
          <w:tcPr>
            <w:tcW w:w="832" w:type="pct"/>
            <w:tcBorders>
              <w:top w:val="dotted" w:sz="4" w:space="0" w:color="000000"/>
              <w:left w:val="nil"/>
              <w:bottom w:val="dotted" w:sz="4" w:space="0" w:color="000000"/>
              <w:right w:val="nil"/>
            </w:tcBorders>
            <w:noWrap/>
            <w:vAlign w:val="center"/>
            <w:hideMark/>
          </w:tcPr>
          <w:p w14:paraId="5762E185" w14:textId="77777777" w:rsidR="00DC1F79" w:rsidRPr="00DC1F79" w:rsidRDefault="00DC1F79" w:rsidP="00DC1F79">
            <w:pPr>
              <w:spacing w:after="0" w:line="240" w:lineRule="auto"/>
              <w:jc w:val="right"/>
              <w:rPr>
                <w:rFonts w:ascii="Roboto" w:eastAsia="Times New Roman" w:hAnsi="Roboto" w:cs="Calibri"/>
                <w:b/>
                <w:bCs/>
                <w:color w:val="6F7271"/>
                <w:kern w:val="0"/>
                <w:sz w:val="18"/>
                <w:szCs w:val="18"/>
                <w:lang w:eastAsia="es-MX"/>
                <w14:ligatures w14:val="none"/>
              </w:rPr>
            </w:pPr>
            <w:r w:rsidRPr="00DC1F79">
              <w:rPr>
                <w:rFonts w:ascii="Roboto" w:eastAsia="Times New Roman" w:hAnsi="Roboto" w:cs="Calibri"/>
                <w:b/>
                <w:bCs/>
                <w:color w:val="6F7271"/>
                <w:kern w:val="0"/>
                <w:sz w:val="18"/>
                <w:szCs w:val="18"/>
                <w:lang w:eastAsia="es-MX"/>
                <w14:ligatures w14:val="none"/>
              </w:rPr>
              <w:t>3,354,124,126.56</w:t>
            </w:r>
          </w:p>
        </w:tc>
      </w:tr>
    </w:tbl>
    <w:p w14:paraId="355C87E0" w14:textId="77777777" w:rsidR="0050652D" w:rsidRPr="00DF1340" w:rsidRDefault="0050652D" w:rsidP="0050652D">
      <w:pPr>
        <w:spacing w:after="120" w:line="240" w:lineRule="auto"/>
        <w:ind w:left="425"/>
        <w:rPr>
          <w:rFonts w:asciiTheme="majorHAnsi" w:eastAsia="Roboto" w:hAnsiTheme="majorHAnsi" w:cs="Times New Roman"/>
          <w:b/>
          <w:color w:val="6F7271"/>
        </w:rPr>
      </w:pPr>
    </w:p>
    <w:p w14:paraId="19EF8CBA" w14:textId="6D45254B" w:rsidR="005672CA" w:rsidRPr="003D48C0" w:rsidRDefault="005672CA" w:rsidP="004A1DD3">
      <w:pPr>
        <w:pStyle w:val="Estilo4"/>
      </w:pPr>
      <w:bookmarkStart w:id="577" w:name="_Toc212568389"/>
      <w:r w:rsidRPr="003D48C0">
        <w:t>Inventarios</w:t>
      </w:r>
      <w:bookmarkEnd w:id="577"/>
      <w:r w:rsidRPr="003D48C0">
        <w:t xml:space="preserve"> </w:t>
      </w:r>
    </w:p>
    <w:p w14:paraId="27AF84E2" w14:textId="77777777" w:rsidR="003D48C0" w:rsidRDefault="003D48C0" w:rsidP="003D48C0">
      <w:pPr>
        <w:pStyle w:val="Estilo4"/>
        <w:numPr>
          <w:ilvl w:val="0"/>
          <w:numId w:val="0"/>
        </w:numPr>
        <w:jc w:val="both"/>
        <w:rPr>
          <w:rFonts w:asciiTheme="majorHAnsi" w:hAnsiTheme="majorHAnsi"/>
          <w:b w:val="0"/>
          <w:bCs w:val="0"/>
          <w:i w:val="0"/>
          <w:iCs w:val="0"/>
        </w:rPr>
      </w:pPr>
      <w:bookmarkStart w:id="578" w:name="_Toc212568390"/>
      <w:bookmarkStart w:id="579" w:name="_Toc189139544"/>
      <w:r w:rsidRPr="003D48C0">
        <w:rPr>
          <w:rFonts w:asciiTheme="majorHAnsi" w:hAnsiTheme="majorHAnsi"/>
          <w:b w:val="0"/>
          <w:bCs w:val="0"/>
          <w:i w:val="0"/>
          <w:iCs w:val="0"/>
        </w:rPr>
        <w:t>Al cierre del cuarto trimestre de 2025, este rubro presenta un saldo de $159,092.19 que corresponde a la Cuenta de detalle “Inventario de Materias Primas, Materiales y Suministros para Producción”. La Dirección General de Administración y Finanzas determinó que los bienes que integran este rubro son clasificados como bienes de lento y/o nulo movimiento.</w:t>
      </w:r>
    </w:p>
    <w:p w14:paraId="6C7753C9" w14:textId="384AC68B" w:rsidR="005672CA" w:rsidRPr="000C5090" w:rsidRDefault="005672CA" w:rsidP="003D48C0">
      <w:pPr>
        <w:pStyle w:val="Estilo4"/>
        <w:numPr>
          <w:ilvl w:val="0"/>
          <w:numId w:val="0"/>
        </w:numPr>
      </w:pPr>
      <w:r w:rsidRPr="000C5090">
        <w:t>Almacenes</w:t>
      </w:r>
      <w:bookmarkEnd w:id="578"/>
      <w:r w:rsidRPr="000C5090">
        <w:t xml:space="preserve"> </w:t>
      </w:r>
    </w:p>
    <w:p w14:paraId="38D63BBC" w14:textId="6E10FD5F" w:rsidR="005672CA" w:rsidRPr="008351A6" w:rsidRDefault="0057435C"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 xml:space="preserve">El rubro de Almacenes cuenta con un saldo al cierre del </w:t>
      </w:r>
      <w:r w:rsidR="000C5090">
        <w:rPr>
          <w:rFonts w:asciiTheme="majorHAnsi" w:hAnsiTheme="majorHAnsi"/>
          <w:color w:val="58595A" w:themeColor="accent1"/>
        </w:rPr>
        <w:t>cuarto</w:t>
      </w:r>
      <w:r w:rsidRPr="008351A6">
        <w:rPr>
          <w:rFonts w:asciiTheme="majorHAnsi" w:hAnsiTheme="majorHAnsi"/>
          <w:color w:val="58595A" w:themeColor="accent1"/>
        </w:rPr>
        <w:t xml:space="preserve"> trimestre de 2025 de </w:t>
      </w:r>
      <w:r w:rsidR="000C5090" w:rsidRPr="008351A6">
        <w:rPr>
          <w:rFonts w:asciiTheme="majorHAnsi" w:hAnsiTheme="majorHAnsi"/>
          <w:color w:val="58595A" w:themeColor="accent1"/>
        </w:rPr>
        <w:t>$</w:t>
      </w:r>
      <w:r w:rsidR="000C5090" w:rsidRPr="00323D81">
        <w:rPr>
          <w:rFonts w:asciiTheme="majorHAnsi" w:hAnsiTheme="majorHAnsi"/>
          <w:color w:val="58595A" w:themeColor="accent1"/>
        </w:rPr>
        <w:t>2,450,794,082.52</w:t>
      </w:r>
      <w:r w:rsidRPr="008351A6">
        <w:rPr>
          <w:rFonts w:asciiTheme="majorHAnsi" w:hAnsiTheme="majorHAnsi"/>
          <w:color w:val="58595A" w:themeColor="accent1"/>
        </w:rPr>
        <w:t xml:space="preserve">, el cual se integra por la existencia de materiales y suministros de consumo para el desempeño de las actividades principales realizadas por el Poder Ejecutivo de la Ciudad de México como se describe en el siguiente cuadro por Unidad </w:t>
      </w:r>
      <w:r w:rsidR="005672CA" w:rsidRPr="008351A6">
        <w:rPr>
          <w:rFonts w:asciiTheme="majorHAnsi" w:hAnsiTheme="majorHAnsi"/>
          <w:color w:val="58595A" w:themeColor="accent1"/>
        </w:rPr>
        <w:t>Responsable del Gasto:</w:t>
      </w:r>
    </w:p>
    <w:tbl>
      <w:tblPr>
        <w:tblW w:w="5000" w:type="pct"/>
        <w:jc w:val="center"/>
        <w:tblLayout w:type="fixed"/>
        <w:tblCellMar>
          <w:left w:w="70" w:type="dxa"/>
          <w:right w:w="70" w:type="dxa"/>
        </w:tblCellMar>
        <w:tblLook w:val="04A0" w:firstRow="1" w:lastRow="0" w:firstColumn="1" w:lastColumn="0" w:noHBand="0" w:noVBand="1"/>
      </w:tblPr>
      <w:tblGrid>
        <w:gridCol w:w="1057"/>
        <w:gridCol w:w="6335"/>
        <w:gridCol w:w="2012"/>
      </w:tblGrid>
      <w:tr w:rsidR="00090156" w:rsidRPr="006A7D14" w14:paraId="17FC4C24" w14:textId="77777777" w:rsidTr="00A33884">
        <w:trPr>
          <w:tblHeader/>
          <w:jc w:val="center"/>
        </w:trPr>
        <w:tc>
          <w:tcPr>
            <w:tcW w:w="5000" w:type="pct"/>
            <w:gridSpan w:val="3"/>
            <w:tcBorders>
              <w:top w:val="nil"/>
              <w:left w:val="nil"/>
              <w:bottom w:val="nil"/>
              <w:right w:val="nil"/>
            </w:tcBorders>
            <w:vAlign w:val="center"/>
            <w:hideMark/>
          </w:tcPr>
          <w:p w14:paraId="3991587B" w14:textId="77777777" w:rsidR="00090156" w:rsidRPr="00A33884" w:rsidRDefault="00090156" w:rsidP="0076069B">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Almacén de materiales y suministros de consumo</w:t>
            </w:r>
          </w:p>
        </w:tc>
      </w:tr>
      <w:tr w:rsidR="00090156" w:rsidRPr="006A7D14" w14:paraId="6D224123" w14:textId="77777777" w:rsidTr="00A33884">
        <w:trPr>
          <w:tblHeader/>
          <w:jc w:val="center"/>
        </w:trPr>
        <w:tc>
          <w:tcPr>
            <w:tcW w:w="5000" w:type="pct"/>
            <w:gridSpan w:val="3"/>
            <w:tcBorders>
              <w:top w:val="nil"/>
              <w:left w:val="nil"/>
              <w:bottom w:val="single" w:sz="8" w:space="0" w:color="FFFFFF"/>
              <w:right w:val="nil"/>
            </w:tcBorders>
            <w:vAlign w:val="center"/>
            <w:hideMark/>
          </w:tcPr>
          <w:p w14:paraId="4501B24E" w14:textId="77777777" w:rsidR="00090156" w:rsidRPr="00A33884" w:rsidRDefault="00090156" w:rsidP="0076069B">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(Pesos)</w:t>
            </w:r>
          </w:p>
        </w:tc>
      </w:tr>
      <w:tr w:rsidR="0008632C" w:rsidRPr="00B16D0B" w14:paraId="3956F72A" w14:textId="77777777" w:rsidTr="00BB28B5">
        <w:trPr>
          <w:tblHeader/>
          <w:jc w:val="center"/>
        </w:trPr>
        <w:tc>
          <w:tcPr>
            <w:tcW w:w="562" w:type="pct"/>
            <w:tcBorders>
              <w:top w:val="nil"/>
              <w:left w:val="nil"/>
              <w:bottom w:val="nil"/>
              <w:right w:val="single" w:sz="8" w:space="0" w:color="FFFFFF"/>
            </w:tcBorders>
            <w:shd w:val="clear" w:color="000000" w:fill="B28E5C"/>
            <w:vAlign w:val="center"/>
            <w:hideMark/>
          </w:tcPr>
          <w:p w14:paraId="5629BDA5" w14:textId="77777777" w:rsidR="0008632C" w:rsidRPr="00B16D0B" w:rsidRDefault="0008632C" w:rsidP="0076069B">
            <w:pPr>
              <w:spacing w:after="0" w:line="240" w:lineRule="auto"/>
              <w:jc w:val="center"/>
              <w:rPr>
                <w:rFonts w:ascii="Roboto" w:eastAsia="Times New Roman" w:hAnsi="Roboto" w:cs="Calibri"/>
                <w:b/>
                <w:bCs/>
                <w:color w:val="FFFFFF"/>
                <w:kern w:val="0"/>
                <w:sz w:val="18"/>
                <w:szCs w:val="18"/>
                <w:lang w:eastAsia="es-MX"/>
                <w14:ligatures w14:val="none"/>
              </w:rPr>
            </w:pPr>
            <w:r w:rsidRPr="00B16D0B">
              <w:rPr>
                <w:rFonts w:ascii="Roboto" w:eastAsia="Times New Roman" w:hAnsi="Roboto" w:cs="Calibri"/>
                <w:b/>
                <w:bCs/>
                <w:color w:val="FFFFFF"/>
                <w:kern w:val="0"/>
                <w:sz w:val="18"/>
                <w:szCs w:val="18"/>
                <w:lang w:eastAsia="es-MX"/>
                <w14:ligatures w14:val="none"/>
              </w:rPr>
              <w:t>Sociedad</w:t>
            </w:r>
          </w:p>
        </w:tc>
        <w:tc>
          <w:tcPr>
            <w:tcW w:w="3368" w:type="pct"/>
            <w:tcBorders>
              <w:top w:val="nil"/>
              <w:left w:val="single" w:sz="8" w:space="0" w:color="FFFFFF"/>
              <w:bottom w:val="nil"/>
              <w:right w:val="single" w:sz="8" w:space="0" w:color="FFFFFF"/>
            </w:tcBorders>
            <w:shd w:val="clear" w:color="000000" w:fill="B28E5C"/>
            <w:vAlign w:val="center"/>
            <w:hideMark/>
          </w:tcPr>
          <w:p w14:paraId="1A5D4C5E" w14:textId="77777777" w:rsidR="0008632C" w:rsidRPr="00B16D0B" w:rsidRDefault="0008632C" w:rsidP="0076069B">
            <w:pPr>
              <w:spacing w:after="0" w:line="240" w:lineRule="auto"/>
              <w:jc w:val="center"/>
              <w:rPr>
                <w:rFonts w:ascii="Roboto" w:eastAsia="Times New Roman" w:hAnsi="Roboto" w:cs="Calibri"/>
                <w:b/>
                <w:bCs/>
                <w:color w:val="FFFFFF"/>
                <w:kern w:val="0"/>
                <w:sz w:val="18"/>
                <w:szCs w:val="18"/>
                <w:lang w:eastAsia="es-MX"/>
                <w14:ligatures w14:val="none"/>
              </w:rPr>
            </w:pPr>
            <w:r w:rsidRPr="00B16D0B">
              <w:rPr>
                <w:rFonts w:ascii="Roboto" w:eastAsia="Times New Roman" w:hAnsi="Roboto" w:cs="Calibri"/>
                <w:b/>
                <w:bCs/>
                <w:color w:val="FFFFFF"/>
                <w:kern w:val="0"/>
                <w:sz w:val="18"/>
                <w:szCs w:val="18"/>
                <w:lang w:eastAsia="es-MX"/>
                <w14:ligatures w14:val="none"/>
              </w:rPr>
              <w:t>Nombre de la URG</w:t>
            </w:r>
          </w:p>
        </w:tc>
        <w:tc>
          <w:tcPr>
            <w:tcW w:w="1070" w:type="pct"/>
            <w:tcBorders>
              <w:top w:val="nil"/>
              <w:left w:val="nil"/>
              <w:right w:val="nil"/>
            </w:tcBorders>
            <w:shd w:val="clear" w:color="000000" w:fill="B28E5C"/>
            <w:vAlign w:val="center"/>
            <w:hideMark/>
          </w:tcPr>
          <w:p w14:paraId="049E659B" w14:textId="77777777" w:rsidR="0008632C" w:rsidRDefault="0008632C" w:rsidP="0076069B">
            <w:pPr>
              <w:spacing w:after="0" w:line="240" w:lineRule="auto"/>
              <w:jc w:val="center"/>
              <w:rPr>
                <w:rFonts w:ascii="Roboto" w:eastAsia="Times New Roman" w:hAnsi="Roboto" w:cs="Calibri"/>
                <w:b/>
                <w:bCs/>
                <w:color w:val="FFFFFF"/>
                <w:kern w:val="0"/>
                <w:sz w:val="18"/>
                <w:szCs w:val="18"/>
                <w:lang w:eastAsia="es-MX"/>
                <w14:ligatures w14:val="none"/>
              </w:rPr>
            </w:pPr>
            <w:r w:rsidRPr="00B16D0B">
              <w:rPr>
                <w:rFonts w:ascii="Roboto" w:eastAsia="Times New Roman" w:hAnsi="Roboto" w:cs="Calibri"/>
                <w:b/>
                <w:bCs/>
                <w:color w:val="FFFFFF"/>
                <w:kern w:val="0"/>
                <w:sz w:val="18"/>
                <w:szCs w:val="18"/>
                <w:lang w:eastAsia="es-MX"/>
                <w14:ligatures w14:val="none"/>
              </w:rPr>
              <w:t xml:space="preserve">Saldo </w:t>
            </w:r>
          </w:p>
          <w:p w14:paraId="08477B6F" w14:textId="2B805516" w:rsidR="0008632C" w:rsidRPr="00B16D0B" w:rsidRDefault="0008632C" w:rsidP="0008632C">
            <w:pPr>
              <w:spacing w:after="0" w:line="240" w:lineRule="auto"/>
              <w:jc w:val="center"/>
              <w:rPr>
                <w:rFonts w:ascii="Roboto" w:eastAsia="Times New Roman" w:hAnsi="Roboto" w:cs="Calibri"/>
                <w:b/>
                <w:bCs/>
                <w:color w:val="FFFFFF"/>
                <w:kern w:val="0"/>
                <w:sz w:val="18"/>
                <w:szCs w:val="18"/>
                <w:lang w:eastAsia="es-MX"/>
                <w14:ligatures w14:val="none"/>
              </w:rPr>
            </w:pPr>
            <w:r w:rsidRPr="00B16D0B">
              <w:rPr>
                <w:rFonts w:ascii="Roboto" w:eastAsia="Times New Roman" w:hAnsi="Roboto" w:cs="Calibri"/>
                <w:b/>
                <w:bCs/>
                <w:color w:val="FFFFFF"/>
                <w:kern w:val="0"/>
                <w:sz w:val="18"/>
                <w:szCs w:val="18"/>
                <w:lang w:eastAsia="es-MX"/>
                <w14:ligatures w14:val="none"/>
              </w:rPr>
              <w:t>a</w:t>
            </w:r>
            <w:r>
              <w:rPr>
                <w:rFonts w:ascii="Roboto" w:eastAsia="Times New Roman" w:hAnsi="Roboto" w:cs="Calibri"/>
                <w:b/>
                <w:bCs/>
                <w:color w:val="FFFFFF"/>
                <w:kern w:val="0"/>
                <w:sz w:val="18"/>
                <w:szCs w:val="18"/>
                <w:lang w:eastAsia="es-MX"/>
                <w14:ligatures w14:val="none"/>
              </w:rPr>
              <w:t xml:space="preserve"> </w:t>
            </w:r>
            <w:r w:rsidR="000C5090">
              <w:rPr>
                <w:rFonts w:ascii="Roboto" w:eastAsia="Times New Roman" w:hAnsi="Roboto" w:cs="Calibri"/>
                <w:b/>
                <w:bCs/>
                <w:color w:val="FFFFFF"/>
                <w:kern w:val="0"/>
                <w:sz w:val="18"/>
                <w:szCs w:val="18"/>
                <w:lang w:eastAsia="es-MX"/>
                <w14:ligatures w14:val="none"/>
              </w:rPr>
              <w:t>diciembre</w:t>
            </w:r>
            <w:r w:rsidRPr="00B16D0B">
              <w:rPr>
                <w:rFonts w:ascii="Roboto" w:eastAsia="Times New Roman" w:hAnsi="Roboto" w:cs="Calibri"/>
                <w:b/>
                <w:bCs/>
                <w:color w:val="FFFFFF"/>
                <w:kern w:val="0"/>
                <w:sz w:val="18"/>
                <w:szCs w:val="18"/>
                <w:lang w:eastAsia="es-MX"/>
                <w14:ligatures w14:val="none"/>
              </w:rPr>
              <w:t xml:space="preserve"> 2025</w:t>
            </w:r>
          </w:p>
        </w:tc>
      </w:tr>
      <w:tr w:rsidR="000C5090" w:rsidRPr="00B16D0B" w14:paraId="160B6226" w14:textId="77777777" w:rsidTr="00BB28B5">
        <w:trPr>
          <w:jc w:val="center"/>
        </w:trPr>
        <w:tc>
          <w:tcPr>
            <w:tcW w:w="562" w:type="pct"/>
            <w:tcBorders>
              <w:top w:val="nil"/>
              <w:left w:val="nil"/>
              <w:bottom w:val="dotted" w:sz="4" w:space="0" w:color="auto"/>
              <w:right w:val="nil"/>
            </w:tcBorders>
            <w:noWrap/>
            <w:vAlign w:val="center"/>
            <w:hideMark/>
          </w:tcPr>
          <w:p w14:paraId="321461D2"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0101</w:t>
            </w:r>
          </w:p>
        </w:tc>
        <w:tc>
          <w:tcPr>
            <w:tcW w:w="3368" w:type="pct"/>
            <w:tcBorders>
              <w:top w:val="nil"/>
              <w:left w:val="nil"/>
              <w:bottom w:val="dotted" w:sz="4" w:space="0" w:color="auto"/>
              <w:right w:val="nil"/>
            </w:tcBorders>
            <w:noWrap/>
            <w:vAlign w:val="center"/>
            <w:hideMark/>
          </w:tcPr>
          <w:p w14:paraId="52F97427"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Jefatura de Gobierno</w:t>
            </w:r>
          </w:p>
        </w:tc>
        <w:tc>
          <w:tcPr>
            <w:tcW w:w="1070" w:type="pct"/>
            <w:tcBorders>
              <w:top w:val="nil"/>
              <w:left w:val="nil"/>
              <w:bottom w:val="dotted" w:sz="4" w:space="0" w:color="auto"/>
              <w:right w:val="nil"/>
            </w:tcBorders>
            <w:noWrap/>
            <w:vAlign w:val="center"/>
            <w:hideMark/>
          </w:tcPr>
          <w:p w14:paraId="46E9E538" w14:textId="2B29190B"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3,630,950.18</w:t>
            </w:r>
          </w:p>
        </w:tc>
      </w:tr>
      <w:tr w:rsidR="000C5090" w:rsidRPr="00B16D0B" w14:paraId="1D739ADE" w14:textId="77777777" w:rsidTr="00BB28B5">
        <w:trPr>
          <w:jc w:val="center"/>
        </w:trPr>
        <w:tc>
          <w:tcPr>
            <w:tcW w:w="562" w:type="pct"/>
            <w:tcBorders>
              <w:top w:val="nil"/>
              <w:left w:val="nil"/>
              <w:bottom w:val="dotted" w:sz="4" w:space="0" w:color="auto"/>
              <w:right w:val="nil"/>
            </w:tcBorders>
            <w:noWrap/>
            <w:vAlign w:val="center"/>
            <w:hideMark/>
          </w:tcPr>
          <w:p w14:paraId="4DC10640"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01D3</w:t>
            </w:r>
          </w:p>
        </w:tc>
        <w:tc>
          <w:tcPr>
            <w:tcW w:w="3368" w:type="pct"/>
            <w:tcBorders>
              <w:top w:val="nil"/>
              <w:left w:val="nil"/>
              <w:bottom w:val="dotted" w:sz="4" w:space="0" w:color="auto"/>
              <w:right w:val="nil"/>
            </w:tcBorders>
            <w:noWrap/>
            <w:vAlign w:val="center"/>
            <w:hideMark/>
          </w:tcPr>
          <w:p w14:paraId="011992CE"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Centro de Comando, Control, Cómputo, Comunicaciones y Contacto Ciudadano C5</w:t>
            </w:r>
          </w:p>
        </w:tc>
        <w:tc>
          <w:tcPr>
            <w:tcW w:w="1070" w:type="pct"/>
            <w:tcBorders>
              <w:top w:val="nil"/>
              <w:left w:val="nil"/>
              <w:bottom w:val="dotted" w:sz="4" w:space="0" w:color="auto"/>
              <w:right w:val="nil"/>
            </w:tcBorders>
            <w:noWrap/>
            <w:vAlign w:val="center"/>
            <w:hideMark/>
          </w:tcPr>
          <w:p w14:paraId="4D219C3C" w14:textId="756F8528"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3,022,909.66</w:t>
            </w:r>
          </w:p>
        </w:tc>
      </w:tr>
      <w:tr w:rsidR="000C5090" w:rsidRPr="00B16D0B" w14:paraId="32DA172F" w14:textId="77777777" w:rsidTr="00BB28B5">
        <w:trPr>
          <w:jc w:val="center"/>
        </w:trPr>
        <w:tc>
          <w:tcPr>
            <w:tcW w:w="562" w:type="pct"/>
            <w:tcBorders>
              <w:top w:val="nil"/>
              <w:left w:val="nil"/>
              <w:bottom w:val="dotted" w:sz="4" w:space="0" w:color="auto"/>
              <w:right w:val="nil"/>
            </w:tcBorders>
            <w:noWrap/>
            <w:vAlign w:val="center"/>
            <w:hideMark/>
          </w:tcPr>
          <w:p w14:paraId="7708F942"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01D6</w:t>
            </w:r>
          </w:p>
        </w:tc>
        <w:tc>
          <w:tcPr>
            <w:tcW w:w="3368" w:type="pct"/>
            <w:tcBorders>
              <w:top w:val="nil"/>
              <w:left w:val="nil"/>
              <w:bottom w:val="dotted" w:sz="4" w:space="0" w:color="auto"/>
              <w:right w:val="nil"/>
            </w:tcBorders>
            <w:noWrap/>
            <w:vAlign w:val="center"/>
            <w:hideMark/>
          </w:tcPr>
          <w:p w14:paraId="2E4F452D"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Agencia Digital de Innovación Pública de la Ciudad de México</w:t>
            </w:r>
          </w:p>
        </w:tc>
        <w:tc>
          <w:tcPr>
            <w:tcW w:w="1070" w:type="pct"/>
            <w:tcBorders>
              <w:top w:val="nil"/>
              <w:left w:val="nil"/>
              <w:bottom w:val="dotted" w:sz="4" w:space="0" w:color="auto"/>
              <w:right w:val="nil"/>
            </w:tcBorders>
            <w:noWrap/>
            <w:vAlign w:val="center"/>
            <w:hideMark/>
          </w:tcPr>
          <w:p w14:paraId="321D8DEA" w14:textId="05C34539"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353,760.80</w:t>
            </w:r>
          </w:p>
        </w:tc>
      </w:tr>
      <w:tr w:rsidR="000C5090" w:rsidRPr="00B16D0B" w14:paraId="4849B493" w14:textId="77777777" w:rsidTr="00BB28B5">
        <w:trPr>
          <w:jc w:val="center"/>
        </w:trPr>
        <w:tc>
          <w:tcPr>
            <w:tcW w:w="562" w:type="pct"/>
            <w:tcBorders>
              <w:top w:val="nil"/>
              <w:left w:val="nil"/>
              <w:bottom w:val="dotted" w:sz="4" w:space="0" w:color="auto"/>
              <w:right w:val="nil"/>
            </w:tcBorders>
            <w:noWrap/>
            <w:vAlign w:val="center"/>
            <w:hideMark/>
          </w:tcPr>
          <w:p w14:paraId="73B8435B"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0201</w:t>
            </w:r>
          </w:p>
        </w:tc>
        <w:tc>
          <w:tcPr>
            <w:tcW w:w="3368" w:type="pct"/>
            <w:tcBorders>
              <w:top w:val="nil"/>
              <w:left w:val="nil"/>
              <w:bottom w:val="dotted" w:sz="4" w:space="0" w:color="auto"/>
              <w:right w:val="nil"/>
            </w:tcBorders>
            <w:noWrap/>
            <w:vAlign w:val="center"/>
            <w:hideMark/>
          </w:tcPr>
          <w:p w14:paraId="7EFCFFBA"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Gobierno</w:t>
            </w:r>
          </w:p>
        </w:tc>
        <w:tc>
          <w:tcPr>
            <w:tcW w:w="1070" w:type="pct"/>
            <w:tcBorders>
              <w:top w:val="nil"/>
              <w:left w:val="nil"/>
              <w:bottom w:val="dotted" w:sz="4" w:space="0" w:color="auto"/>
              <w:right w:val="nil"/>
            </w:tcBorders>
            <w:noWrap/>
            <w:vAlign w:val="center"/>
            <w:hideMark/>
          </w:tcPr>
          <w:p w14:paraId="4AEB8492" w14:textId="43D73488"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6,359,792.04</w:t>
            </w:r>
          </w:p>
        </w:tc>
      </w:tr>
      <w:tr w:rsidR="000C5090" w:rsidRPr="00B16D0B" w14:paraId="26388B6F" w14:textId="77777777" w:rsidTr="00BB28B5">
        <w:trPr>
          <w:jc w:val="center"/>
        </w:trPr>
        <w:tc>
          <w:tcPr>
            <w:tcW w:w="562" w:type="pct"/>
            <w:tcBorders>
              <w:top w:val="nil"/>
              <w:left w:val="nil"/>
              <w:bottom w:val="dotted" w:sz="4" w:space="0" w:color="auto"/>
              <w:right w:val="nil"/>
            </w:tcBorders>
            <w:noWrap/>
            <w:vAlign w:val="center"/>
            <w:hideMark/>
          </w:tcPr>
          <w:p w14:paraId="4EA13595"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02D1</w:t>
            </w:r>
          </w:p>
        </w:tc>
        <w:tc>
          <w:tcPr>
            <w:tcW w:w="3368" w:type="pct"/>
            <w:tcBorders>
              <w:top w:val="nil"/>
              <w:left w:val="nil"/>
              <w:bottom w:val="dotted" w:sz="4" w:space="0" w:color="auto"/>
              <w:right w:val="nil"/>
            </w:tcBorders>
            <w:noWrap/>
            <w:vAlign w:val="center"/>
            <w:hideMark/>
          </w:tcPr>
          <w:p w14:paraId="1991683A"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Álvaro Obregón</w:t>
            </w:r>
          </w:p>
        </w:tc>
        <w:tc>
          <w:tcPr>
            <w:tcW w:w="1070" w:type="pct"/>
            <w:tcBorders>
              <w:top w:val="nil"/>
              <w:left w:val="nil"/>
              <w:bottom w:val="dotted" w:sz="4" w:space="0" w:color="auto"/>
              <w:right w:val="nil"/>
            </w:tcBorders>
            <w:noWrap/>
            <w:vAlign w:val="center"/>
            <w:hideMark/>
          </w:tcPr>
          <w:p w14:paraId="7A583D67" w14:textId="560FE804"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10,923,741.98</w:t>
            </w:r>
          </w:p>
        </w:tc>
      </w:tr>
      <w:tr w:rsidR="000C5090" w:rsidRPr="00B16D0B" w14:paraId="5A0920C4" w14:textId="77777777" w:rsidTr="00BB28B5">
        <w:trPr>
          <w:jc w:val="center"/>
        </w:trPr>
        <w:tc>
          <w:tcPr>
            <w:tcW w:w="562" w:type="pct"/>
            <w:tcBorders>
              <w:top w:val="nil"/>
              <w:left w:val="nil"/>
              <w:bottom w:val="dotted" w:sz="4" w:space="0" w:color="auto"/>
              <w:right w:val="nil"/>
            </w:tcBorders>
            <w:noWrap/>
            <w:vAlign w:val="center"/>
            <w:hideMark/>
          </w:tcPr>
          <w:p w14:paraId="6249F445"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02D2</w:t>
            </w:r>
          </w:p>
        </w:tc>
        <w:tc>
          <w:tcPr>
            <w:tcW w:w="3368" w:type="pct"/>
            <w:tcBorders>
              <w:top w:val="nil"/>
              <w:left w:val="nil"/>
              <w:bottom w:val="dotted" w:sz="4" w:space="0" w:color="auto"/>
              <w:right w:val="nil"/>
            </w:tcBorders>
            <w:noWrap/>
            <w:vAlign w:val="center"/>
            <w:hideMark/>
          </w:tcPr>
          <w:p w14:paraId="4A2CD7D4"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Azcapotzalco</w:t>
            </w:r>
          </w:p>
        </w:tc>
        <w:tc>
          <w:tcPr>
            <w:tcW w:w="1070" w:type="pct"/>
            <w:tcBorders>
              <w:top w:val="nil"/>
              <w:left w:val="nil"/>
              <w:bottom w:val="dotted" w:sz="4" w:space="0" w:color="auto"/>
              <w:right w:val="nil"/>
            </w:tcBorders>
            <w:noWrap/>
            <w:vAlign w:val="center"/>
            <w:hideMark/>
          </w:tcPr>
          <w:p w14:paraId="3560B4E9" w14:textId="56FD1BFA"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31,242,671.97</w:t>
            </w:r>
          </w:p>
        </w:tc>
      </w:tr>
      <w:tr w:rsidR="000C5090" w:rsidRPr="00B16D0B" w14:paraId="13E198EE" w14:textId="77777777" w:rsidTr="00BB28B5">
        <w:trPr>
          <w:jc w:val="center"/>
        </w:trPr>
        <w:tc>
          <w:tcPr>
            <w:tcW w:w="562" w:type="pct"/>
            <w:tcBorders>
              <w:top w:val="nil"/>
              <w:left w:val="nil"/>
              <w:bottom w:val="dotted" w:sz="4" w:space="0" w:color="auto"/>
              <w:right w:val="nil"/>
            </w:tcBorders>
            <w:noWrap/>
            <w:vAlign w:val="center"/>
            <w:hideMark/>
          </w:tcPr>
          <w:p w14:paraId="2B3ADC0A"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02D3</w:t>
            </w:r>
          </w:p>
        </w:tc>
        <w:tc>
          <w:tcPr>
            <w:tcW w:w="3368" w:type="pct"/>
            <w:tcBorders>
              <w:top w:val="nil"/>
              <w:left w:val="nil"/>
              <w:bottom w:val="dotted" w:sz="4" w:space="0" w:color="auto"/>
              <w:right w:val="nil"/>
            </w:tcBorders>
            <w:noWrap/>
            <w:vAlign w:val="center"/>
            <w:hideMark/>
          </w:tcPr>
          <w:p w14:paraId="0C184780"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Benito Juárez</w:t>
            </w:r>
          </w:p>
        </w:tc>
        <w:tc>
          <w:tcPr>
            <w:tcW w:w="1070" w:type="pct"/>
            <w:tcBorders>
              <w:top w:val="nil"/>
              <w:left w:val="nil"/>
              <w:bottom w:val="dotted" w:sz="4" w:space="0" w:color="auto"/>
              <w:right w:val="nil"/>
            </w:tcBorders>
            <w:noWrap/>
            <w:vAlign w:val="center"/>
            <w:hideMark/>
          </w:tcPr>
          <w:p w14:paraId="1A7BA124" w14:textId="45212F1B"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3,339,270.54</w:t>
            </w:r>
          </w:p>
        </w:tc>
      </w:tr>
      <w:tr w:rsidR="000C5090" w:rsidRPr="00B16D0B" w14:paraId="11B1653C" w14:textId="77777777" w:rsidTr="00BB28B5">
        <w:trPr>
          <w:jc w:val="center"/>
        </w:trPr>
        <w:tc>
          <w:tcPr>
            <w:tcW w:w="562" w:type="pct"/>
            <w:tcBorders>
              <w:top w:val="nil"/>
              <w:left w:val="nil"/>
              <w:bottom w:val="dotted" w:sz="4" w:space="0" w:color="auto"/>
              <w:right w:val="nil"/>
            </w:tcBorders>
            <w:noWrap/>
            <w:vAlign w:val="center"/>
            <w:hideMark/>
          </w:tcPr>
          <w:p w14:paraId="50B49470"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02D4</w:t>
            </w:r>
          </w:p>
        </w:tc>
        <w:tc>
          <w:tcPr>
            <w:tcW w:w="3368" w:type="pct"/>
            <w:tcBorders>
              <w:top w:val="nil"/>
              <w:left w:val="nil"/>
              <w:bottom w:val="dotted" w:sz="4" w:space="0" w:color="auto"/>
              <w:right w:val="nil"/>
            </w:tcBorders>
            <w:noWrap/>
            <w:vAlign w:val="center"/>
            <w:hideMark/>
          </w:tcPr>
          <w:p w14:paraId="3AAF6C72"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Coyoacán</w:t>
            </w:r>
          </w:p>
        </w:tc>
        <w:tc>
          <w:tcPr>
            <w:tcW w:w="1070" w:type="pct"/>
            <w:tcBorders>
              <w:top w:val="nil"/>
              <w:left w:val="nil"/>
              <w:bottom w:val="dotted" w:sz="4" w:space="0" w:color="auto"/>
              <w:right w:val="nil"/>
            </w:tcBorders>
            <w:noWrap/>
            <w:vAlign w:val="center"/>
            <w:hideMark/>
          </w:tcPr>
          <w:p w14:paraId="76E0307F" w14:textId="4B805909"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22,229,562.85</w:t>
            </w:r>
          </w:p>
        </w:tc>
      </w:tr>
      <w:tr w:rsidR="000C5090" w:rsidRPr="00B16D0B" w14:paraId="3DCC07A2" w14:textId="77777777" w:rsidTr="00BB28B5">
        <w:trPr>
          <w:jc w:val="center"/>
        </w:trPr>
        <w:tc>
          <w:tcPr>
            <w:tcW w:w="562" w:type="pct"/>
            <w:tcBorders>
              <w:top w:val="nil"/>
              <w:left w:val="nil"/>
              <w:bottom w:val="dotted" w:sz="4" w:space="0" w:color="auto"/>
              <w:right w:val="nil"/>
            </w:tcBorders>
            <w:noWrap/>
            <w:vAlign w:val="center"/>
            <w:hideMark/>
          </w:tcPr>
          <w:p w14:paraId="5D857441"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02D5</w:t>
            </w:r>
          </w:p>
        </w:tc>
        <w:tc>
          <w:tcPr>
            <w:tcW w:w="3368" w:type="pct"/>
            <w:tcBorders>
              <w:top w:val="nil"/>
              <w:left w:val="nil"/>
              <w:bottom w:val="dotted" w:sz="4" w:space="0" w:color="auto"/>
              <w:right w:val="nil"/>
            </w:tcBorders>
            <w:noWrap/>
            <w:vAlign w:val="center"/>
            <w:hideMark/>
          </w:tcPr>
          <w:p w14:paraId="63C9CA10"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Cuajimalpa de Morelos</w:t>
            </w:r>
          </w:p>
        </w:tc>
        <w:tc>
          <w:tcPr>
            <w:tcW w:w="1070" w:type="pct"/>
            <w:tcBorders>
              <w:top w:val="nil"/>
              <w:left w:val="nil"/>
              <w:bottom w:val="dotted" w:sz="4" w:space="0" w:color="auto"/>
              <w:right w:val="nil"/>
            </w:tcBorders>
            <w:noWrap/>
            <w:vAlign w:val="center"/>
            <w:hideMark/>
          </w:tcPr>
          <w:p w14:paraId="4F59A998" w14:textId="7ACAD167"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11,689,865.19</w:t>
            </w:r>
          </w:p>
        </w:tc>
      </w:tr>
      <w:tr w:rsidR="000C5090" w:rsidRPr="00B16D0B" w14:paraId="66E6F4B1" w14:textId="77777777" w:rsidTr="00BB28B5">
        <w:trPr>
          <w:jc w:val="center"/>
        </w:trPr>
        <w:tc>
          <w:tcPr>
            <w:tcW w:w="562" w:type="pct"/>
            <w:tcBorders>
              <w:top w:val="nil"/>
              <w:left w:val="nil"/>
              <w:bottom w:val="dotted" w:sz="4" w:space="0" w:color="auto"/>
              <w:right w:val="nil"/>
            </w:tcBorders>
            <w:noWrap/>
            <w:vAlign w:val="center"/>
            <w:hideMark/>
          </w:tcPr>
          <w:p w14:paraId="574D9C67"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02D6</w:t>
            </w:r>
          </w:p>
        </w:tc>
        <w:tc>
          <w:tcPr>
            <w:tcW w:w="3368" w:type="pct"/>
            <w:tcBorders>
              <w:top w:val="nil"/>
              <w:left w:val="nil"/>
              <w:bottom w:val="dotted" w:sz="4" w:space="0" w:color="auto"/>
              <w:right w:val="nil"/>
            </w:tcBorders>
            <w:noWrap/>
            <w:vAlign w:val="center"/>
            <w:hideMark/>
          </w:tcPr>
          <w:p w14:paraId="5776115B"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Cuauhtémoc</w:t>
            </w:r>
          </w:p>
        </w:tc>
        <w:tc>
          <w:tcPr>
            <w:tcW w:w="1070" w:type="pct"/>
            <w:tcBorders>
              <w:top w:val="nil"/>
              <w:left w:val="nil"/>
              <w:bottom w:val="dotted" w:sz="4" w:space="0" w:color="auto"/>
              <w:right w:val="nil"/>
            </w:tcBorders>
            <w:noWrap/>
            <w:vAlign w:val="center"/>
            <w:hideMark/>
          </w:tcPr>
          <w:p w14:paraId="6784A626" w14:textId="3F3C4B94"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2,305,370.67</w:t>
            </w:r>
          </w:p>
        </w:tc>
      </w:tr>
      <w:tr w:rsidR="000C5090" w:rsidRPr="00B16D0B" w14:paraId="5C4D159C" w14:textId="77777777" w:rsidTr="00BB28B5">
        <w:trPr>
          <w:jc w:val="center"/>
        </w:trPr>
        <w:tc>
          <w:tcPr>
            <w:tcW w:w="562" w:type="pct"/>
            <w:tcBorders>
              <w:top w:val="nil"/>
              <w:left w:val="nil"/>
              <w:bottom w:val="dotted" w:sz="4" w:space="0" w:color="auto"/>
              <w:right w:val="nil"/>
            </w:tcBorders>
            <w:noWrap/>
            <w:vAlign w:val="center"/>
            <w:hideMark/>
          </w:tcPr>
          <w:p w14:paraId="454611ED"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02D7</w:t>
            </w:r>
          </w:p>
        </w:tc>
        <w:tc>
          <w:tcPr>
            <w:tcW w:w="3368" w:type="pct"/>
            <w:tcBorders>
              <w:top w:val="nil"/>
              <w:left w:val="nil"/>
              <w:bottom w:val="dotted" w:sz="4" w:space="0" w:color="auto"/>
              <w:right w:val="nil"/>
            </w:tcBorders>
            <w:noWrap/>
            <w:vAlign w:val="center"/>
            <w:hideMark/>
          </w:tcPr>
          <w:p w14:paraId="2C2A92F5"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Gustavo A Madero</w:t>
            </w:r>
          </w:p>
        </w:tc>
        <w:tc>
          <w:tcPr>
            <w:tcW w:w="1070" w:type="pct"/>
            <w:tcBorders>
              <w:top w:val="nil"/>
              <w:left w:val="nil"/>
              <w:bottom w:val="dotted" w:sz="4" w:space="0" w:color="auto"/>
              <w:right w:val="nil"/>
            </w:tcBorders>
            <w:noWrap/>
            <w:vAlign w:val="center"/>
            <w:hideMark/>
          </w:tcPr>
          <w:p w14:paraId="78547D05" w14:textId="484A1DBB"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33,100,738.51</w:t>
            </w:r>
          </w:p>
        </w:tc>
      </w:tr>
      <w:tr w:rsidR="000C5090" w:rsidRPr="00B16D0B" w14:paraId="6D39EA35" w14:textId="77777777" w:rsidTr="00BB28B5">
        <w:trPr>
          <w:jc w:val="center"/>
        </w:trPr>
        <w:tc>
          <w:tcPr>
            <w:tcW w:w="562" w:type="pct"/>
            <w:tcBorders>
              <w:top w:val="nil"/>
              <w:left w:val="nil"/>
              <w:bottom w:val="dotted" w:sz="4" w:space="0" w:color="auto"/>
              <w:right w:val="nil"/>
            </w:tcBorders>
            <w:noWrap/>
            <w:vAlign w:val="center"/>
            <w:hideMark/>
          </w:tcPr>
          <w:p w14:paraId="1442F7FD"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02D8</w:t>
            </w:r>
          </w:p>
        </w:tc>
        <w:tc>
          <w:tcPr>
            <w:tcW w:w="3368" w:type="pct"/>
            <w:tcBorders>
              <w:top w:val="nil"/>
              <w:left w:val="nil"/>
              <w:bottom w:val="dotted" w:sz="4" w:space="0" w:color="auto"/>
              <w:right w:val="nil"/>
            </w:tcBorders>
            <w:noWrap/>
            <w:vAlign w:val="center"/>
            <w:hideMark/>
          </w:tcPr>
          <w:p w14:paraId="6830511E"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Iztacalco</w:t>
            </w:r>
          </w:p>
        </w:tc>
        <w:tc>
          <w:tcPr>
            <w:tcW w:w="1070" w:type="pct"/>
            <w:tcBorders>
              <w:top w:val="nil"/>
              <w:left w:val="nil"/>
              <w:bottom w:val="dotted" w:sz="4" w:space="0" w:color="auto"/>
              <w:right w:val="nil"/>
            </w:tcBorders>
            <w:noWrap/>
            <w:vAlign w:val="center"/>
            <w:hideMark/>
          </w:tcPr>
          <w:p w14:paraId="20A4CC2F" w14:textId="274F9EC0"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31,271,368.70</w:t>
            </w:r>
          </w:p>
        </w:tc>
      </w:tr>
      <w:tr w:rsidR="000C5090" w:rsidRPr="00B16D0B" w14:paraId="3B34B4D3" w14:textId="77777777" w:rsidTr="00BB28B5">
        <w:trPr>
          <w:jc w:val="center"/>
        </w:trPr>
        <w:tc>
          <w:tcPr>
            <w:tcW w:w="562" w:type="pct"/>
            <w:tcBorders>
              <w:top w:val="nil"/>
              <w:left w:val="nil"/>
              <w:bottom w:val="dotted" w:sz="4" w:space="0" w:color="auto"/>
              <w:right w:val="nil"/>
            </w:tcBorders>
            <w:noWrap/>
            <w:vAlign w:val="center"/>
            <w:hideMark/>
          </w:tcPr>
          <w:p w14:paraId="61DAE9DD"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02D9</w:t>
            </w:r>
          </w:p>
        </w:tc>
        <w:tc>
          <w:tcPr>
            <w:tcW w:w="3368" w:type="pct"/>
            <w:tcBorders>
              <w:top w:val="nil"/>
              <w:left w:val="nil"/>
              <w:bottom w:val="dotted" w:sz="4" w:space="0" w:color="auto"/>
              <w:right w:val="nil"/>
            </w:tcBorders>
            <w:noWrap/>
            <w:vAlign w:val="center"/>
            <w:hideMark/>
          </w:tcPr>
          <w:p w14:paraId="264AB1CE"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Iztapalapa</w:t>
            </w:r>
          </w:p>
        </w:tc>
        <w:tc>
          <w:tcPr>
            <w:tcW w:w="1070" w:type="pct"/>
            <w:tcBorders>
              <w:top w:val="nil"/>
              <w:left w:val="nil"/>
              <w:bottom w:val="dotted" w:sz="4" w:space="0" w:color="auto"/>
              <w:right w:val="nil"/>
            </w:tcBorders>
            <w:noWrap/>
            <w:vAlign w:val="center"/>
            <w:hideMark/>
          </w:tcPr>
          <w:p w14:paraId="1A94029B" w14:textId="29F79237"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36,364,686.74</w:t>
            </w:r>
          </w:p>
        </w:tc>
      </w:tr>
      <w:tr w:rsidR="000C5090" w:rsidRPr="00B16D0B" w14:paraId="5CC86ADF" w14:textId="77777777" w:rsidTr="00BB28B5">
        <w:trPr>
          <w:jc w:val="center"/>
        </w:trPr>
        <w:tc>
          <w:tcPr>
            <w:tcW w:w="562" w:type="pct"/>
            <w:tcBorders>
              <w:top w:val="nil"/>
              <w:left w:val="nil"/>
              <w:bottom w:val="dotted" w:sz="4" w:space="0" w:color="auto"/>
              <w:right w:val="nil"/>
            </w:tcBorders>
            <w:noWrap/>
            <w:vAlign w:val="center"/>
            <w:hideMark/>
          </w:tcPr>
          <w:p w14:paraId="7009C530"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02DP</w:t>
            </w:r>
          </w:p>
        </w:tc>
        <w:tc>
          <w:tcPr>
            <w:tcW w:w="3368" w:type="pct"/>
            <w:tcBorders>
              <w:top w:val="nil"/>
              <w:left w:val="nil"/>
              <w:bottom w:val="dotted" w:sz="4" w:space="0" w:color="auto"/>
              <w:right w:val="nil"/>
            </w:tcBorders>
            <w:noWrap/>
            <w:vAlign w:val="center"/>
            <w:hideMark/>
          </w:tcPr>
          <w:p w14:paraId="41DEA7AA"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Comisión de Búsqueda de Personas de CDMX.</w:t>
            </w:r>
          </w:p>
        </w:tc>
        <w:tc>
          <w:tcPr>
            <w:tcW w:w="1070" w:type="pct"/>
            <w:tcBorders>
              <w:top w:val="nil"/>
              <w:left w:val="nil"/>
              <w:bottom w:val="dotted" w:sz="4" w:space="0" w:color="auto"/>
              <w:right w:val="nil"/>
            </w:tcBorders>
            <w:noWrap/>
            <w:vAlign w:val="center"/>
            <w:hideMark/>
          </w:tcPr>
          <w:p w14:paraId="15D30DE3" w14:textId="3A15365A"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405,078.78</w:t>
            </w:r>
          </w:p>
        </w:tc>
      </w:tr>
      <w:tr w:rsidR="000C5090" w:rsidRPr="00B16D0B" w14:paraId="1B255591" w14:textId="77777777" w:rsidTr="00BB28B5">
        <w:trPr>
          <w:jc w:val="center"/>
        </w:trPr>
        <w:tc>
          <w:tcPr>
            <w:tcW w:w="562" w:type="pct"/>
            <w:tcBorders>
              <w:top w:val="nil"/>
              <w:left w:val="nil"/>
              <w:bottom w:val="dotted" w:sz="4" w:space="0" w:color="auto"/>
              <w:right w:val="nil"/>
            </w:tcBorders>
            <w:noWrap/>
            <w:vAlign w:val="center"/>
            <w:hideMark/>
          </w:tcPr>
          <w:p w14:paraId="0FB8C9B4"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lastRenderedPageBreak/>
              <w:t>02O4</w:t>
            </w:r>
          </w:p>
        </w:tc>
        <w:tc>
          <w:tcPr>
            <w:tcW w:w="3368" w:type="pct"/>
            <w:tcBorders>
              <w:top w:val="nil"/>
              <w:left w:val="nil"/>
              <w:bottom w:val="dotted" w:sz="4" w:space="0" w:color="auto"/>
              <w:right w:val="nil"/>
            </w:tcBorders>
            <w:noWrap/>
            <w:vAlign w:val="center"/>
            <w:hideMark/>
          </w:tcPr>
          <w:p w14:paraId="3F1EA5F4"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Autoridad del Centro Histórico</w:t>
            </w:r>
          </w:p>
        </w:tc>
        <w:tc>
          <w:tcPr>
            <w:tcW w:w="1070" w:type="pct"/>
            <w:tcBorders>
              <w:top w:val="nil"/>
              <w:left w:val="nil"/>
              <w:bottom w:val="dotted" w:sz="4" w:space="0" w:color="auto"/>
              <w:right w:val="nil"/>
            </w:tcBorders>
            <w:noWrap/>
            <w:vAlign w:val="center"/>
            <w:hideMark/>
          </w:tcPr>
          <w:p w14:paraId="15D157E3" w14:textId="68ABAC92"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584,829.52</w:t>
            </w:r>
          </w:p>
        </w:tc>
      </w:tr>
      <w:tr w:rsidR="000C5090" w:rsidRPr="00B16D0B" w14:paraId="24C9855F" w14:textId="77777777" w:rsidTr="00BB28B5">
        <w:trPr>
          <w:jc w:val="center"/>
        </w:trPr>
        <w:tc>
          <w:tcPr>
            <w:tcW w:w="562" w:type="pct"/>
            <w:tcBorders>
              <w:top w:val="nil"/>
              <w:left w:val="nil"/>
              <w:bottom w:val="dotted" w:sz="4" w:space="0" w:color="auto"/>
              <w:right w:val="nil"/>
            </w:tcBorders>
            <w:noWrap/>
            <w:vAlign w:val="center"/>
            <w:hideMark/>
          </w:tcPr>
          <w:p w14:paraId="025054B3"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02O6</w:t>
            </w:r>
          </w:p>
        </w:tc>
        <w:tc>
          <w:tcPr>
            <w:tcW w:w="3368" w:type="pct"/>
            <w:tcBorders>
              <w:top w:val="nil"/>
              <w:left w:val="nil"/>
              <w:bottom w:val="dotted" w:sz="4" w:space="0" w:color="auto"/>
              <w:right w:val="nil"/>
            </w:tcBorders>
            <w:noWrap/>
            <w:vAlign w:val="center"/>
            <w:hideMark/>
          </w:tcPr>
          <w:p w14:paraId="5ECE1345"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Instancia Ejecutora del Sistema Integral de Derechos Humanos</w:t>
            </w:r>
          </w:p>
        </w:tc>
        <w:tc>
          <w:tcPr>
            <w:tcW w:w="1070" w:type="pct"/>
            <w:tcBorders>
              <w:top w:val="nil"/>
              <w:left w:val="nil"/>
              <w:bottom w:val="dotted" w:sz="4" w:space="0" w:color="auto"/>
              <w:right w:val="nil"/>
            </w:tcBorders>
            <w:noWrap/>
            <w:vAlign w:val="center"/>
            <w:hideMark/>
          </w:tcPr>
          <w:p w14:paraId="22C61969" w14:textId="6261628D"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148,623.70</w:t>
            </w:r>
          </w:p>
        </w:tc>
      </w:tr>
      <w:tr w:rsidR="000C5090" w:rsidRPr="00B16D0B" w14:paraId="4ADDF732" w14:textId="77777777" w:rsidTr="00BB28B5">
        <w:trPr>
          <w:jc w:val="center"/>
        </w:trPr>
        <w:tc>
          <w:tcPr>
            <w:tcW w:w="562" w:type="pct"/>
            <w:tcBorders>
              <w:top w:val="nil"/>
              <w:left w:val="nil"/>
              <w:bottom w:val="dotted" w:sz="4" w:space="0" w:color="auto"/>
              <w:right w:val="nil"/>
            </w:tcBorders>
            <w:noWrap/>
            <w:vAlign w:val="center"/>
            <w:hideMark/>
          </w:tcPr>
          <w:p w14:paraId="620E5823"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0301</w:t>
            </w:r>
          </w:p>
        </w:tc>
        <w:tc>
          <w:tcPr>
            <w:tcW w:w="3368" w:type="pct"/>
            <w:tcBorders>
              <w:top w:val="nil"/>
              <w:left w:val="nil"/>
              <w:bottom w:val="dotted" w:sz="4" w:space="0" w:color="auto"/>
              <w:right w:val="nil"/>
            </w:tcBorders>
            <w:noWrap/>
            <w:vAlign w:val="center"/>
            <w:hideMark/>
          </w:tcPr>
          <w:p w14:paraId="5B58339E"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Desarrollo Urbano y Vivienda</w:t>
            </w:r>
          </w:p>
        </w:tc>
        <w:tc>
          <w:tcPr>
            <w:tcW w:w="1070" w:type="pct"/>
            <w:tcBorders>
              <w:top w:val="nil"/>
              <w:left w:val="nil"/>
              <w:bottom w:val="dotted" w:sz="4" w:space="0" w:color="auto"/>
              <w:right w:val="nil"/>
            </w:tcBorders>
            <w:noWrap/>
            <w:vAlign w:val="center"/>
            <w:hideMark/>
          </w:tcPr>
          <w:p w14:paraId="61C12CBB" w14:textId="459E5FC8"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5,127,625.53</w:t>
            </w:r>
          </w:p>
        </w:tc>
      </w:tr>
      <w:tr w:rsidR="000C5090" w:rsidRPr="00B16D0B" w14:paraId="68954E66" w14:textId="77777777" w:rsidTr="00BB28B5">
        <w:trPr>
          <w:jc w:val="center"/>
        </w:trPr>
        <w:tc>
          <w:tcPr>
            <w:tcW w:w="562" w:type="pct"/>
            <w:tcBorders>
              <w:top w:val="nil"/>
              <w:left w:val="nil"/>
              <w:bottom w:val="dotted" w:sz="4" w:space="0" w:color="auto"/>
              <w:right w:val="nil"/>
            </w:tcBorders>
            <w:noWrap/>
            <w:vAlign w:val="center"/>
            <w:hideMark/>
          </w:tcPr>
          <w:p w14:paraId="40611D45"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0401</w:t>
            </w:r>
          </w:p>
        </w:tc>
        <w:tc>
          <w:tcPr>
            <w:tcW w:w="3368" w:type="pct"/>
            <w:tcBorders>
              <w:top w:val="nil"/>
              <w:left w:val="nil"/>
              <w:bottom w:val="dotted" w:sz="4" w:space="0" w:color="auto"/>
              <w:right w:val="nil"/>
            </w:tcBorders>
            <w:noWrap/>
            <w:vAlign w:val="center"/>
            <w:hideMark/>
          </w:tcPr>
          <w:p w14:paraId="68ACAD51"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Desarrollo Económico</w:t>
            </w:r>
          </w:p>
        </w:tc>
        <w:tc>
          <w:tcPr>
            <w:tcW w:w="1070" w:type="pct"/>
            <w:tcBorders>
              <w:top w:val="nil"/>
              <w:left w:val="nil"/>
              <w:bottom w:val="dotted" w:sz="4" w:space="0" w:color="auto"/>
              <w:right w:val="nil"/>
            </w:tcBorders>
            <w:noWrap/>
            <w:vAlign w:val="center"/>
            <w:hideMark/>
          </w:tcPr>
          <w:p w14:paraId="4381E0AE" w14:textId="4E0A7BA4"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1,285,419.62</w:t>
            </w:r>
          </w:p>
        </w:tc>
      </w:tr>
      <w:tr w:rsidR="000C5090" w:rsidRPr="00B16D0B" w14:paraId="6BA795F3" w14:textId="77777777" w:rsidTr="00BB28B5">
        <w:trPr>
          <w:jc w:val="center"/>
        </w:trPr>
        <w:tc>
          <w:tcPr>
            <w:tcW w:w="562" w:type="pct"/>
            <w:tcBorders>
              <w:top w:val="nil"/>
              <w:left w:val="nil"/>
              <w:bottom w:val="dotted" w:sz="4" w:space="0" w:color="auto"/>
              <w:right w:val="nil"/>
            </w:tcBorders>
            <w:noWrap/>
            <w:vAlign w:val="center"/>
            <w:hideMark/>
          </w:tcPr>
          <w:p w14:paraId="42ED7B11"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0501</w:t>
            </w:r>
          </w:p>
        </w:tc>
        <w:tc>
          <w:tcPr>
            <w:tcW w:w="3368" w:type="pct"/>
            <w:tcBorders>
              <w:top w:val="nil"/>
              <w:left w:val="nil"/>
              <w:bottom w:val="dotted" w:sz="4" w:space="0" w:color="auto"/>
              <w:right w:val="nil"/>
            </w:tcBorders>
            <w:noWrap/>
            <w:vAlign w:val="center"/>
            <w:hideMark/>
          </w:tcPr>
          <w:p w14:paraId="2B97171D"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Turismo</w:t>
            </w:r>
          </w:p>
        </w:tc>
        <w:tc>
          <w:tcPr>
            <w:tcW w:w="1070" w:type="pct"/>
            <w:tcBorders>
              <w:top w:val="nil"/>
              <w:left w:val="nil"/>
              <w:bottom w:val="dotted" w:sz="4" w:space="0" w:color="auto"/>
              <w:right w:val="nil"/>
            </w:tcBorders>
            <w:noWrap/>
            <w:vAlign w:val="center"/>
            <w:hideMark/>
          </w:tcPr>
          <w:p w14:paraId="5E5E8881" w14:textId="4E7F9FF2"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264,814.36</w:t>
            </w:r>
          </w:p>
        </w:tc>
      </w:tr>
      <w:tr w:rsidR="000C5090" w:rsidRPr="00B16D0B" w14:paraId="400059F6" w14:textId="77777777" w:rsidTr="00BB28B5">
        <w:trPr>
          <w:jc w:val="center"/>
        </w:trPr>
        <w:tc>
          <w:tcPr>
            <w:tcW w:w="562" w:type="pct"/>
            <w:tcBorders>
              <w:top w:val="nil"/>
              <w:left w:val="nil"/>
              <w:bottom w:val="dotted" w:sz="4" w:space="0" w:color="auto"/>
              <w:right w:val="nil"/>
            </w:tcBorders>
            <w:noWrap/>
            <w:vAlign w:val="center"/>
            <w:hideMark/>
          </w:tcPr>
          <w:p w14:paraId="17308A5C"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0601</w:t>
            </w:r>
          </w:p>
        </w:tc>
        <w:tc>
          <w:tcPr>
            <w:tcW w:w="3368" w:type="pct"/>
            <w:tcBorders>
              <w:top w:val="nil"/>
              <w:left w:val="nil"/>
              <w:bottom w:val="dotted" w:sz="4" w:space="0" w:color="auto"/>
              <w:right w:val="nil"/>
            </w:tcBorders>
            <w:noWrap/>
            <w:vAlign w:val="center"/>
            <w:hideMark/>
          </w:tcPr>
          <w:p w14:paraId="3C38A14C"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del Medio Ambiente</w:t>
            </w:r>
          </w:p>
        </w:tc>
        <w:tc>
          <w:tcPr>
            <w:tcW w:w="1070" w:type="pct"/>
            <w:tcBorders>
              <w:top w:val="nil"/>
              <w:left w:val="nil"/>
              <w:bottom w:val="dotted" w:sz="4" w:space="0" w:color="auto"/>
              <w:right w:val="nil"/>
            </w:tcBorders>
            <w:noWrap/>
            <w:vAlign w:val="center"/>
            <w:hideMark/>
          </w:tcPr>
          <w:p w14:paraId="6390AB16" w14:textId="44D47309"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9,216,644.11</w:t>
            </w:r>
          </w:p>
        </w:tc>
      </w:tr>
      <w:tr w:rsidR="000C5090" w:rsidRPr="00B16D0B" w14:paraId="468B71A6" w14:textId="77777777" w:rsidTr="00BB28B5">
        <w:trPr>
          <w:jc w:val="center"/>
        </w:trPr>
        <w:tc>
          <w:tcPr>
            <w:tcW w:w="562" w:type="pct"/>
            <w:tcBorders>
              <w:top w:val="nil"/>
              <w:left w:val="nil"/>
              <w:bottom w:val="dotted" w:sz="4" w:space="0" w:color="auto"/>
              <w:right w:val="nil"/>
            </w:tcBorders>
            <w:noWrap/>
            <w:vAlign w:val="center"/>
            <w:hideMark/>
          </w:tcPr>
          <w:p w14:paraId="68880C94"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06D3</w:t>
            </w:r>
          </w:p>
        </w:tc>
        <w:tc>
          <w:tcPr>
            <w:tcW w:w="3368" w:type="pct"/>
            <w:tcBorders>
              <w:top w:val="nil"/>
              <w:left w:val="nil"/>
              <w:bottom w:val="dotted" w:sz="4" w:space="0" w:color="auto"/>
              <w:right w:val="nil"/>
            </w:tcBorders>
            <w:noWrap/>
            <w:vAlign w:val="center"/>
            <w:hideMark/>
          </w:tcPr>
          <w:p w14:paraId="46577E47"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Sistema de Aguas de la Ciudad de México</w:t>
            </w:r>
          </w:p>
        </w:tc>
        <w:tc>
          <w:tcPr>
            <w:tcW w:w="1070" w:type="pct"/>
            <w:tcBorders>
              <w:top w:val="nil"/>
              <w:left w:val="nil"/>
              <w:bottom w:val="dotted" w:sz="4" w:space="0" w:color="auto"/>
              <w:right w:val="nil"/>
            </w:tcBorders>
            <w:noWrap/>
            <w:vAlign w:val="center"/>
            <w:hideMark/>
          </w:tcPr>
          <w:p w14:paraId="259454F1" w14:textId="39DD28BA"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165,064,922.67</w:t>
            </w:r>
          </w:p>
        </w:tc>
      </w:tr>
      <w:tr w:rsidR="000C5090" w:rsidRPr="00B16D0B" w14:paraId="77AEC93D" w14:textId="77777777" w:rsidTr="00BB28B5">
        <w:trPr>
          <w:jc w:val="center"/>
        </w:trPr>
        <w:tc>
          <w:tcPr>
            <w:tcW w:w="562" w:type="pct"/>
            <w:tcBorders>
              <w:top w:val="nil"/>
              <w:left w:val="nil"/>
              <w:bottom w:val="dotted" w:sz="4" w:space="0" w:color="auto"/>
              <w:right w:val="nil"/>
            </w:tcBorders>
            <w:noWrap/>
            <w:vAlign w:val="center"/>
            <w:hideMark/>
          </w:tcPr>
          <w:p w14:paraId="6E93CDCF"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06D5</w:t>
            </w:r>
          </w:p>
        </w:tc>
        <w:tc>
          <w:tcPr>
            <w:tcW w:w="3368" w:type="pct"/>
            <w:tcBorders>
              <w:top w:val="nil"/>
              <w:left w:val="nil"/>
              <w:bottom w:val="dotted" w:sz="4" w:space="0" w:color="auto"/>
              <w:right w:val="nil"/>
            </w:tcBorders>
            <w:noWrap/>
            <w:vAlign w:val="center"/>
            <w:hideMark/>
          </w:tcPr>
          <w:p w14:paraId="374B7C9B"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Agencia de Atención Animal</w:t>
            </w:r>
          </w:p>
        </w:tc>
        <w:tc>
          <w:tcPr>
            <w:tcW w:w="1070" w:type="pct"/>
            <w:tcBorders>
              <w:top w:val="nil"/>
              <w:left w:val="nil"/>
              <w:bottom w:val="dotted" w:sz="4" w:space="0" w:color="auto"/>
              <w:right w:val="nil"/>
            </w:tcBorders>
            <w:noWrap/>
            <w:vAlign w:val="center"/>
            <w:hideMark/>
          </w:tcPr>
          <w:p w14:paraId="65F80A44" w14:textId="0FA7408C"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62,425.40</w:t>
            </w:r>
          </w:p>
        </w:tc>
      </w:tr>
      <w:tr w:rsidR="000C5090" w:rsidRPr="00B16D0B" w14:paraId="5523B965" w14:textId="77777777" w:rsidTr="00BB28B5">
        <w:trPr>
          <w:jc w:val="center"/>
        </w:trPr>
        <w:tc>
          <w:tcPr>
            <w:tcW w:w="562" w:type="pct"/>
            <w:tcBorders>
              <w:top w:val="nil"/>
              <w:left w:val="nil"/>
              <w:bottom w:val="dotted" w:sz="4" w:space="0" w:color="auto"/>
              <w:right w:val="nil"/>
            </w:tcBorders>
            <w:noWrap/>
            <w:vAlign w:val="center"/>
            <w:hideMark/>
          </w:tcPr>
          <w:p w14:paraId="076B10A4"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0701</w:t>
            </w:r>
          </w:p>
        </w:tc>
        <w:tc>
          <w:tcPr>
            <w:tcW w:w="3368" w:type="pct"/>
            <w:tcBorders>
              <w:top w:val="nil"/>
              <w:left w:val="nil"/>
              <w:bottom w:val="dotted" w:sz="4" w:space="0" w:color="auto"/>
              <w:right w:val="nil"/>
            </w:tcBorders>
            <w:noWrap/>
            <w:vAlign w:val="center"/>
            <w:hideMark/>
          </w:tcPr>
          <w:p w14:paraId="316A1136"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Secretaria de Obras y Servicios</w:t>
            </w:r>
          </w:p>
        </w:tc>
        <w:tc>
          <w:tcPr>
            <w:tcW w:w="1070" w:type="pct"/>
            <w:tcBorders>
              <w:top w:val="nil"/>
              <w:left w:val="nil"/>
              <w:bottom w:val="dotted" w:sz="4" w:space="0" w:color="auto"/>
              <w:right w:val="nil"/>
            </w:tcBorders>
            <w:noWrap/>
            <w:vAlign w:val="center"/>
            <w:hideMark/>
          </w:tcPr>
          <w:p w14:paraId="4D230FD8" w14:textId="7AF4A853"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304,617,021.36</w:t>
            </w:r>
          </w:p>
        </w:tc>
      </w:tr>
      <w:tr w:rsidR="000C5090" w:rsidRPr="00B16D0B" w14:paraId="53DE1C90" w14:textId="77777777" w:rsidTr="00BB28B5">
        <w:trPr>
          <w:jc w:val="center"/>
        </w:trPr>
        <w:tc>
          <w:tcPr>
            <w:tcW w:w="562" w:type="pct"/>
            <w:tcBorders>
              <w:top w:val="nil"/>
              <w:left w:val="nil"/>
              <w:bottom w:val="dotted" w:sz="4" w:space="0" w:color="auto"/>
              <w:right w:val="nil"/>
            </w:tcBorders>
            <w:noWrap/>
            <w:vAlign w:val="center"/>
            <w:hideMark/>
          </w:tcPr>
          <w:p w14:paraId="568C2F0F"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07D1</w:t>
            </w:r>
          </w:p>
        </w:tc>
        <w:tc>
          <w:tcPr>
            <w:tcW w:w="3368" w:type="pct"/>
            <w:tcBorders>
              <w:top w:val="nil"/>
              <w:left w:val="nil"/>
              <w:bottom w:val="dotted" w:sz="4" w:space="0" w:color="auto"/>
              <w:right w:val="nil"/>
            </w:tcBorders>
            <w:noWrap/>
            <w:vAlign w:val="center"/>
            <w:hideMark/>
          </w:tcPr>
          <w:p w14:paraId="5AF62458"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Planta Productora de Mezclas Asfálticas</w:t>
            </w:r>
          </w:p>
        </w:tc>
        <w:tc>
          <w:tcPr>
            <w:tcW w:w="1070" w:type="pct"/>
            <w:tcBorders>
              <w:top w:val="nil"/>
              <w:left w:val="nil"/>
              <w:bottom w:val="dotted" w:sz="4" w:space="0" w:color="auto"/>
              <w:right w:val="nil"/>
            </w:tcBorders>
            <w:noWrap/>
            <w:vAlign w:val="center"/>
            <w:hideMark/>
          </w:tcPr>
          <w:p w14:paraId="2FDD3244" w14:textId="3B2C5769"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74,086,817.90</w:t>
            </w:r>
          </w:p>
        </w:tc>
      </w:tr>
      <w:tr w:rsidR="000C5090" w:rsidRPr="00B16D0B" w14:paraId="15B3EB1A" w14:textId="77777777" w:rsidTr="00BB28B5">
        <w:trPr>
          <w:jc w:val="center"/>
        </w:trPr>
        <w:tc>
          <w:tcPr>
            <w:tcW w:w="562" w:type="pct"/>
            <w:tcBorders>
              <w:top w:val="nil"/>
              <w:left w:val="nil"/>
              <w:bottom w:val="dotted" w:sz="4" w:space="0" w:color="auto"/>
              <w:right w:val="nil"/>
            </w:tcBorders>
            <w:noWrap/>
            <w:vAlign w:val="center"/>
            <w:hideMark/>
          </w:tcPr>
          <w:p w14:paraId="0AFAB38E"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0801</w:t>
            </w:r>
          </w:p>
        </w:tc>
        <w:tc>
          <w:tcPr>
            <w:tcW w:w="3368" w:type="pct"/>
            <w:tcBorders>
              <w:top w:val="nil"/>
              <w:left w:val="nil"/>
              <w:bottom w:val="dotted" w:sz="4" w:space="0" w:color="auto"/>
              <w:right w:val="nil"/>
            </w:tcBorders>
            <w:noWrap/>
            <w:vAlign w:val="center"/>
            <w:hideMark/>
          </w:tcPr>
          <w:p w14:paraId="4EC70FFF"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Inclusión y Bienestar Social</w:t>
            </w:r>
          </w:p>
        </w:tc>
        <w:tc>
          <w:tcPr>
            <w:tcW w:w="1070" w:type="pct"/>
            <w:tcBorders>
              <w:top w:val="nil"/>
              <w:left w:val="nil"/>
              <w:bottom w:val="dotted" w:sz="4" w:space="0" w:color="auto"/>
              <w:right w:val="nil"/>
            </w:tcBorders>
            <w:noWrap/>
            <w:vAlign w:val="center"/>
            <w:hideMark/>
          </w:tcPr>
          <w:p w14:paraId="45BD996E" w14:textId="4D9E66A4"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6,571,822.79</w:t>
            </w:r>
          </w:p>
        </w:tc>
      </w:tr>
      <w:tr w:rsidR="000C5090" w:rsidRPr="00B16D0B" w14:paraId="4E52D889" w14:textId="77777777" w:rsidTr="00BB28B5">
        <w:trPr>
          <w:jc w:val="center"/>
        </w:trPr>
        <w:tc>
          <w:tcPr>
            <w:tcW w:w="562" w:type="pct"/>
            <w:tcBorders>
              <w:top w:val="nil"/>
              <w:left w:val="nil"/>
              <w:bottom w:val="dotted" w:sz="4" w:space="0" w:color="auto"/>
              <w:right w:val="nil"/>
            </w:tcBorders>
            <w:noWrap/>
            <w:vAlign w:val="center"/>
            <w:hideMark/>
          </w:tcPr>
          <w:p w14:paraId="324F0BA1"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1001</w:t>
            </w:r>
          </w:p>
        </w:tc>
        <w:tc>
          <w:tcPr>
            <w:tcW w:w="3368" w:type="pct"/>
            <w:tcBorders>
              <w:top w:val="nil"/>
              <w:left w:val="nil"/>
              <w:bottom w:val="dotted" w:sz="4" w:space="0" w:color="auto"/>
              <w:right w:val="nil"/>
            </w:tcBorders>
            <w:noWrap/>
            <w:vAlign w:val="center"/>
            <w:hideMark/>
          </w:tcPr>
          <w:p w14:paraId="1D7DE865"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Movilidad</w:t>
            </w:r>
          </w:p>
        </w:tc>
        <w:tc>
          <w:tcPr>
            <w:tcW w:w="1070" w:type="pct"/>
            <w:tcBorders>
              <w:top w:val="nil"/>
              <w:left w:val="nil"/>
              <w:bottom w:val="dotted" w:sz="4" w:space="0" w:color="auto"/>
              <w:right w:val="nil"/>
            </w:tcBorders>
            <w:noWrap/>
            <w:vAlign w:val="center"/>
            <w:hideMark/>
          </w:tcPr>
          <w:p w14:paraId="02493A6B" w14:textId="03899E4C"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11,934,123.35</w:t>
            </w:r>
          </w:p>
        </w:tc>
      </w:tr>
      <w:tr w:rsidR="000C5090" w:rsidRPr="00B16D0B" w14:paraId="7677FAF9" w14:textId="77777777" w:rsidTr="00BB28B5">
        <w:trPr>
          <w:jc w:val="center"/>
        </w:trPr>
        <w:tc>
          <w:tcPr>
            <w:tcW w:w="562" w:type="pct"/>
            <w:tcBorders>
              <w:top w:val="nil"/>
              <w:left w:val="nil"/>
              <w:bottom w:val="dotted" w:sz="4" w:space="0" w:color="auto"/>
              <w:right w:val="nil"/>
            </w:tcBorders>
            <w:noWrap/>
            <w:vAlign w:val="center"/>
            <w:hideMark/>
          </w:tcPr>
          <w:p w14:paraId="5B49EC6B"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1101</w:t>
            </w:r>
          </w:p>
        </w:tc>
        <w:tc>
          <w:tcPr>
            <w:tcW w:w="3368" w:type="pct"/>
            <w:tcBorders>
              <w:top w:val="nil"/>
              <w:left w:val="nil"/>
              <w:bottom w:val="dotted" w:sz="4" w:space="0" w:color="auto"/>
              <w:right w:val="nil"/>
            </w:tcBorders>
            <w:noWrap/>
            <w:vAlign w:val="center"/>
            <w:hideMark/>
          </w:tcPr>
          <w:p w14:paraId="3DFF9DE3"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Secretaria de Seguridad Ciudadana</w:t>
            </w:r>
          </w:p>
        </w:tc>
        <w:tc>
          <w:tcPr>
            <w:tcW w:w="1070" w:type="pct"/>
            <w:tcBorders>
              <w:top w:val="nil"/>
              <w:left w:val="nil"/>
              <w:bottom w:val="dotted" w:sz="4" w:space="0" w:color="auto"/>
              <w:right w:val="nil"/>
            </w:tcBorders>
            <w:noWrap/>
            <w:vAlign w:val="center"/>
            <w:hideMark/>
          </w:tcPr>
          <w:p w14:paraId="1258DF37" w14:textId="46DF7E55"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327,877,448.52</w:t>
            </w:r>
          </w:p>
        </w:tc>
      </w:tr>
      <w:tr w:rsidR="000C5090" w:rsidRPr="00B16D0B" w14:paraId="0BB07016" w14:textId="77777777" w:rsidTr="00BB28B5">
        <w:trPr>
          <w:jc w:val="center"/>
        </w:trPr>
        <w:tc>
          <w:tcPr>
            <w:tcW w:w="562" w:type="pct"/>
            <w:tcBorders>
              <w:top w:val="nil"/>
              <w:left w:val="nil"/>
              <w:bottom w:val="dotted" w:sz="4" w:space="0" w:color="auto"/>
              <w:right w:val="nil"/>
            </w:tcBorders>
            <w:noWrap/>
            <w:vAlign w:val="center"/>
            <w:hideMark/>
          </w:tcPr>
          <w:p w14:paraId="73E412EC"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11D1</w:t>
            </w:r>
          </w:p>
        </w:tc>
        <w:tc>
          <w:tcPr>
            <w:tcW w:w="3368" w:type="pct"/>
            <w:tcBorders>
              <w:top w:val="nil"/>
              <w:left w:val="nil"/>
              <w:bottom w:val="dotted" w:sz="4" w:space="0" w:color="auto"/>
              <w:right w:val="nil"/>
            </w:tcBorders>
            <w:noWrap/>
            <w:vAlign w:val="center"/>
            <w:hideMark/>
          </w:tcPr>
          <w:p w14:paraId="0FB6DA4E"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Universidad de la Policía de la Ciudad de México</w:t>
            </w:r>
          </w:p>
        </w:tc>
        <w:tc>
          <w:tcPr>
            <w:tcW w:w="1070" w:type="pct"/>
            <w:tcBorders>
              <w:top w:val="nil"/>
              <w:left w:val="nil"/>
              <w:bottom w:val="dotted" w:sz="4" w:space="0" w:color="auto"/>
              <w:right w:val="nil"/>
            </w:tcBorders>
            <w:noWrap/>
            <w:vAlign w:val="center"/>
            <w:hideMark/>
          </w:tcPr>
          <w:p w14:paraId="74E18B78" w14:textId="652F87EC"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11,004,186.32</w:t>
            </w:r>
          </w:p>
        </w:tc>
      </w:tr>
      <w:tr w:rsidR="000C5090" w:rsidRPr="00B16D0B" w14:paraId="5878557A" w14:textId="77777777" w:rsidTr="00BB28B5">
        <w:trPr>
          <w:jc w:val="center"/>
        </w:trPr>
        <w:tc>
          <w:tcPr>
            <w:tcW w:w="562" w:type="pct"/>
            <w:tcBorders>
              <w:top w:val="nil"/>
              <w:left w:val="nil"/>
              <w:bottom w:val="dotted" w:sz="4" w:space="0" w:color="auto"/>
              <w:right w:val="nil"/>
            </w:tcBorders>
            <w:noWrap/>
            <w:vAlign w:val="center"/>
            <w:hideMark/>
          </w:tcPr>
          <w:p w14:paraId="0AC8A847"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11D2</w:t>
            </w:r>
          </w:p>
        </w:tc>
        <w:tc>
          <w:tcPr>
            <w:tcW w:w="3368" w:type="pct"/>
            <w:tcBorders>
              <w:top w:val="nil"/>
              <w:left w:val="nil"/>
              <w:bottom w:val="dotted" w:sz="4" w:space="0" w:color="auto"/>
              <w:right w:val="nil"/>
            </w:tcBorders>
            <w:noWrap/>
            <w:vAlign w:val="center"/>
            <w:hideMark/>
          </w:tcPr>
          <w:p w14:paraId="4EEC6CAE"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Policía Auxiliar</w:t>
            </w:r>
          </w:p>
        </w:tc>
        <w:tc>
          <w:tcPr>
            <w:tcW w:w="1070" w:type="pct"/>
            <w:tcBorders>
              <w:top w:val="nil"/>
              <w:left w:val="nil"/>
              <w:bottom w:val="dotted" w:sz="4" w:space="0" w:color="auto"/>
              <w:right w:val="nil"/>
            </w:tcBorders>
            <w:noWrap/>
            <w:vAlign w:val="center"/>
            <w:hideMark/>
          </w:tcPr>
          <w:p w14:paraId="5F123496" w14:textId="6848167E"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68,130,434.96</w:t>
            </w:r>
          </w:p>
        </w:tc>
      </w:tr>
      <w:tr w:rsidR="000C5090" w:rsidRPr="00B16D0B" w14:paraId="78ABC1A1" w14:textId="77777777" w:rsidTr="00BB28B5">
        <w:trPr>
          <w:jc w:val="center"/>
        </w:trPr>
        <w:tc>
          <w:tcPr>
            <w:tcW w:w="562" w:type="pct"/>
            <w:tcBorders>
              <w:top w:val="nil"/>
              <w:left w:val="nil"/>
              <w:bottom w:val="dotted" w:sz="4" w:space="0" w:color="auto"/>
              <w:right w:val="nil"/>
            </w:tcBorders>
            <w:noWrap/>
            <w:vAlign w:val="center"/>
            <w:hideMark/>
          </w:tcPr>
          <w:p w14:paraId="1B74143F"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11D3</w:t>
            </w:r>
          </w:p>
        </w:tc>
        <w:tc>
          <w:tcPr>
            <w:tcW w:w="3368" w:type="pct"/>
            <w:tcBorders>
              <w:top w:val="nil"/>
              <w:left w:val="nil"/>
              <w:bottom w:val="dotted" w:sz="4" w:space="0" w:color="auto"/>
              <w:right w:val="nil"/>
            </w:tcBorders>
            <w:noWrap/>
            <w:vAlign w:val="center"/>
            <w:hideMark/>
          </w:tcPr>
          <w:p w14:paraId="4F397014"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Policía Bancaria e Industrial</w:t>
            </w:r>
          </w:p>
        </w:tc>
        <w:tc>
          <w:tcPr>
            <w:tcW w:w="1070" w:type="pct"/>
            <w:tcBorders>
              <w:top w:val="nil"/>
              <w:left w:val="nil"/>
              <w:bottom w:val="dotted" w:sz="4" w:space="0" w:color="auto"/>
              <w:right w:val="nil"/>
            </w:tcBorders>
            <w:noWrap/>
            <w:vAlign w:val="center"/>
            <w:hideMark/>
          </w:tcPr>
          <w:p w14:paraId="698D9C22" w14:textId="2FB47D28"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6,337,877.25</w:t>
            </w:r>
          </w:p>
        </w:tc>
      </w:tr>
      <w:tr w:rsidR="000C5090" w:rsidRPr="00B16D0B" w14:paraId="552D62FF" w14:textId="77777777" w:rsidTr="00BB28B5">
        <w:trPr>
          <w:jc w:val="center"/>
        </w:trPr>
        <w:tc>
          <w:tcPr>
            <w:tcW w:w="562" w:type="pct"/>
            <w:tcBorders>
              <w:top w:val="nil"/>
              <w:left w:val="nil"/>
              <w:bottom w:val="dotted" w:sz="4" w:space="0" w:color="auto"/>
              <w:right w:val="nil"/>
            </w:tcBorders>
            <w:noWrap/>
            <w:vAlign w:val="center"/>
            <w:hideMark/>
          </w:tcPr>
          <w:p w14:paraId="7030324D"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1301</w:t>
            </w:r>
          </w:p>
        </w:tc>
        <w:tc>
          <w:tcPr>
            <w:tcW w:w="3368" w:type="pct"/>
            <w:tcBorders>
              <w:top w:val="nil"/>
              <w:left w:val="nil"/>
              <w:bottom w:val="dotted" w:sz="4" w:space="0" w:color="auto"/>
              <w:right w:val="nil"/>
            </w:tcBorders>
            <w:noWrap/>
            <w:vAlign w:val="center"/>
            <w:hideMark/>
          </w:tcPr>
          <w:p w14:paraId="040694B6"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la Contraloría General de la Ciudad de México</w:t>
            </w:r>
          </w:p>
        </w:tc>
        <w:tc>
          <w:tcPr>
            <w:tcW w:w="1070" w:type="pct"/>
            <w:tcBorders>
              <w:top w:val="nil"/>
              <w:left w:val="nil"/>
              <w:bottom w:val="dotted" w:sz="4" w:space="0" w:color="auto"/>
              <w:right w:val="nil"/>
            </w:tcBorders>
            <w:noWrap/>
            <w:vAlign w:val="center"/>
            <w:hideMark/>
          </w:tcPr>
          <w:p w14:paraId="0B83AA6A" w14:textId="30A19D9F"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2,833,565.06</w:t>
            </w:r>
          </w:p>
        </w:tc>
      </w:tr>
      <w:tr w:rsidR="000C5090" w:rsidRPr="00B16D0B" w14:paraId="549B32AC" w14:textId="77777777" w:rsidTr="00BB28B5">
        <w:trPr>
          <w:jc w:val="center"/>
        </w:trPr>
        <w:tc>
          <w:tcPr>
            <w:tcW w:w="562" w:type="pct"/>
            <w:tcBorders>
              <w:top w:val="nil"/>
              <w:left w:val="nil"/>
              <w:bottom w:val="dotted" w:sz="4" w:space="0" w:color="auto"/>
              <w:right w:val="nil"/>
            </w:tcBorders>
            <w:noWrap/>
            <w:vAlign w:val="center"/>
            <w:hideMark/>
          </w:tcPr>
          <w:p w14:paraId="493BBD35"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2501</w:t>
            </w:r>
          </w:p>
        </w:tc>
        <w:tc>
          <w:tcPr>
            <w:tcW w:w="3368" w:type="pct"/>
            <w:tcBorders>
              <w:top w:val="nil"/>
              <w:left w:val="nil"/>
              <w:bottom w:val="dotted" w:sz="4" w:space="0" w:color="auto"/>
              <w:right w:val="nil"/>
            </w:tcBorders>
            <w:noWrap/>
            <w:vAlign w:val="center"/>
            <w:hideMark/>
          </w:tcPr>
          <w:p w14:paraId="13D67BAA"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Consejería Jurídica y de Servicios Legales</w:t>
            </w:r>
          </w:p>
        </w:tc>
        <w:tc>
          <w:tcPr>
            <w:tcW w:w="1070" w:type="pct"/>
            <w:tcBorders>
              <w:top w:val="nil"/>
              <w:left w:val="nil"/>
              <w:bottom w:val="dotted" w:sz="4" w:space="0" w:color="auto"/>
              <w:right w:val="nil"/>
            </w:tcBorders>
            <w:noWrap/>
            <w:vAlign w:val="center"/>
            <w:hideMark/>
          </w:tcPr>
          <w:p w14:paraId="2652E155" w14:textId="0B458B61"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13,324,274.82</w:t>
            </w:r>
          </w:p>
        </w:tc>
      </w:tr>
      <w:tr w:rsidR="000C5090" w:rsidRPr="00B16D0B" w14:paraId="59BFAE30" w14:textId="77777777" w:rsidTr="00BB28B5">
        <w:trPr>
          <w:jc w:val="center"/>
        </w:trPr>
        <w:tc>
          <w:tcPr>
            <w:tcW w:w="562" w:type="pct"/>
            <w:tcBorders>
              <w:top w:val="nil"/>
              <w:left w:val="nil"/>
              <w:bottom w:val="dotted" w:sz="4" w:space="0" w:color="auto"/>
              <w:right w:val="nil"/>
            </w:tcBorders>
            <w:noWrap/>
            <w:vAlign w:val="center"/>
            <w:hideMark/>
          </w:tcPr>
          <w:p w14:paraId="60F3E48C"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2601</w:t>
            </w:r>
          </w:p>
        </w:tc>
        <w:tc>
          <w:tcPr>
            <w:tcW w:w="3368" w:type="pct"/>
            <w:tcBorders>
              <w:top w:val="nil"/>
              <w:left w:val="nil"/>
              <w:bottom w:val="dotted" w:sz="4" w:space="0" w:color="auto"/>
              <w:right w:val="nil"/>
            </w:tcBorders>
            <w:noWrap/>
            <w:vAlign w:val="center"/>
            <w:hideMark/>
          </w:tcPr>
          <w:p w14:paraId="0793B690"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Salud</w:t>
            </w:r>
          </w:p>
        </w:tc>
        <w:tc>
          <w:tcPr>
            <w:tcW w:w="1070" w:type="pct"/>
            <w:tcBorders>
              <w:top w:val="nil"/>
              <w:left w:val="nil"/>
              <w:bottom w:val="dotted" w:sz="4" w:space="0" w:color="auto"/>
              <w:right w:val="nil"/>
            </w:tcBorders>
            <w:noWrap/>
            <w:vAlign w:val="center"/>
            <w:hideMark/>
          </w:tcPr>
          <w:p w14:paraId="48CF74C6" w14:textId="67AC5071"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1,091,637,363.45</w:t>
            </w:r>
          </w:p>
        </w:tc>
      </w:tr>
      <w:tr w:rsidR="000C5090" w:rsidRPr="00B16D0B" w14:paraId="1D4DCE4E" w14:textId="77777777" w:rsidTr="00BB28B5">
        <w:trPr>
          <w:jc w:val="center"/>
        </w:trPr>
        <w:tc>
          <w:tcPr>
            <w:tcW w:w="562" w:type="pct"/>
            <w:tcBorders>
              <w:top w:val="nil"/>
              <w:left w:val="nil"/>
              <w:bottom w:val="dotted" w:sz="4" w:space="0" w:color="auto"/>
              <w:right w:val="nil"/>
            </w:tcBorders>
            <w:noWrap/>
            <w:vAlign w:val="center"/>
            <w:hideMark/>
          </w:tcPr>
          <w:p w14:paraId="298A549C"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26D1</w:t>
            </w:r>
          </w:p>
        </w:tc>
        <w:tc>
          <w:tcPr>
            <w:tcW w:w="3368" w:type="pct"/>
            <w:tcBorders>
              <w:top w:val="nil"/>
              <w:left w:val="nil"/>
              <w:bottom w:val="dotted" w:sz="4" w:space="0" w:color="auto"/>
              <w:right w:val="nil"/>
            </w:tcBorders>
            <w:noWrap/>
            <w:vAlign w:val="center"/>
            <w:hideMark/>
          </w:tcPr>
          <w:p w14:paraId="3ADCB119"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Agencia de Protección Sanitaria</w:t>
            </w:r>
          </w:p>
        </w:tc>
        <w:tc>
          <w:tcPr>
            <w:tcW w:w="1070" w:type="pct"/>
            <w:tcBorders>
              <w:top w:val="nil"/>
              <w:left w:val="nil"/>
              <w:bottom w:val="dotted" w:sz="4" w:space="0" w:color="auto"/>
              <w:right w:val="nil"/>
            </w:tcBorders>
            <w:noWrap/>
            <w:vAlign w:val="center"/>
            <w:hideMark/>
          </w:tcPr>
          <w:p w14:paraId="3F82F069" w14:textId="2EDA6B31"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6,339,523.24</w:t>
            </w:r>
          </w:p>
        </w:tc>
      </w:tr>
      <w:tr w:rsidR="000C5090" w:rsidRPr="00B16D0B" w14:paraId="14B8B765" w14:textId="77777777" w:rsidTr="00BB28B5">
        <w:trPr>
          <w:jc w:val="center"/>
        </w:trPr>
        <w:tc>
          <w:tcPr>
            <w:tcW w:w="562" w:type="pct"/>
            <w:tcBorders>
              <w:top w:val="nil"/>
              <w:left w:val="nil"/>
              <w:bottom w:val="dotted" w:sz="4" w:space="0" w:color="auto"/>
              <w:right w:val="nil"/>
            </w:tcBorders>
            <w:noWrap/>
            <w:vAlign w:val="center"/>
            <w:hideMark/>
          </w:tcPr>
          <w:p w14:paraId="4CF037DD"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2D10</w:t>
            </w:r>
          </w:p>
        </w:tc>
        <w:tc>
          <w:tcPr>
            <w:tcW w:w="3368" w:type="pct"/>
            <w:tcBorders>
              <w:top w:val="nil"/>
              <w:left w:val="nil"/>
              <w:bottom w:val="dotted" w:sz="4" w:space="0" w:color="auto"/>
              <w:right w:val="nil"/>
            </w:tcBorders>
            <w:noWrap/>
            <w:vAlign w:val="center"/>
            <w:hideMark/>
          </w:tcPr>
          <w:p w14:paraId="369BF599"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La Magdalena Contreras</w:t>
            </w:r>
          </w:p>
        </w:tc>
        <w:tc>
          <w:tcPr>
            <w:tcW w:w="1070" w:type="pct"/>
            <w:tcBorders>
              <w:top w:val="nil"/>
              <w:left w:val="nil"/>
              <w:bottom w:val="dotted" w:sz="4" w:space="0" w:color="auto"/>
              <w:right w:val="nil"/>
            </w:tcBorders>
            <w:noWrap/>
            <w:vAlign w:val="center"/>
            <w:hideMark/>
          </w:tcPr>
          <w:p w14:paraId="1829C008" w14:textId="4BF426A7"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690,930.07</w:t>
            </w:r>
          </w:p>
        </w:tc>
      </w:tr>
      <w:tr w:rsidR="000C5090" w:rsidRPr="00B16D0B" w14:paraId="63E48B77" w14:textId="77777777" w:rsidTr="00BB28B5">
        <w:trPr>
          <w:jc w:val="center"/>
        </w:trPr>
        <w:tc>
          <w:tcPr>
            <w:tcW w:w="562" w:type="pct"/>
            <w:tcBorders>
              <w:top w:val="nil"/>
              <w:left w:val="nil"/>
              <w:bottom w:val="dotted" w:sz="4" w:space="0" w:color="auto"/>
              <w:right w:val="nil"/>
            </w:tcBorders>
            <w:noWrap/>
            <w:vAlign w:val="center"/>
            <w:hideMark/>
          </w:tcPr>
          <w:p w14:paraId="0D6051EB"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2D11</w:t>
            </w:r>
          </w:p>
        </w:tc>
        <w:tc>
          <w:tcPr>
            <w:tcW w:w="3368" w:type="pct"/>
            <w:tcBorders>
              <w:top w:val="nil"/>
              <w:left w:val="nil"/>
              <w:bottom w:val="dotted" w:sz="4" w:space="0" w:color="auto"/>
              <w:right w:val="nil"/>
            </w:tcBorders>
            <w:noWrap/>
            <w:vAlign w:val="center"/>
            <w:hideMark/>
          </w:tcPr>
          <w:p w14:paraId="43336F00"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Miguel Hidalgo</w:t>
            </w:r>
          </w:p>
        </w:tc>
        <w:tc>
          <w:tcPr>
            <w:tcW w:w="1070" w:type="pct"/>
            <w:tcBorders>
              <w:top w:val="nil"/>
              <w:left w:val="nil"/>
              <w:bottom w:val="dotted" w:sz="4" w:space="0" w:color="auto"/>
              <w:right w:val="nil"/>
            </w:tcBorders>
            <w:noWrap/>
            <w:vAlign w:val="center"/>
            <w:hideMark/>
          </w:tcPr>
          <w:p w14:paraId="2736298B" w14:textId="54050158"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15,015,064.07</w:t>
            </w:r>
          </w:p>
        </w:tc>
      </w:tr>
      <w:tr w:rsidR="000C5090" w:rsidRPr="00B16D0B" w14:paraId="12FFDC2B" w14:textId="77777777" w:rsidTr="00BB28B5">
        <w:trPr>
          <w:jc w:val="center"/>
        </w:trPr>
        <w:tc>
          <w:tcPr>
            <w:tcW w:w="562" w:type="pct"/>
            <w:tcBorders>
              <w:top w:val="nil"/>
              <w:left w:val="nil"/>
              <w:bottom w:val="dotted" w:sz="4" w:space="0" w:color="auto"/>
              <w:right w:val="nil"/>
            </w:tcBorders>
            <w:noWrap/>
            <w:vAlign w:val="center"/>
            <w:hideMark/>
          </w:tcPr>
          <w:p w14:paraId="51C7497E"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2D12</w:t>
            </w:r>
          </w:p>
        </w:tc>
        <w:tc>
          <w:tcPr>
            <w:tcW w:w="3368" w:type="pct"/>
            <w:tcBorders>
              <w:top w:val="nil"/>
              <w:left w:val="nil"/>
              <w:bottom w:val="dotted" w:sz="4" w:space="0" w:color="auto"/>
              <w:right w:val="nil"/>
            </w:tcBorders>
            <w:noWrap/>
            <w:vAlign w:val="center"/>
            <w:hideMark/>
          </w:tcPr>
          <w:p w14:paraId="655B4AE0"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Milpa Alta</w:t>
            </w:r>
          </w:p>
        </w:tc>
        <w:tc>
          <w:tcPr>
            <w:tcW w:w="1070" w:type="pct"/>
            <w:tcBorders>
              <w:top w:val="nil"/>
              <w:left w:val="nil"/>
              <w:bottom w:val="dotted" w:sz="4" w:space="0" w:color="auto"/>
              <w:right w:val="nil"/>
            </w:tcBorders>
            <w:noWrap/>
            <w:vAlign w:val="center"/>
            <w:hideMark/>
          </w:tcPr>
          <w:p w14:paraId="7A5466FC" w14:textId="3DACB650"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8,146,618.03</w:t>
            </w:r>
          </w:p>
        </w:tc>
      </w:tr>
      <w:tr w:rsidR="000C5090" w:rsidRPr="00B16D0B" w14:paraId="48861CE3" w14:textId="77777777" w:rsidTr="00BB28B5">
        <w:trPr>
          <w:jc w:val="center"/>
        </w:trPr>
        <w:tc>
          <w:tcPr>
            <w:tcW w:w="562" w:type="pct"/>
            <w:tcBorders>
              <w:top w:val="nil"/>
              <w:left w:val="nil"/>
              <w:bottom w:val="dotted" w:sz="4" w:space="0" w:color="auto"/>
              <w:right w:val="nil"/>
            </w:tcBorders>
            <w:noWrap/>
            <w:vAlign w:val="center"/>
            <w:hideMark/>
          </w:tcPr>
          <w:p w14:paraId="7CAE1298"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2D13</w:t>
            </w:r>
          </w:p>
        </w:tc>
        <w:tc>
          <w:tcPr>
            <w:tcW w:w="3368" w:type="pct"/>
            <w:tcBorders>
              <w:top w:val="nil"/>
              <w:left w:val="nil"/>
              <w:bottom w:val="dotted" w:sz="4" w:space="0" w:color="auto"/>
              <w:right w:val="nil"/>
            </w:tcBorders>
            <w:noWrap/>
            <w:vAlign w:val="center"/>
            <w:hideMark/>
          </w:tcPr>
          <w:p w14:paraId="3D0C3B2B"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Tláhuac</w:t>
            </w:r>
          </w:p>
        </w:tc>
        <w:tc>
          <w:tcPr>
            <w:tcW w:w="1070" w:type="pct"/>
            <w:tcBorders>
              <w:top w:val="nil"/>
              <w:left w:val="nil"/>
              <w:bottom w:val="dotted" w:sz="4" w:space="0" w:color="auto"/>
              <w:right w:val="nil"/>
            </w:tcBorders>
            <w:noWrap/>
            <w:vAlign w:val="center"/>
            <w:hideMark/>
          </w:tcPr>
          <w:p w14:paraId="1946B478" w14:textId="5DC3BEA3"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326,804.38</w:t>
            </w:r>
          </w:p>
        </w:tc>
      </w:tr>
      <w:tr w:rsidR="000C5090" w:rsidRPr="00B16D0B" w14:paraId="470453BB" w14:textId="77777777" w:rsidTr="00BB28B5">
        <w:trPr>
          <w:jc w:val="center"/>
        </w:trPr>
        <w:tc>
          <w:tcPr>
            <w:tcW w:w="562" w:type="pct"/>
            <w:tcBorders>
              <w:top w:val="nil"/>
              <w:left w:val="nil"/>
              <w:bottom w:val="dotted" w:sz="4" w:space="0" w:color="auto"/>
              <w:right w:val="nil"/>
            </w:tcBorders>
            <w:noWrap/>
            <w:vAlign w:val="center"/>
            <w:hideMark/>
          </w:tcPr>
          <w:p w14:paraId="5C0EFA45"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2D14</w:t>
            </w:r>
          </w:p>
        </w:tc>
        <w:tc>
          <w:tcPr>
            <w:tcW w:w="3368" w:type="pct"/>
            <w:tcBorders>
              <w:top w:val="nil"/>
              <w:left w:val="nil"/>
              <w:bottom w:val="dotted" w:sz="4" w:space="0" w:color="auto"/>
              <w:right w:val="nil"/>
            </w:tcBorders>
            <w:noWrap/>
            <w:vAlign w:val="center"/>
            <w:hideMark/>
          </w:tcPr>
          <w:p w14:paraId="45A3FFAF"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Tlalpan</w:t>
            </w:r>
          </w:p>
        </w:tc>
        <w:tc>
          <w:tcPr>
            <w:tcW w:w="1070" w:type="pct"/>
            <w:tcBorders>
              <w:top w:val="nil"/>
              <w:left w:val="nil"/>
              <w:bottom w:val="dotted" w:sz="4" w:space="0" w:color="auto"/>
              <w:right w:val="nil"/>
            </w:tcBorders>
            <w:noWrap/>
            <w:vAlign w:val="center"/>
            <w:hideMark/>
          </w:tcPr>
          <w:p w14:paraId="3F94B584" w14:textId="67783CF5"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1,802,010.65</w:t>
            </w:r>
          </w:p>
        </w:tc>
      </w:tr>
      <w:tr w:rsidR="000C5090" w:rsidRPr="00B16D0B" w14:paraId="713F8A55" w14:textId="77777777" w:rsidTr="00BB28B5">
        <w:trPr>
          <w:jc w:val="center"/>
        </w:trPr>
        <w:tc>
          <w:tcPr>
            <w:tcW w:w="562" w:type="pct"/>
            <w:tcBorders>
              <w:top w:val="nil"/>
              <w:left w:val="nil"/>
              <w:bottom w:val="dotted" w:sz="4" w:space="0" w:color="auto"/>
              <w:right w:val="nil"/>
            </w:tcBorders>
            <w:noWrap/>
            <w:vAlign w:val="center"/>
            <w:hideMark/>
          </w:tcPr>
          <w:p w14:paraId="0C0D116A"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2D15</w:t>
            </w:r>
          </w:p>
        </w:tc>
        <w:tc>
          <w:tcPr>
            <w:tcW w:w="3368" w:type="pct"/>
            <w:tcBorders>
              <w:top w:val="nil"/>
              <w:left w:val="nil"/>
              <w:bottom w:val="dotted" w:sz="4" w:space="0" w:color="auto"/>
              <w:right w:val="nil"/>
            </w:tcBorders>
            <w:noWrap/>
            <w:vAlign w:val="center"/>
            <w:hideMark/>
          </w:tcPr>
          <w:p w14:paraId="6C61D93C"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Venustiano Carranza</w:t>
            </w:r>
          </w:p>
        </w:tc>
        <w:tc>
          <w:tcPr>
            <w:tcW w:w="1070" w:type="pct"/>
            <w:tcBorders>
              <w:top w:val="nil"/>
              <w:left w:val="nil"/>
              <w:bottom w:val="dotted" w:sz="4" w:space="0" w:color="auto"/>
              <w:right w:val="nil"/>
            </w:tcBorders>
            <w:noWrap/>
            <w:vAlign w:val="center"/>
            <w:hideMark/>
          </w:tcPr>
          <w:p w14:paraId="00D7C8D0" w14:textId="21A2A9B5"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1,429,071.69</w:t>
            </w:r>
          </w:p>
        </w:tc>
      </w:tr>
      <w:tr w:rsidR="000C5090" w:rsidRPr="00B16D0B" w14:paraId="74C74B42" w14:textId="77777777" w:rsidTr="00BB28B5">
        <w:trPr>
          <w:jc w:val="center"/>
        </w:trPr>
        <w:tc>
          <w:tcPr>
            <w:tcW w:w="562" w:type="pct"/>
            <w:tcBorders>
              <w:top w:val="nil"/>
              <w:left w:val="nil"/>
              <w:bottom w:val="dotted" w:sz="4" w:space="0" w:color="auto"/>
              <w:right w:val="nil"/>
            </w:tcBorders>
            <w:noWrap/>
            <w:vAlign w:val="center"/>
            <w:hideMark/>
          </w:tcPr>
          <w:p w14:paraId="2DAAD69E"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2D16</w:t>
            </w:r>
          </w:p>
        </w:tc>
        <w:tc>
          <w:tcPr>
            <w:tcW w:w="3368" w:type="pct"/>
            <w:tcBorders>
              <w:top w:val="nil"/>
              <w:left w:val="nil"/>
              <w:bottom w:val="dotted" w:sz="4" w:space="0" w:color="auto"/>
              <w:right w:val="nil"/>
            </w:tcBorders>
            <w:noWrap/>
            <w:vAlign w:val="center"/>
            <w:hideMark/>
          </w:tcPr>
          <w:p w14:paraId="0DF83475"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Xochimilco</w:t>
            </w:r>
          </w:p>
        </w:tc>
        <w:tc>
          <w:tcPr>
            <w:tcW w:w="1070" w:type="pct"/>
            <w:tcBorders>
              <w:top w:val="nil"/>
              <w:left w:val="nil"/>
              <w:bottom w:val="dotted" w:sz="4" w:space="0" w:color="auto"/>
              <w:right w:val="nil"/>
            </w:tcBorders>
            <w:noWrap/>
            <w:vAlign w:val="center"/>
            <w:hideMark/>
          </w:tcPr>
          <w:p w14:paraId="060123CE" w14:textId="78E4FAE5"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33,053,806.10</w:t>
            </w:r>
          </w:p>
        </w:tc>
      </w:tr>
      <w:tr w:rsidR="000C5090" w:rsidRPr="00B16D0B" w14:paraId="23DC389B" w14:textId="77777777" w:rsidTr="00BB28B5">
        <w:trPr>
          <w:jc w:val="center"/>
        </w:trPr>
        <w:tc>
          <w:tcPr>
            <w:tcW w:w="562" w:type="pct"/>
            <w:tcBorders>
              <w:top w:val="nil"/>
              <w:left w:val="nil"/>
              <w:bottom w:val="dotted" w:sz="4" w:space="0" w:color="auto"/>
              <w:right w:val="nil"/>
            </w:tcBorders>
            <w:noWrap/>
            <w:vAlign w:val="center"/>
            <w:hideMark/>
          </w:tcPr>
          <w:p w14:paraId="1C9F1060"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3100</w:t>
            </w:r>
          </w:p>
        </w:tc>
        <w:tc>
          <w:tcPr>
            <w:tcW w:w="3368" w:type="pct"/>
            <w:tcBorders>
              <w:top w:val="nil"/>
              <w:left w:val="nil"/>
              <w:bottom w:val="dotted" w:sz="4" w:space="0" w:color="auto"/>
              <w:right w:val="nil"/>
            </w:tcBorders>
            <w:noWrap/>
            <w:vAlign w:val="center"/>
            <w:hideMark/>
          </w:tcPr>
          <w:p w14:paraId="1D43EDD9"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Cultura</w:t>
            </w:r>
          </w:p>
        </w:tc>
        <w:tc>
          <w:tcPr>
            <w:tcW w:w="1070" w:type="pct"/>
            <w:tcBorders>
              <w:top w:val="nil"/>
              <w:left w:val="nil"/>
              <w:bottom w:val="dotted" w:sz="4" w:space="0" w:color="auto"/>
              <w:right w:val="nil"/>
            </w:tcBorders>
            <w:noWrap/>
            <w:vAlign w:val="center"/>
            <w:hideMark/>
          </w:tcPr>
          <w:p w14:paraId="52084F6F" w14:textId="7EBB364C"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595,775.59</w:t>
            </w:r>
          </w:p>
        </w:tc>
      </w:tr>
      <w:tr w:rsidR="000C5090" w:rsidRPr="00B16D0B" w14:paraId="2B7AB67B" w14:textId="77777777" w:rsidTr="00BB28B5">
        <w:trPr>
          <w:jc w:val="center"/>
        </w:trPr>
        <w:tc>
          <w:tcPr>
            <w:tcW w:w="562" w:type="pct"/>
            <w:tcBorders>
              <w:top w:val="nil"/>
              <w:left w:val="nil"/>
              <w:bottom w:val="dotted" w:sz="4" w:space="0" w:color="auto"/>
              <w:right w:val="nil"/>
            </w:tcBorders>
            <w:noWrap/>
            <w:vAlign w:val="center"/>
            <w:hideMark/>
          </w:tcPr>
          <w:p w14:paraId="52745FA2"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31PC</w:t>
            </w:r>
          </w:p>
        </w:tc>
        <w:tc>
          <w:tcPr>
            <w:tcW w:w="3368" w:type="pct"/>
            <w:tcBorders>
              <w:top w:val="nil"/>
              <w:left w:val="nil"/>
              <w:bottom w:val="dotted" w:sz="4" w:space="0" w:color="auto"/>
              <w:right w:val="nil"/>
            </w:tcBorders>
            <w:noWrap/>
            <w:vAlign w:val="center"/>
            <w:hideMark/>
          </w:tcPr>
          <w:p w14:paraId="5585B513"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Fideicomiso de Promoción y Desarrollo del Cine Mexicano</w:t>
            </w:r>
          </w:p>
        </w:tc>
        <w:tc>
          <w:tcPr>
            <w:tcW w:w="1070" w:type="pct"/>
            <w:tcBorders>
              <w:top w:val="nil"/>
              <w:left w:val="nil"/>
              <w:bottom w:val="dotted" w:sz="4" w:space="0" w:color="auto"/>
              <w:right w:val="nil"/>
            </w:tcBorders>
            <w:noWrap/>
            <w:vAlign w:val="center"/>
            <w:hideMark/>
          </w:tcPr>
          <w:p w14:paraId="058070F9" w14:textId="14B1ED95"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60,000.00</w:t>
            </w:r>
          </w:p>
        </w:tc>
      </w:tr>
      <w:tr w:rsidR="000C5090" w:rsidRPr="00B16D0B" w14:paraId="3CA2F85E" w14:textId="77777777" w:rsidTr="00BB28B5">
        <w:trPr>
          <w:jc w:val="center"/>
        </w:trPr>
        <w:tc>
          <w:tcPr>
            <w:tcW w:w="562" w:type="pct"/>
            <w:tcBorders>
              <w:top w:val="nil"/>
              <w:left w:val="nil"/>
              <w:bottom w:val="dotted" w:sz="4" w:space="0" w:color="auto"/>
              <w:right w:val="nil"/>
            </w:tcBorders>
            <w:noWrap/>
            <w:vAlign w:val="center"/>
            <w:hideMark/>
          </w:tcPr>
          <w:p w14:paraId="1DB7651A"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3301</w:t>
            </w:r>
          </w:p>
        </w:tc>
        <w:tc>
          <w:tcPr>
            <w:tcW w:w="3368" w:type="pct"/>
            <w:tcBorders>
              <w:top w:val="nil"/>
              <w:left w:val="nil"/>
              <w:bottom w:val="dotted" w:sz="4" w:space="0" w:color="auto"/>
              <w:right w:val="nil"/>
            </w:tcBorders>
            <w:noWrap/>
            <w:vAlign w:val="center"/>
            <w:hideMark/>
          </w:tcPr>
          <w:p w14:paraId="1FAE56D0"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del Trabajo y Fomento al Empleo</w:t>
            </w:r>
          </w:p>
        </w:tc>
        <w:tc>
          <w:tcPr>
            <w:tcW w:w="1070" w:type="pct"/>
            <w:tcBorders>
              <w:top w:val="nil"/>
              <w:left w:val="nil"/>
              <w:bottom w:val="dotted" w:sz="4" w:space="0" w:color="auto"/>
              <w:right w:val="nil"/>
            </w:tcBorders>
            <w:noWrap/>
            <w:vAlign w:val="center"/>
            <w:hideMark/>
          </w:tcPr>
          <w:p w14:paraId="7E451E29" w14:textId="1CB57C64"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4,210,615.67</w:t>
            </w:r>
          </w:p>
        </w:tc>
      </w:tr>
      <w:tr w:rsidR="000C5090" w:rsidRPr="00B16D0B" w14:paraId="0CC16B11" w14:textId="77777777" w:rsidTr="00BB28B5">
        <w:trPr>
          <w:jc w:val="center"/>
        </w:trPr>
        <w:tc>
          <w:tcPr>
            <w:tcW w:w="562" w:type="pct"/>
            <w:tcBorders>
              <w:top w:val="nil"/>
              <w:left w:val="nil"/>
              <w:bottom w:val="dotted" w:sz="4" w:space="0" w:color="auto"/>
              <w:right w:val="nil"/>
            </w:tcBorders>
            <w:noWrap/>
            <w:vAlign w:val="center"/>
            <w:hideMark/>
          </w:tcPr>
          <w:p w14:paraId="531EF029"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3401</w:t>
            </w:r>
          </w:p>
        </w:tc>
        <w:tc>
          <w:tcPr>
            <w:tcW w:w="3368" w:type="pct"/>
            <w:tcBorders>
              <w:top w:val="nil"/>
              <w:left w:val="nil"/>
              <w:bottom w:val="dotted" w:sz="4" w:space="0" w:color="auto"/>
              <w:right w:val="nil"/>
            </w:tcBorders>
            <w:noWrap/>
            <w:vAlign w:val="center"/>
            <w:hideMark/>
          </w:tcPr>
          <w:p w14:paraId="64F02FB5"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Gestión Integral de Riesgo y Protección Civil</w:t>
            </w:r>
          </w:p>
        </w:tc>
        <w:tc>
          <w:tcPr>
            <w:tcW w:w="1070" w:type="pct"/>
            <w:tcBorders>
              <w:top w:val="nil"/>
              <w:left w:val="nil"/>
              <w:bottom w:val="dotted" w:sz="4" w:space="0" w:color="auto"/>
              <w:right w:val="nil"/>
            </w:tcBorders>
            <w:noWrap/>
            <w:vAlign w:val="center"/>
            <w:hideMark/>
          </w:tcPr>
          <w:p w14:paraId="6D631249" w14:textId="1DDF413F"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2,688,062.65</w:t>
            </w:r>
          </w:p>
        </w:tc>
      </w:tr>
      <w:tr w:rsidR="000C5090" w:rsidRPr="00B16D0B" w14:paraId="0B987AC3" w14:textId="77777777" w:rsidTr="00BB28B5">
        <w:trPr>
          <w:jc w:val="center"/>
        </w:trPr>
        <w:tc>
          <w:tcPr>
            <w:tcW w:w="562" w:type="pct"/>
            <w:tcBorders>
              <w:top w:val="nil"/>
              <w:left w:val="nil"/>
              <w:bottom w:val="dotted" w:sz="4" w:space="0" w:color="auto"/>
              <w:right w:val="nil"/>
            </w:tcBorders>
            <w:noWrap/>
            <w:vAlign w:val="center"/>
            <w:hideMark/>
          </w:tcPr>
          <w:p w14:paraId="7335180E"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3501</w:t>
            </w:r>
          </w:p>
        </w:tc>
        <w:tc>
          <w:tcPr>
            <w:tcW w:w="3368" w:type="pct"/>
            <w:tcBorders>
              <w:top w:val="nil"/>
              <w:left w:val="nil"/>
              <w:bottom w:val="dotted" w:sz="4" w:space="0" w:color="auto"/>
              <w:right w:val="nil"/>
            </w:tcBorders>
            <w:noWrap/>
            <w:vAlign w:val="center"/>
            <w:hideMark/>
          </w:tcPr>
          <w:p w14:paraId="56E8C9B8"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Pueblos y Barrios Originarios y Comunidades Indígenas Residentes</w:t>
            </w:r>
          </w:p>
        </w:tc>
        <w:tc>
          <w:tcPr>
            <w:tcW w:w="1070" w:type="pct"/>
            <w:tcBorders>
              <w:top w:val="nil"/>
              <w:left w:val="nil"/>
              <w:bottom w:val="dotted" w:sz="4" w:space="0" w:color="auto"/>
              <w:right w:val="nil"/>
            </w:tcBorders>
            <w:noWrap/>
            <w:vAlign w:val="center"/>
            <w:hideMark/>
          </w:tcPr>
          <w:p w14:paraId="3B8F82C4" w14:textId="06AA2613"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1,354,589.03</w:t>
            </w:r>
          </w:p>
        </w:tc>
      </w:tr>
      <w:tr w:rsidR="000C5090" w:rsidRPr="00B16D0B" w14:paraId="07AA4EB0" w14:textId="77777777" w:rsidTr="00BB28B5">
        <w:trPr>
          <w:jc w:val="center"/>
        </w:trPr>
        <w:tc>
          <w:tcPr>
            <w:tcW w:w="562" w:type="pct"/>
            <w:tcBorders>
              <w:top w:val="nil"/>
              <w:left w:val="nil"/>
              <w:bottom w:val="dotted" w:sz="4" w:space="0" w:color="auto"/>
              <w:right w:val="nil"/>
            </w:tcBorders>
            <w:noWrap/>
            <w:vAlign w:val="center"/>
            <w:hideMark/>
          </w:tcPr>
          <w:p w14:paraId="73AA5158"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3601</w:t>
            </w:r>
          </w:p>
        </w:tc>
        <w:tc>
          <w:tcPr>
            <w:tcW w:w="3368" w:type="pct"/>
            <w:tcBorders>
              <w:top w:val="nil"/>
              <w:left w:val="nil"/>
              <w:bottom w:val="dotted" w:sz="4" w:space="0" w:color="auto"/>
              <w:right w:val="nil"/>
            </w:tcBorders>
            <w:noWrap/>
            <w:vAlign w:val="center"/>
            <w:hideMark/>
          </w:tcPr>
          <w:p w14:paraId="67FF9A3F"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Educación, Ciencia, Tecnología e Innovación</w:t>
            </w:r>
          </w:p>
        </w:tc>
        <w:tc>
          <w:tcPr>
            <w:tcW w:w="1070" w:type="pct"/>
            <w:tcBorders>
              <w:top w:val="nil"/>
              <w:left w:val="nil"/>
              <w:bottom w:val="dotted" w:sz="4" w:space="0" w:color="auto"/>
              <w:right w:val="nil"/>
            </w:tcBorders>
            <w:noWrap/>
            <w:vAlign w:val="center"/>
            <w:hideMark/>
          </w:tcPr>
          <w:p w14:paraId="53CD57B3" w14:textId="730F42D2"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1,150,738.66</w:t>
            </w:r>
          </w:p>
        </w:tc>
      </w:tr>
      <w:tr w:rsidR="000C5090" w:rsidRPr="00B16D0B" w14:paraId="7B2FDB84" w14:textId="77777777" w:rsidTr="00BB28B5">
        <w:trPr>
          <w:jc w:val="center"/>
        </w:trPr>
        <w:tc>
          <w:tcPr>
            <w:tcW w:w="562" w:type="pct"/>
            <w:tcBorders>
              <w:top w:val="nil"/>
              <w:left w:val="nil"/>
              <w:bottom w:val="dotted" w:sz="4" w:space="0" w:color="auto"/>
              <w:right w:val="nil"/>
            </w:tcBorders>
            <w:noWrap/>
            <w:vAlign w:val="center"/>
            <w:hideMark/>
          </w:tcPr>
          <w:p w14:paraId="2B99758E"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36D2</w:t>
            </w:r>
          </w:p>
        </w:tc>
        <w:tc>
          <w:tcPr>
            <w:tcW w:w="3368" w:type="pct"/>
            <w:tcBorders>
              <w:top w:val="nil"/>
              <w:left w:val="nil"/>
              <w:bottom w:val="dotted" w:sz="4" w:space="0" w:color="auto"/>
              <w:right w:val="nil"/>
            </w:tcBorders>
            <w:noWrap/>
            <w:vAlign w:val="center"/>
            <w:hideMark/>
          </w:tcPr>
          <w:p w14:paraId="393F843B"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Subsistema de Educación Comunitaria Pilares</w:t>
            </w:r>
          </w:p>
        </w:tc>
        <w:tc>
          <w:tcPr>
            <w:tcW w:w="1070" w:type="pct"/>
            <w:tcBorders>
              <w:top w:val="nil"/>
              <w:left w:val="nil"/>
              <w:bottom w:val="dotted" w:sz="4" w:space="0" w:color="auto"/>
              <w:right w:val="nil"/>
            </w:tcBorders>
            <w:noWrap/>
            <w:vAlign w:val="center"/>
            <w:hideMark/>
          </w:tcPr>
          <w:p w14:paraId="54C09563" w14:textId="6A8D3762"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3,720,957.03</w:t>
            </w:r>
          </w:p>
        </w:tc>
      </w:tr>
      <w:tr w:rsidR="000C5090" w:rsidRPr="00B16D0B" w14:paraId="62424067" w14:textId="77777777" w:rsidTr="00BB28B5">
        <w:trPr>
          <w:jc w:val="center"/>
        </w:trPr>
        <w:tc>
          <w:tcPr>
            <w:tcW w:w="562" w:type="pct"/>
            <w:tcBorders>
              <w:top w:val="nil"/>
              <w:left w:val="nil"/>
              <w:bottom w:val="dotted" w:sz="4" w:space="0" w:color="auto"/>
              <w:right w:val="nil"/>
            </w:tcBorders>
            <w:noWrap/>
            <w:vAlign w:val="center"/>
            <w:hideMark/>
          </w:tcPr>
          <w:p w14:paraId="76054E03"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36PG</w:t>
            </w:r>
          </w:p>
        </w:tc>
        <w:tc>
          <w:tcPr>
            <w:tcW w:w="3368" w:type="pct"/>
            <w:tcBorders>
              <w:top w:val="nil"/>
              <w:left w:val="nil"/>
              <w:bottom w:val="dotted" w:sz="4" w:space="0" w:color="auto"/>
              <w:right w:val="nil"/>
            </w:tcBorders>
            <w:noWrap/>
            <w:vAlign w:val="center"/>
            <w:hideMark/>
          </w:tcPr>
          <w:p w14:paraId="448EBB0E"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Fideicomiso Bienestar Educativo</w:t>
            </w:r>
          </w:p>
        </w:tc>
        <w:tc>
          <w:tcPr>
            <w:tcW w:w="1070" w:type="pct"/>
            <w:tcBorders>
              <w:top w:val="nil"/>
              <w:left w:val="nil"/>
              <w:bottom w:val="dotted" w:sz="4" w:space="0" w:color="auto"/>
              <w:right w:val="nil"/>
            </w:tcBorders>
            <w:noWrap/>
            <w:vAlign w:val="center"/>
            <w:hideMark/>
          </w:tcPr>
          <w:p w14:paraId="32AAEC91" w14:textId="01B2A967"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603,454.69</w:t>
            </w:r>
          </w:p>
        </w:tc>
      </w:tr>
      <w:tr w:rsidR="000C5090" w:rsidRPr="00B16D0B" w14:paraId="28484635" w14:textId="77777777" w:rsidTr="00BB28B5">
        <w:trPr>
          <w:jc w:val="center"/>
        </w:trPr>
        <w:tc>
          <w:tcPr>
            <w:tcW w:w="562" w:type="pct"/>
            <w:tcBorders>
              <w:top w:val="nil"/>
              <w:left w:val="nil"/>
              <w:bottom w:val="dotted" w:sz="4" w:space="0" w:color="auto"/>
              <w:right w:val="nil"/>
            </w:tcBorders>
            <w:noWrap/>
            <w:vAlign w:val="center"/>
            <w:hideMark/>
          </w:tcPr>
          <w:p w14:paraId="22ADA56F"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3801</w:t>
            </w:r>
          </w:p>
        </w:tc>
        <w:tc>
          <w:tcPr>
            <w:tcW w:w="3368" w:type="pct"/>
            <w:tcBorders>
              <w:top w:val="nil"/>
              <w:left w:val="nil"/>
              <w:bottom w:val="dotted" w:sz="4" w:space="0" w:color="auto"/>
              <w:right w:val="nil"/>
            </w:tcBorders>
            <w:noWrap/>
            <w:vAlign w:val="center"/>
            <w:hideMark/>
          </w:tcPr>
          <w:p w14:paraId="7AB04A05"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las Mujeres</w:t>
            </w:r>
          </w:p>
        </w:tc>
        <w:tc>
          <w:tcPr>
            <w:tcW w:w="1070" w:type="pct"/>
            <w:tcBorders>
              <w:top w:val="nil"/>
              <w:left w:val="nil"/>
              <w:bottom w:val="dotted" w:sz="4" w:space="0" w:color="auto"/>
              <w:right w:val="nil"/>
            </w:tcBorders>
            <w:noWrap/>
            <w:vAlign w:val="center"/>
            <w:hideMark/>
          </w:tcPr>
          <w:p w14:paraId="58149295" w14:textId="74820DBC"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4,119,245.18</w:t>
            </w:r>
          </w:p>
        </w:tc>
      </w:tr>
      <w:tr w:rsidR="000C5090" w:rsidRPr="00B16D0B" w14:paraId="38318026" w14:textId="77777777" w:rsidTr="00BB28B5">
        <w:trPr>
          <w:jc w:val="center"/>
        </w:trPr>
        <w:tc>
          <w:tcPr>
            <w:tcW w:w="562" w:type="pct"/>
            <w:tcBorders>
              <w:top w:val="nil"/>
              <w:left w:val="nil"/>
              <w:bottom w:val="dotted" w:sz="4" w:space="0" w:color="auto"/>
              <w:right w:val="nil"/>
            </w:tcBorders>
            <w:noWrap/>
            <w:vAlign w:val="center"/>
            <w:hideMark/>
          </w:tcPr>
          <w:p w14:paraId="77BA1E31" w14:textId="77777777" w:rsidR="000C5090" w:rsidRPr="00B16D0B" w:rsidRDefault="000C5090" w:rsidP="000C5090">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0901</w:t>
            </w:r>
          </w:p>
        </w:tc>
        <w:tc>
          <w:tcPr>
            <w:tcW w:w="3368" w:type="pct"/>
            <w:tcBorders>
              <w:top w:val="nil"/>
              <w:left w:val="nil"/>
              <w:bottom w:val="dotted" w:sz="4" w:space="0" w:color="auto"/>
              <w:right w:val="nil"/>
            </w:tcBorders>
            <w:noWrap/>
            <w:vAlign w:val="center"/>
            <w:hideMark/>
          </w:tcPr>
          <w:p w14:paraId="3A252DD2" w14:textId="77777777" w:rsidR="000C5090" w:rsidRPr="00B16D0B" w:rsidRDefault="000C5090" w:rsidP="000C5090">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Administración y Finanzas</w:t>
            </w:r>
          </w:p>
        </w:tc>
        <w:tc>
          <w:tcPr>
            <w:tcW w:w="1070" w:type="pct"/>
            <w:tcBorders>
              <w:top w:val="nil"/>
              <w:left w:val="nil"/>
              <w:bottom w:val="dotted" w:sz="4" w:space="0" w:color="auto"/>
              <w:right w:val="nil"/>
            </w:tcBorders>
            <w:noWrap/>
            <w:vAlign w:val="center"/>
            <w:hideMark/>
          </w:tcPr>
          <w:p w14:paraId="3F5B9A0B" w14:textId="435593A6" w:rsidR="000C5090" w:rsidRPr="00B16D0B" w:rsidRDefault="000C5090" w:rsidP="000C5090">
            <w:pPr>
              <w:spacing w:after="0" w:line="240" w:lineRule="auto"/>
              <w:ind w:right="264"/>
              <w:jc w:val="right"/>
              <w:rPr>
                <w:rFonts w:ascii="Roboto" w:eastAsia="Times New Roman" w:hAnsi="Roboto" w:cs="Calibri"/>
                <w:color w:val="6F7271"/>
                <w:kern w:val="0"/>
                <w:sz w:val="18"/>
                <w:szCs w:val="18"/>
                <w:lang w:eastAsia="es-MX"/>
                <w14:ligatures w14:val="none"/>
              </w:rPr>
            </w:pPr>
            <w:r w:rsidRPr="00E463FE">
              <w:rPr>
                <w:rFonts w:ascii="Roboto" w:eastAsia="Times New Roman" w:hAnsi="Roboto" w:cs="Calibri"/>
                <w:color w:val="6F7271"/>
                <w:kern w:val="0"/>
                <w:sz w:val="18"/>
                <w:szCs w:val="18"/>
                <w:lang w:eastAsia="es-MX"/>
                <w14:ligatures w14:val="none"/>
              </w:rPr>
              <w:t>69,136,806.49</w:t>
            </w:r>
          </w:p>
        </w:tc>
      </w:tr>
      <w:tr w:rsidR="000C5090" w:rsidRPr="00B16D0B" w14:paraId="61657B82" w14:textId="77777777" w:rsidTr="00BB28B5">
        <w:trPr>
          <w:jc w:val="center"/>
        </w:trPr>
        <w:tc>
          <w:tcPr>
            <w:tcW w:w="3930" w:type="pct"/>
            <w:gridSpan w:val="2"/>
            <w:tcBorders>
              <w:top w:val="dotted" w:sz="4" w:space="0" w:color="auto"/>
              <w:left w:val="nil"/>
              <w:bottom w:val="dotted" w:sz="4" w:space="0" w:color="auto"/>
              <w:right w:val="nil"/>
            </w:tcBorders>
            <w:vAlign w:val="center"/>
            <w:hideMark/>
          </w:tcPr>
          <w:p w14:paraId="5E0DF7B6" w14:textId="77777777" w:rsidR="000C5090" w:rsidRPr="00B16D0B" w:rsidRDefault="000C5090" w:rsidP="000C5090">
            <w:pPr>
              <w:spacing w:after="0" w:line="240" w:lineRule="auto"/>
              <w:jc w:val="right"/>
              <w:rPr>
                <w:rFonts w:ascii="Roboto" w:eastAsia="Times New Roman" w:hAnsi="Roboto" w:cs="Calibri"/>
                <w:b/>
                <w:bCs/>
                <w:color w:val="6F7271"/>
                <w:kern w:val="0"/>
                <w:sz w:val="18"/>
                <w:szCs w:val="18"/>
                <w:lang w:eastAsia="es-MX"/>
                <w14:ligatures w14:val="none"/>
              </w:rPr>
            </w:pPr>
            <w:r w:rsidRPr="00B16D0B">
              <w:rPr>
                <w:rFonts w:ascii="Roboto" w:eastAsia="Times New Roman" w:hAnsi="Roboto" w:cs="Calibri"/>
                <w:b/>
                <w:bCs/>
                <w:color w:val="6F7271"/>
                <w:kern w:val="0"/>
                <w:sz w:val="18"/>
                <w:szCs w:val="18"/>
                <w:lang w:eastAsia="es-MX"/>
                <w14:ligatures w14:val="none"/>
              </w:rPr>
              <w:t>Total</w:t>
            </w:r>
          </w:p>
        </w:tc>
        <w:tc>
          <w:tcPr>
            <w:tcW w:w="1070" w:type="pct"/>
            <w:tcBorders>
              <w:top w:val="nil"/>
              <w:left w:val="nil"/>
              <w:bottom w:val="dotted" w:sz="4" w:space="0" w:color="auto"/>
              <w:right w:val="nil"/>
            </w:tcBorders>
            <w:vAlign w:val="center"/>
            <w:hideMark/>
          </w:tcPr>
          <w:p w14:paraId="58E4ED03" w14:textId="1207C2CF" w:rsidR="000C5090" w:rsidRPr="00B16D0B" w:rsidRDefault="000C5090" w:rsidP="000C5090">
            <w:pPr>
              <w:spacing w:after="0" w:line="240" w:lineRule="auto"/>
              <w:ind w:right="264"/>
              <w:jc w:val="right"/>
              <w:rPr>
                <w:rFonts w:ascii="Roboto" w:eastAsia="Times New Roman" w:hAnsi="Roboto" w:cs="Calibri"/>
                <w:b/>
                <w:bCs/>
                <w:color w:val="6F7271"/>
                <w:kern w:val="0"/>
                <w:sz w:val="18"/>
                <w:szCs w:val="18"/>
                <w:lang w:eastAsia="es-MX"/>
                <w14:ligatures w14:val="none"/>
              </w:rPr>
            </w:pPr>
            <w:r w:rsidRPr="00E463FE">
              <w:rPr>
                <w:rFonts w:ascii="Roboto" w:eastAsia="Times New Roman" w:hAnsi="Roboto" w:cs="Calibri"/>
                <w:b/>
                <w:bCs/>
                <w:color w:val="6F7271"/>
                <w:kern w:val="0"/>
                <w:sz w:val="18"/>
                <w:szCs w:val="18"/>
                <w:lang w:eastAsia="es-MX"/>
                <w14:ligatures w14:val="none"/>
              </w:rPr>
              <w:t>2,450,794,082.52</w:t>
            </w:r>
          </w:p>
        </w:tc>
      </w:tr>
    </w:tbl>
    <w:p w14:paraId="1ABA2059" w14:textId="77777777" w:rsidR="005672CA" w:rsidRPr="00DF1340" w:rsidRDefault="005672CA" w:rsidP="005672CA">
      <w:pPr>
        <w:pStyle w:val="documento"/>
        <w:spacing w:line="240" w:lineRule="auto"/>
        <w:rPr>
          <w:rFonts w:asciiTheme="majorHAnsi" w:hAnsiTheme="majorHAnsi"/>
          <w:color w:val="6F7271"/>
        </w:rPr>
      </w:pPr>
    </w:p>
    <w:p w14:paraId="1BB91258" w14:textId="7731CC8F" w:rsidR="006C571D" w:rsidRPr="00A232ED" w:rsidRDefault="006C571D" w:rsidP="004A1DD3">
      <w:pPr>
        <w:pStyle w:val="Estilo4"/>
      </w:pPr>
      <w:bookmarkStart w:id="580" w:name="_Toc212568391"/>
      <w:r w:rsidRPr="00A232ED">
        <w:t>Inversiones financieras</w:t>
      </w:r>
      <w:bookmarkEnd w:id="579"/>
      <w:bookmarkEnd w:id="580"/>
      <w:r w:rsidR="00165597" w:rsidRPr="00A232ED">
        <w:t xml:space="preserve"> </w:t>
      </w:r>
    </w:p>
    <w:p w14:paraId="33718F98" w14:textId="5B9313D2" w:rsidR="00093601" w:rsidRPr="008351A6" w:rsidRDefault="00093601"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 xml:space="preserve">Al cierre del </w:t>
      </w:r>
      <w:r w:rsidR="00A232ED">
        <w:rPr>
          <w:rFonts w:asciiTheme="majorHAnsi" w:hAnsiTheme="majorHAnsi"/>
          <w:color w:val="58595A" w:themeColor="accent1"/>
        </w:rPr>
        <w:t>cuarto</w:t>
      </w:r>
      <w:r w:rsidRPr="008351A6">
        <w:rPr>
          <w:rFonts w:asciiTheme="majorHAnsi" w:hAnsiTheme="majorHAnsi"/>
          <w:color w:val="58595A" w:themeColor="accent1"/>
        </w:rPr>
        <w:t xml:space="preserve"> trimestre de 2025, en la cuenta contable de “Inversiones Financieras” se tiene el siguiente desglose:</w:t>
      </w:r>
    </w:p>
    <w:tbl>
      <w:tblPr>
        <w:tblW w:w="5000" w:type="pct"/>
        <w:jc w:val="center"/>
        <w:tblLook w:val="0400" w:firstRow="0" w:lastRow="0" w:firstColumn="0" w:lastColumn="0" w:noHBand="0" w:noVBand="1"/>
      </w:tblPr>
      <w:tblGrid>
        <w:gridCol w:w="6938"/>
        <w:gridCol w:w="2461"/>
      </w:tblGrid>
      <w:tr w:rsidR="00093601" w:rsidRPr="00DF1340" w14:paraId="4DCFD713" w14:textId="77777777" w:rsidTr="00A232ED">
        <w:trPr>
          <w:trHeight w:val="349"/>
          <w:jc w:val="center"/>
        </w:trPr>
        <w:tc>
          <w:tcPr>
            <w:tcW w:w="3691" w:type="pct"/>
            <w:tcBorders>
              <w:right w:val="single" w:sz="4" w:space="0" w:color="FFFFFF"/>
            </w:tcBorders>
            <w:shd w:val="clear" w:color="auto" w:fill="B28E5C"/>
            <w:vAlign w:val="center"/>
          </w:tcPr>
          <w:p w14:paraId="0DDA8666" w14:textId="77777777" w:rsidR="00093601" w:rsidRPr="00DF1340" w:rsidRDefault="00093601" w:rsidP="00093601">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 xml:space="preserve">Inversiones financieras </w:t>
            </w:r>
          </w:p>
        </w:tc>
        <w:tc>
          <w:tcPr>
            <w:tcW w:w="1309" w:type="pct"/>
            <w:tcBorders>
              <w:right w:val="single" w:sz="4" w:space="0" w:color="FFFFFF"/>
            </w:tcBorders>
            <w:shd w:val="clear" w:color="auto" w:fill="B28E5C"/>
            <w:vAlign w:val="center"/>
          </w:tcPr>
          <w:p w14:paraId="3EFF6218" w14:textId="77777777" w:rsidR="004A1DD3" w:rsidRDefault="00093601" w:rsidP="00093601">
            <w:pPr>
              <w:spacing w:after="0" w:line="240" w:lineRule="auto"/>
              <w:jc w:val="center"/>
              <w:rPr>
                <w:rFonts w:ascii="Roboto" w:eastAsia="Times New Roman" w:hAnsi="Roboto" w:cs="Calibri"/>
                <w:b/>
                <w:bCs/>
                <w:color w:val="FFFFFF"/>
                <w:kern w:val="0"/>
                <w:sz w:val="18"/>
                <w:szCs w:val="18"/>
                <w:lang w:eastAsia="es-MX"/>
                <w14:ligatures w14:val="none"/>
              </w:rPr>
            </w:pPr>
            <w:r w:rsidRPr="005528AB">
              <w:rPr>
                <w:rFonts w:ascii="Roboto" w:eastAsia="Times New Roman" w:hAnsi="Roboto" w:cs="Calibri"/>
                <w:b/>
                <w:bCs/>
                <w:color w:val="FFFFFF"/>
                <w:kern w:val="0"/>
                <w:sz w:val="18"/>
                <w:szCs w:val="18"/>
                <w:lang w:eastAsia="es-MX"/>
                <w14:ligatures w14:val="none"/>
              </w:rPr>
              <w:t xml:space="preserve">Saldo </w:t>
            </w:r>
          </w:p>
          <w:p w14:paraId="112BE5CA" w14:textId="5676538B" w:rsidR="00093601" w:rsidRPr="00DF1340" w:rsidRDefault="00093601" w:rsidP="00093601">
            <w:pPr>
              <w:spacing w:after="0" w:line="240" w:lineRule="auto"/>
              <w:jc w:val="center"/>
              <w:rPr>
                <w:rFonts w:asciiTheme="majorHAnsi" w:hAnsiTheme="majorHAnsi"/>
                <w:b/>
                <w:color w:val="FFFFFF"/>
                <w:sz w:val="18"/>
                <w:szCs w:val="18"/>
              </w:rPr>
            </w:pPr>
            <w:r w:rsidRPr="005528AB">
              <w:rPr>
                <w:rFonts w:ascii="Roboto" w:eastAsia="Times New Roman" w:hAnsi="Roboto" w:cs="Calibri"/>
                <w:b/>
                <w:bCs/>
                <w:color w:val="FFFFFF"/>
                <w:kern w:val="0"/>
                <w:sz w:val="18"/>
                <w:szCs w:val="18"/>
                <w:lang w:eastAsia="es-MX"/>
                <w14:ligatures w14:val="none"/>
              </w:rPr>
              <w:t xml:space="preserve">a </w:t>
            </w:r>
            <w:r w:rsidR="00A232ED">
              <w:rPr>
                <w:rFonts w:ascii="Roboto" w:eastAsia="Times New Roman" w:hAnsi="Roboto" w:cs="Calibri"/>
                <w:b/>
                <w:bCs/>
                <w:color w:val="FFFFFF"/>
                <w:kern w:val="0"/>
                <w:sz w:val="18"/>
                <w:szCs w:val="18"/>
                <w:lang w:eastAsia="es-MX"/>
                <w14:ligatures w14:val="none"/>
              </w:rPr>
              <w:t>dic</w:t>
            </w:r>
            <w:r w:rsidR="00AC470C">
              <w:rPr>
                <w:rFonts w:ascii="Roboto" w:eastAsia="Times New Roman" w:hAnsi="Roboto" w:cs="Calibri"/>
                <w:b/>
                <w:bCs/>
                <w:color w:val="FFFFFF"/>
                <w:kern w:val="0"/>
                <w:sz w:val="18"/>
                <w:szCs w:val="18"/>
                <w:lang w:eastAsia="es-MX"/>
                <w14:ligatures w14:val="none"/>
              </w:rPr>
              <w:t>iembre</w:t>
            </w:r>
            <w:r w:rsidRPr="005528AB">
              <w:rPr>
                <w:rFonts w:ascii="Roboto" w:eastAsia="Times New Roman" w:hAnsi="Roboto" w:cs="Calibri"/>
                <w:b/>
                <w:bCs/>
                <w:color w:val="FFFFFF"/>
                <w:kern w:val="0"/>
                <w:sz w:val="18"/>
                <w:szCs w:val="18"/>
                <w:lang w:eastAsia="es-MX"/>
                <w14:ligatures w14:val="none"/>
              </w:rPr>
              <w:t xml:space="preserve"> 202</w:t>
            </w:r>
            <w:r w:rsidR="00A3524E">
              <w:rPr>
                <w:rFonts w:ascii="Roboto" w:eastAsia="Times New Roman" w:hAnsi="Roboto" w:cs="Calibri"/>
                <w:b/>
                <w:bCs/>
                <w:color w:val="FFFFFF"/>
                <w:kern w:val="0"/>
                <w:sz w:val="18"/>
                <w:szCs w:val="18"/>
                <w:lang w:eastAsia="es-MX"/>
                <w14:ligatures w14:val="none"/>
              </w:rPr>
              <w:t>5</w:t>
            </w:r>
          </w:p>
        </w:tc>
      </w:tr>
      <w:tr w:rsidR="00093601" w:rsidRPr="00DF1340" w14:paraId="7D416D55" w14:textId="77777777" w:rsidTr="00A232ED">
        <w:trPr>
          <w:trHeight w:val="218"/>
          <w:jc w:val="center"/>
        </w:trPr>
        <w:tc>
          <w:tcPr>
            <w:tcW w:w="3691" w:type="pct"/>
            <w:tcBorders>
              <w:bottom w:val="dotted" w:sz="4" w:space="0" w:color="000000"/>
            </w:tcBorders>
            <w:vAlign w:val="center"/>
          </w:tcPr>
          <w:p w14:paraId="397AD04A" w14:textId="77777777" w:rsidR="00093601" w:rsidRPr="00DF1340" w:rsidRDefault="00093601" w:rsidP="00093601">
            <w:pPr>
              <w:spacing w:after="0" w:line="240" w:lineRule="auto"/>
              <w:jc w:val="both"/>
              <w:rPr>
                <w:rFonts w:asciiTheme="majorHAnsi" w:hAnsiTheme="majorHAnsi"/>
                <w:color w:val="6F7271"/>
                <w:sz w:val="18"/>
                <w:szCs w:val="18"/>
              </w:rPr>
            </w:pPr>
            <w:r w:rsidRPr="00DF1340">
              <w:rPr>
                <w:rFonts w:asciiTheme="majorHAnsi" w:hAnsiTheme="majorHAnsi"/>
                <w:color w:val="6F7271"/>
                <w:sz w:val="18"/>
                <w:szCs w:val="18"/>
              </w:rPr>
              <w:t>Inversiones a Largo Plazo</w:t>
            </w:r>
          </w:p>
        </w:tc>
        <w:tc>
          <w:tcPr>
            <w:tcW w:w="1309" w:type="pct"/>
            <w:tcBorders>
              <w:bottom w:val="dotted" w:sz="4" w:space="0" w:color="000000"/>
            </w:tcBorders>
            <w:vAlign w:val="center"/>
          </w:tcPr>
          <w:p w14:paraId="1C354B29" w14:textId="34C8C6B2" w:rsidR="00093601" w:rsidRPr="00DF1340" w:rsidRDefault="00093601" w:rsidP="00093601">
            <w:pPr>
              <w:spacing w:after="0" w:line="240" w:lineRule="auto"/>
              <w:jc w:val="right"/>
              <w:rPr>
                <w:rFonts w:asciiTheme="majorHAnsi" w:hAnsiTheme="majorHAnsi"/>
                <w:color w:val="6F7271"/>
                <w:sz w:val="18"/>
                <w:szCs w:val="18"/>
              </w:rPr>
            </w:pPr>
            <w:r>
              <w:rPr>
                <w:rFonts w:ascii="Roboto" w:hAnsi="Roboto" w:cs="Calibri"/>
                <w:color w:val="6F7271"/>
                <w:sz w:val="18"/>
                <w:szCs w:val="18"/>
              </w:rPr>
              <w:t>808,650,416.48</w:t>
            </w:r>
          </w:p>
        </w:tc>
      </w:tr>
      <w:tr w:rsidR="00A232ED" w:rsidRPr="00DF1340" w14:paraId="75E29876" w14:textId="77777777" w:rsidTr="00A232ED">
        <w:trPr>
          <w:trHeight w:val="218"/>
          <w:jc w:val="center"/>
        </w:trPr>
        <w:tc>
          <w:tcPr>
            <w:tcW w:w="3691" w:type="pct"/>
            <w:tcBorders>
              <w:top w:val="dotted" w:sz="4" w:space="0" w:color="000000"/>
              <w:bottom w:val="dotted" w:sz="4" w:space="0" w:color="000000"/>
            </w:tcBorders>
            <w:vAlign w:val="center"/>
          </w:tcPr>
          <w:p w14:paraId="520C5734" w14:textId="77777777" w:rsidR="00A232ED" w:rsidRPr="00DF1340" w:rsidRDefault="00A232ED" w:rsidP="00A232ED">
            <w:pPr>
              <w:spacing w:after="0" w:line="240" w:lineRule="auto"/>
              <w:jc w:val="both"/>
              <w:rPr>
                <w:rFonts w:asciiTheme="majorHAnsi" w:hAnsiTheme="majorHAnsi"/>
                <w:color w:val="6F7271"/>
                <w:sz w:val="18"/>
                <w:szCs w:val="18"/>
              </w:rPr>
            </w:pPr>
            <w:r w:rsidRPr="00DF1340">
              <w:rPr>
                <w:rFonts w:asciiTheme="majorHAnsi" w:hAnsiTheme="majorHAnsi"/>
                <w:color w:val="6F7271"/>
                <w:sz w:val="18"/>
                <w:szCs w:val="18"/>
              </w:rPr>
              <w:t>Fideicomisos, Mandatos y Contratos Análogos</w:t>
            </w:r>
          </w:p>
        </w:tc>
        <w:tc>
          <w:tcPr>
            <w:tcW w:w="1309" w:type="pct"/>
            <w:tcBorders>
              <w:top w:val="dotted" w:sz="4" w:space="0" w:color="000000"/>
              <w:bottom w:val="dotted" w:sz="4" w:space="0" w:color="000000"/>
            </w:tcBorders>
            <w:vAlign w:val="center"/>
          </w:tcPr>
          <w:p w14:paraId="336AC475" w14:textId="1A018696" w:rsidR="00A232ED" w:rsidRPr="00DF1340" w:rsidRDefault="00A232ED" w:rsidP="00A232ED">
            <w:pPr>
              <w:spacing w:after="0" w:line="240" w:lineRule="auto"/>
              <w:jc w:val="right"/>
              <w:rPr>
                <w:rFonts w:asciiTheme="majorHAnsi" w:hAnsiTheme="majorHAnsi"/>
                <w:color w:val="6F7271"/>
                <w:sz w:val="18"/>
                <w:szCs w:val="18"/>
              </w:rPr>
            </w:pPr>
            <w:r>
              <w:rPr>
                <w:rFonts w:ascii="Roboto" w:hAnsi="Roboto" w:cs="Calibri"/>
                <w:color w:val="6F7271"/>
                <w:sz w:val="18"/>
                <w:szCs w:val="18"/>
              </w:rPr>
              <w:t xml:space="preserve">14,475,351,845.17 </w:t>
            </w:r>
          </w:p>
        </w:tc>
      </w:tr>
      <w:tr w:rsidR="00A232ED" w:rsidRPr="00DF1340" w14:paraId="04878CA8" w14:textId="77777777" w:rsidTr="00A232ED">
        <w:trPr>
          <w:trHeight w:val="218"/>
          <w:jc w:val="center"/>
        </w:trPr>
        <w:tc>
          <w:tcPr>
            <w:tcW w:w="3691" w:type="pct"/>
            <w:tcBorders>
              <w:top w:val="dotted" w:sz="4" w:space="0" w:color="000000"/>
              <w:bottom w:val="dotted" w:sz="4" w:space="0" w:color="000000"/>
            </w:tcBorders>
            <w:vAlign w:val="center"/>
          </w:tcPr>
          <w:p w14:paraId="10FFD8D6" w14:textId="77777777" w:rsidR="00A232ED" w:rsidRPr="00DF1340" w:rsidRDefault="00A232ED" w:rsidP="00A232ED">
            <w:pPr>
              <w:spacing w:after="0" w:line="240" w:lineRule="auto"/>
              <w:jc w:val="center"/>
              <w:rPr>
                <w:rFonts w:asciiTheme="majorHAnsi" w:hAnsiTheme="majorHAnsi"/>
                <w:b/>
                <w:color w:val="6F7271"/>
                <w:sz w:val="18"/>
                <w:szCs w:val="18"/>
              </w:rPr>
            </w:pPr>
            <w:r w:rsidRPr="00DF1340">
              <w:rPr>
                <w:rFonts w:asciiTheme="majorHAnsi" w:hAnsiTheme="majorHAnsi"/>
                <w:b/>
                <w:color w:val="6F7271"/>
                <w:sz w:val="18"/>
                <w:szCs w:val="18"/>
              </w:rPr>
              <w:t>Total</w:t>
            </w:r>
          </w:p>
        </w:tc>
        <w:tc>
          <w:tcPr>
            <w:tcW w:w="1309" w:type="pct"/>
            <w:tcBorders>
              <w:top w:val="dotted" w:sz="4" w:space="0" w:color="000000"/>
              <w:bottom w:val="dotted" w:sz="4" w:space="0" w:color="000000"/>
            </w:tcBorders>
            <w:vAlign w:val="center"/>
          </w:tcPr>
          <w:p w14:paraId="623AE20A" w14:textId="34C78AC4" w:rsidR="00A232ED" w:rsidRPr="00DF1340" w:rsidRDefault="00A232ED" w:rsidP="00A232ED">
            <w:pPr>
              <w:spacing w:after="0" w:line="240" w:lineRule="auto"/>
              <w:jc w:val="right"/>
              <w:rPr>
                <w:rFonts w:asciiTheme="majorHAnsi" w:hAnsiTheme="majorHAnsi"/>
                <w:b/>
                <w:color w:val="6F7271"/>
                <w:sz w:val="18"/>
                <w:szCs w:val="18"/>
              </w:rPr>
            </w:pPr>
            <w:r>
              <w:rPr>
                <w:rFonts w:ascii="Roboto" w:hAnsi="Roboto" w:cs="Calibri"/>
                <w:b/>
                <w:bCs/>
                <w:color w:val="6F7271"/>
                <w:sz w:val="18"/>
                <w:szCs w:val="18"/>
              </w:rPr>
              <w:t xml:space="preserve">15,284,002,261.65 </w:t>
            </w:r>
          </w:p>
        </w:tc>
      </w:tr>
    </w:tbl>
    <w:p w14:paraId="21F7A8CA" w14:textId="77777777" w:rsidR="00AC470C" w:rsidRDefault="00AC470C" w:rsidP="00AC470C">
      <w:pPr>
        <w:pStyle w:val="documento"/>
        <w:rPr>
          <w:rFonts w:asciiTheme="majorHAnsi" w:hAnsiTheme="majorHAnsi"/>
          <w:color w:val="6F7271"/>
          <w:sz w:val="24"/>
          <w:szCs w:val="24"/>
        </w:rPr>
      </w:pPr>
    </w:p>
    <w:p w14:paraId="4556605F" w14:textId="77777777" w:rsidR="006A7D14" w:rsidRDefault="006A7D14">
      <w:pPr>
        <w:rPr>
          <w:rFonts w:asciiTheme="majorHAnsi" w:eastAsia="Calibri" w:hAnsiTheme="majorHAnsi" w:cs="Times New Roman"/>
          <w:b/>
          <w:bCs/>
          <w:color w:val="58595A" w:themeColor="accent1"/>
          <w:kern w:val="0"/>
          <w14:ligatures w14:val="none"/>
        </w:rPr>
      </w:pPr>
      <w:r>
        <w:rPr>
          <w:rFonts w:asciiTheme="majorHAnsi" w:hAnsiTheme="majorHAnsi"/>
          <w:b/>
          <w:bCs/>
        </w:rPr>
        <w:br w:type="page"/>
      </w:r>
    </w:p>
    <w:p w14:paraId="212A7605" w14:textId="2D738F8A" w:rsidR="005672CA" w:rsidRPr="00AC470C" w:rsidRDefault="005672CA" w:rsidP="00AC470C">
      <w:pPr>
        <w:pStyle w:val="documento"/>
        <w:rPr>
          <w:rFonts w:asciiTheme="majorHAnsi" w:hAnsiTheme="majorHAnsi"/>
          <w:b/>
          <w:bCs/>
        </w:rPr>
      </w:pPr>
      <w:r w:rsidRPr="00A6507E">
        <w:rPr>
          <w:rFonts w:asciiTheme="majorHAnsi" w:hAnsiTheme="majorHAnsi"/>
          <w:b/>
          <w:bCs/>
        </w:rPr>
        <w:lastRenderedPageBreak/>
        <w:t>Inversiones a largo plazo</w:t>
      </w:r>
      <w:r w:rsidRPr="00AC470C">
        <w:rPr>
          <w:rFonts w:asciiTheme="majorHAnsi" w:hAnsiTheme="majorHAnsi"/>
          <w:b/>
          <w:bCs/>
        </w:rPr>
        <w:t xml:space="preserve"> </w:t>
      </w:r>
    </w:p>
    <w:p w14:paraId="74FE5988" w14:textId="77777777" w:rsidR="005672CA" w:rsidRPr="008351A6" w:rsidRDefault="005672CA"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Este rubro se desglosa en las siguientes cuentas contables:</w:t>
      </w:r>
    </w:p>
    <w:tbl>
      <w:tblPr>
        <w:tblW w:w="5000" w:type="pct"/>
        <w:jc w:val="center"/>
        <w:tblCellMar>
          <w:left w:w="70" w:type="dxa"/>
          <w:right w:w="70" w:type="dxa"/>
        </w:tblCellMar>
        <w:tblLook w:val="04A0" w:firstRow="1" w:lastRow="0" w:firstColumn="1" w:lastColumn="0" w:noHBand="0" w:noVBand="1"/>
      </w:tblPr>
      <w:tblGrid>
        <w:gridCol w:w="6938"/>
        <w:gridCol w:w="2466"/>
      </w:tblGrid>
      <w:tr w:rsidR="005672CA" w:rsidRPr="006A7D14" w14:paraId="73BD3FBB" w14:textId="77777777" w:rsidTr="00A33884">
        <w:trPr>
          <w:trHeight w:val="271"/>
          <w:jc w:val="center"/>
        </w:trPr>
        <w:tc>
          <w:tcPr>
            <w:tcW w:w="5000" w:type="pct"/>
            <w:gridSpan w:val="2"/>
            <w:tcBorders>
              <w:top w:val="nil"/>
              <w:left w:val="nil"/>
              <w:bottom w:val="single" w:sz="4" w:space="0" w:color="FFFFFF"/>
              <w:right w:val="nil"/>
            </w:tcBorders>
            <w:vAlign w:val="center"/>
            <w:hideMark/>
          </w:tcPr>
          <w:p w14:paraId="5CBDADB1" w14:textId="77777777" w:rsidR="005672CA" w:rsidRPr="00A33884" w:rsidRDefault="005672CA" w:rsidP="005672CA">
            <w:pPr>
              <w:spacing w:after="0" w:line="240" w:lineRule="auto"/>
              <w:jc w:val="center"/>
              <w:rPr>
                <w:rFonts w:asciiTheme="majorHAnsi" w:eastAsia="Times New Roman" w:hAnsiTheme="majorHAnsi" w:cs="Times New Roman"/>
                <w:b/>
                <w:bCs/>
                <w:color w:val="7F7F7F" w:themeColor="text1" w:themeTint="80"/>
                <w:kern w:val="0"/>
                <w:sz w:val="18"/>
                <w:szCs w:val="18"/>
                <w:lang w:eastAsia="es-MX"/>
                <w14:ligatures w14:val="none"/>
              </w:rPr>
            </w:pPr>
            <w:r w:rsidRPr="00A33884">
              <w:rPr>
                <w:rFonts w:asciiTheme="majorHAnsi" w:eastAsia="Times New Roman" w:hAnsiTheme="majorHAnsi" w:cs="Times New Roman"/>
                <w:b/>
                <w:bCs/>
                <w:color w:val="7F7F7F" w:themeColor="text1" w:themeTint="80"/>
                <w:kern w:val="0"/>
                <w:sz w:val="18"/>
                <w:szCs w:val="18"/>
                <w:lang w:eastAsia="es-MX"/>
                <w14:ligatures w14:val="none"/>
              </w:rPr>
              <w:t>Inversiones a largo plazo</w:t>
            </w:r>
            <w:r w:rsidRPr="00A33884">
              <w:rPr>
                <w:rFonts w:asciiTheme="majorHAnsi" w:eastAsia="Times New Roman" w:hAnsiTheme="majorHAnsi" w:cs="Times New Roman"/>
                <w:b/>
                <w:bCs/>
                <w:color w:val="7F7F7F" w:themeColor="text1" w:themeTint="80"/>
                <w:kern w:val="0"/>
                <w:sz w:val="18"/>
                <w:szCs w:val="18"/>
                <w:lang w:eastAsia="es-MX"/>
                <w14:ligatures w14:val="none"/>
              </w:rPr>
              <w:br/>
              <w:t>(Pesos) </w:t>
            </w:r>
          </w:p>
        </w:tc>
      </w:tr>
      <w:tr w:rsidR="005672CA" w:rsidRPr="00DF1340" w14:paraId="5870CAE3" w14:textId="77777777" w:rsidTr="00A6507E">
        <w:trPr>
          <w:trHeight w:val="142"/>
          <w:jc w:val="center"/>
        </w:trPr>
        <w:tc>
          <w:tcPr>
            <w:tcW w:w="3689" w:type="pct"/>
            <w:tcBorders>
              <w:top w:val="single" w:sz="4" w:space="0" w:color="FFFFFF"/>
              <w:left w:val="nil"/>
              <w:bottom w:val="nil"/>
              <w:right w:val="single" w:sz="4" w:space="0" w:color="FFFFFF"/>
            </w:tcBorders>
            <w:shd w:val="clear" w:color="auto" w:fill="B28E5C"/>
            <w:vAlign w:val="center"/>
            <w:hideMark/>
          </w:tcPr>
          <w:p w14:paraId="3E42E05F" w14:textId="77777777" w:rsidR="005672CA" w:rsidRPr="00DF1340" w:rsidRDefault="005672CA" w:rsidP="005672CA">
            <w:pPr>
              <w:spacing w:after="0" w:line="240" w:lineRule="auto"/>
              <w:jc w:val="center"/>
              <w:rPr>
                <w:rFonts w:asciiTheme="majorHAnsi" w:eastAsia="Times New Roman" w:hAnsiTheme="majorHAnsi" w:cs="Times New Roman"/>
                <w:b/>
                <w:bCs/>
                <w:color w:val="FFFFFF"/>
                <w:kern w:val="0"/>
                <w:sz w:val="18"/>
                <w:szCs w:val="18"/>
                <w:lang w:eastAsia="es-MX"/>
                <w14:ligatures w14:val="none"/>
              </w:rPr>
            </w:pPr>
            <w:r w:rsidRPr="00DF1340">
              <w:rPr>
                <w:rFonts w:asciiTheme="majorHAnsi" w:eastAsia="Times New Roman" w:hAnsiTheme="majorHAnsi" w:cs="Times New Roman"/>
                <w:b/>
                <w:bCs/>
                <w:color w:val="FFFFFF"/>
                <w:kern w:val="0"/>
                <w:sz w:val="18"/>
                <w:szCs w:val="18"/>
                <w:lang w:eastAsia="es-MX"/>
                <w14:ligatures w14:val="none"/>
              </w:rPr>
              <w:t>Concepto</w:t>
            </w:r>
          </w:p>
        </w:tc>
        <w:tc>
          <w:tcPr>
            <w:tcW w:w="1311" w:type="pct"/>
            <w:tcBorders>
              <w:top w:val="single" w:sz="4" w:space="0" w:color="FFFFFF"/>
              <w:left w:val="single" w:sz="4" w:space="0" w:color="FFFFFF"/>
              <w:bottom w:val="nil"/>
              <w:right w:val="nil"/>
            </w:tcBorders>
            <w:shd w:val="clear" w:color="auto" w:fill="B28E5C"/>
            <w:vAlign w:val="center"/>
            <w:hideMark/>
          </w:tcPr>
          <w:p w14:paraId="52605B9D" w14:textId="77777777" w:rsidR="004A1DD3" w:rsidRDefault="005672CA" w:rsidP="005672CA">
            <w:pPr>
              <w:spacing w:after="0" w:line="240" w:lineRule="auto"/>
              <w:jc w:val="center"/>
              <w:rPr>
                <w:rFonts w:asciiTheme="majorHAnsi" w:eastAsia="Times New Roman" w:hAnsiTheme="majorHAnsi" w:cs="Times New Roman"/>
                <w:b/>
                <w:bCs/>
                <w:color w:val="FFFFFF"/>
                <w:kern w:val="0"/>
                <w:sz w:val="18"/>
                <w:szCs w:val="18"/>
                <w:lang w:eastAsia="es-MX"/>
                <w14:ligatures w14:val="none"/>
              </w:rPr>
            </w:pPr>
            <w:r w:rsidRPr="00DF1340">
              <w:rPr>
                <w:rFonts w:asciiTheme="majorHAnsi" w:eastAsia="Times New Roman" w:hAnsiTheme="majorHAnsi" w:cs="Times New Roman"/>
                <w:b/>
                <w:bCs/>
                <w:color w:val="FFFFFF"/>
                <w:kern w:val="0"/>
                <w:sz w:val="18"/>
                <w:szCs w:val="18"/>
                <w:lang w:eastAsia="es-MX"/>
                <w14:ligatures w14:val="none"/>
              </w:rPr>
              <w:t>Saldo</w:t>
            </w:r>
          </w:p>
          <w:p w14:paraId="26A664AB" w14:textId="686BED16" w:rsidR="005672CA" w:rsidRPr="00DF1340" w:rsidRDefault="005672CA" w:rsidP="005672CA">
            <w:pPr>
              <w:spacing w:after="0" w:line="240" w:lineRule="auto"/>
              <w:jc w:val="center"/>
              <w:rPr>
                <w:rFonts w:asciiTheme="majorHAnsi" w:eastAsia="Times New Roman" w:hAnsiTheme="majorHAnsi" w:cs="Times New Roman"/>
                <w:b/>
                <w:bCs/>
                <w:color w:val="FFFFFF"/>
                <w:kern w:val="0"/>
                <w:sz w:val="18"/>
                <w:szCs w:val="18"/>
                <w:lang w:eastAsia="es-MX"/>
                <w14:ligatures w14:val="none"/>
              </w:rPr>
            </w:pPr>
            <w:r w:rsidRPr="00DF1340">
              <w:rPr>
                <w:rFonts w:asciiTheme="majorHAnsi" w:eastAsia="Times New Roman" w:hAnsiTheme="majorHAnsi" w:cs="Times New Roman"/>
                <w:b/>
                <w:bCs/>
                <w:color w:val="FFFFFF"/>
                <w:kern w:val="0"/>
                <w:sz w:val="18"/>
                <w:szCs w:val="18"/>
                <w:lang w:eastAsia="es-MX"/>
                <w14:ligatures w14:val="none"/>
              </w:rPr>
              <w:t xml:space="preserve">a </w:t>
            </w:r>
            <w:r w:rsidR="00A6507E">
              <w:rPr>
                <w:rFonts w:asciiTheme="majorHAnsi" w:eastAsia="Times New Roman" w:hAnsiTheme="majorHAnsi" w:cs="Times New Roman"/>
                <w:b/>
                <w:bCs/>
                <w:color w:val="FFFFFF"/>
                <w:kern w:val="0"/>
                <w:sz w:val="18"/>
                <w:szCs w:val="18"/>
                <w:lang w:eastAsia="es-MX"/>
                <w14:ligatures w14:val="none"/>
              </w:rPr>
              <w:t>dic</w:t>
            </w:r>
            <w:r w:rsidR="004069A2">
              <w:rPr>
                <w:rFonts w:asciiTheme="majorHAnsi" w:eastAsia="Times New Roman" w:hAnsiTheme="majorHAnsi" w:cs="Times New Roman"/>
                <w:b/>
                <w:bCs/>
                <w:color w:val="FFFFFF"/>
                <w:kern w:val="0"/>
                <w:sz w:val="18"/>
                <w:szCs w:val="18"/>
                <w:lang w:eastAsia="es-MX"/>
                <w14:ligatures w14:val="none"/>
              </w:rPr>
              <w:t>iembre</w:t>
            </w:r>
            <w:r w:rsidRPr="00DF1340">
              <w:rPr>
                <w:rFonts w:asciiTheme="majorHAnsi" w:eastAsia="Times New Roman" w:hAnsiTheme="majorHAnsi" w:cs="Times New Roman"/>
                <w:b/>
                <w:bCs/>
                <w:color w:val="FFFFFF"/>
                <w:kern w:val="0"/>
                <w:sz w:val="18"/>
                <w:szCs w:val="18"/>
                <w:lang w:eastAsia="es-MX"/>
                <w14:ligatures w14:val="none"/>
              </w:rPr>
              <w:t xml:space="preserve"> 2025</w:t>
            </w:r>
          </w:p>
        </w:tc>
      </w:tr>
      <w:tr w:rsidR="005672CA" w:rsidRPr="00DF1340" w14:paraId="73D29917" w14:textId="77777777" w:rsidTr="00A6507E">
        <w:trPr>
          <w:trHeight w:val="162"/>
          <w:jc w:val="center"/>
        </w:trPr>
        <w:tc>
          <w:tcPr>
            <w:tcW w:w="3689" w:type="pct"/>
            <w:tcBorders>
              <w:top w:val="nil"/>
              <w:left w:val="nil"/>
              <w:bottom w:val="dotted" w:sz="4" w:space="0" w:color="auto"/>
              <w:right w:val="nil"/>
            </w:tcBorders>
            <w:noWrap/>
            <w:vAlign w:val="center"/>
            <w:hideMark/>
          </w:tcPr>
          <w:p w14:paraId="7A244D57" w14:textId="77777777" w:rsidR="005672CA" w:rsidRPr="00DF1340" w:rsidRDefault="005672CA" w:rsidP="005672CA">
            <w:pPr>
              <w:spacing w:after="0" w:line="240" w:lineRule="auto"/>
              <w:rPr>
                <w:rFonts w:asciiTheme="majorHAnsi" w:eastAsia="Times New Roman" w:hAnsiTheme="majorHAnsi" w:cs="Times New Roman"/>
                <w:color w:val="6F7271"/>
                <w:kern w:val="0"/>
                <w:sz w:val="18"/>
                <w:szCs w:val="18"/>
                <w:lang w:eastAsia="es-MX"/>
                <w14:ligatures w14:val="none"/>
              </w:rPr>
            </w:pPr>
            <w:r w:rsidRPr="00DF1340">
              <w:rPr>
                <w:rFonts w:asciiTheme="majorHAnsi" w:eastAsia="Times New Roman" w:hAnsiTheme="majorHAnsi" w:cs="Times New Roman"/>
                <w:color w:val="6F7271"/>
                <w:kern w:val="0"/>
                <w:sz w:val="18"/>
                <w:szCs w:val="18"/>
                <w:lang w:eastAsia="es-MX"/>
                <w14:ligatures w14:val="none"/>
              </w:rPr>
              <w:t xml:space="preserve">Erogaciones Recuperables </w:t>
            </w:r>
          </w:p>
        </w:tc>
        <w:tc>
          <w:tcPr>
            <w:tcW w:w="1311" w:type="pct"/>
            <w:tcBorders>
              <w:top w:val="nil"/>
              <w:left w:val="nil"/>
              <w:bottom w:val="dotted" w:sz="4" w:space="0" w:color="auto"/>
              <w:right w:val="nil"/>
            </w:tcBorders>
            <w:noWrap/>
            <w:vAlign w:val="center"/>
            <w:hideMark/>
          </w:tcPr>
          <w:p w14:paraId="5DB7EB81" w14:textId="77777777" w:rsidR="005672CA" w:rsidRPr="00DF1340" w:rsidRDefault="005672CA" w:rsidP="005672CA">
            <w:pPr>
              <w:spacing w:after="0" w:line="240" w:lineRule="auto"/>
              <w:jc w:val="right"/>
              <w:rPr>
                <w:rFonts w:asciiTheme="majorHAnsi" w:eastAsia="Times New Roman" w:hAnsiTheme="majorHAnsi" w:cs="Times New Roman"/>
                <w:color w:val="6F7271"/>
                <w:kern w:val="0"/>
                <w:sz w:val="18"/>
                <w:szCs w:val="18"/>
                <w:lang w:eastAsia="es-MX"/>
                <w14:ligatures w14:val="none"/>
              </w:rPr>
            </w:pPr>
            <w:r w:rsidRPr="00DF1340">
              <w:rPr>
                <w:rFonts w:asciiTheme="majorHAnsi" w:eastAsia="Times New Roman" w:hAnsiTheme="majorHAnsi" w:cs="Times New Roman"/>
                <w:color w:val="6F7271"/>
                <w:kern w:val="0"/>
                <w:sz w:val="18"/>
                <w:szCs w:val="18"/>
                <w:lang w:eastAsia="es-MX"/>
                <w14:ligatures w14:val="none"/>
              </w:rPr>
              <w:t>808,650,416.48</w:t>
            </w:r>
          </w:p>
        </w:tc>
      </w:tr>
      <w:tr w:rsidR="005672CA" w:rsidRPr="00DF1340" w14:paraId="48AFFEC1" w14:textId="77777777" w:rsidTr="00A6507E">
        <w:trPr>
          <w:trHeight w:val="162"/>
          <w:jc w:val="center"/>
        </w:trPr>
        <w:tc>
          <w:tcPr>
            <w:tcW w:w="3689" w:type="pct"/>
            <w:tcBorders>
              <w:top w:val="dotted" w:sz="4" w:space="0" w:color="auto"/>
              <w:left w:val="nil"/>
              <w:bottom w:val="dotted" w:sz="4" w:space="0" w:color="auto"/>
              <w:right w:val="nil"/>
            </w:tcBorders>
            <w:vAlign w:val="center"/>
            <w:hideMark/>
          </w:tcPr>
          <w:p w14:paraId="7147F067" w14:textId="77777777" w:rsidR="005672CA" w:rsidRPr="00DF1340" w:rsidRDefault="005672CA" w:rsidP="005672CA">
            <w:pPr>
              <w:spacing w:after="0" w:line="240" w:lineRule="auto"/>
              <w:jc w:val="center"/>
              <w:rPr>
                <w:rFonts w:asciiTheme="majorHAnsi" w:eastAsia="Times New Roman" w:hAnsiTheme="majorHAnsi" w:cs="Times New Roman"/>
                <w:b/>
                <w:bCs/>
                <w:color w:val="6F7271"/>
                <w:kern w:val="0"/>
                <w:sz w:val="18"/>
                <w:szCs w:val="18"/>
                <w:lang w:eastAsia="es-MX"/>
                <w14:ligatures w14:val="none"/>
              </w:rPr>
            </w:pPr>
            <w:r w:rsidRPr="00DF1340">
              <w:rPr>
                <w:rFonts w:asciiTheme="majorHAnsi" w:eastAsia="Times New Roman" w:hAnsiTheme="majorHAnsi" w:cs="Times New Roman"/>
                <w:b/>
                <w:bCs/>
                <w:color w:val="6F7271"/>
                <w:kern w:val="0"/>
                <w:sz w:val="18"/>
                <w:szCs w:val="18"/>
                <w:lang w:eastAsia="es-MX"/>
                <w14:ligatures w14:val="none"/>
              </w:rPr>
              <w:t>Total</w:t>
            </w:r>
          </w:p>
        </w:tc>
        <w:tc>
          <w:tcPr>
            <w:tcW w:w="1311" w:type="pct"/>
            <w:tcBorders>
              <w:top w:val="dotted" w:sz="4" w:space="0" w:color="auto"/>
              <w:left w:val="nil"/>
              <w:bottom w:val="dotted" w:sz="4" w:space="0" w:color="auto"/>
              <w:right w:val="nil"/>
            </w:tcBorders>
            <w:vAlign w:val="center"/>
            <w:hideMark/>
          </w:tcPr>
          <w:p w14:paraId="6FDE92BB" w14:textId="77777777" w:rsidR="005672CA" w:rsidRPr="00DF1340" w:rsidRDefault="005672CA" w:rsidP="005672CA">
            <w:pPr>
              <w:spacing w:after="0" w:line="240" w:lineRule="auto"/>
              <w:jc w:val="right"/>
              <w:rPr>
                <w:rFonts w:asciiTheme="majorHAnsi" w:eastAsia="Times New Roman" w:hAnsiTheme="majorHAnsi" w:cs="Times New Roman"/>
                <w:b/>
                <w:bCs/>
                <w:color w:val="6F7271"/>
                <w:kern w:val="0"/>
                <w:sz w:val="18"/>
                <w:szCs w:val="18"/>
                <w:lang w:eastAsia="es-MX"/>
                <w14:ligatures w14:val="none"/>
              </w:rPr>
            </w:pPr>
            <w:r w:rsidRPr="00DF1340">
              <w:rPr>
                <w:rFonts w:asciiTheme="majorHAnsi" w:eastAsia="Times New Roman" w:hAnsiTheme="majorHAnsi" w:cs="Times New Roman"/>
                <w:b/>
                <w:bCs/>
                <w:color w:val="6F7271"/>
                <w:kern w:val="0"/>
                <w:sz w:val="18"/>
                <w:szCs w:val="18"/>
                <w:lang w:eastAsia="es-MX"/>
                <w14:ligatures w14:val="none"/>
              </w:rPr>
              <w:t>808,650,416.48</w:t>
            </w:r>
          </w:p>
        </w:tc>
      </w:tr>
    </w:tbl>
    <w:p w14:paraId="2D4AF898" w14:textId="77777777" w:rsidR="005672CA" w:rsidRPr="004A1DD3" w:rsidRDefault="005672CA" w:rsidP="004A1DD3">
      <w:pPr>
        <w:spacing w:after="120" w:line="240" w:lineRule="auto"/>
        <w:jc w:val="both"/>
        <w:rPr>
          <w:rFonts w:asciiTheme="majorHAnsi" w:hAnsiTheme="majorHAnsi"/>
          <w:color w:val="58595A" w:themeColor="accent1"/>
        </w:rPr>
      </w:pPr>
    </w:p>
    <w:p w14:paraId="302F9F22" w14:textId="23D23079" w:rsidR="005672CA" w:rsidRPr="008351A6" w:rsidRDefault="005672CA"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 xml:space="preserve">En el rubro Inversiones a Largo Plazo a </w:t>
      </w:r>
      <w:r w:rsidR="00A6507E">
        <w:rPr>
          <w:rFonts w:asciiTheme="majorHAnsi" w:hAnsiTheme="majorHAnsi"/>
          <w:color w:val="58595A" w:themeColor="accent1"/>
        </w:rPr>
        <w:t>dic</w:t>
      </w:r>
      <w:r w:rsidR="004069A2" w:rsidRPr="008351A6">
        <w:rPr>
          <w:rFonts w:asciiTheme="majorHAnsi" w:hAnsiTheme="majorHAnsi"/>
          <w:color w:val="58595A" w:themeColor="accent1"/>
        </w:rPr>
        <w:t>iembre</w:t>
      </w:r>
      <w:r w:rsidRPr="008351A6">
        <w:rPr>
          <w:rFonts w:asciiTheme="majorHAnsi" w:hAnsiTheme="majorHAnsi"/>
          <w:color w:val="58595A" w:themeColor="accent1"/>
        </w:rPr>
        <w:t xml:space="preserve"> 2025, se cuenta con un saldo de $808,650,416.48 Dichas de erogaciones recuperables, se realizan para formar la cantidad mínima requerida de reserva, para el pago de certificados bursátiles, del contrato del Fideicomiso Maestro Irrevocable de Administración y Fuente de Pago Número F/838, celebrado entre el Gobierno del Distrito Federal (ahora Ciudad de México) y Deutsche Bank México:</w:t>
      </w:r>
    </w:p>
    <w:tbl>
      <w:tblPr>
        <w:tblStyle w:val="Tablaconcuadrcula1"/>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836"/>
        <w:gridCol w:w="2029"/>
        <w:gridCol w:w="2029"/>
        <w:gridCol w:w="1847"/>
      </w:tblGrid>
      <w:tr w:rsidR="005672CA" w:rsidRPr="004A1DD3" w14:paraId="55E82ABC" w14:textId="77777777" w:rsidTr="000C577D">
        <w:trPr>
          <w:trHeight w:val="284"/>
          <w:jc w:val="center"/>
        </w:trPr>
        <w:tc>
          <w:tcPr>
            <w:tcW w:w="5000" w:type="pct"/>
            <w:gridSpan w:val="5"/>
            <w:shd w:val="clear" w:color="auto" w:fill="B28E5C"/>
            <w:vAlign w:val="center"/>
            <w:hideMark/>
          </w:tcPr>
          <w:p w14:paraId="38F2CE7C" w14:textId="77777777" w:rsidR="005672CA" w:rsidRPr="004A1DD3" w:rsidRDefault="005672CA" w:rsidP="005672CA">
            <w:pPr>
              <w:jc w:val="center"/>
              <w:rPr>
                <w:rFonts w:asciiTheme="majorHAnsi" w:eastAsia="Times New Roman" w:hAnsiTheme="majorHAnsi" w:cs="Calibri"/>
                <w:b/>
                <w:bCs/>
                <w:color w:val="FFFFFF"/>
                <w:sz w:val="18"/>
                <w:szCs w:val="18"/>
                <w:lang w:eastAsia="es-MX"/>
              </w:rPr>
            </w:pPr>
            <w:r w:rsidRPr="004A1DD3">
              <w:rPr>
                <w:rFonts w:asciiTheme="majorHAnsi" w:eastAsia="Times New Roman" w:hAnsiTheme="majorHAnsi" w:cs="Calibri"/>
                <w:b/>
                <w:bCs/>
                <w:color w:val="FFFFFF"/>
                <w:sz w:val="18"/>
                <w:szCs w:val="18"/>
                <w:lang w:eastAsia="es-MX"/>
              </w:rPr>
              <w:t>Certificados bursátiles</w:t>
            </w:r>
          </w:p>
        </w:tc>
      </w:tr>
      <w:tr w:rsidR="005672CA" w:rsidRPr="004A1DD3" w14:paraId="2A1F3C83" w14:textId="77777777" w:rsidTr="008351A6">
        <w:trPr>
          <w:trHeight w:val="284"/>
          <w:jc w:val="center"/>
        </w:trPr>
        <w:tc>
          <w:tcPr>
            <w:tcW w:w="884" w:type="pct"/>
            <w:tcBorders>
              <w:top w:val="nil"/>
              <w:left w:val="nil"/>
              <w:bottom w:val="dotted" w:sz="4" w:space="0" w:color="auto"/>
              <w:right w:val="nil"/>
            </w:tcBorders>
            <w:vAlign w:val="center"/>
            <w:hideMark/>
          </w:tcPr>
          <w:p w14:paraId="46BC5745"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GDFCB 11</w:t>
            </w:r>
          </w:p>
        </w:tc>
        <w:tc>
          <w:tcPr>
            <w:tcW w:w="976" w:type="pct"/>
            <w:tcBorders>
              <w:top w:val="nil"/>
              <w:left w:val="nil"/>
              <w:bottom w:val="dotted" w:sz="4" w:space="0" w:color="auto"/>
              <w:right w:val="nil"/>
            </w:tcBorders>
            <w:vAlign w:val="center"/>
            <w:hideMark/>
          </w:tcPr>
          <w:p w14:paraId="426CDE43"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GDFCB 07-2</w:t>
            </w:r>
          </w:p>
        </w:tc>
        <w:tc>
          <w:tcPr>
            <w:tcW w:w="1079" w:type="pct"/>
            <w:tcBorders>
              <w:top w:val="nil"/>
              <w:left w:val="nil"/>
              <w:bottom w:val="dotted" w:sz="4" w:space="0" w:color="auto"/>
              <w:right w:val="nil"/>
            </w:tcBorders>
            <w:vAlign w:val="center"/>
            <w:hideMark/>
          </w:tcPr>
          <w:p w14:paraId="65979544"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GDFCB 09</w:t>
            </w:r>
          </w:p>
        </w:tc>
        <w:tc>
          <w:tcPr>
            <w:tcW w:w="1079" w:type="pct"/>
            <w:tcBorders>
              <w:top w:val="nil"/>
              <w:left w:val="nil"/>
              <w:bottom w:val="dotted" w:sz="4" w:space="0" w:color="auto"/>
              <w:right w:val="nil"/>
            </w:tcBorders>
            <w:vAlign w:val="center"/>
            <w:hideMark/>
          </w:tcPr>
          <w:p w14:paraId="0346453F"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GDFECB 13</w:t>
            </w:r>
          </w:p>
        </w:tc>
        <w:tc>
          <w:tcPr>
            <w:tcW w:w="982" w:type="pct"/>
            <w:tcBorders>
              <w:top w:val="nil"/>
              <w:left w:val="nil"/>
              <w:bottom w:val="dotted" w:sz="4" w:space="0" w:color="auto"/>
              <w:right w:val="nil"/>
            </w:tcBorders>
            <w:vAlign w:val="center"/>
            <w:hideMark/>
          </w:tcPr>
          <w:p w14:paraId="39DB38CF"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GDFECB 14</w:t>
            </w:r>
          </w:p>
        </w:tc>
      </w:tr>
      <w:tr w:rsidR="005672CA" w:rsidRPr="004A1DD3" w14:paraId="21568FC7" w14:textId="77777777" w:rsidTr="008351A6">
        <w:trPr>
          <w:trHeight w:val="284"/>
          <w:jc w:val="center"/>
        </w:trPr>
        <w:tc>
          <w:tcPr>
            <w:tcW w:w="884" w:type="pct"/>
            <w:tcBorders>
              <w:top w:val="dotted" w:sz="4" w:space="0" w:color="auto"/>
              <w:left w:val="nil"/>
              <w:bottom w:val="dotted" w:sz="4" w:space="0" w:color="auto"/>
              <w:right w:val="nil"/>
            </w:tcBorders>
            <w:vAlign w:val="center"/>
            <w:hideMark/>
          </w:tcPr>
          <w:p w14:paraId="0B6139DF"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GDFECB 15</w:t>
            </w:r>
          </w:p>
        </w:tc>
        <w:tc>
          <w:tcPr>
            <w:tcW w:w="976" w:type="pct"/>
            <w:tcBorders>
              <w:top w:val="dotted" w:sz="4" w:space="0" w:color="auto"/>
              <w:left w:val="nil"/>
              <w:bottom w:val="dotted" w:sz="4" w:space="0" w:color="auto"/>
              <w:right w:val="nil"/>
            </w:tcBorders>
            <w:vAlign w:val="center"/>
            <w:hideMark/>
          </w:tcPr>
          <w:p w14:paraId="2BF5D00B"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GDFECB 15-2</w:t>
            </w:r>
          </w:p>
        </w:tc>
        <w:tc>
          <w:tcPr>
            <w:tcW w:w="1079" w:type="pct"/>
            <w:tcBorders>
              <w:top w:val="dotted" w:sz="4" w:space="0" w:color="auto"/>
              <w:left w:val="nil"/>
              <w:bottom w:val="dotted" w:sz="4" w:space="0" w:color="auto"/>
              <w:right w:val="nil"/>
            </w:tcBorders>
            <w:vAlign w:val="center"/>
            <w:hideMark/>
          </w:tcPr>
          <w:p w14:paraId="103AFA09"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GCDMXCB 16V</w:t>
            </w:r>
          </w:p>
        </w:tc>
        <w:tc>
          <w:tcPr>
            <w:tcW w:w="1079" w:type="pct"/>
            <w:tcBorders>
              <w:top w:val="dotted" w:sz="4" w:space="0" w:color="auto"/>
              <w:left w:val="nil"/>
              <w:bottom w:val="dotted" w:sz="4" w:space="0" w:color="auto"/>
              <w:right w:val="nil"/>
            </w:tcBorders>
            <w:vAlign w:val="center"/>
            <w:hideMark/>
          </w:tcPr>
          <w:p w14:paraId="4196DC0C"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GCDMXCB 18V</w:t>
            </w:r>
          </w:p>
        </w:tc>
        <w:tc>
          <w:tcPr>
            <w:tcW w:w="982" w:type="pct"/>
            <w:tcBorders>
              <w:top w:val="dotted" w:sz="4" w:space="0" w:color="auto"/>
              <w:left w:val="nil"/>
              <w:bottom w:val="dotted" w:sz="4" w:space="0" w:color="auto"/>
              <w:right w:val="nil"/>
            </w:tcBorders>
            <w:vAlign w:val="center"/>
            <w:hideMark/>
          </w:tcPr>
          <w:p w14:paraId="53849BB7"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CDMXCB 19</w:t>
            </w:r>
          </w:p>
        </w:tc>
      </w:tr>
    </w:tbl>
    <w:p w14:paraId="5796A61F" w14:textId="77777777" w:rsidR="006C571D" w:rsidRPr="00DF1340" w:rsidRDefault="006C571D" w:rsidP="006C571D">
      <w:pPr>
        <w:spacing w:after="0" w:line="240" w:lineRule="auto"/>
        <w:jc w:val="both"/>
        <w:rPr>
          <w:rFonts w:asciiTheme="majorHAnsi" w:hAnsiTheme="majorHAnsi"/>
          <w:b/>
          <w:bCs/>
          <w:color w:val="6F7271"/>
          <w:highlight w:val="cyan"/>
        </w:rPr>
      </w:pPr>
    </w:p>
    <w:p w14:paraId="7360FCCD" w14:textId="465E576B" w:rsidR="005672CA" w:rsidRPr="00CC365E" w:rsidRDefault="005672CA" w:rsidP="00CC365E">
      <w:pPr>
        <w:pStyle w:val="documento"/>
        <w:rPr>
          <w:rFonts w:asciiTheme="majorHAnsi" w:hAnsiTheme="majorHAnsi"/>
          <w:b/>
          <w:bCs/>
        </w:rPr>
      </w:pPr>
      <w:r w:rsidRPr="00D908B6">
        <w:rPr>
          <w:rFonts w:asciiTheme="majorHAnsi" w:hAnsiTheme="majorHAnsi"/>
          <w:b/>
          <w:bCs/>
        </w:rPr>
        <w:t>Fideicomisos, mandatos y análogos</w:t>
      </w:r>
      <w:r w:rsidR="00165597" w:rsidRPr="00CC365E">
        <w:rPr>
          <w:rFonts w:asciiTheme="majorHAnsi" w:hAnsiTheme="majorHAnsi"/>
          <w:b/>
          <w:bCs/>
        </w:rPr>
        <w:t xml:space="preserve"> </w:t>
      </w:r>
    </w:p>
    <w:p w14:paraId="2642AEC6" w14:textId="77777777" w:rsidR="005672CA" w:rsidRPr="008351A6" w:rsidRDefault="005672CA"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A continuación, se muestran los Fideicomisos del Poder Ejecutivo de la Ciudad de México enlistados por monto de disponibilidad, mismos que se encuentran en el rubro de Inversiones Financieras a Largo plazo:</w:t>
      </w:r>
    </w:p>
    <w:tbl>
      <w:tblPr>
        <w:tblW w:w="9130" w:type="dxa"/>
        <w:jc w:val="center"/>
        <w:tblCellMar>
          <w:left w:w="70" w:type="dxa"/>
          <w:right w:w="70" w:type="dxa"/>
        </w:tblCellMar>
        <w:tblLook w:val="04A0" w:firstRow="1" w:lastRow="0" w:firstColumn="1" w:lastColumn="0" w:noHBand="0" w:noVBand="1"/>
      </w:tblPr>
      <w:tblGrid>
        <w:gridCol w:w="993"/>
        <w:gridCol w:w="2431"/>
        <w:gridCol w:w="1127"/>
        <w:gridCol w:w="1566"/>
        <w:gridCol w:w="1346"/>
        <w:gridCol w:w="1667"/>
      </w:tblGrid>
      <w:tr w:rsidR="00BB28B5" w:rsidRPr="006A7D14" w14:paraId="3E5717EB" w14:textId="77777777" w:rsidTr="00A33884">
        <w:trPr>
          <w:tblHeader/>
          <w:jc w:val="center"/>
        </w:trPr>
        <w:tc>
          <w:tcPr>
            <w:tcW w:w="9128" w:type="dxa"/>
            <w:gridSpan w:val="6"/>
            <w:tcBorders>
              <w:bottom w:val="single" w:sz="4" w:space="0" w:color="FFFFFF"/>
            </w:tcBorders>
            <w:vAlign w:val="center"/>
          </w:tcPr>
          <w:p w14:paraId="7F74C92F" w14:textId="77777777" w:rsidR="00AE4DDC" w:rsidRPr="00A33884" w:rsidRDefault="00AE4DDC" w:rsidP="0076069B">
            <w:pPr>
              <w:spacing w:after="0" w:line="240" w:lineRule="auto"/>
              <w:jc w:val="center"/>
              <w:rPr>
                <w:rFonts w:eastAsia="Times New Roman" w:cs="Times New Roman"/>
                <w:b/>
                <w:bCs/>
                <w:color w:val="7F7F7F" w:themeColor="text1" w:themeTint="80"/>
                <w:sz w:val="18"/>
                <w:szCs w:val="18"/>
                <w:lang w:eastAsia="es-MX"/>
              </w:rPr>
            </w:pPr>
            <w:r w:rsidRPr="00A33884">
              <w:rPr>
                <w:rFonts w:eastAsia="Times New Roman" w:cs="Times New Roman"/>
                <w:b/>
                <w:bCs/>
                <w:color w:val="7F7F7F" w:themeColor="text1" w:themeTint="80"/>
                <w:sz w:val="18"/>
                <w:szCs w:val="18"/>
                <w:lang w:eastAsia="es-MX"/>
              </w:rPr>
              <w:t>Fideicomisos, Mandatos y Contratos Análogos</w:t>
            </w:r>
            <w:r w:rsidRPr="00A33884">
              <w:rPr>
                <w:rFonts w:eastAsia="Times New Roman" w:cs="Times New Roman"/>
                <w:b/>
                <w:bCs/>
                <w:color w:val="7F7F7F" w:themeColor="text1" w:themeTint="80"/>
                <w:sz w:val="18"/>
                <w:szCs w:val="18"/>
                <w:lang w:eastAsia="es-MX"/>
              </w:rPr>
              <w:br/>
            </w:r>
            <w:r w:rsidRPr="00A33884">
              <w:rPr>
                <w:rFonts w:eastAsia="Times New Roman" w:cs="Times New Roman"/>
                <w:b/>
                <w:bCs/>
                <w:i/>
                <w:iCs/>
                <w:color w:val="7F7F7F" w:themeColor="text1" w:themeTint="80"/>
                <w:sz w:val="18"/>
                <w:szCs w:val="18"/>
                <w:lang w:eastAsia="es-MX"/>
              </w:rPr>
              <w:t>(Pesos)</w:t>
            </w:r>
            <w:r w:rsidRPr="00A33884">
              <w:rPr>
                <w:rFonts w:eastAsia="Times New Roman" w:cs="Times New Roman"/>
                <w:b/>
                <w:bCs/>
                <w:color w:val="7F7F7F" w:themeColor="text1" w:themeTint="80"/>
                <w:sz w:val="18"/>
                <w:szCs w:val="18"/>
                <w:lang w:eastAsia="es-MX"/>
              </w:rPr>
              <w:t> </w:t>
            </w:r>
          </w:p>
        </w:tc>
      </w:tr>
      <w:tr w:rsidR="00BB28B5" w:rsidRPr="00BB28B5" w14:paraId="3AEE128B" w14:textId="77777777" w:rsidTr="004A1DD3">
        <w:trPr>
          <w:tblHeader/>
          <w:jc w:val="center"/>
        </w:trPr>
        <w:tc>
          <w:tcPr>
            <w:tcW w:w="993" w:type="dxa"/>
            <w:tcBorders>
              <w:top w:val="single" w:sz="4" w:space="0" w:color="FFFFFF"/>
              <w:right w:val="single" w:sz="4" w:space="0" w:color="FFFFFF"/>
            </w:tcBorders>
            <w:shd w:val="clear" w:color="auto" w:fill="B28E5C"/>
            <w:vAlign w:val="center"/>
          </w:tcPr>
          <w:p w14:paraId="2E3D785A" w14:textId="77777777" w:rsidR="00AE4DDC" w:rsidRPr="00BB28B5" w:rsidRDefault="00AE4DDC" w:rsidP="0076069B">
            <w:pPr>
              <w:spacing w:after="0" w:line="240" w:lineRule="auto"/>
              <w:jc w:val="center"/>
              <w:rPr>
                <w:rFonts w:eastAsia="Times New Roman" w:cs="Times New Roman"/>
                <w:b/>
                <w:bCs/>
                <w:color w:val="FFFAE9" w:themeColor="accent2"/>
                <w:sz w:val="18"/>
                <w:szCs w:val="18"/>
                <w:lang w:eastAsia="es-MX"/>
              </w:rPr>
            </w:pPr>
            <w:r w:rsidRPr="00BB28B5">
              <w:rPr>
                <w:rFonts w:eastAsia="Times New Roman" w:cs="Times New Roman"/>
                <w:b/>
                <w:bCs/>
                <w:color w:val="FFFAE9" w:themeColor="accent2"/>
                <w:sz w:val="18"/>
                <w:szCs w:val="18"/>
                <w:lang w:eastAsia="es-MX"/>
              </w:rPr>
              <w:t>Ramo</w:t>
            </w:r>
          </w:p>
        </w:tc>
        <w:tc>
          <w:tcPr>
            <w:tcW w:w="2431" w:type="dxa"/>
            <w:tcBorders>
              <w:top w:val="single" w:sz="4" w:space="0" w:color="FFFFFF"/>
              <w:right w:val="single" w:sz="4" w:space="0" w:color="FFFFFF"/>
            </w:tcBorders>
            <w:shd w:val="clear" w:color="auto" w:fill="B28E5C"/>
            <w:vAlign w:val="center"/>
            <w:hideMark/>
          </w:tcPr>
          <w:p w14:paraId="073ED058" w14:textId="77777777" w:rsidR="00AE4DDC" w:rsidRPr="00BB28B5" w:rsidRDefault="00AE4DDC" w:rsidP="0076069B">
            <w:pPr>
              <w:spacing w:after="0" w:line="240" w:lineRule="auto"/>
              <w:jc w:val="center"/>
              <w:rPr>
                <w:rFonts w:eastAsia="Times New Roman" w:cs="Times New Roman"/>
                <w:b/>
                <w:bCs/>
                <w:color w:val="FFFAE9" w:themeColor="accent2"/>
                <w:sz w:val="18"/>
                <w:szCs w:val="18"/>
                <w:lang w:eastAsia="es-MX"/>
              </w:rPr>
            </w:pPr>
            <w:r w:rsidRPr="00BB28B5">
              <w:rPr>
                <w:rFonts w:eastAsia="Times New Roman" w:cs="Times New Roman"/>
                <w:b/>
                <w:bCs/>
                <w:color w:val="FFFAE9" w:themeColor="accent2"/>
                <w:sz w:val="18"/>
                <w:szCs w:val="18"/>
                <w:lang w:eastAsia="es-MX"/>
              </w:rPr>
              <w:t>Concepto</w:t>
            </w:r>
          </w:p>
        </w:tc>
        <w:tc>
          <w:tcPr>
            <w:tcW w:w="1127" w:type="dxa"/>
            <w:tcBorders>
              <w:top w:val="single" w:sz="4" w:space="0" w:color="FFFFFF"/>
              <w:left w:val="single" w:sz="4" w:space="0" w:color="FFFFFF"/>
              <w:right w:val="single" w:sz="4" w:space="0" w:color="FFFFFF"/>
            </w:tcBorders>
            <w:shd w:val="clear" w:color="auto" w:fill="B28E5C"/>
            <w:vAlign w:val="center"/>
          </w:tcPr>
          <w:p w14:paraId="0FCB6390" w14:textId="77777777" w:rsidR="00AE4DDC" w:rsidRPr="00BB28B5" w:rsidRDefault="00AE4DDC" w:rsidP="0076069B">
            <w:pPr>
              <w:spacing w:after="0" w:line="240" w:lineRule="auto"/>
              <w:jc w:val="center"/>
              <w:rPr>
                <w:rFonts w:eastAsia="Times New Roman" w:cs="Times New Roman"/>
                <w:b/>
                <w:bCs/>
                <w:color w:val="FFFAE9" w:themeColor="accent2"/>
                <w:sz w:val="18"/>
                <w:szCs w:val="18"/>
                <w:lang w:eastAsia="es-MX"/>
              </w:rPr>
            </w:pPr>
            <w:r w:rsidRPr="00BB28B5">
              <w:rPr>
                <w:rFonts w:eastAsia="Times New Roman" w:cs="Calibri"/>
                <w:b/>
                <w:bCs/>
                <w:color w:val="FFFAE9" w:themeColor="accent2"/>
                <w:sz w:val="18"/>
                <w:szCs w:val="18"/>
                <w:lang w:eastAsia="es-MX"/>
              </w:rPr>
              <w:t>Número de Fideicomiso</w:t>
            </w:r>
          </w:p>
        </w:tc>
        <w:tc>
          <w:tcPr>
            <w:tcW w:w="1566" w:type="dxa"/>
            <w:tcBorders>
              <w:top w:val="single" w:sz="4" w:space="0" w:color="FFFFFF"/>
              <w:left w:val="single" w:sz="4" w:space="0" w:color="FFFFFF"/>
              <w:right w:val="single" w:sz="4" w:space="0" w:color="FFFFFF"/>
            </w:tcBorders>
            <w:shd w:val="clear" w:color="auto" w:fill="B28E5C"/>
            <w:vAlign w:val="center"/>
          </w:tcPr>
          <w:p w14:paraId="08B74982" w14:textId="77777777" w:rsidR="00AE4DDC" w:rsidRPr="00BB28B5" w:rsidRDefault="00AE4DDC" w:rsidP="0076069B">
            <w:pPr>
              <w:spacing w:after="0" w:line="240" w:lineRule="auto"/>
              <w:jc w:val="center"/>
              <w:rPr>
                <w:rFonts w:eastAsia="Times New Roman" w:cs="Times New Roman"/>
                <w:b/>
                <w:bCs/>
                <w:color w:val="FFFAE9" w:themeColor="accent2"/>
                <w:sz w:val="18"/>
                <w:szCs w:val="18"/>
                <w:lang w:eastAsia="es-MX"/>
              </w:rPr>
            </w:pPr>
            <w:r w:rsidRPr="00BB28B5">
              <w:rPr>
                <w:rFonts w:eastAsia="Times New Roman" w:cs="Calibri"/>
                <w:b/>
                <w:bCs/>
                <w:color w:val="FFFAE9" w:themeColor="accent2"/>
                <w:sz w:val="18"/>
                <w:szCs w:val="18"/>
                <w:lang w:eastAsia="es-MX"/>
              </w:rPr>
              <w:t>Nombre del Fideicomiso</w:t>
            </w:r>
          </w:p>
        </w:tc>
        <w:tc>
          <w:tcPr>
            <w:tcW w:w="1346" w:type="dxa"/>
            <w:tcBorders>
              <w:top w:val="single" w:sz="4" w:space="0" w:color="FFFFFF"/>
              <w:left w:val="single" w:sz="4" w:space="0" w:color="FFFFFF"/>
              <w:right w:val="single" w:sz="4" w:space="0" w:color="FFFFFF"/>
            </w:tcBorders>
            <w:shd w:val="clear" w:color="auto" w:fill="B28E5C"/>
            <w:vAlign w:val="center"/>
          </w:tcPr>
          <w:p w14:paraId="7A8BAA8F" w14:textId="77777777" w:rsidR="00AE4DDC" w:rsidRPr="00BB28B5" w:rsidRDefault="00AE4DDC" w:rsidP="0076069B">
            <w:pPr>
              <w:spacing w:after="0" w:line="240" w:lineRule="auto"/>
              <w:jc w:val="center"/>
              <w:rPr>
                <w:rFonts w:eastAsia="Times New Roman" w:cs="Times New Roman"/>
                <w:b/>
                <w:bCs/>
                <w:color w:val="FFFAE9" w:themeColor="accent2"/>
                <w:sz w:val="18"/>
                <w:szCs w:val="18"/>
                <w:lang w:eastAsia="es-MX"/>
              </w:rPr>
            </w:pPr>
            <w:r w:rsidRPr="00BB28B5">
              <w:rPr>
                <w:rFonts w:eastAsia="Times New Roman" w:cs="Calibri"/>
                <w:b/>
                <w:bCs/>
                <w:color w:val="FFFAE9" w:themeColor="accent2"/>
                <w:sz w:val="18"/>
                <w:szCs w:val="18"/>
                <w:lang w:eastAsia="es-MX"/>
              </w:rPr>
              <w:t>Institución Bancaria</w:t>
            </w:r>
          </w:p>
        </w:tc>
        <w:tc>
          <w:tcPr>
            <w:tcW w:w="1667" w:type="dxa"/>
            <w:tcBorders>
              <w:top w:val="single" w:sz="4" w:space="0" w:color="FFFFFF"/>
              <w:left w:val="single" w:sz="4" w:space="0" w:color="FFFFFF"/>
            </w:tcBorders>
            <w:shd w:val="clear" w:color="auto" w:fill="B28E5C"/>
            <w:vAlign w:val="center"/>
          </w:tcPr>
          <w:p w14:paraId="5A90868F" w14:textId="77777777" w:rsidR="004A1DD3" w:rsidRPr="00BB28B5" w:rsidRDefault="00AE4DDC" w:rsidP="0076069B">
            <w:pPr>
              <w:spacing w:after="0" w:line="240" w:lineRule="auto"/>
              <w:ind w:left="-72"/>
              <w:jc w:val="center"/>
              <w:rPr>
                <w:rFonts w:eastAsia="Times New Roman" w:cs="Times New Roman"/>
                <w:b/>
                <w:bCs/>
                <w:color w:val="FFFAE9" w:themeColor="accent2"/>
                <w:sz w:val="18"/>
                <w:szCs w:val="18"/>
                <w:lang w:eastAsia="es-MX"/>
              </w:rPr>
            </w:pPr>
            <w:r w:rsidRPr="00BB28B5">
              <w:rPr>
                <w:rFonts w:eastAsia="Times New Roman" w:cs="Times New Roman"/>
                <w:b/>
                <w:bCs/>
                <w:color w:val="FFFAE9" w:themeColor="accent2"/>
                <w:sz w:val="18"/>
                <w:szCs w:val="18"/>
                <w:lang w:eastAsia="es-MX"/>
              </w:rPr>
              <w:t xml:space="preserve">Saldo </w:t>
            </w:r>
          </w:p>
          <w:p w14:paraId="5B1B21D7" w14:textId="19BA4638" w:rsidR="00AE4DDC" w:rsidRPr="00BB28B5" w:rsidRDefault="00AE4DDC" w:rsidP="0076069B">
            <w:pPr>
              <w:spacing w:after="0" w:line="240" w:lineRule="auto"/>
              <w:ind w:left="-72"/>
              <w:jc w:val="center"/>
              <w:rPr>
                <w:rFonts w:eastAsia="Times New Roman" w:cs="Calibri"/>
                <w:b/>
                <w:bCs/>
                <w:color w:val="FFFAE9" w:themeColor="accent2"/>
                <w:sz w:val="18"/>
                <w:szCs w:val="18"/>
                <w:lang w:eastAsia="es-MX"/>
              </w:rPr>
            </w:pPr>
            <w:r w:rsidRPr="00BB28B5">
              <w:rPr>
                <w:rFonts w:eastAsia="Times New Roman" w:cs="Times New Roman"/>
                <w:b/>
                <w:bCs/>
                <w:color w:val="FFFAE9" w:themeColor="accent2"/>
                <w:sz w:val="18"/>
                <w:szCs w:val="18"/>
                <w:lang w:eastAsia="es-MX"/>
              </w:rPr>
              <w:t xml:space="preserve">a </w:t>
            </w:r>
            <w:r w:rsidR="00D908B6">
              <w:rPr>
                <w:rFonts w:eastAsia="Times New Roman" w:cs="Times New Roman"/>
                <w:b/>
                <w:bCs/>
                <w:color w:val="FFFAE9" w:themeColor="accent2"/>
                <w:sz w:val="18"/>
                <w:szCs w:val="18"/>
                <w:lang w:eastAsia="es-MX"/>
              </w:rPr>
              <w:t>dic</w:t>
            </w:r>
            <w:r w:rsidRPr="00BB28B5">
              <w:rPr>
                <w:rFonts w:eastAsia="Times New Roman" w:cs="Times New Roman"/>
                <w:b/>
                <w:bCs/>
                <w:color w:val="FFFAE9" w:themeColor="accent2"/>
                <w:sz w:val="18"/>
                <w:szCs w:val="18"/>
                <w:lang w:eastAsia="es-MX"/>
              </w:rPr>
              <w:t>iembre 2025</w:t>
            </w:r>
          </w:p>
        </w:tc>
      </w:tr>
      <w:tr w:rsidR="004A1DD3" w:rsidRPr="004A1DD3" w14:paraId="740481A3" w14:textId="77777777" w:rsidTr="004A1DD3">
        <w:trPr>
          <w:jc w:val="center"/>
        </w:trPr>
        <w:tc>
          <w:tcPr>
            <w:tcW w:w="993" w:type="dxa"/>
            <w:tcBorders>
              <w:top w:val="dotted" w:sz="4" w:space="0" w:color="000000"/>
              <w:bottom w:val="dotted" w:sz="4" w:space="0" w:color="000000"/>
            </w:tcBorders>
            <w:shd w:val="clear" w:color="000000" w:fill="FFFFFF"/>
            <w:vAlign w:val="center"/>
          </w:tcPr>
          <w:p w14:paraId="5A4A2561" w14:textId="77777777" w:rsidR="00AE4DDC" w:rsidRPr="004A1DD3" w:rsidRDefault="00AE4DDC" w:rsidP="0076069B">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FONADEN</w:t>
            </w:r>
          </w:p>
        </w:tc>
        <w:tc>
          <w:tcPr>
            <w:tcW w:w="2431" w:type="dxa"/>
            <w:tcBorders>
              <w:top w:val="dotted" w:sz="4" w:space="0" w:color="000000"/>
              <w:bottom w:val="dotted" w:sz="4" w:space="0" w:color="000000"/>
            </w:tcBorders>
            <w:shd w:val="clear" w:color="000000" w:fill="FFFFFF"/>
            <w:noWrap/>
            <w:vAlign w:val="center"/>
            <w:hideMark/>
          </w:tcPr>
          <w:p w14:paraId="6988CDA2" w14:textId="77777777" w:rsidR="00AE4DDC" w:rsidRPr="004A1DD3" w:rsidRDefault="00AE4DDC" w:rsidP="0076069B">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Fondo de Atención de Desastres Naturales</w:t>
            </w:r>
          </w:p>
        </w:tc>
        <w:tc>
          <w:tcPr>
            <w:tcW w:w="1127" w:type="dxa"/>
            <w:tcBorders>
              <w:top w:val="dotted" w:sz="4" w:space="0" w:color="000000"/>
              <w:bottom w:val="dotted" w:sz="4" w:space="0" w:color="000000"/>
            </w:tcBorders>
            <w:vAlign w:val="center"/>
          </w:tcPr>
          <w:p w14:paraId="4045A00F"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7579-2</w:t>
            </w:r>
          </w:p>
        </w:tc>
        <w:tc>
          <w:tcPr>
            <w:tcW w:w="1566" w:type="dxa"/>
            <w:tcBorders>
              <w:top w:val="dotted" w:sz="4" w:space="0" w:color="000000"/>
              <w:bottom w:val="dotted" w:sz="4" w:space="0" w:color="000000"/>
            </w:tcBorders>
            <w:vAlign w:val="center"/>
          </w:tcPr>
          <w:p w14:paraId="4A1A41FB"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FONADEN</w:t>
            </w:r>
          </w:p>
        </w:tc>
        <w:tc>
          <w:tcPr>
            <w:tcW w:w="1346" w:type="dxa"/>
            <w:tcBorders>
              <w:top w:val="dotted" w:sz="4" w:space="0" w:color="000000"/>
              <w:bottom w:val="dotted" w:sz="4" w:space="0" w:color="000000"/>
            </w:tcBorders>
            <w:vAlign w:val="center"/>
          </w:tcPr>
          <w:p w14:paraId="6C620E8D"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SCOTIAKBANK INVERLAT</w:t>
            </w:r>
          </w:p>
        </w:tc>
        <w:tc>
          <w:tcPr>
            <w:tcW w:w="1667" w:type="dxa"/>
            <w:tcBorders>
              <w:top w:val="dotted" w:sz="4" w:space="0" w:color="000000"/>
              <w:bottom w:val="dotted" w:sz="4" w:space="0" w:color="000000"/>
            </w:tcBorders>
            <w:vAlign w:val="center"/>
          </w:tcPr>
          <w:p w14:paraId="08D5254C" w14:textId="7B315D9A" w:rsidR="00AE4DDC" w:rsidRPr="004A1DD3" w:rsidRDefault="00D908B6" w:rsidP="0076069B">
            <w:pPr>
              <w:spacing w:after="0" w:line="240" w:lineRule="auto"/>
              <w:jc w:val="right"/>
              <w:rPr>
                <w:rFonts w:eastAsia="Roboto" w:cs="Calibri"/>
                <w:color w:val="58595A" w:themeColor="accent1"/>
                <w:sz w:val="18"/>
                <w:szCs w:val="18"/>
                <w:lang w:eastAsia="es-MX"/>
              </w:rPr>
            </w:pPr>
            <w:r w:rsidRPr="00D908B6">
              <w:rPr>
                <w:rFonts w:eastAsia="Roboto" w:cs="Calibri"/>
                <w:color w:val="58595A" w:themeColor="accent1"/>
                <w:sz w:val="18"/>
                <w:szCs w:val="18"/>
              </w:rPr>
              <w:t>4,579,047,425.28</w:t>
            </w:r>
          </w:p>
        </w:tc>
      </w:tr>
      <w:tr w:rsidR="004A1DD3" w:rsidRPr="004A1DD3" w14:paraId="4A5E094F" w14:textId="77777777" w:rsidTr="004A1DD3">
        <w:trPr>
          <w:jc w:val="center"/>
        </w:trPr>
        <w:tc>
          <w:tcPr>
            <w:tcW w:w="993" w:type="dxa"/>
            <w:tcBorders>
              <w:top w:val="dotted" w:sz="4" w:space="0" w:color="000000"/>
            </w:tcBorders>
            <w:shd w:val="clear" w:color="000000" w:fill="FFFFFF"/>
            <w:vAlign w:val="center"/>
          </w:tcPr>
          <w:p w14:paraId="6BEE50C9" w14:textId="77777777" w:rsidR="00AE4DDC" w:rsidRPr="004A1DD3" w:rsidRDefault="00AE4DDC" w:rsidP="0076069B">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N/A</w:t>
            </w:r>
          </w:p>
        </w:tc>
        <w:tc>
          <w:tcPr>
            <w:tcW w:w="2431" w:type="dxa"/>
            <w:tcBorders>
              <w:top w:val="dotted" w:sz="4" w:space="0" w:color="000000"/>
            </w:tcBorders>
            <w:shd w:val="clear" w:color="000000" w:fill="FFFFFF"/>
            <w:noWrap/>
            <w:vAlign w:val="center"/>
          </w:tcPr>
          <w:p w14:paraId="309E118D" w14:textId="77777777" w:rsidR="00AE4DDC" w:rsidRPr="004A1DD3" w:rsidRDefault="00AE4DDC" w:rsidP="0076069B">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Otros Fideicomisos</w:t>
            </w:r>
          </w:p>
        </w:tc>
        <w:tc>
          <w:tcPr>
            <w:tcW w:w="4039" w:type="dxa"/>
            <w:gridSpan w:val="3"/>
            <w:tcBorders>
              <w:top w:val="dotted" w:sz="4" w:space="0" w:color="000000"/>
            </w:tcBorders>
            <w:vAlign w:val="center"/>
          </w:tcPr>
          <w:p w14:paraId="3B1422AB"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p>
        </w:tc>
        <w:tc>
          <w:tcPr>
            <w:tcW w:w="1667" w:type="dxa"/>
            <w:tcBorders>
              <w:top w:val="dotted" w:sz="4" w:space="0" w:color="000000"/>
            </w:tcBorders>
            <w:vAlign w:val="center"/>
          </w:tcPr>
          <w:p w14:paraId="0E82C8CD" w14:textId="363C8A90" w:rsidR="00AE4DDC" w:rsidRPr="004A1DD3" w:rsidRDefault="00D908B6" w:rsidP="0076069B">
            <w:pPr>
              <w:spacing w:after="0" w:line="240" w:lineRule="auto"/>
              <w:jc w:val="right"/>
              <w:rPr>
                <w:rFonts w:eastAsia="Roboto" w:cs="Calibri"/>
                <w:color w:val="58595A" w:themeColor="accent1"/>
                <w:sz w:val="18"/>
                <w:szCs w:val="18"/>
              </w:rPr>
            </w:pPr>
            <w:r w:rsidRPr="00D908B6">
              <w:rPr>
                <w:rFonts w:eastAsia="Roboto" w:cs="Calibri"/>
                <w:color w:val="58595A" w:themeColor="accent1"/>
                <w:sz w:val="18"/>
                <w:szCs w:val="18"/>
              </w:rPr>
              <w:t>9,527,210,091.53</w:t>
            </w:r>
          </w:p>
        </w:tc>
      </w:tr>
      <w:tr w:rsidR="004A1DD3" w:rsidRPr="004A1DD3" w14:paraId="3D9DE242" w14:textId="77777777" w:rsidTr="004A1DD3">
        <w:trPr>
          <w:jc w:val="center"/>
        </w:trPr>
        <w:tc>
          <w:tcPr>
            <w:tcW w:w="993" w:type="dxa"/>
            <w:tcBorders>
              <w:top w:val="dotted" w:sz="4" w:space="0" w:color="000000"/>
              <w:bottom w:val="dotted" w:sz="4" w:space="0" w:color="000000"/>
            </w:tcBorders>
            <w:vAlign w:val="center"/>
          </w:tcPr>
          <w:p w14:paraId="1497F551" w14:textId="77777777" w:rsidR="00AE4DDC" w:rsidRPr="004A1DD3" w:rsidRDefault="00AE4DDC" w:rsidP="0076069B">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Deuda</w:t>
            </w:r>
          </w:p>
        </w:tc>
        <w:tc>
          <w:tcPr>
            <w:tcW w:w="2431" w:type="dxa"/>
            <w:tcBorders>
              <w:top w:val="dotted" w:sz="4" w:space="0" w:color="000000"/>
              <w:bottom w:val="dotted" w:sz="4" w:space="0" w:color="000000"/>
            </w:tcBorders>
            <w:noWrap/>
            <w:vAlign w:val="center"/>
            <w:hideMark/>
          </w:tcPr>
          <w:p w14:paraId="24AAE132" w14:textId="77777777" w:rsidR="00AE4DDC" w:rsidRPr="004A1DD3" w:rsidRDefault="00AE4DDC" w:rsidP="0076069B">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Fideicomiso Deuda Pública F-838</w:t>
            </w:r>
          </w:p>
        </w:tc>
        <w:tc>
          <w:tcPr>
            <w:tcW w:w="1127" w:type="dxa"/>
            <w:tcBorders>
              <w:top w:val="dotted" w:sz="4" w:space="0" w:color="000000"/>
              <w:bottom w:val="dotted" w:sz="4" w:space="0" w:color="000000"/>
            </w:tcBorders>
            <w:vAlign w:val="center"/>
          </w:tcPr>
          <w:p w14:paraId="4A8DFA8E"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r w:rsidRPr="004A1DD3">
              <w:rPr>
                <w:rFonts w:eastAsia="Times New Roman" w:cs="Calibri"/>
                <w:color w:val="58595A" w:themeColor="accent1"/>
                <w:sz w:val="18"/>
                <w:szCs w:val="18"/>
                <w:lang w:eastAsia="es-MX"/>
              </w:rPr>
              <w:t>00 838</w:t>
            </w:r>
          </w:p>
        </w:tc>
        <w:tc>
          <w:tcPr>
            <w:tcW w:w="1566" w:type="dxa"/>
            <w:tcBorders>
              <w:top w:val="dotted" w:sz="4" w:space="0" w:color="000000"/>
              <w:bottom w:val="dotted" w:sz="4" w:space="0" w:color="000000"/>
            </w:tcBorders>
            <w:vAlign w:val="center"/>
          </w:tcPr>
          <w:p w14:paraId="43D1E6B0"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r w:rsidRPr="004A1DD3">
              <w:rPr>
                <w:rFonts w:eastAsia="Roboto" w:cs="Times New Roman"/>
                <w:color w:val="58595A" w:themeColor="accent1"/>
                <w:sz w:val="18"/>
                <w:szCs w:val="18"/>
              </w:rPr>
              <w:t>Contrato de Fideicomiso “Maestro” irrevocable de Administración y Fuente de pago No. 838</w:t>
            </w:r>
          </w:p>
        </w:tc>
        <w:tc>
          <w:tcPr>
            <w:tcW w:w="1346" w:type="dxa"/>
            <w:tcBorders>
              <w:top w:val="dotted" w:sz="4" w:space="0" w:color="000000"/>
              <w:bottom w:val="dotted" w:sz="4" w:space="0" w:color="000000"/>
            </w:tcBorders>
            <w:vAlign w:val="center"/>
          </w:tcPr>
          <w:p w14:paraId="668BC441"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r w:rsidRPr="004A1DD3">
              <w:rPr>
                <w:rFonts w:eastAsia="Times New Roman" w:cs="Calibri"/>
                <w:color w:val="58595A" w:themeColor="accent1"/>
                <w:sz w:val="18"/>
                <w:szCs w:val="18"/>
                <w:lang w:eastAsia="es-MX"/>
              </w:rPr>
              <w:t>DEUSTCHE BANK</w:t>
            </w:r>
          </w:p>
        </w:tc>
        <w:tc>
          <w:tcPr>
            <w:tcW w:w="1667" w:type="dxa"/>
            <w:tcBorders>
              <w:top w:val="dotted" w:sz="4" w:space="0" w:color="000000"/>
              <w:bottom w:val="dotted" w:sz="4" w:space="0" w:color="000000"/>
            </w:tcBorders>
            <w:vAlign w:val="center"/>
          </w:tcPr>
          <w:p w14:paraId="1AF4D50C" w14:textId="77777777" w:rsidR="00AE4DDC" w:rsidRPr="004A1DD3" w:rsidRDefault="00AE4DDC" w:rsidP="0076069B">
            <w:pPr>
              <w:spacing w:after="0" w:line="240" w:lineRule="auto"/>
              <w:jc w:val="right"/>
              <w:rPr>
                <w:rFonts w:eastAsia="Times New Roman" w:cs="Calibri"/>
                <w:color w:val="58595A" w:themeColor="accent1"/>
                <w:sz w:val="18"/>
                <w:szCs w:val="18"/>
                <w:lang w:eastAsia="es-MX"/>
              </w:rPr>
            </w:pPr>
            <w:r w:rsidRPr="004A1DD3">
              <w:rPr>
                <w:rFonts w:eastAsia="Roboto" w:cs="Calibri"/>
                <w:color w:val="58595A" w:themeColor="accent1"/>
                <w:sz w:val="18"/>
                <w:szCs w:val="18"/>
              </w:rPr>
              <w:t>268,328,096.22</w:t>
            </w:r>
          </w:p>
        </w:tc>
      </w:tr>
      <w:tr w:rsidR="004A1DD3" w:rsidRPr="004A1DD3" w14:paraId="3FFC5248" w14:textId="77777777" w:rsidTr="004A1DD3">
        <w:trPr>
          <w:jc w:val="center"/>
        </w:trPr>
        <w:tc>
          <w:tcPr>
            <w:tcW w:w="993" w:type="dxa"/>
            <w:tcBorders>
              <w:top w:val="dotted" w:sz="4" w:space="0" w:color="000000"/>
              <w:bottom w:val="dotted" w:sz="4" w:space="0" w:color="000000"/>
            </w:tcBorders>
            <w:shd w:val="clear" w:color="000000" w:fill="FFFFFF"/>
            <w:vAlign w:val="center"/>
          </w:tcPr>
          <w:p w14:paraId="6CFDE0F4" w14:textId="77777777" w:rsidR="00AE4DDC" w:rsidRPr="004A1DD3" w:rsidRDefault="00AE4DDC" w:rsidP="0076069B">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Justicia</w:t>
            </w:r>
          </w:p>
        </w:tc>
        <w:tc>
          <w:tcPr>
            <w:tcW w:w="2431" w:type="dxa"/>
            <w:tcBorders>
              <w:top w:val="dotted" w:sz="4" w:space="0" w:color="000000"/>
              <w:bottom w:val="dotted" w:sz="4" w:space="0" w:color="000000"/>
            </w:tcBorders>
            <w:shd w:val="clear" w:color="000000" w:fill="FFFFFF"/>
            <w:noWrap/>
            <w:vAlign w:val="center"/>
            <w:hideMark/>
          </w:tcPr>
          <w:p w14:paraId="62ABEED1" w14:textId="77777777" w:rsidR="00AE4DDC" w:rsidRPr="004A1DD3" w:rsidRDefault="00AE4DDC" w:rsidP="0076069B">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 xml:space="preserve">Fideicomiso Implementación Sistema de Justicia Penal </w:t>
            </w:r>
          </w:p>
        </w:tc>
        <w:tc>
          <w:tcPr>
            <w:tcW w:w="1127" w:type="dxa"/>
            <w:tcBorders>
              <w:top w:val="dotted" w:sz="4" w:space="0" w:color="000000"/>
              <w:bottom w:val="dotted" w:sz="4" w:space="0" w:color="000000"/>
            </w:tcBorders>
            <w:vAlign w:val="center"/>
          </w:tcPr>
          <w:p w14:paraId="78F5C3A1"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2224</w:t>
            </w:r>
          </w:p>
        </w:tc>
        <w:tc>
          <w:tcPr>
            <w:tcW w:w="1566" w:type="dxa"/>
            <w:tcBorders>
              <w:top w:val="dotted" w:sz="4" w:space="0" w:color="000000"/>
              <w:bottom w:val="dotted" w:sz="4" w:space="0" w:color="000000"/>
            </w:tcBorders>
            <w:vAlign w:val="center"/>
          </w:tcPr>
          <w:p w14:paraId="075EF36C"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Sistema de Justicia Penal</w:t>
            </w:r>
          </w:p>
        </w:tc>
        <w:tc>
          <w:tcPr>
            <w:tcW w:w="1346" w:type="dxa"/>
            <w:tcBorders>
              <w:top w:val="dotted" w:sz="4" w:space="0" w:color="000000"/>
              <w:bottom w:val="dotted" w:sz="4" w:space="0" w:color="000000"/>
            </w:tcBorders>
            <w:vAlign w:val="center"/>
          </w:tcPr>
          <w:p w14:paraId="60AD3A7E"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Banobras</w:t>
            </w:r>
          </w:p>
        </w:tc>
        <w:tc>
          <w:tcPr>
            <w:tcW w:w="1667" w:type="dxa"/>
            <w:tcBorders>
              <w:top w:val="dotted" w:sz="4" w:space="0" w:color="000000"/>
              <w:bottom w:val="dotted" w:sz="4" w:space="0" w:color="000000"/>
            </w:tcBorders>
            <w:vAlign w:val="center"/>
          </w:tcPr>
          <w:p w14:paraId="70A9DFD1" w14:textId="77777777" w:rsidR="00AE4DDC" w:rsidRPr="004A1DD3" w:rsidRDefault="00AE4DDC" w:rsidP="0076069B">
            <w:pPr>
              <w:spacing w:after="0" w:line="240" w:lineRule="auto"/>
              <w:jc w:val="right"/>
              <w:rPr>
                <w:rFonts w:eastAsia="Roboto" w:cs="Calibri"/>
                <w:color w:val="58595A" w:themeColor="accent1"/>
                <w:sz w:val="18"/>
                <w:szCs w:val="18"/>
                <w:lang w:eastAsia="es-MX"/>
              </w:rPr>
            </w:pPr>
            <w:r w:rsidRPr="004A1DD3">
              <w:rPr>
                <w:rFonts w:eastAsia="Roboto" w:cs="Calibri"/>
                <w:color w:val="58595A" w:themeColor="accent1"/>
                <w:sz w:val="18"/>
                <w:szCs w:val="18"/>
              </w:rPr>
              <w:t>45,896,655.98</w:t>
            </w:r>
          </w:p>
        </w:tc>
      </w:tr>
      <w:tr w:rsidR="004A1DD3" w:rsidRPr="004A1DD3" w14:paraId="28296D31" w14:textId="77777777" w:rsidTr="004A1DD3">
        <w:trPr>
          <w:jc w:val="center"/>
        </w:trPr>
        <w:tc>
          <w:tcPr>
            <w:tcW w:w="993" w:type="dxa"/>
            <w:tcBorders>
              <w:top w:val="dotted" w:sz="4" w:space="0" w:color="000000"/>
              <w:bottom w:val="dotted" w:sz="4" w:space="0" w:color="000000"/>
            </w:tcBorders>
            <w:shd w:val="clear" w:color="000000" w:fill="FFFFFF"/>
            <w:vAlign w:val="center"/>
          </w:tcPr>
          <w:p w14:paraId="4DED69A6" w14:textId="77777777" w:rsidR="00AE4DDC" w:rsidRPr="004A1DD3" w:rsidRDefault="00AE4DDC" w:rsidP="0076069B">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Inversión</w:t>
            </w:r>
          </w:p>
        </w:tc>
        <w:tc>
          <w:tcPr>
            <w:tcW w:w="2431" w:type="dxa"/>
            <w:tcBorders>
              <w:top w:val="dotted" w:sz="4" w:space="0" w:color="000000"/>
              <w:bottom w:val="dotted" w:sz="4" w:space="0" w:color="000000"/>
            </w:tcBorders>
            <w:shd w:val="clear" w:color="000000" w:fill="FFFFFF"/>
            <w:noWrap/>
            <w:vAlign w:val="center"/>
          </w:tcPr>
          <w:p w14:paraId="27FAE8D0" w14:textId="77777777" w:rsidR="00AE4DDC" w:rsidRPr="004A1DD3" w:rsidRDefault="00AE4DDC" w:rsidP="0076069B">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Inversión Fideicomiso Programa DF Recursos de Origen Federal</w:t>
            </w:r>
          </w:p>
        </w:tc>
        <w:tc>
          <w:tcPr>
            <w:tcW w:w="1127" w:type="dxa"/>
            <w:tcBorders>
              <w:top w:val="dotted" w:sz="4" w:space="0" w:color="000000"/>
              <w:bottom w:val="dotted" w:sz="4" w:space="0" w:color="000000"/>
            </w:tcBorders>
            <w:vAlign w:val="center"/>
          </w:tcPr>
          <w:p w14:paraId="5FC22F6E"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p>
        </w:tc>
        <w:tc>
          <w:tcPr>
            <w:tcW w:w="1566" w:type="dxa"/>
            <w:tcBorders>
              <w:top w:val="dotted" w:sz="4" w:space="0" w:color="000000"/>
              <w:bottom w:val="dotted" w:sz="4" w:space="0" w:color="000000"/>
            </w:tcBorders>
            <w:vAlign w:val="center"/>
          </w:tcPr>
          <w:p w14:paraId="37A26DD2"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p>
        </w:tc>
        <w:tc>
          <w:tcPr>
            <w:tcW w:w="1346" w:type="dxa"/>
            <w:tcBorders>
              <w:top w:val="dotted" w:sz="4" w:space="0" w:color="000000"/>
              <w:bottom w:val="dotted" w:sz="4" w:space="0" w:color="000000"/>
            </w:tcBorders>
            <w:vAlign w:val="center"/>
          </w:tcPr>
          <w:p w14:paraId="6D5BE97A"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p>
        </w:tc>
        <w:tc>
          <w:tcPr>
            <w:tcW w:w="1667" w:type="dxa"/>
            <w:tcBorders>
              <w:top w:val="dotted" w:sz="4" w:space="0" w:color="000000"/>
              <w:bottom w:val="dotted" w:sz="4" w:space="0" w:color="000000"/>
            </w:tcBorders>
            <w:vAlign w:val="center"/>
          </w:tcPr>
          <w:p w14:paraId="7A18E581" w14:textId="77777777" w:rsidR="00AE4DDC" w:rsidRPr="004A1DD3" w:rsidRDefault="00AE4DDC" w:rsidP="0076069B">
            <w:pPr>
              <w:spacing w:after="0" w:line="240" w:lineRule="auto"/>
              <w:jc w:val="right"/>
              <w:rPr>
                <w:rFonts w:eastAsia="Roboto" w:cs="Calibri"/>
                <w:color w:val="58595A" w:themeColor="accent1"/>
                <w:sz w:val="18"/>
                <w:szCs w:val="18"/>
                <w:lang w:eastAsia="es-MX"/>
              </w:rPr>
            </w:pPr>
            <w:r w:rsidRPr="004A1DD3">
              <w:rPr>
                <w:rFonts w:eastAsia="Roboto" w:cs="Calibri"/>
                <w:color w:val="58595A" w:themeColor="accent1"/>
                <w:sz w:val="18"/>
                <w:szCs w:val="18"/>
              </w:rPr>
              <w:t>27,654,990.87</w:t>
            </w:r>
          </w:p>
        </w:tc>
      </w:tr>
      <w:tr w:rsidR="004A1DD3" w:rsidRPr="004A1DD3" w14:paraId="5D6A61C8" w14:textId="77777777" w:rsidTr="004A1DD3">
        <w:trPr>
          <w:jc w:val="center"/>
        </w:trPr>
        <w:tc>
          <w:tcPr>
            <w:tcW w:w="993" w:type="dxa"/>
            <w:tcBorders>
              <w:top w:val="dotted" w:sz="4" w:space="0" w:color="000000"/>
              <w:bottom w:val="dotted" w:sz="4" w:space="0" w:color="000000"/>
            </w:tcBorders>
            <w:vAlign w:val="center"/>
          </w:tcPr>
          <w:p w14:paraId="584EB6DC" w14:textId="77777777" w:rsidR="00AE4DDC" w:rsidRPr="004A1DD3" w:rsidRDefault="00AE4DDC" w:rsidP="0076069B">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Deuda</w:t>
            </w:r>
          </w:p>
        </w:tc>
        <w:tc>
          <w:tcPr>
            <w:tcW w:w="2431" w:type="dxa"/>
            <w:tcBorders>
              <w:top w:val="dotted" w:sz="4" w:space="0" w:color="000000"/>
              <w:bottom w:val="dotted" w:sz="4" w:space="0" w:color="000000"/>
            </w:tcBorders>
            <w:noWrap/>
            <w:vAlign w:val="center"/>
            <w:hideMark/>
          </w:tcPr>
          <w:p w14:paraId="5EC9E964" w14:textId="77777777" w:rsidR="00AE4DDC" w:rsidRPr="004A1DD3" w:rsidRDefault="00AE4DDC" w:rsidP="0076069B">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Fideicomiso Deuda Pública F-268</w:t>
            </w:r>
          </w:p>
        </w:tc>
        <w:tc>
          <w:tcPr>
            <w:tcW w:w="1127" w:type="dxa"/>
            <w:tcBorders>
              <w:top w:val="dotted" w:sz="4" w:space="0" w:color="000000"/>
              <w:bottom w:val="dotted" w:sz="4" w:space="0" w:color="000000"/>
            </w:tcBorders>
            <w:vAlign w:val="center"/>
          </w:tcPr>
          <w:p w14:paraId="030B8882"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r w:rsidRPr="004A1DD3">
              <w:rPr>
                <w:rFonts w:eastAsia="Times New Roman" w:cs="Calibri"/>
                <w:color w:val="58595A" w:themeColor="accent1"/>
                <w:sz w:val="18"/>
                <w:szCs w:val="18"/>
                <w:lang w:eastAsia="es-MX"/>
              </w:rPr>
              <w:t>00 268</w:t>
            </w:r>
          </w:p>
        </w:tc>
        <w:tc>
          <w:tcPr>
            <w:tcW w:w="1566" w:type="dxa"/>
            <w:tcBorders>
              <w:top w:val="dotted" w:sz="4" w:space="0" w:color="000000"/>
              <w:bottom w:val="dotted" w:sz="4" w:space="0" w:color="000000"/>
            </w:tcBorders>
            <w:vAlign w:val="center"/>
          </w:tcPr>
          <w:p w14:paraId="6C809B45"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r w:rsidRPr="004A1DD3">
              <w:rPr>
                <w:rFonts w:eastAsia="Roboto" w:cs="Times New Roman"/>
                <w:color w:val="58595A" w:themeColor="accent1"/>
                <w:sz w:val="18"/>
                <w:szCs w:val="18"/>
              </w:rPr>
              <w:t>BONO 2005</w:t>
            </w:r>
          </w:p>
        </w:tc>
        <w:tc>
          <w:tcPr>
            <w:tcW w:w="1346" w:type="dxa"/>
            <w:tcBorders>
              <w:top w:val="dotted" w:sz="4" w:space="0" w:color="000000"/>
              <w:bottom w:val="dotted" w:sz="4" w:space="0" w:color="000000"/>
            </w:tcBorders>
            <w:vAlign w:val="center"/>
          </w:tcPr>
          <w:p w14:paraId="1CD1A12E"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r w:rsidRPr="004A1DD3">
              <w:rPr>
                <w:rFonts w:eastAsia="Times New Roman" w:cs="Calibri"/>
                <w:color w:val="58595A" w:themeColor="accent1"/>
                <w:sz w:val="18"/>
                <w:szCs w:val="18"/>
                <w:lang w:eastAsia="es-MX"/>
              </w:rPr>
              <w:t>CI BANCO</w:t>
            </w:r>
          </w:p>
        </w:tc>
        <w:tc>
          <w:tcPr>
            <w:tcW w:w="1667" w:type="dxa"/>
            <w:tcBorders>
              <w:top w:val="dotted" w:sz="4" w:space="0" w:color="000000"/>
              <w:bottom w:val="dotted" w:sz="4" w:space="0" w:color="000000"/>
            </w:tcBorders>
            <w:vAlign w:val="center"/>
          </w:tcPr>
          <w:p w14:paraId="31211689" w14:textId="77777777" w:rsidR="00AE4DDC" w:rsidRPr="004A1DD3" w:rsidRDefault="00AE4DDC" w:rsidP="0076069B">
            <w:pPr>
              <w:spacing w:after="0" w:line="240" w:lineRule="auto"/>
              <w:jc w:val="right"/>
              <w:rPr>
                <w:rFonts w:eastAsia="Times New Roman" w:cs="Calibri"/>
                <w:color w:val="58595A" w:themeColor="accent1"/>
                <w:sz w:val="18"/>
                <w:szCs w:val="18"/>
                <w:lang w:eastAsia="es-MX"/>
              </w:rPr>
            </w:pPr>
            <w:r w:rsidRPr="004A1DD3">
              <w:rPr>
                <w:rFonts w:eastAsia="Roboto" w:cs="Calibri"/>
                <w:color w:val="58595A" w:themeColor="accent1"/>
                <w:sz w:val="18"/>
                <w:szCs w:val="18"/>
              </w:rPr>
              <w:t>15,092,854.54</w:t>
            </w:r>
          </w:p>
        </w:tc>
      </w:tr>
      <w:tr w:rsidR="004A1DD3" w:rsidRPr="004A1DD3" w14:paraId="21F1BFFA" w14:textId="77777777" w:rsidTr="004A1DD3">
        <w:trPr>
          <w:jc w:val="center"/>
        </w:trPr>
        <w:tc>
          <w:tcPr>
            <w:tcW w:w="993" w:type="dxa"/>
            <w:tcBorders>
              <w:bottom w:val="dotted" w:sz="4" w:space="0" w:color="auto"/>
            </w:tcBorders>
            <w:vAlign w:val="center"/>
          </w:tcPr>
          <w:p w14:paraId="55361198" w14:textId="77777777" w:rsidR="00AE4DDC" w:rsidRPr="004A1DD3" w:rsidRDefault="00AE4DDC" w:rsidP="0076069B">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Deuda</w:t>
            </w:r>
          </w:p>
        </w:tc>
        <w:tc>
          <w:tcPr>
            <w:tcW w:w="2431" w:type="dxa"/>
            <w:tcBorders>
              <w:bottom w:val="dotted" w:sz="4" w:space="0" w:color="auto"/>
            </w:tcBorders>
            <w:noWrap/>
            <w:vAlign w:val="center"/>
            <w:hideMark/>
          </w:tcPr>
          <w:p w14:paraId="164DC931" w14:textId="77777777" w:rsidR="00AE4DDC" w:rsidRPr="004A1DD3" w:rsidRDefault="00AE4DDC" w:rsidP="0076069B">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Fideicomiso Deuda Pública F-109</w:t>
            </w:r>
          </w:p>
        </w:tc>
        <w:tc>
          <w:tcPr>
            <w:tcW w:w="1127" w:type="dxa"/>
            <w:tcBorders>
              <w:bottom w:val="dotted" w:sz="4" w:space="0" w:color="auto"/>
            </w:tcBorders>
            <w:vAlign w:val="center"/>
          </w:tcPr>
          <w:p w14:paraId="412C0F87"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r w:rsidRPr="004A1DD3">
              <w:rPr>
                <w:rFonts w:eastAsia="Times New Roman" w:cs="Calibri"/>
                <w:color w:val="58595A" w:themeColor="accent1"/>
                <w:sz w:val="18"/>
                <w:szCs w:val="18"/>
                <w:lang w:eastAsia="es-MX"/>
              </w:rPr>
              <w:t>00 109</w:t>
            </w:r>
          </w:p>
        </w:tc>
        <w:tc>
          <w:tcPr>
            <w:tcW w:w="1566" w:type="dxa"/>
            <w:tcBorders>
              <w:bottom w:val="dotted" w:sz="4" w:space="0" w:color="auto"/>
            </w:tcBorders>
            <w:vAlign w:val="center"/>
          </w:tcPr>
          <w:p w14:paraId="525C86C2"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r w:rsidRPr="004A1DD3">
              <w:rPr>
                <w:rFonts w:eastAsia="Roboto" w:cs="Times New Roman"/>
                <w:color w:val="58595A" w:themeColor="accent1"/>
                <w:sz w:val="18"/>
                <w:szCs w:val="18"/>
              </w:rPr>
              <w:t>BONO 2006</w:t>
            </w:r>
          </w:p>
        </w:tc>
        <w:tc>
          <w:tcPr>
            <w:tcW w:w="1346" w:type="dxa"/>
            <w:tcBorders>
              <w:bottom w:val="dotted" w:sz="4" w:space="0" w:color="auto"/>
            </w:tcBorders>
            <w:vAlign w:val="center"/>
          </w:tcPr>
          <w:p w14:paraId="42AA9CB7" w14:textId="77777777" w:rsidR="00AE4DDC" w:rsidRPr="004A1DD3" w:rsidRDefault="00AE4DDC" w:rsidP="0076069B">
            <w:pPr>
              <w:spacing w:after="0" w:line="240" w:lineRule="auto"/>
              <w:jc w:val="center"/>
              <w:rPr>
                <w:rFonts w:eastAsia="Times New Roman" w:cs="Times New Roman"/>
                <w:color w:val="58595A" w:themeColor="accent1"/>
                <w:sz w:val="18"/>
                <w:szCs w:val="18"/>
                <w:lang w:eastAsia="es-MX"/>
              </w:rPr>
            </w:pPr>
            <w:r w:rsidRPr="004A1DD3">
              <w:rPr>
                <w:rFonts w:eastAsia="Times New Roman" w:cs="Calibri"/>
                <w:color w:val="58595A" w:themeColor="accent1"/>
                <w:sz w:val="18"/>
                <w:szCs w:val="18"/>
                <w:lang w:eastAsia="es-MX"/>
              </w:rPr>
              <w:t>CI BANCO</w:t>
            </w:r>
          </w:p>
        </w:tc>
        <w:tc>
          <w:tcPr>
            <w:tcW w:w="1667" w:type="dxa"/>
            <w:tcBorders>
              <w:bottom w:val="dotted" w:sz="4" w:space="0" w:color="auto"/>
            </w:tcBorders>
            <w:vAlign w:val="center"/>
          </w:tcPr>
          <w:p w14:paraId="264AE2F6" w14:textId="77777777" w:rsidR="00AE4DDC" w:rsidRPr="004A1DD3" w:rsidRDefault="00AE4DDC" w:rsidP="0076069B">
            <w:pPr>
              <w:spacing w:after="0" w:line="240" w:lineRule="auto"/>
              <w:jc w:val="right"/>
              <w:rPr>
                <w:rFonts w:eastAsia="Times New Roman" w:cs="Calibri"/>
                <w:color w:val="58595A" w:themeColor="accent1"/>
                <w:sz w:val="18"/>
                <w:szCs w:val="18"/>
                <w:lang w:eastAsia="es-MX"/>
              </w:rPr>
            </w:pPr>
            <w:r w:rsidRPr="004A1DD3">
              <w:rPr>
                <w:rFonts w:eastAsia="Roboto" w:cs="Calibri"/>
                <w:color w:val="58595A" w:themeColor="accent1"/>
                <w:sz w:val="18"/>
                <w:szCs w:val="18"/>
              </w:rPr>
              <w:t>12,121,730.21</w:t>
            </w:r>
          </w:p>
        </w:tc>
      </w:tr>
      <w:tr w:rsidR="004A1DD3" w:rsidRPr="004A1DD3" w14:paraId="5F76AAFF" w14:textId="77777777" w:rsidTr="004A1DD3">
        <w:trPr>
          <w:jc w:val="center"/>
        </w:trPr>
        <w:tc>
          <w:tcPr>
            <w:tcW w:w="7461" w:type="dxa"/>
            <w:gridSpan w:val="5"/>
            <w:tcBorders>
              <w:top w:val="dotted" w:sz="4" w:space="0" w:color="auto"/>
              <w:bottom w:val="dotted" w:sz="4" w:space="0" w:color="000000"/>
              <w:right w:val="single" w:sz="4" w:space="0" w:color="FFFFFF"/>
            </w:tcBorders>
            <w:vAlign w:val="center"/>
          </w:tcPr>
          <w:p w14:paraId="525E8DAB" w14:textId="77777777" w:rsidR="00AE4DDC" w:rsidRPr="004A1DD3" w:rsidRDefault="00AE4DDC" w:rsidP="004A1DD3">
            <w:pPr>
              <w:spacing w:after="0" w:line="240" w:lineRule="auto"/>
              <w:jc w:val="right"/>
              <w:rPr>
                <w:rFonts w:eastAsia="Times New Roman" w:cs="Times New Roman"/>
                <w:b/>
                <w:bCs/>
                <w:color w:val="58595A" w:themeColor="accent1"/>
                <w:sz w:val="18"/>
                <w:szCs w:val="18"/>
                <w:lang w:eastAsia="es-MX"/>
              </w:rPr>
            </w:pPr>
            <w:r w:rsidRPr="004A1DD3">
              <w:rPr>
                <w:rFonts w:eastAsia="Times New Roman" w:cs="Times New Roman"/>
                <w:b/>
                <w:bCs/>
                <w:color w:val="58595A" w:themeColor="accent1"/>
                <w:sz w:val="18"/>
                <w:szCs w:val="18"/>
                <w:lang w:eastAsia="es-MX"/>
              </w:rPr>
              <w:t>Total</w:t>
            </w:r>
          </w:p>
        </w:tc>
        <w:tc>
          <w:tcPr>
            <w:tcW w:w="1667" w:type="dxa"/>
            <w:tcBorders>
              <w:top w:val="dotted" w:sz="4" w:space="0" w:color="auto"/>
              <w:left w:val="single" w:sz="4" w:space="0" w:color="FFFFFF"/>
              <w:bottom w:val="dotted" w:sz="4" w:space="0" w:color="000000"/>
            </w:tcBorders>
            <w:vAlign w:val="center"/>
          </w:tcPr>
          <w:p w14:paraId="106DCDA3" w14:textId="442B4C11" w:rsidR="00AE4DDC" w:rsidRPr="004A1DD3" w:rsidRDefault="00D908B6" w:rsidP="0076069B">
            <w:pPr>
              <w:spacing w:after="0" w:line="240" w:lineRule="auto"/>
              <w:jc w:val="right"/>
              <w:rPr>
                <w:rFonts w:eastAsia="Roboto" w:cs="Calibri"/>
                <w:b/>
                <w:bCs/>
                <w:color w:val="58595A" w:themeColor="accent1"/>
                <w:sz w:val="18"/>
                <w:szCs w:val="18"/>
                <w:lang w:eastAsia="es-MX"/>
              </w:rPr>
            </w:pPr>
            <w:r w:rsidRPr="00D908B6">
              <w:rPr>
                <w:rFonts w:eastAsia="Roboto" w:cs="Calibri"/>
                <w:b/>
                <w:bCs/>
                <w:color w:val="58595A" w:themeColor="accent1"/>
                <w:sz w:val="18"/>
                <w:szCs w:val="18"/>
              </w:rPr>
              <w:t>14,475,351,845.17</w:t>
            </w:r>
          </w:p>
        </w:tc>
      </w:tr>
    </w:tbl>
    <w:p w14:paraId="68EF0CC1" w14:textId="77777777" w:rsidR="005672CA" w:rsidRPr="00DF1340" w:rsidRDefault="005672CA" w:rsidP="005672CA">
      <w:pPr>
        <w:pStyle w:val="documento"/>
        <w:spacing w:line="240" w:lineRule="auto"/>
        <w:rPr>
          <w:rFonts w:asciiTheme="majorHAnsi" w:hAnsiTheme="majorHAnsi"/>
          <w:b/>
          <w:color w:val="6F7271"/>
          <w:sz w:val="24"/>
          <w:szCs w:val="24"/>
        </w:rPr>
      </w:pPr>
    </w:p>
    <w:p w14:paraId="004347D9" w14:textId="26145440" w:rsidR="006C571D" w:rsidRPr="008351A6" w:rsidRDefault="006C571D" w:rsidP="008351A6">
      <w:pPr>
        <w:spacing w:after="120" w:line="240" w:lineRule="auto"/>
        <w:jc w:val="both"/>
        <w:rPr>
          <w:rFonts w:asciiTheme="majorHAnsi" w:hAnsiTheme="majorHAnsi"/>
          <w:b/>
          <w:bCs/>
          <w:color w:val="58595A" w:themeColor="accent1"/>
        </w:rPr>
      </w:pPr>
      <w:bookmarkStart w:id="581" w:name="_Toc189139545"/>
      <w:r w:rsidRPr="008351A6">
        <w:rPr>
          <w:rFonts w:asciiTheme="majorHAnsi" w:hAnsiTheme="majorHAnsi"/>
          <w:b/>
          <w:bCs/>
          <w:color w:val="58595A" w:themeColor="accent1"/>
        </w:rPr>
        <w:t>Bienes muebles, inmuebles e intangibles</w:t>
      </w:r>
      <w:bookmarkEnd w:id="581"/>
      <w:r w:rsidR="008778AF" w:rsidRPr="008351A6">
        <w:rPr>
          <w:rFonts w:asciiTheme="majorHAnsi" w:hAnsiTheme="majorHAnsi"/>
          <w:b/>
          <w:bCs/>
          <w:color w:val="58595A" w:themeColor="accent1"/>
        </w:rPr>
        <w:t xml:space="preserve"> </w:t>
      </w:r>
    </w:p>
    <w:p w14:paraId="4D5D4102" w14:textId="28BD589D" w:rsidR="0050652D" w:rsidRPr="008351A6" w:rsidRDefault="0050652D"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 xml:space="preserve">Al cierre periodo, </w:t>
      </w:r>
      <w:r w:rsidR="007255C8" w:rsidRPr="008351A6">
        <w:rPr>
          <w:rFonts w:asciiTheme="majorHAnsi" w:hAnsiTheme="majorHAnsi"/>
          <w:color w:val="58595A" w:themeColor="accent1"/>
        </w:rPr>
        <w:t xml:space="preserve">los bienes vigentes que conforman el Patrimonio de la Ciudad de México se encuentran registrados </w:t>
      </w:r>
      <w:r w:rsidRPr="008351A6">
        <w:rPr>
          <w:rFonts w:asciiTheme="majorHAnsi" w:hAnsiTheme="majorHAnsi"/>
          <w:color w:val="58595A" w:themeColor="accent1"/>
        </w:rPr>
        <w:t xml:space="preserve">en las cuentas “Bienes Inmuebles, Infraestructura y Construcciones en Proceso”, “Bienes Muebles” y “Activos Intangibles”, </w:t>
      </w:r>
      <w:r w:rsidR="007255C8" w:rsidRPr="008351A6">
        <w:rPr>
          <w:rFonts w:asciiTheme="majorHAnsi" w:hAnsiTheme="majorHAnsi"/>
          <w:color w:val="58595A" w:themeColor="accent1"/>
        </w:rPr>
        <w:t xml:space="preserve">y </w:t>
      </w:r>
      <w:r w:rsidRPr="008351A6">
        <w:rPr>
          <w:rFonts w:asciiTheme="majorHAnsi" w:hAnsiTheme="majorHAnsi"/>
          <w:color w:val="58595A" w:themeColor="accent1"/>
        </w:rPr>
        <w:t>se tiene el siguiente desglose:</w:t>
      </w:r>
    </w:p>
    <w:tbl>
      <w:tblPr>
        <w:tblW w:w="5000" w:type="pct"/>
        <w:jc w:val="center"/>
        <w:tblCellMar>
          <w:left w:w="70" w:type="dxa"/>
          <w:right w:w="70" w:type="dxa"/>
        </w:tblCellMar>
        <w:tblLook w:val="04A0" w:firstRow="1" w:lastRow="0" w:firstColumn="1" w:lastColumn="0" w:noHBand="0" w:noVBand="1"/>
      </w:tblPr>
      <w:tblGrid>
        <w:gridCol w:w="7102"/>
        <w:gridCol w:w="2302"/>
      </w:tblGrid>
      <w:tr w:rsidR="0050652D" w:rsidRPr="006A7D14" w14:paraId="1376B4B1" w14:textId="77777777" w:rsidTr="00A33884">
        <w:trPr>
          <w:tblHeader/>
          <w:jc w:val="center"/>
        </w:trPr>
        <w:tc>
          <w:tcPr>
            <w:tcW w:w="5000" w:type="pct"/>
            <w:gridSpan w:val="2"/>
            <w:tcBorders>
              <w:top w:val="nil"/>
              <w:left w:val="nil"/>
              <w:bottom w:val="nil"/>
              <w:right w:val="nil"/>
            </w:tcBorders>
            <w:noWrap/>
            <w:vAlign w:val="center"/>
            <w:hideMark/>
          </w:tcPr>
          <w:p w14:paraId="788EA5AC" w14:textId="77777777" w:rsidR="0050652D" w:rsidRPr="00A33884" w:rsidRDefault="0050652D" w:rsidP="009E799B">
            <w:pPr>
              <w:spacing w:after="0" w:line="240" w:lineRule="auto"/>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lastRenderedPageBreak/>
              <w:t>Bienes muebles, inmuebles e intangibles</w:t>
            </w:r>
          </w:p>
        </w:tc>
      </w:tr>
      <w:tr w:rsidR="0050652D" w:rsidRPr="006A7D14" w14:paraId="04FA0A4F" w14:textId="77777777" w:rsidTr="00A33884">
        <w:trPr>
          <w:tblHeader/>
          <w:jc w:val="center"/>
        </w:trPr>
        <w:tc>
          <w:tcPr>
            <w:tcW w:w="5000" w:type="pct"/>
            <w:gridSpan w:val="2"/>
            <w:tcBorders>
              <w:top w:val="nil"/>
              <w:left w:val="nil"/>
              <w:bottom w:val="nil"/>
              <w:right w:val="nil"/>
            </w:tcBorders>
            <w:noWrap/>
            <w:vAlign w:val="center"/>
            <w:hideMark/>
          </w:tcPr>
          <w:p w14:paraId="4BFEB1DB" w14:textId="77777777" w:rsidR="0050652D" w:rsidRPr="00A33884" w:rsidRDefault="0050652D" w:rsidP="009E799B">
            <w:pPr>
              <w:spacing w:after="0" w:line="240" w:lineRule="auto"/>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t>(Pesos)</w:t>
            </w:r>
          </w:p>
        </w:tc>
      </w:tr>
      <w:tr w:rsidR="0050652D" w:rsidRPr="004A1DD3" w14:paraId="43423529" w14:textId="77777777" w:rsidTr="007A598F">
        <w:trPr>
          <w:tblHeader/>
          <w:jc w:val="center"/>
        </w:trPr>
        <w:tc>
          <w:tcPr>
            <w:tcW w:w="3776" w:type="pct"/>
            <w:tcBorders>
              <w:top w:val="single" w:sz="4" w:space="0" w:color="FFFFFF"/>
              <w:left w:val="nil"/>
              <w:bottom w:val="single" w:sz="4" w:space="0" w:color="FFFFFF"/>
              <w:right w:val="single" w:sz="4" w:space="0" w:color="FFFFFF"/>
            </w:tcBorders>
            <w:shd w:val="clear" w:color="000000" w:fill="B28E5C"/>
            <w:noWrap/>
            <w:vAlign w:val="center"/>
            <w:hideMark/>
          </w:tcPr>
          <w:p w14:paraId="076A33D2" w14:textId="77777777" w:rsidR="0050652D" w:rsidRPr="004A1DD3" w:rsidRDefault="0050652D" w:rsidP="009E799B">
            <w:pPr>
              <w:spacing w:after="0" w:line="240" w:lineRule="auto"/>
              <w:jc w:val="center"/>
              <w:rPr>
                <w:rFonts w:asciiTheme="majorHAnsi" w:eastAsia="Times New Roman" w:hAnsiTheme="majorHAnsi"/>
                <w:b/>
                <w:bCs/>
                <w:color w:val="FFFFFF"/>
                <w:sz w:val="18"/>
                <w:szCs w:val="18"/>
                <w:lang w:eastAsia="es-MX"/>
              </w:rPr>
            </w:pPr>
            <w:r w:rsidRPr="004A1DD3">
              <w:rPr>
                <w:rFonts w:asciiTheme="majorHAnsi" w:eastAsia="Times New Roman" w:hAnsiTheme="majorHAnsi"/>
                <w:b/>
                <w:bCs/>
                <w:color w:val="FFFFFF"/>
                <w:sz w:val="18"/>
                <w:szCs w:val="18"/>
                <w:lang w:eastAsia="es-MX"/>
              </w:rPr>
              <w:t>Concepto</w:t>
            </w:r>
          </w:p>
        </w:tc>
        <w:tc>
          <w:tcPr>
            <w:tcW w:w="1224" w:type="pct"/>
            <w:tcBorders>
              <w:top w:val="single" w:sz="4" w:space="0" w:color="FFFFFF"/>
              <w:left w:val="nil"/>
              <w:bottom w:val="single" w:sz="4" w:space="0" w:color="FFFFFF"/>
              <w:right w:val="nil"/>
            </w:tcBorders>
            <w:shd w:val="clear" w:color="000000" w:fill="B28E5C"/>
            <w:noWrap/>
            <w:vAlign w:val="center"/>
            <w:hideMark/>
          </w:tcPr>
          <w:p w14:paraId="1052BED5" w14:textId="77777777" w:rsidR="0050652D" w:rsidRPr="004A1DD3" w:rsidRDefault="0050652D" w:rsidP="009E799B">
            <w:pPr>
              <w:spacing w:after="0" w:line="240" w:lineRule="auto"/>
              <w:jc w:val="center"/>
              <w:rPr>
                <w:rFonts w:asciiTheme="majorHAnsi" w:eastAsia="Times New Roman" w:hAnsiTheme="majorHAnsi"/>
                <w:b/>
                <w:bCs/>
                <w:color w:val="FFFFFF"/>
                <w:sz w:val="18"/>
                <w:szCs w:val="18"/>
                <w:lang w:eastAsia="es-MX"/>
              </w:rPr>
            </w:pPr>
            <w:r w:rsidRPr="004A1DD3">
              <w:rPr>
                <w:rFonts w:asciiTheme="majorHAnsi" w:eastAsia="Times New Roman" w:hAnsiTheme="majorHAnsi"/>
                <w:b/>
                <w:bCs/>
                <w:color w:val="FFFFFF"/>
                <w:sz w:val="18"/>
                <w:szCs w:val="18"/>
                <w:lang w:eastAsia="es-MX"/>
              </w:rPr>
              <w:t>Saldo a</w:t>
            </w:r>
          </w:p>
          <w:p w14:paraId="516FA60E" w14:textId="537C1F40" w:rsidR="0050652D" w:rsidRPr="004A1DD3" w:rsidRDefault="002B7166" w:rsidP="009E799B">
            <w:pPr>
              <w:spacing w:after="0" w:line="240" w:lineRule="auto"/>
              <w:jc w:val="center"/>
              <w:rPr>
                <w:rFonts w:asciiTheme="majorHAnsi" w:eastAsia="Times New Roman" w:hAnsiTheme="majorHAnsi"/>
                <w:b/>
                <w:bCs/>
                <w:color w:val="FFFFFF"/>
                <w:sz w:val="18"/>
                <w:szCs w:val="18"/>
                <w:lang w:eastAsia="es-MX"/>
              </w:rPr>
            </w:pPr>
            <w:r>
              <w:rPr>
                <w:rFonts w:asciiTheme="majorHAnsi" w:eastAsia="Times New Roman" w:hAnsiTheme="majorHAnsi"/>
                <w:b/>
                <w:bCs/>
                <w:color w:val="FFFFFF"/>
                <w:sz w:val="18"/>
                <w:szCs w:val="18"/>
                <w:lang w:eastAsia="es-MX"/>
              </w:rPr>
              <w:t>diciembre</w:t>
            </w:r>
            <w:r w:rsidR="0050652D" w:rsidRPr="004A1DD3">
              <w:rPr>
                <w:rFonts w:asciiTheme="majorHAnsi" w:eastAsia="Times New Roman" w:hAnsiTheme="majorHAnsi"/>
                <w:b/>
                <w:bCs/>
                <w:color w:val="FFFFFF"/>
                <w:sz w:val="18"/>
                <w:szCs w:val="18"/>
                <w:lang w:eastAsia="es-MX"/>
              </w:rPr>
              <w:t xml:space="preserve"> 2025</w:t>
            </w:r>
          </w:p>
        </w:tc>
      </w:tr>
      <w:tr w:rsidR="002B7166" w:rsidRPr="004A1DD3" w14:paraId="38F07823" w14:textId="77777777" w:rsidTr="007A598F">
        <w:trPr>
          <w:tblHeader/>
          <w:jc w:val="center"/>
        </w:trPr>
        <w:tc>
          <w:tcPr>
            <w:tcW w:w="3776" w:type="pct"/>
            <w:tcBorders>
              <w:top w:val="single" w:sz="4" w:space="0" w:color="FFFFFF"/>
              <w:left w:val="nil"/>
              <w:bottom w:val="single" w:sz="4" w:space="0" w:color="B28E5C" w:themeColor="background2"/>
              <w:right w:val="single" w:sz="4" w:space="0" w:color="FFFFFF"/>
            </w:tcBorders>
            <w:shd w:val="clear" w:color="auto" w:fill="FFFFFF" w:themeFill="background1"/>
            <w:noWrap/>
            <w:vAlign w:val="center"/>
          </w:tcPr>
          <w:p w14:paraId="78530EE4" w14:textId="35D49085" w:rsidR="002B7166" w:rsidRPr="004A1DD3" w:rsidRDefault="002B7166" w:rsidP="002B7166">
            <w:pPr>
              <w:spacing w:after="0" w:line="240" w:lineRule="auto"/>
              <w:rPr>
                <w:rFonts w:asciiTheme="majorHAnsi" w:eastAsia="Times New Roman" w:hAnsiTheme="majorHAnsi"/>
                <w:b/>
                <w:bCs/>
                <w:color w:val="6F7271"/>
                <w:sz w:val="18"/>
                <w:szCs w:val="18"/>
                <w:lang w:eastAsia="es-MX"/>
              </w:rPr>
            </w:pPr>
            <w:r w:rsidRPr="004A1DD3">
              <w:rPr>
                <w:rFonts w:asciiTheme="majorHAnsi" w:eastAsia="Times New Roman" w:hAnsiTheme="majorHAnsi"/>
                <w:b/>
                <w:bCs/>
                <w:color w:val="6F7271"/>
                <w:sz w:val="18"/>
                <w:szCs w:val="18"/>
                <w:lang w:eastAsia="es-MX"/>
              </w:rPr>
              <w:t>Total</w:t>
            </w:r>
          </w:p>
        </w:tc>
        <w:tc>
          <w:tcPr>
            <w:tcW w:w="1224" w:type="pct"/>
            <w:tcBorders>
              <w:top w:val="single" w:sz="4" w:space="0" w:color="FFFFFF"/>
              <w:left w:val="nil"/>
              <w:bottom w:val="single" w:sz="4" w:space="0" w:color="B28E5C" w:themeColor="background2"/>
              <w:right w:val="nil"/>
            </w:tcBorders>
            <w:shd w:val="clear" w:color="auto" w:fill="FFFFFF" w:themeFill="background1"/>
            <w:noWrap/>
            <w:vAlign w:val="center"/>
          </w:tcPr>
          <w:p w14:paraId="256F4681" w14:textId="4FB34CE6" w:rsidR="002B7166" w:rsidRPr="004A1DD3" w:rsidRDefault="002B7166" w:rsidP="002B7166">
            <w:pPr>
              <w:spacing w:after="0" w:line="240" w:lineRule="auto"/>
              <w:jc w:val="right"/>
              <w:rPr>
                <w:rFonts w:asciiTheme="majorHAnsi" w:eastAsia="Times New Roman" w:hAnsiTheme="majorHAnsi"/>
                <w:b/>
                <w:bCs/>
                <w:color w:val="6F7271"/>
                <w:sz w:val="18"/>
                <w:szCs w:val="18"/>
                <w:lang w:eastAsia="es-MX"/>
              </w:rPr>
            </w:pPr>
            <w:r w:rsidRPr="00E463FE">
              <w:rPr>
                <w:rFonts w:asciiTheme="majorHAnsi" w:eastAsia="Times New Roman" w:hAnsiTheme="majorHAnsi"/>
                <w:b/>
                <w:bCs/>
                <w:color w:val="6F7271"/>
                <w:sz w:val="18"/>
                <w:szCs w:val="18"/>
                <w:lang w:eastAsia="es-MX"/>
              </w:rPr>
              <w:t>347,493,564,780.49</w:t>
            </w:r>
          </w:p>
        </w:tc>
      </w:tr>
      <w:tr w:rsidR="002B7166" w:rsidRPr="004A1DD3" w14:paraId="02BB7866" w14:textId="77777777" w:rsidTr="007A598F">
        <w:trPr>
          <w:jc w:val="center"/>
        </w:trPr>
        <w:tc>
          <w:tcPr>
            <w:tcW w:w="3776" w:type="pct"/>
            <w:tcBorders>
              <w:top w:val="single" w:sz="4" w:space="0" w:color="B28E5C" w:themeColor="background2"/>
              <w:left w:val="nil"/>
              <w:bottom w:val="dashSmallGap" w:sz="4" w:space="0" w:color="B28E5C" w:themeColor="background2"/>
              <w:right w:val="nil"/>
            </w:tcBorders>
            <w:vAlign w:val="center"/>
            <w:hideMark/>
          </w:tcPr>
          <w:p w14:paraId="5DFE4A12" w14:textId="77777777" w:rsidR="002B7166" w:rsidRPr="004A1DD3" w:rsidRDefault="002B7166" w:rsidP="002B7166">
            <w:pPr>
              <w:spacing w:after="0" w:line="240" w:lineRule="auto"/>
              <w:rPr>
                <w:rFonts w:asciiTheme="majorHAnsi" w:eastAsia="Times New Roman" w:hAnsiTheme="majorHAnsi"/>
                <w:b/>
                <w:bCs/>
                <w:color w:val="6F7271"/>
                <w:sz w:val="18"/>
                <w:szCs w:val="18"/>
                <w:lang w:eastAsia="es-MX"/>
              </w:rPr>
            </w:pPr>
            <w:r w:rsidRPr="004A1DD3">
              <w:rPr>
                <w:rFonts w:asciiTheme="majorHAnsi" w:eastAsia="Times New Roman" w:hAnsiTheme="majorHAnsi"/>
                <w:b/>
                <w:bCs/>
                <w:color w:val="6F7271"/>
                <w:sz w:val="18"/>
                <w:szCs w:val="18"/>
                <w:lang w:eastAsia="es-MX"/>
              </w:rPr>
              <w:t>Bienes Inmuebles, Infraestructura y Construcciones en Proceso</w:t>
            </w:r>
          </w:p>
        </w:tc>
        <w:tc>
          <w:tcPr>
            <w:tcW w:w="1224" w:type="pct"/>
            <w:tcBorders>
              <w:top w:val="single" w:sz="4" w:space="0" w:color="B28E5C" w:themeColor="background2"/>
              <w:left w:val="nil"/>
              <w:bottom w:val="dashSmallGap" w:sz="4" w:space="0" w:color="B28E5C" w:themeColor="background2"/>
              <w:right w:val="nil"/>
            </w:tcBorders>
            <w:noWrap/>
          </w:tcPr>
          <w:p w14:paraId="7F6C8F1E" w14:textId="27325901" w:rsidR="002B7166" w:rsidRPr="004A1DD3" w:rsidRDefault="002B7166" w:rsidP="002B7166">
            <w:pPr>
              <w:spacing w:after="0" w:line="240" w:lineRule="auto"/>
              <w:jc w:val="right"/>
              <w:rPr>
                <w:rFonts w:asciiTheme="majorHAnsi" w:eastAsia="Times New Roman" w:hAnsiTheme="majorHAnsi"/>
                <w:b/>
                <w:bCs/>
                <w:color w:val="6F7271"/>
                <w:sz w:val="18"/>
                <w:szCs w:val="18"/>
                <w:lang w:eastAsia="es-MX"/>
              </w:rPr>
            </w:pPr>
            <w:r w:rsidRPr="00E463FE">
              <w:rPr>
                <w:rFonts w:asciiTheme="majorHAnsi" w:eastAsia="Times New Roman" w:hAnsiTheme="majorHAnsi"/>
                <w:b/>
                <w:bCs/>
                <w:color w:val="6F7271"/>
                <w:sz w:val="18"/>
                <w:szCs w:val="18"/>
                <w:lang w:eastAsia="es-MX"/>
              </w:rPr>
              <w:t>285,625,665,532.36</w:t>
            </w:r>
          </w:p>
        </w:tc>
      </w:tr>
      <w:tr w:rsidR="002B7166" w:rsidRPr="004A1DD3" w14:paraId="1BB9981D"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6D069654" w14:textId="77777777" w:rsidR="002B7166" w:rsidRPr="004A1DD3" w:rsidRDefault="002B7166" w:rsidP="002B7166">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olor w:val="6F7271"/>
                <w:sz w:val="18"/>
                <w:szCs w:val="18"/>
                <w:lang w:eastAsia="es-MX"/>
              </w:rPr>
              <w:t>Terrenos</w:t>
            </w:r>
          </w:p>
        </w:tc>
        <w:tc>
          <w:tcPr>
            <w:tcW w:w="1224" w:type="pct"/>
            <w:tcBorders>
              <w:top w:val="dashSmallGap" w:sz="4" w:space="0" w:color="B28E5C" w:themeColor="background2"/>
              <w:left w:val="nil"/>
              <w:bottom w:val="dashSmallGap" w:sz="4" w:space="0" w:color="B28E5C" w:themeColor="background2"/>
              <w:right w:val="nil"/>
            </w:tcBorders>
            <w:noWrap/>
            <w:hideMark/>
          </w:tcPr>
          <w:p w14:paraId="30C1F3FA" w14:textId="34109453" w:rsidR="002B7166" w:rsidRPr="004A1DD3" w:rsidRDefault="002B7166" w:rsidP="002B7166">
            <w:pPr>
              <w:spacing w:after="0" w:line="240" w:lineRule="auto"/>
              <w:jc w:val="right"/>
              <w:rPr>
                <w:rFonts w:asciiTheme="majorHAnsi" w:eastAsia="Times New Roman" w:hAnsiTheme="majorHAnsi"/>
                <w:color w:val="6F7271"/>
                <w:sz w:val="18"/>
                <w:szCs w:val="18"/>
                <w:lang w:eastAsia="es-MX"/>
              </w:rPr>
            </w:pPr>
            <w:r w:rsidRPr="00E463FE">
              <w:rPr>
                <w:rFonts w:asciiTheme="majorHAnsi" w:eastAsia="Times New Roman" w:hAnsiTheme="majorHAnsi"/>
                <w:color w:val="6F7271"/>
                <w:sz w:val="18"/>
                <w:szCs w:val="18"/>
                <w:lang w:eastAsia="es-MX"/>
              </w:rPr>
              <w:t>4,076,853,762.41</w:t>
            </w:r>
          </w:p>
        </w:tc>
      </w:tr>
      <w:tr w:rsidR="002B7166" w:rsidRPr="004A1DD3" w14:paraId="5F5E1B1E"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3A0D3F4B" w14:textId="77777777" w:rsidR="002B7166" w:rsidRPr="004A1DD3" w:rsidRDefault="002B7166" w:rsidP="002B7166">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olor w:val="6F7271"/>
                <w:sz w:val="18"/>
                <w:szCs w:val="18"/>
                <w:lang w:eastAsia="es-MX"/>
              </w:rPr>
              <w:t>Viviendas</w:t>
            </w:r>
          </w:p>
        </w:tc>
        <w:tc>
          <w:tcPr>
            <w:tcW w:w="1224" w:type="pct"/>
            <w:tcBorders>
              <w:top w:val="dashSmallGap" w:sz="4" w:space="0" w:color="B28E5C" w:themeColor="background2"/>
              <w:left w:val="nil"/>
              <w:bottom w:val="dashSmallGap" w:sz="4" w:space="0" w:color="B28E5C" w:themeColor="background2"/>
              <w:right w:val="nil"/>
            </w:tcBorders>
            <w:noWrap/>
            <w:hideMark/>
          </w:tcPr>
          <w:p w14:paraId="2941E0E9" w14:textId="3DE561EE" w:rsidR="002B7166" w:rsidRPr="004A1DD3" w:rsidRDefault="002B7166" w:rsidP="002B7166">
            <w:pPr>
              <w:spacing w:after="0" w:line="240" w:lineRule="auto"/>
              <w:jc w:val="right"/>
              <w:rPr>
                <w:rFonts w:asciiTheme="majorHAnsi" w:eastAsia="Times New Roman" w:hAnsiTheme="majorHAnsi"/>
                <w:color w:val="6F7271"/>
                <w:sz w:val="18"/>
                <w:szCs w:val="18"/>
                <w:lang w:eastAsia="es-MX"/>
              </w:rPr>
            </w:pPr>
            <w:r w:rsidRPr="00E463FE">
              <w:rPr>
                <w:rFonts w:asciiTheme="majorHAnsi" w:eastAsia="Times New Roman" w:hAnsiTheme="majorHAnsi"/>
                <w:color w:val="6F7271"/>
                <w:sz w:val="18"/>
                <w:szCs w:val="18"/>
                <w:lang w:eastAsia="es-MX"/>
              </w:rPr>
              <w:t>1,090,423,483.60</w:t>
            </w:r>
          </w:p>
        </w:tc>
      </w:tr>
      <w:tr w:rsidR="002B7166" w:rsidRPr="004A1DD3" w14:paraId="0575A8AE"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38432AE3" w14:textId="77777777" w:rsidR="002B7166" w:rsidRPr="004A1DD3" w:rsidRDefault="002B7166" w:rsidP="002B7166">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olor w:val="6F7271"/>
                <w:sz w:val="18"/>
                <w:szCs w:val="18"/>
                <w:lang w:eastAsia="es-MX"/>
              </w:rPr>
              <w:t>Edificios no Habitacionales</w:t>
            </w:r>
          </w:p>
        </w:tc>
        <w:tc>
          <w:tcPr>
            <w:tcW w:w="1224" w:type="pct"/>
            <w:tcBorders>
              <w:top w:val="dashSmallGap" w:sz="4" w:space="0" w:color="B28E5C" w:themeColor="background2"/>
              <w:left w:val="nil"/>
              <w:bottom w:val="dashSmallGap" w:sz="4" w:space="0" w:color="B28E5C" w:themeColor="background2"/>
              <w:right w:val="nil"/>
            </w:tcBorders>
            <w:noWrap/>
            <w:hideMark/>
          </w:tcPr>
          <w:p w14:paraId="03D109E8" w14:textId="7ED0069C" w:rsidR="002B7166" w:rsidRPr="004A1DD3" w:rsidRDefault="002B7166" w:rsidP="002B7166">
            <w:pPr>
              <w:spacing w:after="0" w:line="240" w:lineRule="auto"/>
              <w:jc w:val="right"/>
              <w:rPr>
                <w:rFonts w:asciiTheme="majorHAnsi" w:eastAsia="Times New Roman" w:hAnsiTheme="majorHAnsi"/>
                <w:color w:val="6F7271"/>
                <w:sz w:val="18"/>
                <w:szCs w:val="18"/>
                <w:lang w:eastAsia="es-MX"/>
              </w:rPr>
            </w:pPr>
            <w:r w:rsidRPr="00E463FE">
              <w:rPr>
                <w:rFonts w:asciiTheme="majorHAnsi" w:eastAsia="Times New Roman" w:hAnsiTheme="majorHAnsi"/>
                <w:color w:val="6F7271"/>
                <w:sz w:val="18"/>
                <w:szCs w:val="18"/>
                <w:lang w:eastAsia="es-MX"/>
              </w:rPr>
              <w:t>39,008,999,832.42</w:t>
            </w:r>
          </w:p>
        </w:tc>
      </w:tr>
      <w:tr w:rsidR="002B7166" w:rsidRPr="004A1DD3" w14:paraId="24F3850D"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0DD4D2D0" w14:textId="77777777" w:rsidR="002B7166" w:rsidRPr="004A1DD3" w:rsidRDefault="002B7166" w:rsidP="002B7166">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olor w:val="6F7271"/>
                <w:sz w:val="18"/>
                <w:szCs w:val="18"/>
                <w:lang w:eastAsia="es-MX"/>
              </w:rPr>
              <w:t>Infraestructura</w:t>
            </w:r>
          </w:p>
        </w:tc>
        <w:tc>
          <w:tcPr>
            <w:tcW w:w="1224" w:type="pct"/>
            <w:tcBorders>
              <w:top w:val="dashSmallGap" w:sz="4" w:space="0" w:color="B28E5C" w:themeColor="background2"/>
              <w:left w:val="nil"/>
              <w:bottom w:val="dashSmallGap" w:sz="4" w:space="0" w:color="B28E5C" w:themeColor="background2"/>
              <w:right w:val="nil"/>
            </w:tcBorders>
            <w:noWrap/>
            <w:hideMark/>
          </w:tcPr>
          <w:p w14:paraId="38A8207F" w14:textId="7B0C5447" w:rsidR="002B7166" w:rsidRPr="004A1DD3" w:rsidRDefault="002B7166" w:rsidP="002B7166">
            <w:pPr>
              <w:spacing w:after="0" w:line="240" w:lineRule="auto"/>
              <w:jc w:val="right"/>
              <w:rPr>
                <w:rFonts w:asciiTheme="majorHAnsi" w:eastAsia="Times New Roman" w:hAnsiTheme="majorHAnsi"/>
                <w:color w:val="6F7271"/>
                <w:sz w:val="18"/>
                <w:szCs w:val="18"/>
                <w:lang w:eastAsia="es-MX"/>
              </w:rPr>
            </w:pPr>
            <w:r w:rsidRPr="00E463FE">
              <w:rPr>
                <w:rFonts w:asciiTheme="majorHAnsi" w:eastAsia="Times New Roman" w:hAnsiTheme="majorHAnsi"/>
                <w:color w:val="6F7271"/>
                <w:sz w:val="18"/>
                <w:szCs w:val="18"/>
                <w:lang w:eastAsia="es-MX"/>
              </w:rPr>
              <w:t>41,155,752,380.17</w:t>
            </w:r>
          </w:p>
        </w:tc>
      </w:tr>
      <w:tr w:rsidR="002B7166" w:rsidRPr="004A1DD3" w14:paraId="2CC0EDCC"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2D440031" w14:textId="77777777" w:rsidR="002B7166" w:rsidRPr="004A1DD3" w:rsidRDefault="002B7166" w:rsidP="002B7166">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olor w:val="6F7271"/>
                <w:sz w:val="18"/>
                <w:szCs w:val="18"/>
                <w:lang w:eastAsia="es-MX"/>
              </w:rPr>
              <w:t>Construcciones en Proceso en Bienes de Dominio Público</w:t>
            </w:r>
          </w:p>
        </w:tc>
        <w:tc>
          <w:tcPr>
            <w:tcW w:w="1224" w:type="pct"/>
            <w:tcBorders>
              <w:top w:val="dashSmallGap" w:sz="4" w:space="0" w:color="B28E5C" w:themeColor="background2"/>
              <w:left w:val="nil"/>
              <w:bottom w:val="dashSmallGap" w:sz="4" w:space="0" w:color="B28E5C" w:themeColor="background2"/>
              <w:right w:val="nil"/>
            </w:tcBorders>
            <w:noWrap/>
            <w:hideMark/>
          </w:tcPr>
          <w:p w14:paraId="24C821AF" w14:textId="561DA549" w:rsidR="002B7166" w:rsidRPr="004A1DD3" w:rsidRDefault="002B7166" w:rsidP="002B7166">
            <w:pPr>
              <w:spacing w:after="0" w:line="240" w:lineRule="auto"/>
              <w:jc w:val="right"/>
              <w:rPr>
                <w:rFonts w:asciiTheme="majorHAnsi" w:eastAsia="Times New Roman" w:hAnsiTheme="majorHAnsi"/>
                <w:color w:val="6F7271"/>
                <w:sz w:val="18"/>
                <w:szCs w:val="18"/>
                <w:lang w:eastAsia="es-MX"/>
              </w:rPr>
            </w:pPr>
            <w:r w:rsidRPr="00E463FE">
              <w:rPr>
                <w:rFonts w:asciiTheme="majorHAnsi" w:eastAsia="Times New Roman" w:hAnsiTheme="majorHAnsi"/>
                <w:color w:val="6F7271"/>
                <w:sz w:val="18"/>
                <w:szCs w:val="18"/>
                <w:lang w:eastAsia="es-MX"/>
              </w:rPr>
              <w:t>194,854,663,098.96</w:t>
            </w:r>
          </w:p>
        </w:tc>
      </w:tr>
      <w:tr w:rsidR="002B7166" w:rsidRPr="004A1DD3" w14:paraId="166A9FFF"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006F7FEF" w14:textId="77777777" w:rsidR="002B7166" w:rsidRPr="004A1DD3" w:rsidRDefault="002B7166" w:rsidP="002B7166">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olor w:val="6F7271"/>
                <w:sz w:val="18"/>
                <w:szCs w:val="18"/>
                <w:lang w:eastAsia="es-MX"/>
              </w:rPr>
              <w:t>Construcciones en Proceso en Bienes Propios</w:t>
            </w:r>
          </w:p>
        </w:tc>
        <w:tc>
          <w:tcPr>
            <w:tcW w:w="1224" w:type="pct"/>
            <w:tcBorders>
              <w:top w:val="dashSmallGap" w:sz="4" w:space="0" w:color="B28E5C" w:themeColor="background2"/>
              <w:left w:val="nil"/>
              <w:bottom w:val="dashSmallGap" w:sz="4" w:space="0" w:color="B28E5C" w:themeColor="background2"/>
              <w:right w:val="nil"/>
            </w:tcBorders>
            <w:noWrap/>
            <w:hideMark/>
          </w:tcPr>
          <w:p w14:paraId="508B989D" w14:textId="155CAF66" w:rsidR="002B7166" w:rsidRPr="004A1DD3" w:rsidRDefault="002B7166" w:rsidP="002B7166">
            <w:pPr>
              <w:spacing w:after="0" w:line="240" w:lineRule="auto"/>
              <w:jc w:val="right"/>
              <w:rPr>
                <w:rFonts w:asciiTheme="majorHAnsi" w:eastAsia="Times New Roman" w:hAnsiTheme="majorHAnsi"/>
                <w:color w:val="6F7271"/>
                <w:sz w:val="18"/>
                <w:szCs w:val="18"/>
                <w:lang w:eastAsia="es-MX"/>
              </w:rPr>
            </w:pPr>
            <w:r w:rsidRPr="00E463FE">
              <w:rPr>
                <w:rFonts w:asciiTheme="majorHAnsi" w:eastAsia="Times New Roman" w:hAnsiTheme="majorHAnsi"/>
                <w:color w:val="6F7271"/>
                <w:sz w:val="18"/>
                <w:szCs w:val="18"/>
                <w:lang w:eastAsia="es-MX"/>
              </w:rPr>
              <w:t>2,350,782,413.19</w:t>
            </w:r>
          </w:p>
        </w:tc>
      </w:tr>
      <w:tr w:rsidR="002B7166" w:rsidRPr="004A1DD3" w14:paraId="2FB84483"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1388BA3A" w14:textId="77777777" w:rsidR="002B7166" w:rsidRPr="004A1DD3" w:rsidRDefault="002B7166" w:rsidP="002B7166">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olor w:val="6F7271"/>
                <w:sz w:val="18"/>
                <w:szCs w:val="18"/>
                <w:lang w:eastAsia="es-MX"/>
              </w:rPr>
              <w:t>Otros Bienes Inmuebles</w:t>
            </w:r>
          </w:p>
        </w:tc>
        <w:tc>
          <w:tcPr>
            <w:tcW w:w="1224" w:type="pct"/>
            <w:tcBorders>
              <w:top w:val="dashSmallGap" w:sz="4" w:space="0" w:color="B28E5C" w:themeColor="background2"/>
              <w:left w:val="nil"/>
              <w:bottom w:val="dashSmallGap" w:sz="4" w:space="0" w:color="B28E5C" w:themeColor="background2"/>
              <w:right w:val="nil"/>
            </w:tcBorders>
            <w:noWrap/>
            <w:hideMark/>
          </w:tcPr>
          <w:p w14:paraId="7F5D0C92" w14:textId="61EDEC15" w:rsidR="002B7166" w:rsidRPr="004A1DD3" w:rsidRDefault="002B7166" w:rsidP="002B7166">
            <w:pPr>
              <w:spacing w:after="0" w:line="240" w:lineRule="auto"/>
              <w:jc w:val="right"/>
              <w:rPr>
                <w:rFonts w:asciiTheme="majorHAnsi" w:eastAsia="Times New Roman" w:hAnsiTheme="majorHAnsi"/>
                <w:color w:val="6F7271"/>
                <w:sz w:val="18"/>
                <w:szCs w:val="18"/>
                <w:lang w:eastAsia="es-MX"/>
              </w:rPr>
            </w:pPr>
            <w:r w:rsidRPr="00E463FE">
              <w:rPr>
                <w:rFonts w:asciiTheme="majorHAnsi" w:eastAsia="Times New Roman" w:hAnsiTheme="majorHAnsi"/>
                <w:color w:val="6F7271"/>
                <w:sz w:val="18"/>
                <w:szCs w:val="18"/>
                <w:lang w:eastAsia="es-MX"/>
              </w:rPr>
              <w:t>3,088,190,561.61</w:t>
            </w:r>
          </w:p>
        </w:tc>
      </w:tr>
      <w:tr w:rsidR="002B7166" w:rsidRPr="004A1DD3" w14:paraId="56A3417A"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4B2918A6" w14:textId="77777777" w:rsidR="002B7166" w:rsidRPr="004A1DD3" w:rsidRDefault="002B7166" w:rsidP="002B7166">
            <w:pPr>
              <w:spacing w:after="0" w:line="240" w:lineRule="auto"/>
              <w:rPr>
                <w:rFonts w:asciiTheme="majorHAnsi" w:eastAsia="Times New Roman" w:hAnsiTheme="majorHAnsi"/>
                <w:b/>
                <w:bCs/>
                <w:color w:val="6F7271"/>
                <w:sz w:val="18"/>
                <w:szCs w:val="18"/>
                <w:lang w:eastAsia="es-MX"/>
              </w:rPr>
            </w:pPr>
            <w:r w:rsidRPr="004A1DD3">
              <w:rPr>
                <w:rFonts w:asciiTheme="majorHAnsi" w:eastAsia="Times New Roman" w:hAnsiTheme="majorHAnsi"/>
                <w:b/>
                <w:bCs/>
                <w:color w:val="6F7271"/>
                <w:sz w:val="18"/>
                <w:szCs w:val="18"/>
                <w:lang w:eastAsia="es-MX"/>
              </w:rPr>
              <w:t xml:space="preserve">Bienes Muebles </w:t>
            </w:r>
          </w:p>
        </w:tc>
        <w:tc>
          <w:tcPr>
            <w:tcW w:w="1224" w:type="pct"/>
            <w:tcBorders>
              <w:top w:val="dashSmallGap" w:sz="4" w:space="0" w:color="B28E5C" w:themeColor="background2"/>
              <w:left w:val="nil"/>
              <w:bottom w:val="dashSmallGap" w:sz="4" w:space="0" w:color="B28E5C" w:themeColor="background2"/>
              <w:right w:val="nil"/>
            </w:tcBorders>
            <w:noWrap/>
            <w:hideMark/>
          </w:tcPr>
          <w:p w14:paraId="02A387F4" w14:textId="41267B5D" w:rsidR="002B7166" w:rsidRPr="004A1DD3" w:rsidRDefault="002B7166" w:rsidP="002B7166">
            <w:pPr>
              <w:spacing w:after="0" w:line="240" w:lineRule="auto"/>
              <w:jc w:val="right"/>
              <w:rPr>
                <w:rFonts w:asciiTheme="majorHAnsi" w:eastAsia="Times New Roman" w:hAnsiTheme="majorHAnsi"/>
                <w:b/>
                <w:bCs/>
                <w:color w:val="6F7271"/>
                <w:sz w:val="18"/>
                <w:szCs w:val="18"/>
                <w:lang w:eastAsia="es-MX"/>
              </w:rPr>
            </w:pPr>
            <w:r w:rsidRPr="00E463FE">
              <w:rPr>
                <w:rFonts w:asciiTheme="majorHAnsi" w:eastAsia="Times New Roman" w:hAnsiTheme="majorHAnsi"/>
                <w:b/>
                <w:bCs/>
                <w:color w:val="6F7271"/>
                <w:sz w:val="18"/>
                <w:szCs w:val="18"/>
                <w:lang w:eastAsia="es-MX"/>
              </w:rPr>
              <w:t>61,003,170,677.26</w:t>
            </w:r>
          </w:p>
        </w:tc>
      </w:tr>
      <w:tr w:rsidR="002B7166" w:rsidRPr="004A1DD3" w14:paraId="6618AA94"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5013DB1C" w14:textId="77777777" w:rsidR="002B7166" w:rsidRPr="004A1DD3" w:rsidRDefault="002B7166" w:rsidP="002B7166">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Mobiliario y Equipo de Administración</w:t>
            </w:r>
          </w:p>
        </w:tc>
        <w:tc>
          <w:tcPr>
            <w:tcW w:w="1224" w:type="pct"/>
            <w:tcBorders>
              <w:top w:val="dashSmallGap" w:sz="4" w:space="0" w:color="B28E5C" w:themeColor="background2"/>
              <w:left w:val="nil"/>
              <w:bottom w:val="dashSmallGap" w:sz="4" w:space="0" w:color="B28E5C" w:themeColor="background2"/>
              <w:right w:val="nil"/>
            </w:tcBorders>
            <w:noWrap/>
            <w:hideMark/>
          </w:tcPr>
          <w:p w14:paraId="24C9A055" w14:textId="3FFB237B" w:rsidR="002B7166" w:rsidRPr="004A1DD3" w:rsidRDefault="002B7166" w:rsidP="002B7166">
            <w:pPr>
              <w:spacing w:after="0" w:line="240" w:lineRule="auto"/>
              <w:jc w:val="right"/>
              <w:rPr>
                <w:rFonts w:asciiTheme="majorHAnsi" w:eastAsia="Times New Roman" w:hAnsiTheme="majorHAnsi"/>
                <w:color w:val="6F7271"/>
                <w:sz w:val="18"/>
                <w:szCs w:val="18"/>
                <w:lang w:eastAsia="es-MX"/>
              </w:rPr>
            </w:pPr>
            <w:r w:rsidRPr="00E463FE">
              <w:rPr>
                <w:rFonts w:asciiTheme="majorHAnsi" w:eastAsia="Times New Roman" w:hAnsiTheme="majorHAnsi"/>
                <w:color w:val="6F7271"/>
                <w:sz w:val="18"/>
                <w:szCs w:val="18"/>
                <w:lang w:eastAsia="es-MX"/>
              </w:rPr>
              <w:t>7,639,451,836.22</w:t>
            </w:r>
          </w:p>
        </w:tc>
      </w:tr>
      <w:tr w:rsidR="002B7166" w:rsidRPr="004A1DD3" w14:paraId="46C5CC58"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5B54D777" w14:textId="77777777" w:rsidR="002B7166" w:rsidRPr="004A1DD3" w:rsidRDefault="002B7166" w:rsidP="002B7166">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Mobiliario y Equipo Educacional y Recreativo</w:t>
            </w:r>
          </w:p>
        </w:tc>
        <w:tc>
          <w:tcPr>
            <w:tcW w:w="1224" w:type="pct"/>
            <w:tcBorders>
              <w:top w:val="dashSmallGap" w:sz="4" w:space="0" w:color="B28E5C" w:themeColor="background2"/>
              <w:left w:val="nil"/>
              <w:bottom w:val="dashSmallGap" w:sz="4" w:space="0" w:color="B28E5C" w:themeColor="background2"/>
              <w:right w:val="nil"/>
            </w:tcBorders>
            <w:noWrap/>
          </w:tcPr>
          <w:p w14:paraId="60DAD90E" w14:textId="5DF9B4EB" w:rsidR="002B7166" w:rsidRPr="004A1DD3" w:rsidRDefault="002B7166" w:rsidP="002B7166">
            <w:pPr>
              <w:spacing w:after="0" w:line="240" w:lineRule="auto"/>
              <w:jc w:val="right"/>
              <w:rPr>
                <w:rFonts w:asciiTheme="majorHAnsi" w:eastAsia="Times New Roman" w:hAnsiTheme="majorHAnsi"/>
                <w:color w:val="6F7271"/>
                <w:sz w:val="18"/>
                <w:szCs w:val="18"/>
                <w:lang w:eastAsia="es-MX"/>
              </w:rPr>
            </w:pPr>
            <w:r w:rsidRPr="00E463FE">
              <w:rPr>
                <w:rFonts w:asciiTheme="majorHAnsi" w:eastAsia="Times New Roman" w:hAnsiTheme="majorHAnsi"/>
                <w:color w:val="6F7271"/>
                <w:sz w:val="18"/>
                <w:szCs w:val="18"/>
                <w:lang w:eastAsia="es-MX"/>
              </w:rPr>
              <w:t>2,486,106,161.77</w:t>
            </w:r>
          </w:p>
        </w:tc>
      </w:tr>
      <w:tr w:rsidR="002B7166" w:rsidRPr="004A1DD3" w14:paraId="6328C731"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2D3D3924" w14:textId="77777777" w:rsidR="002B7166" w:rsidRPr="004A1DD3" w:rsidRDefault="002B7166" w:rsidP="002B7166">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Equipo e Instrumental Médico y de Laboratorio</w:t>
            </w:r>
          </w:p>
        </w:tc>
        <w:tc>
          <w:tcPr>
            <w:tcW w:w="1224" w:type="pct"/>
            <w:tcBorders>
              <w:top w:val="dashSmallGap" w:sz="4" w:space="0" w:color="B28E5C" w:themeColor="background2"/>
              <w:left w:val="nil"/>
              <w:bottom w:val="dashSmallGap" w:sz="4" w:space="0" w:color="B28E5C" w:themeColor="background2"/>
              <w:right w:val="nil"/>
            </w:tcBorders>
            <w:noWrap/>
            <w:hideMark/>
          </w:tcPr>
          <w:p w14:paraId="20C5E682" w14:textId="0D1A6942" w:rsidR="002B7166" w:rsidRPr="004A1DD3" w:rsidRDefault="002B7166" w:rsidP="002B7166">
            <w:pPr>
              <w:spacing w:after="0" w:line="240" w:lineRule="auto"/>
              <w:jc w:val="right"/>
              <w:rPr>
                <w:rFonts w:asciiTheme="majorHAnsi" w:eastAsia="Times New Roman" w:hAnsiTheme="majorHAnsi"/>
                <w:color w:val="6F7271"/>
                <w:sz w:val="18"/>
                <w:szCs w:val="18"/>
                <w:lang w:eastAsia="es-MX"/>
              </w:rPr>
            </w:pPr>
            <w:r w:rsidRPr="00E463FE">
              <w:rPr>
                <w:rFonts w:asciiTheme="majorHAnsi" w:eastAsia="Times New Roman" w:hAnsiTheme="majorHAnsi"/>
                <w:color w:val="6F7271"/>
                <w:sz w:val="18"/>
                <w:szCs w:val="18"/>
                <w:lang w:eastAsia="es-MX"/>
              </w:rPr>
              <w:t>6,025,046,834.68</w:t>
            </w:r>
          </w:p>
        </w:tc>
      </w:tr>
      <w:tr w:rsidR="002B7166" w:rsidRPr="004A1DD3" w14:paraId="5F7D6780"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2E6E84F5" w14:textId="77777777" w:rsidR="002B7166" w:rsidRPr="004A1DD3" w:rsidRDefault="002B7166" w:rsidP="002B7166">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Vehículos y Equipo de Transporte</w:t>
            </w:r>
          </w:p>
        </w:tc>
        <w:tc>
          <w:tcPr>
            <w:tcW w:w="1224" w:type="pct"/>
            <w:tcBorders>
              <w:top w:val="dashSmallGap" w:sz="4" w:space="0" w:color="B28E5C" w:themeColor="background2"/>
              <w:left w:val="nil"/>
              <w:bottom w:val="dashSmallGap" w:sz="4" w:space="0" w:color="B28E5C" w:themeColor="background2"/>
              <w:right w:val="nil"/>
            </w:tcBorders>
            <w:noWrap/>
            <w:hideMark/>
          </w:tcPr>
          <w:p w14:paraId="60EF82E5" w14:textId="6DBC3746" w:rsidR="002B7166" w:rsidRPr="004A1DD3" w:rsidRDefault="002B7166" w:rsidP="002B7166">
            <w:pPr>
              <w:spacing w:after="0" w:line="240" w:lineRule="auto"/>
              <w:jc w:val="right"/>
              <w:rPr>
                <w:rFonts w:asciiTheme="majorHAnsi" w:eastAsia="Times New Roman" w:hAnsiTheme="majorHAnsi"/>
                <w:color w:val="6F7271"/>
                <w:sz w:val="18"/>
                <w:szCs w:val="18"/>
                <w:lang w:eastAsia="es-MX"/>
              </w:rPr>
            </w:pPr>
            <w:r w:rsidRPr="00E463FE">
              <w:rPr>
                <w:rFonts w:asciiTheme="majorHAnsi" w:eastAsia="Times New Roman" w:hAnsiTheme="majorHAnsi"/>
                <w:color w:val="6F7271"/>
                <w:sz w:val="18"/>
                <w:szCs w:val="18"/>
                <w:lang w:eastAsia="es-MX"/>
              </w:rPr>
              <w:t>15,079,057,603.44</w:t>
            </w:r>
          </w:p>
        </w:tc>
      </w:tr>
      <w:tr w:rsidR="002B7166" w:rsidRPr="004A1DD3" w14:paraId="3CFCCB73"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68F8914F" w14:textId="77777777" w:rsidR="002B7166" w:rsidRPr="004A1DD3" w:rsidRDefault="002B7166" w:rsidP="002B7166">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Equipo de Defensa y Seguridad</w:t>
            </w:r>
          </w:p>
        </w:tc>
        <w:tc>
          <w:tcPr>
            <w:tcW w:w="1224" w:type="pct"/>
            <w:tcBorders>
              <w:top w:val="dashSmallGap" w:sz="4" w:space="0" w:color="B28E5C" w:themeColor="background2"/>
              <w:left w:val="nil"/>
              <w:bottom w:val="dashSmallGap" w:sz="4" w:space="0" w:color="B28E5C" w:themeColor="background2"/>
              <w:right w:val="nil"/>
            </w:tcBorders>
            <w:noWrap/>
          </w:tcPr>
          <w:p w14:paraId="22EB6E8D" w14:textId="15083754" w:rsidR="002B7166" w:rsidRPr="004A1DD3" w:rsidRDefault="002B7166" w:rsidP="002B7166">
            <w:pPr>
              <w:spacing w:after="0" w:line="240" w:lineRule="auto"/>
              <w:jc w:val="right"/>
              <w:rPr>
                <w:rFonts w:asciiTheme="majorHAnsi" w:eastAsia="Times New Roman" w:hAnsiTheme="majorHAnsi"/>
                <w:color w:val="6F7271"/>
                <w:sz w:val="18"/>
                <w:szCs w:val="18"/>
                <w:lang w:eastAsia="es-MX"/>
              </w:rPr>
            </w:pPr>
            <w:r w:rsidRPr="00E463FE">
              <w:rPr>
                <w:rFonts w:asciiTheme="majorHAnsi" w:eastAsia="Times New Roman" w:hAnsiTheme="majorHAnsi"/>
                <w:color w:val="6F7271"/>
                <w:sz w:val="18"/>
                <w:szCs w:val="18"/>
                <w:lang w:eastAsia="es-MX"/>
              </w:rPr>
              <w:t>10,951,992,986.88</w:t>
            </w:r>
          </w:p>
        </w:tc>
      </w:tr>
      <w:tr w:rsidR="002B7166" w:rsidRPr="004A1DD3" w14:paraId="1BFD2B20"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4915C568" w14:textId="77777777" w:rsidR="002B7166" w:rsidRPr="004A1DD3" w:rsidRDefault="002B7166" w:rsidP="002B7166">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Maquinaria, Otros Equipos y Herramientas</w:t>
            </w:r>
          </w:p>
        </w:tc>
        <w:tc>
          <w:tcPr>
            <w:tcW w:w="1224" w:type="pct"/>
            <w:tcBorders>
              <w:top w:val="dashSmallGap" w:sz="4" w:space="0" w:color="B28E5C" w:themeColor="background2"/>
              <w:left w:val="nil"/>
              <w:bottom w:val="dashSmallGap" w:sz="4" w:space="0" w:color="B28E5C" w:themeColor="background2"/>
              <w:right w:val="nil"/>
            </w:tcBorders>
            <w:noWrap/>
            <w:hideMark/>
          </w:tcPr>
          <w:p w14:paraId="6342FD52" w14:textId="4FDF461C" w:rsidR="002B7166" w:rsidRPr="004A1DD3" w:rsidRDefault="002B7166" w:rsidP="002B7166">
            <w:pPr>
              <w:spacing w:after="0" w:line="240" w:lineRule="auto"/>
              <w:jc w:val="right"/>
              <w:rPr>
                <w:rFonts w:asciiTheme="majorHAnsi" w:eastAsia="Times New Roman" w:hAnsiTheme="majorHAnsi"/>
                <w:color w:val="6F7271"/>
                <w:sz w:val="18"/>
                <w:szCs w:val="18"/>
                <w:lang w:eastAsia="es-MX"/>
              </w:rPr>
            </w:pPr>
            <w:r w:rsidRPr="00E463FE">
              <w:rPr>
                <w:rFonts w:asciiTheme="majorHAnsi" w:eastAsia="Times New Roman" w:hAnsiTheme="majorHAnsi"/>
                <w:color w:val="6F7271"/>
                <w:sz w:val="18"/>
                <w:szCs w:val="18"/>
                <w:lang w:eastAsia="es-MX"/>
              </w:rPr>
              <w:t>18,388,155,058.17</w:t>
            </w:r>
          </w:p>
        </w:tc>
      </w:tr>
      <w:tr w:rsidR="002B7166" w:rsidRPr="004A1DD3" w14:paraId="4702C545"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5A6C3986" w14:textId="77777777" w:rsidR="002B7166" w:rsidRPr="004A1DD3" w:rsidRDefault="002B7166" w:rsidP="002B7166">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Colecciones, Obras de Arte y Objetos Valiosos</w:t>
            </w:r>
          </w:p>
        </w:tc>
        <w:tc>
          <w:tcPr>
            <w:tcW w:w="1224" w:type="pct"/>
            <w:tcBorders>
              <w:top w:val="dashSmallGap" w:sz="4" w:space="0" w:color="B28E5C" w:themeColor="background2"/>
              <w:left w:val="nil"/>
              <w:bottom w:val="dashSmallGap" w:sz="4" w:space="0" w:color="B28E5C" w:themeColor="background2"/>
              <w:right w:val="nil"/>
            </w:tcBorders>
            <w:noWrap/>
            <w:hideMark/>
          </w:tcPr>
          <w:p w14:paraId="04E7ADCA" w14:textId="4169BB16" w:rsidR="002B7166" w:rsidRPr="004A1DD3" w:rsidRDefault="002B7166" w:rsidP="002B7166">
            <w:pPr>
              <w:spacing w:after="0" w:line="240" w:lineRule="auto"/>
              <w:jc w:val="right"/>
              <w:rPr>
                <w:rFonts w:asciiTheme="majorHAnsi" w:eastAsia="Times New Roman" w:hAnsiTheme="majorHAnsi"/>
                <w:color w:val="6F7271"/>
                <w:sz w:val="18"/>
                <w:szCs w:val="18"/>
                <w:lang w:eastAsia="es-MX"/>
              </w:rPr>
            </w:pPr>
            <w:r w:rsidRPr="00E463FE">
              <w:rPr>
                <w:rFonts w:asciiTheme="majorHAnsi" w:eastAsia="Times New Roman" w:hAnsiTheme="majorHAnsi"/>
                <w:color w:val="6F7271"/>
                <w:sz w:val="18"/>
                <w:szCs w:val="18"/>
                <w:lang w:eastAsia="es-MX"/>
              </w:rPr>
              <w:t>144,225,343.99</w:t>
            </w:r>
          </w:p>
        </w:tc>
      </w:tr>
      <w:tr w:rsidR="002B7166" w:rsidRPr="004A1DD3" w14:paraId="0B6E92D6"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5056CC52" w14:textId="77777777" w:rsidR="002B7166" w:rsidRPr="004A1DD3" w:rsidRDefault="002B7166" w:rsidP="002B7166">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Activos Biológicos</w:t>
            </w:r>
          </w:p>
        </w:tc>
        <w:tc>
          <w:tcPr>
            <w:tcW w:w="1224" w:type="pct"/>
            <w:tcBorders>
              <w:top w:val="dashSmallGap" w:sz="4" w:space="0" w:color="B28E5C" w:themeColor="background2"/>
              <w:left w:val="nil"/>
              <w:bottom w:val="dashSmallGap" w:sz="4" w:space="0" w:color="B28E5C" w:themeColor="background2"/>
              <w:right w:val="nil"/>
            </w:tcBorders>
            <w:noWrap/>
            <w:hideMark/>
          </w:tcPr>
          <w:p w14:paraId="2CE940FA" w14:textId="459B010D" w:rsidR="002B7166" w:rsidRPr="004A1DD3" w:rsidRDefault="002B7166" w:rsidP="002B7166">
            <w:pPr>
              <w:spacing w:after="0" w:line="240" w:lineRule="auto"/>
              <w:jc w:val="right"/>
              <w:rPr>
                <w:rFonts w:asciiTheme="majorHAnsi" w:eastAsia="Times New Roman" w:hAnsiTheme="majorHAnsi"/>
                <w:color w:val="6F7271"/>
                <w:sz w:val="18"/>
                <w:szCs w:val="18"/>
                <w:lang w:eastAsia="es-MX"/>
              </w:rPr>
            </w:pPr>
            <w:r w:rsidRPr="00E463FE">
              <w:rPr>
                <w:rFonts w:asciiTheme="majorHAnsi" w:eastAsia="Times New Roman" w:hAnsiTheme="majorHAnsi"/>
                <w:color w:val="6F7271"/>
                <w:sz w:val="18"/>
                <w:szCs w:val="18"/>
                <w:lang w:eastAsia="es-MX"/>
              </w:rPr>
              <w:t>289,134,852.11</w:t>
            </w:r>
          </w:p>
        </w:tc>
      </w:tr>
      <w:tr w:rsidR="002B7166" w:rsidRPr="004A1DD3" w14:paraId="774A2CC7"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2C03D151" w14:textId="77777777" w:rsidR="002B7166" w:rsidRPr="004A1DD3" w:rsidRDefault="002B7166" w:rsidP="002B7166">
            <w:pPr>
              <w:spacing w:after="0" w:line="240" w:lineRule="auto"/>
              <w:rPr>
                <w:rFonts w:asciiTheme="majorHAnsi" w:eastAsia="Times New Roman" w:hAnsiTheme="majorHAnsi"/>
                <w:b/>
                <w:bCs/>
                <w:color w:val="6F7271"/>
                <w:sz w:val="18"/>
                <w:szCs w:val="18"/>
                <w:lang w:eastAsia="es-MX"/>
              </w:rPr>
            </w:pPr>
            <w:r w:rsidRPr="004A1DD3">
              <w:rPr>
                <w:rFonts w:asciiTheme="majorHAnsi" w:eastAsia="Times New Roman" w:hAnsiTheme="majorHAnsi"/>
                <w:b/>
                <w:bCs/>
                <w:color w:val="6F7271"/>
                <w:sz w:val="18"/>
                <w:szCs w:val="18"/>
                <w:lang w:eastAsia="es-MX"/>
              </w:rPr>
              <w:t>Activos Intangibles</w:t>
            </w:r>
          </w:p>
        </w:tc>
        <w:tc>
          <w:tcPr>
            <w:tcW w:w="1224" w:type="pct"/>
            <w:tcBorders>
              <w:top w:val="dashSmallGap" w:sz="4" w:space="0" w:color="B28E5C" w:themeColor="background2"/>
              <w:left w:val="nil"/>
              <w:bottom w:val="dashSmallGap" w:sz="4" w:space="0" w:color="B28E5C" w:themeColor="background2"/>
              <w:right w:val="nil"/>
            </w:tcBorders>
            <w:noWrap/>
            <w:hideMark/>
          </w:tcPr>
          <w:p w14:paraId="2981E565" w14:textId="51056F47" w:rsidR="002B7166" w:rsidRPr="004A1DD3" w:rsidRDefault="002B7166" w:rsidP="002B7166">
            <w:pPr>
              <w:spacing w:after="0" w:line="240" w:lineRule="auto"/>
              <w:jc w:val="right"/>
              <w:rPr>
                <w:rFonts w:asciiTheme="majorHAnsi" w:eastAsia="Times New Roman" w:hAnsiTheme="majorHAnsi"/>
                <w:b/>
                <w:bCs/>
                <w:color w:val="6F7271"/>
                <w:sz w:val="18"/>
                <w:szCs w:val="18"/>
                <w:lang w:eastAsia="es-MX"/>
              </w:rPr>
            </w:pPr>
            <w:r w:rsidRPr="00E463FE">
              <w:rPr>
                <w:rFonts w:asciiTheme="majorHAnsi" w:eastAsia="Times New Roman" w:hAnsiTheme="majorHAnsi"/>
                <w:b/>
                <w:bCs/>
                <w:color w:val="6F7271"/>
                <w:sz w:val="18"/>
                <w:szCs w:val="18"/>
                <w:lang w:eastAsia="es-MX"/>
              </w:rPr>
              <w:t>864,728,570.87</w:t>
            </w:r>
          </w:p>
        </w:tc>
      </w:tr>
      <w:tr w:rsidR="002B7166" w:rsidRPr="004A1DD3" w14:paraId="644F3D4D"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73A4CD5E" w14:textId="77777777" w:rsidR="002B7166" w:rsidRPr="004A1DD3" w:rsidRDefault="002B7166" w:rsidP="002B7166">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Software</w:t>
            </w:r>
          </w:p>
        </w:tc>
        <w:tc>
          <w:tcPr>
            <w:tcW w:w="1224" w:type="pct"/>
            <w:tcBorders>
              <w:top w:val="dashSmallGap" w:sz="4" w:space="0" w:color="B28E5C" w:themeColor="background2"/>
              <w:left w:val="nil"/>
              <w:bottom w:val="dashSmallGap" w:sz="4" w:space="0" w:color="B28E5C" w:themeColor="background2"/>
              <w:right w:val="nil"/>
            </w:tcBorders>
            <w:noWrap/>
            <w:hideMark/>
          </w:tcPr>
          <w:p w14:paraId="146791C0" w14:textId="60AF05CE" w:rsidR="002B7166" w:rsidRPr="004A1DD3" w:rsidRDefault="002B7166" w:rsidP="002B7166">
            <w:pPr>
              <w:spacing w:after="0" w:line="240" w:lineRule="auto"/>
              <w:jc w:val="right"/>
              <w:rPr>
                <w:rFonts w:asciiTheme="majorHAnsi" w:eastAsia="Times New Roman" w:hAnsiTheme="majorHAnsi"/>
                <w:color w:val="6F7271"/>
                <w:sz w:val="18"/>
                <w:szCs w:val="18"/>
                <w:lang w:eastAsia="es-MX"/>
              </w:rPr>
            </w:pPr>
            <w:r w:rsidRPr="00E463FE">
              <w:rPr>
                <w:rFonts w:asciiTheme="majorHAnsi" w:eastAsia="Times New Roman" w:hAnsiTheme="majorHAnsi"/>
                <w:color w:val="6F7271"/>
                <w:sz w:val="18"/>
                <w:szCs w:val="18"/>
                <w:lang w:eastAsia="es-MX"/>
              </w:rPr>
              <w:t>643,581,869.69</w:t>
            </w:r>
          </w:p>
        </w:tc>
      </w:tr>
      <w:tr w:rsidR="002B7166" w:rsidRPr="004A1DD3" w14:paraId="1F92DE63"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tcPr>
          <w:p w14:paraId="2B04A621" w14:textId="14C4089C" w:rsidR="002B7166" w:rsidRPr="004A1DD3" w:rsidRDefault="002B7166" w:rsidP="002B7166">
            <w:pPr>
              <w:spacing w:after="0" w:line="240" w:lineRule="auto"/>
              <w:ind w:left="209"/>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Patentes</w:t>
            </w:r>
          </w:p>
        </w:tc>
        <w:tc>
          <w:tcPr>
            <w:tcW w:w="1224" w:type="pct"/>
            <w:tcBorders>
              <w:top w:val="dashSmallGap" w:sz="4" w:space="0" w:color="B28E5C" w:themeColor="background2"/>
              <w:left w:val="nil"/>
              <w:bottom w:val="dashSmallGap" w:sz="4" w:space="0" w:color="B28E5C" w:themeColor="background2"/>
              <w:right w:val="nil"/>
            </w:tcBorders>
            <w:noWrap/>
          </w:tcPr>
          <w:p w14:paraId="6C65FC74" w14:textId="56AA7305" w:rsidR="002B7166" w:rsidRPr="004A1DD3" w:rsidRDefault="002B7166" w:rsidP="002B7166">
            <w:pPr>
              <w:spacing w:after="0" w:line="240" w:lineRule="auto"/>
              <w:jc w:val="right"/>
              <w:rPr>
                <w:rFonts w:ascii="Roboto" w:hAnsi="Roboto" w:cs="Calibri"/>
                <w:color w:val="6F7271"/>
                <w:sz w:val="18"/>
                <w:szCs w:val="18"/>
              </w:rPr>
            </w:pPr>
            <w:r w:rsidRPr="00E463FE">
              <w:rPr>
                <w:rFonts w:asciiTheme="majorHAnsi" w:eastAsia="Times New Roman" w:hAnsiTheme="majorHAnsi"/>
                <w:color w:val="6F7271"/>
                <w:sz w:val="18"/>
                <w:szCs w:val="18"/>
                <w:lang w:eastAsia="es-MX"/>
              </w:rPr>
              <w:t>54,068.85</w:t>
            </w:r>
          </w:p>
        </w:tc>
      </w:tr>
      <w:tr w:rsidR="002B7166" w:rsidRPr="004A1DD3" w14:paraId="5334C92F" w14:textId="77777777" w:rsidTr="007A598F">
        <w:trPr>
          <w:jc w:val="center"/>
        </w:trPr>
        <w:tc>
          <w:tcPr>
            <w:tcW w:w="3776" w:type="pct"/>
            <w:tcBorders>
              <w:top w:val="dashSmallGap" w:sz="4" w:space="0" w:color="B28E5C" w:themeColor="background2"/>
              <w:left w:val="nil"/>
              <w:bottom w:val="dashSmallGap" w:sz="4" w:space="0" w:color="B28E5C" w:themeColor="background2"/>
              <w:right w:val="nil"/>
            </w:tcBorders>
            <w:noWrap/>
            <w:vAlign w:val="center"/>
            <w:hideMark/>
          </w:tcPr>
          <w:p w14:paraId="4EEFA8E9" w14:textId="77777777" w:rsidR="002B7166" w:rsidRPr="004A1DD3" w:rsidRDefault="002B7166" w:rsidP="002B7166">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Licencias</w:t>
            </w:r>
          </w:p>
        </w:tc>
        <w:tc>
          <w:tcPr>
            <w:tcW w:w="1224" w:type="pct"/>
            <w:tcBorders>
              <w:top w:val="dashSmallGap" w:sz="4" w:space="0" w:color="B28E5C" w:themeColor="background2"/>
              <w:left w:val="nil"/>
              <w:bottom w:val="dashSmallGap" w:sz="4" w:space="0" w:color="B28E5C" w:themeColor="background2"/>
              <w:right w:val="nil"/>
            </w:tcBorders>
            <w:noWrap/>
          </w:tcPr>
          <w:p w14:paraId="5B2FC8BC" w14:textId="27959005" w:rsidR="002B7166" w:rsidRPr="004A1DD3" w:rsidRDefault="002B7166" w:rsidP="002B7166">
            <w:pPr>
              <w:spacing w:after="0" w:line="240" w:lineRule="auto"/>
              <w:jc w:val="right"/>
              <w:rPr>
                <w:rFonts w:asciiTheme="majorHAnsi" w:eastAsia="Times New Roman" w:hAnsiTheme="majorHAnsi"/>
                <w:color w:val="6F7271"/>
                <w:sz w:val="18"/>
                <w:szCs w:val="18"/>
                <w:lang w:eastAsia="es-MX"/>
              </w:rPr>
            </w:pPr>
            <w:r w:rsidRPr="00E463FE">
              <w:rPr>
                <w:rFonts w:asciiTheme="majorHAnsi" w:eastAsia="Times New Roman" w:hAnsiTheme="majorHAnsi"/>
                <w:color w:val="6F7271"/>
                <w:sz w:val="18"/>
                <w:szCs w:val="18"/>
                <w:lang w:eastAsia="es-MX"/>
              </w:rPr>
              <w:t>205,808,696.88</w:t>
            </w:r>
          </w:p>
        </w:tc>
      </w:tr>
      <w:tr w:rsidR="002B7166" w:rsidRPr="004A1DD3" w14:paraId="6FB6137B" w14:textId="77777777" w:rsidTr="007A598F">
        <w:trPr>
          <w:jc w:val="center"/>
        </w:trPr>
        <w:tc>
          <w:tcPr>
            <w:tcW w:w="3776" w:type="pct"/>
            <w:tcBorders>
              <w:top w:val="dashSmallGap" w:sz="4" w:space="0" w:color="B28E5C" w:themeColor="background2"/>
              <w:left w:val="nil"/>
              <w:bottom w:val="single" w:sz="4" w:space="0" w:color="B28E5C" w:themeColor="background2"/>
              <w:right w:val="nil"/>
            </w:tcBorders>
            <w:noWrap/>
            <w:vAlign w:val="center"/>
            <w:hideMark/>
          </w:tcPr>
          <w:p w14:paraId="2B16F7B4" w14:textId="77777777" w:rsidR="002B7166" w:rsidRPr="004A1DD3" w:rsidRDefault="002B7166" w:rsidP="002B7166">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Otros Activos Intangibles</w:t>
            </w:r>
          </w:p>
        </w:tc>
        <w:tc>
          <w:tcPr>
            <w:tcW w:w="1224" w:type="pct"/>
            <w:tcBorders>
              <w:top w:val="dashSmallGap" w:sz="4" w:space="0" w:color="B28E5C" w:themeColor="background2"/>
              <w:left w:val="nil"/>
              <w:bottom w:val="single" w:sz="4" w:space="0" w:color="B28E5C" w:themeColor="background2"/>
              <w:right w:val="nil"/>
            </w:tcBorders>
            <w:noWrap/>
            <w:hideMark/>
          </w:tcPr>
          <w:p w14:paraId="2B296FE3" w14:textId="5EFE7814" w:rsidR="002B7166" w:rsidRPr="004A1DD3" w:rsidRDefault="002B7166" w:rsidP="002B7166">
            <w:pPr>
              <w:spacing w:after="0" w:line="240" w:lineRule="auto"/>
              <w:jc w:val="right"/>
              <w:rPr>
                <w:rFonts w:asciiTheme="majorHAnsi" w:eastAsia="Times New Roman" w:hAnsiTheme="majorHAnsi"/>
                <w:color w:val="6F7271"/>
                <w:sz w:val="18"/>
                <w:szCs w:val="18"/>
                <w:lang w:eastAsia="es-MX"/>
              </w:rPr>
            </w:pPr>
            <w:r w:rsidRPr="00E463FE">
              <w:rPr>
                <w:rFonts w:asciiTheme="majorHAnsi" w:eastAsia="Times New Roman" w:hAnsiTheme="majorHAnsi"/>
                <w:color w:val="6F7271"/>
                <w:sz w:val="18"/>
                <w:szCs w:val="18"/>
                <w:lang w:eastAsia="es-MX"/>
              </w:rPr>
              <w:t>15,283,935.45</w:t>
            </w:r>
          </w:p>
        </w:tc>
      </w:tr>
    </w:tbl>
    <w:p w14:paraId="749A1CAA" w14:textId="2E26C302" w:rsidR="0050652D" w:rsidRPr="00DF1340" w:rsidRDefault="0050652D" w:rsidP="0050652D">
      <w:pPr>
        <w:pStyle w:val="documento"/>
        <w:spacing w:line="240" w:lineRule="auto"/>
        <w:rPr>
          <w:rFonts w:asciiTheme="majorHAnsi" w:hAnsiTheme="majorHAnsi"/>
          <w:color w:val="6F7271"/>
        </w:rPr>
      </w:pPr>
    </w:p>
    <w:p w14:paraId="69657D6C" w14:textId="77777777" w:rsidR="004A1DD3" w:rsidRDefault="004A1DD3">
      <w:pPr>
        <w:rPr>
          <w:rFonts w:asciiTheme="majorHAnsi" w:hAnsiTheme="majorHAnsi"/>
          <w:b/>
          <w:color w:val="6F7271"/>
        </w:rPr>
        <w:sectPr w:rsidR="004A1DD3" w:rsidSect="00A33884">
          <w:headerReference w:type="default" r:id="rId10"/>
          <w:footerReference w:type="default" r:id="rId11"/>
          <w:pgSz w:w="12240" w:h="15840"/>
          <w:pgMar w:top="1701" w:right="1418" w:bottom="851" w:left="1418" w:header="709" w:footer="709" w:gutter="0"/>
          <w:cols w:space="708"/>
          <w:docGrid w:linePitch="360"/>
        </w:sectPr>
      </w:pPr>
    </w:p>
    <w:p w14:paraId="7398BBC0" w14:textId="0692CCFA" w:rsidR="00CB15AD" w:rsidRPr="00F04D89" w:rsidRDefault="00CB15AD" w:rsidP="00F04D89">
      <w:pPr>
        <w:pBdr>
          <w:top w:val="nil"/>
          <w:left w:val="nil"/>
          <w:bottom w:val="nil"/>
          <w:right w:val="nil"/>
          <w:between w:val="nil"/>
        </w:pBdr>
        <w:spacing w:after="120" w:line="240" w:lineRule="auto"/>
        <w:rPr>
          <w:rFonts w:asciiTheme="majorHAnsi" w:hAnsiTheme="majorHAnsi"/>
          <w:b/>
          <w:color w:val="6F7271"/>
        </w:rPr>
      </w:pPr>
      <w:r w:rsidRPr="00F04D89">
        <w:rPr>
          <w:rFonts w:asciiTheme="majorHAnsi" w:hAnsiTheme="majorHAnsi"/>
          <w:b/>
          <w:color w:val="6F7271"/>
        </w:rPr>
        <w:lastRenderedPageBreak/>
        <w:t>Bienes inmuebles, infraestructura y construcciones en proceso</w:t>
      </w:r>
    </w:p>
    <w:p w14:paraId="4567A764" w14:textId="77777777" w:rsidR="00CB15AD" w:rsidRPr="008351A6" w:rsidRDefault="00CB15AD"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A continuación, se muestra la distribución por Unidad Responsable del Gasto de los Bienes Inmuebles, Infraestructura y Construcciones en Proceso:</w:t>
      </w:r>
    </w:p>
    <w:tbl>
      <w:tblPr>
        <w:tblW w:w="15115" w:type="dxa"/>
        <w:jc w:val="center"/>
        <w:tblCellMar>
          <w:left w:w="70" w:type="dxa"/>
          <w:right w:w="70" w:type="dxa"/>
        </w:tblCellMar>
        <w:tblLook w:val="04A0" w:firstRow="1" w:lastRow="0" w:firstColumn="1" w:lastColumn="0" w:noHBand="0" w:noVBand="1"/>
      </w:tblPr>
      <w:tblGrid>
        <w:gridCol w:w="1985"/>
        <w:gridCol w:w="1564"/>
        <w:gridCol w:w="1564"/>
        <w:gridCol w:w="1667"/>
        <w:gridCol w:w="1667"/>
        <w:gridCol w:w="1770"/>
        <w:gridCol w:w="1564"/>
        <w:gridCol w:w="1564"/>
        <w:gridCol w:w="1770"/>
      </w:tblGrid>
      <w:tr w:rsidR="002B7166" w:rsidRPr="000F5BA7" w14:paraId="22BFEF3A" w14:textId="77777777" w:rsidTr="005F6CD6">
        <w:trPr>
          <w:tblHeader/>
          <w:jc w:val="center"/>
        </w:trPr>
        <w:tc>
          <w:tcPr>
            <w:tcW w:w="15115" w:type="dxa"/>
            <w:gridSpan w:val="9"/>
            <w:tcBorders>
              <w:top w:val="nil"/>
              <w:left w:val="nil"/>
              <w:bottom w:val="single" w:sz="8" w:space="0" w:color="FFFFFF"/>
              <w:right w:val="nil"/>
            </w:tcBorders>
            <w:noWrap/>
            <w:vAlign w:val="center"/>
            <w:hideMark/>
          </w:tcPr>
          <w:p w14:paraId="7A9AE13E" w14:textId="77777777" w:rsidR="002B7166" w:rsidRPr="00A33884" w:rsidRDefault="002B7166" w:rsidP="00241B1F">
            <w:pPr>
              <w:spacing w:after="0" w:line="240" w:lineRule="auto"/>
              <w:jc w:val="center"/>
              <w:rPr>
                <w:rFonts w:eastAsia="Times New Roman" w:cs="Calibri"/>
                <w:b/>
                <w:bCs/>
                <w:color w:val="7F7F7F" w:themeColor="text1" w:themeTint="80"/>
                <w:kern w:val="0"/>
                <w:sz w:val="18"/>
                <w:szCs w:val="18"/>
                <w:lang w:eastAsia="es-MX"/>
                <w14:ligatures w14:val="none"/>
              </w:rPr>
            </w:pPr>
            <w:r w:rsidRPr="00A33884">
              <w:rPr>
                <w:rFonts w:eastAsia="Times New Roman" w:cs="Calibri"/>
                <w:b/>
                <w:bCs/>
                <w:color w:val="7F7F7F" w:themeColor="text1" w:themeTint="80"/>
                <w:kern w:val="0"/>
                <w:sz w:val="18"/>
                <w:szCs w:val="18"/>
                <w:lang w:eastAsia="es-MX"/>
                <w14:ligatures w14:val="none"/>
              </w:rPr>
              <w:t>Bienes inmuebles, infraestructura y construcciones en proceso</w:t>
            </w:r>
          </w:p>
        </w:tc>
      </w:tr>
      <w:tr w:rsidR="002B7166" w:rsidRPr="000F5BA7" w14:paraId="59AA1345" w14:textId="77777777" w:rsidTr="005F6CD6">
        <w:trPr>
          <w:tblHeader/>
          <w:jc w:val="center"/>
        </w:trPr>
        <w:tc>
          <w:tcPr>
            <w:tcW w:w="1985" w:type="dxa"/>
            <w:tcBorders>
              <w:top w:val="nil"/>
              <w:left w:val="single" w:sz="8" w:space="0" w:color="FFFFFF"/>
              <w:bottom w:val="nil"/>
              <w:right w:val="single" w:sz="8" w:space="0" w:color="FFFFFF"/>
            </w:tcBorders>
            <w:shd w:val="clear" w:color="000000" w:fill="B28E5C"/>
            <w:noWrap/>
            <w:vAlign w:val="center"/>
            <w:hideMark/>
          </w:tcPr>
          <w:p w14:paraId="38494688" w14:textId="77777777" w:rsidR="002B7166" w:rsidRPr="000F5BA7" w:rsidRDefault="002B7166" w:rsidP="00241B1F">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Nombre de la URG</w:t>
            </w:r>
          </w:p>
        </w:tc>
        <w:tc>
          <w:tcPr>
            <w:tcW w:w="1564" w:type="dxa"/>
            <w:tcBorders>
              <w:top w:val="nil"/>
              <w:left w:val="nil"/>
              <w:bottom w:val="nil"/>
              <w:right w:val="single" w:sz="8" w:space="0" w:color="FFFFFF"/>
            </w:tcBorders>
            <w:shd w:val="clear" w:color="000000" w:fill="B28E5C"/>
            <w:vAlign w:val="center"/>
            <w:hideMark/>
          </w:tcPr>
          <w:p w14:paraId="6E23ADAA" w14:textId="77777777" w:rsidR="002B7166" w:rsidRPr="000F5BA7" w:rsidRDefault="002B7166" w:rsidP="00241B1F">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Terrenos</w:t>
            </w:r>
          </w:p>
        </w:tc>
        <w:tc>
          <w:tcPr>
            <w:tcW w:w="1564" w:type="dxa"/>
            <w:tcBorders>
              <w:top w:val="nil"/>
              <w:left w:val="nil"/>
              <w:bottom w:val="nil"/>
              <w:right w:val="single" w:sz="8" w:space="0" w:color="FFFFFF"/>
            </w:tcBorders>
            <w:shd w:val="clear" w:color="000000" w:fill="B28E5C"/>
            <w:vAlign w:val="center"/>
            <w:hideMark/>
          </w:tcPr>
          <w:p w14:paraId="69CA3FED" w14:textId="77777777" w:rsidR="002B7166" w:rsidRPr="000F5BA7" w:rsidRDefault="002B7166" w:rsidP="00241B1F">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Viviendas</w:t>
            </w:r>
          </w:p>
        </w:tc>
        <w:tc>
          <w:tcPr>
            <w:tcW w:w="1667" w:type="dxa"/>
            <w:tcBorders>
              <w:top w:val="nil"/>
              <w:left w:val="nil"/>
              <w:bottom w:val="nil"/>
              <w:right w:val="single" w:sz="8" w:space="0" w:color="FFFFFF"/>
            </w:tcBorders>
            <w:shd w:val="clear" w:color="000000" w:fill="B28E5C"/>
            <w:vAlign w:val="center"/>
            <w:hideMark/>
          </w:tcPr>
          <w:p w14:paraId="0F0359F7" w14:textId="77777777" w:rsidR="002B7166" w:rsidRPr="000F5BA7" w:rsidRDefault="002B7166" w:rsidP="00241B1F">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Edificios no Habitacionales</w:t>
            </w:r>
          </w:p>
        </w:tc>
        <w:tc>
          <w:tcPr>
            <w:tcW w:w="1667" w:type="dxa"/>
            <w:tcBorders>
              <w:top w:val="nil"/>
              <w:left w:val="nil"/>
              <w:bottom w:val="nil"/>
              <w:right w:val="single" w:sz="8" w:space="0" w:color="FFFFFF"/>
            </w:tcBorders>
            <w:shd w:val="clear" w:color="000000" w:fill="B28E5C"/>
            <w:vAlign w:val="center"/>
            <w:hideMark/>
          </w:tcPr>
          <w:p w14:paraId="0E9F1DAB" w14:textId="77777777" w:rsidR="002B7166" w:rsidRPr="000F5BA7" w:rsidRDefault="002B7166" w:rsidP="00241B1F">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Infraestructura</w:t>
            </w:r>
          </w:p>
        </w:tc>
        <w:tc>
          <w:tcPr>
            <w:tcW w:w="1770" w:type="dxa"/>
            <w:tcBorders>
              <w:top w:val="nil"/>
              <w:left w:val="nil"/>
              <w:bottom w:val="nil"/>
              <w:right w:val="single" w:sz="8" w:space="0" w:color="FFFFFF"/>
            </w:tcBorders>
            <w:shd w:val="clear" w:color="000000" w:fill="B28E5C"/>
            <w:vAlign w:val="center"/>
            <w:hideMark/>
          </w:tcPr>
          <w:p w14:paraId="0941E0CC" w14:textId="77777777" w:rsidR="002B7166" w:rsidRPr="000F5BA7" w:rsidRDefault="002B7166" w:rsidP="00241B1F">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Construcciones en Proceso en Bienes de Dominio Público</w:t>
            </w:r>
          </w:p>
        </w:tc>
        <w:tc>
          <w:tcPr>
            <w:tcW w:w="1564" w:type="dxa"/>
            <w:tcBorders>
              <w:top w:val="nil"/>
              <w:left w:val="nil"/>
              <w:bottom w:val="nil"/>
              <w:right w:val="single" w:sz="8" w:space="0" w:color="FFFFFF"/>
            </w:tcBorders>
            <w:shd w:val="clear" w:color="000000" w:fill="B28E5C"/>
            <w:vAlign w:val="center"/>
            <w:hideMark/>
          </w:tcPr>
          <w:p w14:paraId="3F59A403" w14:textId="77777777" w:rsidR="002B7166" w:rsidRPr="000F5BA7" w:rsidRDefault="002B7166" w:rsidP="00241B1F">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Construcciones en Proceso en Bienes Propios</w:t>
            </w:r>
          </w:p>
        </w:tc>
        <w:tc>
          <w:tcPr>
            <w:tcW w:w="1564" w:type="dxa"/>
            <w:tcBorders>
              <w:top w:val="nil"/>
              <w:left w:val="nil"/>
              <w:bottom w:val="nil"/>
              <w:right w:val="single" w:sz="8" w:space="0" w:color="FFFFFF"/>
            </w:tcBorders>
            <w:shd w:val="clear" w:color="000000" w:fill="B28E5C"/>
            <w:vAlign w:val="center"/>
            <w:hideMark/>
          </w:tcPr>
          <w:p w14:paraId="6CF5DFE1" w14:textId="77777777" w:rsidR="002B7166" w:rsidRPr="000F5BA7" w:rsidRDefault="002B7166" w:rsidP="00241B1F">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Otros Bienes Inmuebles</w:t>
            </w:r>
          </w:p>
        </w:tc>
        <w:tc>
          <w:tcPr>
            <w:tcW w:w="1770" w:type="dxa"/>
            <w:tcBorders>
              <w:top w:val="nil"/>
              <w:left w:val="nil"/>
              <w:bottom w:val="nil"/>
              <w:right w:val="nil"/>
            </w:tcBorders>
            <w:shd w:val="clear" w:color="000000" w:fill="B28E5C"/>
            <w:vAlign w:val="center"/>
            <w:hideMark/>
          </w:tcPr>
          <w:p w14:paraId="2F9A9DF2" w14:textId="77777777" w:rsidR="002B7166" w:rsidRPr="000F5BA7" w:rsidRDefault="002B7166" w:rsidP="00241B1F">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Total general</w:t>
            </w:r>
          </w:p>
        </w:tc>
      </w:tr>
      <w:tr w:rsidR="005F6CD6" w:rsidRPr="006D0D1C" w14:paraId="1AB7AA53" w14:textId="77777777" w:rsidTr="005F6CD6">
        <w:trPr>
          <w:jc w:val="center"/>
        </w:trPr>
        <w:tc>
          <w:tcPr>
            <w:tcW w:w="1985" w:type="dxa"/>
            <w:tcBorders>
              <w:top w:val="nil"/>
              <w:left w:val="nil"/>
              <w:bottom w:val="dotted" w:sz="4" w:space="0" w:color="auto"/>
              <w:right w:val="nil"/>
            </w:tcBorders>
            <w:noWrap/>
            <w:vAlign w:val="center"/>
            <w:hideMark/>
          </w:tcPr>
          <w:p w14:paraId="6CB22D68"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Secretaría de Gobierno</w:t>
            </w:r>
          </w:p>
        </w:tc>
        <w:tc>
          <w:tcPr>
            <w:tcW w:w="1564" w:type="dxa"/>
            <w:tcBorders>
              <w:top w:val="nil"/>
              <w:left w:val="nil"/>
              <w:bottom w:val="dotted" w:sz="4" w:space="0" w:color="auto"/>
              <w:right w:val="nil"/>
            </w:tcBorders>
            <w:noWrap/>
            <w:vAlign w:val="center"/>
            <w:hideMark/>
          </w:tcPr>
          <w:p w14:paraId="0A84EBD7" w14:textId="7FB514B9"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285850BA" w14:textId="7004D535"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5F1DBD32"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448,933,732.43</w:t>
            </w:r>
          </w:p>
        </w:tc>
        <w:tc>
          <w:tcPr>
            <w:tcW w:w="1667" w:type="dxa"/>
            <w:tcBorders>
              <w:top w:val="nil"/>
              <w:left w:val="nil"/>
              <w:bottom w:val="dotted" w:sz="4" w:space="0" w:color="auto"/>
              <w:right w:val="nil"/>
            </w:tcBorders>
            <w:noWrap/>
            <w:hideMark/>
          </w:tcPr>
          <w:p w14:paraId="12F007E6" w14:textId="255B142C"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1D6BC924"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153,007,142.71</w:t>
            </w:r>
          </w:p>
        </w:tc>
        <w:tc>
          <w:tcPr>
            <w:tcW w:w="1564" w:type="dxa"/>
            <w:tcBorders>
              <w:top w:val="nil"/>
              <w:left w:val="nil"/>
              <w:bottom w:val="dotted" w:sz="4" w:space="0" w:color="auto"/>
              <w:right w:val="nil"/>
            </w:tcBorders>
            <w:noWrap/>
            <w:vAlign w:val="center"/>
            <w:hideMark/>
          </w:tcPr>
          <w:p w14:paraId="4B10219A"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64,004,767.83</w:t>
            </w:r>
          </w:p>
        </w:tc>
        <w:tc>
          <w:tcPr>
            <w:tcW w:w="1564" w:type="dxa"/>
            <w:tcBorders>
              <w:top w:val="nil"/>
              <w:left w:val="nil"/>
              <w:bottom w:val="dotted" w:sz="4" w:space="0" w:color="auto"/>
              <w:right w:val="nil"/>
            </w:tcBorders>
            <w:noWrap/>
            <w:vAlign w:val="center"/>
            <w:hideMark/>
          </w:tcPr>
          <w:p w14:paraId="44E5DB46"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w:t>
            </w:r>
          </w:p>
        </w:tc>
        <w:tc>
          <w:tcPr>
            <w:tcW w:w="1770" w:type="dxa"/>
            <w:tcBorders>
              <w:top w:val="nil"/>
              <w:left w:val="nil"/>
              <w:bottom w:val="dotted" w:sz="4" w:space="0" w:color="auto"/>
              <w:right w:val="nil"/>
            </w:tcBorders>
            <w:noWrap/>
            <w:vAlign w:val="center"/>
            <w:hideMark/>
          </w:tcPr>
          <w:p w14:paraId="4119ED76"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665,945,642.97</w:t>
            </w:r>
          </w:p>
        </w:tc>
      </w:tr>
      <w:tr w:rsidR="005F6CD6" w:rsidRPr="006D0D1C" w14:paraId="22FC68C9" w14:textId="77777777" w:rsidTr="005F6CD6">
        <w:trPr>
          <w:jc w:val="center"/>
        </w:trPr>
        <w:tc>
          <w:tcPr>
            <w:tcW w:w="1985" w:type="dxa"/>
            <w:tcBorders>
              <w:top w:val="nil"/>
              <w:left w:val="nil"/>
              <w:bottom w:val="dotted" w:sz="4" w:space="0" w:color="auto"/>
              <w:right w:val="nil"/>
            </w:tcBorders>
            <w:noWrap/>
            <w:vAlign w:val="center"/>
            <w:hideMark/>
          </w:tcPr>
          <w:p w14:paraId="130DFF8E"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Secretaría de Planeación, Ordenamiento Territorial y Coordinación Metropolitana</w:t>
            </w:r>
          </w:p>
        </w:tc>
        <w:tc>
          <w:tcPr>
            <w:tcW w:w="1564" w:type="dxa"/>
            <w:tcBorders>
              <w:top w:val="nil"/>
              <w:left w:val="nil"/>
              <w:bottom w:val="dotted" w:sz="4" w:space="0" w:color="auto"/>
              <w:right w:val="nil"/>
            </w:tcBorders>
            <w:noWrap/>
            <w:vAlign w:val="center"/>
            <w:hideMark/>
          </w:tcPr>
          <w:p w14:paraId="1B11B66A"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906,372,401.19</w:t>
            </w:r>
          </w:p>
        </w:tc>
        <w:tc>
          <w:tcPr>
            <w:tcW w:w="1564" w:type="dxa"/>
            <w:tcBorders>
              <w:top w:val="nil"/>
              <w:left w:val="nil"/>
              <w:bottom w:val="dotted" w:sz="4" w:space="0" w:color="auto"/>
              <w:right w:val="nil"/>
            </w:tcBorders>
            <w:noWrap/>
            <w:vAlign w:val="center"/>
            <w:hideMark/>
          </w:tcPr>
          <w:p w14:paraId="118FD375"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40,032,809.99</w:t>
            </w:r>
          </w:p>
        </w:tc>
        <w:tc>
          <w:tcPr>
            <w:tcW w:w="1667" w:type="dxa"/>
            <w:tcBorders>
              <w:top w:val="nil"/>
              <w:left w:val="nil"/>
              <w:bottom w:val="dotted" w:sz="4" w:space="0" w:color="auto"/>
              <w:right w:val="nil"/>
            </w:tcBorders>
            <w:noWrap/>
            <w:vAlign w:val="center"/>
            <w:hideMark/>
          </w:tcPr>
          <w:p w14:paraId="55AFE5E7" w14:textId="34F99948"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5813A3D0" w14:textId="75DE8EDD"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048034B0" w14:textId="1DF3C7A9"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4571FA69" w14:textId="192B3086"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40A06A02"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8,593,247.00</w:t>
            </w:r>
          </w:p>
        </w:tc>
        <w:tc>
          <w:tcPr>
            <w:tcW w:w="1770" w:type="dxa"/>
            <w:tcBorders>
              <w:top w:val="nil"/>
              <w:left w:val="nil"/>
              <w:bottom w:val="dotted" w:sz="4" w:space="0" w:color="auto"/>
              <w:right w:val="nil"/>
            </w:tcBorders>
            <w:noWrap/>
            <w:vAlign w:val="center"/>
            <w:hideMark/>
          </w:tcPr>
          <w:p w14:paraId="650F9CBA"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954,998,458.18</w:t>
            </w:r>
          </w:p>
        </w:tc>
      </w:tr>
      <w:tr w:rsidR="005F6CD6" w:rsidRPr="006D0D1C" w14:paraId="7A62D395" w14:textId="77777777" w:rsidTr="005F6CD6">
        <w:trPr>
          <w:jc w:val="center"/>
        </w:trPr>
        <w:tc>
          <w:tcPr>
            <w:tcW w:w="1985" w:type="dxa"/>
            <w:tcBorders>
              <w:top w:val="nil"/>
              <w:left w:val="nil"/>
              <w:bottom w:val="dotted" w:sz="4" w:space="0" w:color="auto"/>
              <w:right w:val="nil"/>
            </w:tcBorders>
            <w:noWrap/>
            <w:vAlign w:val="center"/>
            <w:hideMark/>
          </w:tcPr>
          <w:p w14:paraId="484C98FF"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Secretaría del Medio Ambiente</w:t>
            </w:r>
          </w:p>
        </w:tc>
        <w:tc>
          <w:tcPr>
            <w:tcW w:w="1564" w:type="dxa"/>
            <w:tcBorders>
              <w:top w:val="nil"/>
              <w:left w:val="nil"/>
              <w:bottom w:val="dotted" w:sz="4" w:space="0" w:color="auto"/>
              <w:right w:val="nil"/>
            </w:tcBorders>
            <w:noWrap/>
            <w:vAlign w:val="center"/>
            <w:hideMark/>
          </w:tcPr>
          <w:p w14:paraId="3D964E65" w14:textId="08DD5FF3"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4A4A57C6" w14:textId="0A5EF384"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21163407"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303,597,894.68</w:t>
            </w:r>
          </w:p>
        </w:tc>
        <w:tc>
          <w:tcPr>
            <w:tcW w:w="1667" w:type="dxa"/>
            <w:tcBorders>
              <w:top w:val="nil"/>
              <w:left w:val="nil"/>
              <w:bottom w:val="dotted" w:sz="4" w:space="0" w:color="auto"/>
              <w:right w:val="nil"/>
            </w:tcBorders>
            <w:noWrap/>
            <w:hideMark/>
          </w:tcPr>
          <w:p w14:paraId="6BD6B600" w14:textId="59FA2800"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27110674"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1,680,250,085.46</w:t>
            </w:r>
          </w:p>
        </w:tc>
        <w:tc>
          <w:tcPr>
            <w:tcW w:w="1564" w:type="dxa"/>
            <w:tcBorders>
              <w:top w:val="nil"/>
              <w:left w:val="nil"/>
              <w:bottom w:val="dotted" w:sz="4" w:space="0" w:color="auto"/>
              <w:right w:val="nil"/>
            </w:tcBorders>
            <w:noWrap/>
            <w:vAlign w:val="center"/>
            <w:hideMark/>
          </w:tcPr>
          <w:p w14:paraId="53314BB5"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207,840,385.94</w:t>
            </w:r>
          </w:p>
        </w:tc>
        <w:tc>
          <w:tcPr>
            <w:tcW w:w="1564" w:type="dxa"/>
            <w:tcBorders>
              <w:top w:val="nil"/>
              <w:left w:val="nil"/>
              <w:bottom w:val="dotted" w:sz="4" w:space="0" w:color="auto"/>
              <w:right w:val="nil"/>
            </w:tcBorders>
            <w:noWrap/>
            <w:vAlign w:val="center"/>
            <w:hideMark/>
          </w:tcPr>
          <w:p w14:paraId="2532481B" w14:textId="463EE704"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1504F620"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2,191,688,366.08</w:t>
            </w:r>
          </w:p>
        </w:tc>
      </w:tr>
      <w:tr w:rsidR="005F6CD6" w:rsidRPr="006D0D1C" w14:paraId="6C1CA2A1" w14:textId="77777777" w:rsidTr="005F6CD6">
        <w:trPr>
          <w:jc w:val="center"/>
        </w:trPr>
        <w:tc>
          <w:tcPr>
            <w:tcW w:w="1985" w:type="dxa"/>
            <w:tcBorders>
              <w:top w:val="nil"/>
              <w:left w:val="nil"/>
              <w:bottom w:val="dotted" w:sz="4" w:space="0" w:color="auto"/>
              <w:right w:val="nil"/>
            </w:tcBorders>
            <w:noWrap/>
            <w:vAlign w:val="center"/>
            <w:hideMark/>
          </w:tcPr>
          <w:p w14:paraId="3C5BF08B"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Secretaría de Obras y Servicios</w:t>
            </w:r>
          </w:p>
        </w:tc>
        <w:tc>
          <w:tcPr>
            <w:tcW w:w="1564" w:type="dxa"/>
            <w:tcBorders>
              <w:top w:val="nil"/>
              <w:left w:val="nil"/>
              <w:bottom w:val="dotted" w:sz="4" w:space="0" w:color="auto"/>
              <w:right w:val="nil"/>
            </w:tcBorders>
            <w:noWrap/>
            <w:vAlign w:val="center"/>
            <w:hideMark/>
          </w:tcPr>
          <w:p w14:paraId="2E27D040"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51,347,614.64</w:t>
            </w:r>
          </w:p>
        </w:tc>
        <w:tc>
          <w:tcPr>
            <w:tcW w:w="1564" w:type="dxa"/>
            <w:tcBorders>
              <w:top w:val="nil"/>
              <w:left w:val="nil"/>
              <w:bottom w:val="dotted" w:sz="4" w:space="0" w:color="auto"/>
              <w:right w:val="nil"/>
            </w:tcBorders>
            <w:noWrap/>
            <w:vAlign w:val="center"/>
            <w:hideMark/>
          </w:tcPr>
          <w:p w14:paraId="486CF33A" w14:textId="438CF4F2"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16BBD8F5"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729,547,350.13</w:t>
            </w:r>
          </w:p>
        </w:tc>
        <w:tc>
          <w:tcPr>
            <w:tcW w:w="1667" w:type="dxa"/>
            <w:tcBorders>
              <w:top w:val="nil"/>
              <w:left w:val="nil"/>
              <w:bottom w:val="dotted" w:sz="4" w:space="0" w:color="auto"/>
              <w:right w:val="nil"/>
            </w:tcBorders>
            <w:noWrap/>
            <w:vAlign w:val="center"/>
            <w:hideMark/>
          </w:tcPr>
          <w:p w14:paraId="3F7EDD29"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3,938,321,862.76</w:t>
            </w:r>
          </w:p>
        </w:tc>
        <w:tc>
          <w:tcPr>
            <w:tcW w:w="1770" w:type="dxa"/>
            <w:tcBorders>
              <w:top w:val="nil"/>
              <w:left w:val="nil"/>
              <w:bottom w:val="dotted" w:sz="4" w:space="0" w:color="auto"/>
              <w:right w:val="nil"/>
            </w:tcBorders>
            <w:noWrap/>
            <w:vAlign w:val="center"/>
            <w:hideMark/>
          </w:tcPr>
          <w:p w14:paraId="00F7438B"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106,194,197,671.23</w:t>
            </w:r>
          </w:p>
        </w:tc>
        <w:tc>
          <w:tcPr>
            <w:tcW w:w="1564" w:type="dxa"/>
            <w:tcBorders>
              <w:top w:val="nil"/>
              <w:left w:val="nil"/>
              <w:bottom w:val="dotted" w:sz="4" w:space="0" w:color="auto"/>
              <w:right w:val="nil"/>
            </w:tcBorders>
            <w:noWrap/>
            <w:vAlign w:val="center"/>
            <w:hideMark/>
          </w:tcPr>
          <w:p w14:paraId="28E6D036"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390,582,601.35</w:t>
            </w:r>
          </w:p>
        </w:tc>
        <w:tc>
          <w:tcPr>
            <w:tcW w:w="1564" w:type="dxa"/>
            <w:tcBorders>
              <w:top w:val="nil"/>
              <w:left w:val="nil"/>
              <w:bottom w:val="dotted" w:sz="4" w:space="0" w:color="auto"/>
              <w:right w:val="nil"/>
            </w:tcBorders>
            <w:noWrap/>
            <w:vAlign w:val="center"/>
            <w:hideMark/>
          </w:tcPr>
          <w:p w14:paraId="39CE819C" w14:textId="611A7C79"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424F026B"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111,303,997,100.11</w:t>
            </w:r>
          </w:p>
        </w:tc>
      </w:tr>
      <w:tr w:rsidR="005F6CD6" w:rsidRPr="006D0D1C" w14:paraId="346890A4" w14:textId="77777777" w:rsidTr="005F6CD6">
        <w:trPr>
          <w:jc w:val="center"/>
        </w:trPr>
        <w:tc>
          <w:tcPr>
            <w:tcW w:w="1985" w:type="dxa"/>
            <w:tcBorders>
              <w:top w:val="nil"/>
              <w:left w:val="nil"/>
              <w:bottom w:val="dotted" w:sz="4" w:space="0" w:color="auto"/>
              <w:right w:val="nil"/>
            </w:tcBorders>
            <w:noWrap/>
            <w:vAlign w:val="center"/>
            <w:hideMark/>
          </w:tcPr>
          <w:p w14:paraId="2197D993"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Secretaría de Bienestar e Igualdad Social</w:t>
            </w:r>
          </w:p>
        </w:tc>
        <w:tc>
          <w:tcPr>
            <w:tcW w:w="1564" w:type="dxa"/>
            <w:tcBorders>
              <w:top w:val="nil"/>
              <w:left w:val="nil"/>
              <w:bottom w:val="dotted" w:sz="4" w:space="0" w:color="auto"/>
              <w:right w:val="nil"/>
            </w:tcBorders>
            <w:noWrap/>
            <w:vAlign w:val="center"/>
            <w:hideMark/>
          </w:tcPr>
          <w:p w14:paraId="5982A335"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279,546.77</w:t>
            </w:r>
          </w:p>
        </w:tc>
        <w:tc>
          <w:tcPr>
            <w:tcW w:w="1564" w:type="dxa"/>
            <w:tcBorders>
              <w:top w:val="nil"/>
              <w:left w:val="nil"/>
              <w:bottom w:val="dotted" w:sz="4" w:space="0" w:color="auto"/>
              <w:right w:val="nil"/>
            </w:tcBorders>
            <w:noWrap/>
            <w:vAlign w:val="center"/>
            <w:hideMark/>
          </w:tcPr>
          <w:p w14:paraId="03BC1B0C" w14:textId="6A5E6EF5"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62665953"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55,999,999.97</w:t>
            </w:r>
          </w:p>
        </w:tc>
        <w:tc>
          <w:tcPr>
            <w:tcW w:w="1667" w:type="dxa"/>
            <w:tcBorders>
              <w:top w:val="nil"/>
              <w:left w:val="nil"/>
              <w:bottom w:val="dotted" w:sz="4" w:space="0" w:color="auto"/>
              <w:right w:val="nil"/>
            </w:tcBorders>
            <w:noWrap/>
            <w:vAlign w:val="center"/>
            <w:hideMark/>
          </w:tcPr>
          <w:p w14:paraId="0B7DA750" w14:textId="6BBA9823"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6E885996" w14:textId="61401AD9"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7FE1D22A" w14:textId="4BEB1ED8"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15488D12" w14:textId="4511FD4D"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1B58B01A"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56,279,546.74</w:t>
            </w:r>
          </w:p>
        </w:tc>
      </w:tr>
      <w:tr w:rsidR="005F6CD6" w:rsidRPr="006D0D1C" w14:paraId="498AB128" w14:textId="77777777" w:rsidTr="005F6CD6">
        <w:trPr>
          <w:jc w:val="center"/>
        </w:trPr>
        <w:tc>
          <w:tcPr>
            <w:tcW w:w="1985" w:type="dxa"/>
            <w:tcBorders>
              <w:top w:val="nil"/>
              <w:left w:val="nil"/>
              <w:bottom w:val="dotted" w:sz="4" w:space="0" w:color="auto"/>
              <w:right w:val="nil"/>
            </w:tcBorders>
            <w:noWrap/>
            <w:vAlign w:val="center"/>
            <w:hideMark/>
          </w:tcPr>
          <w:p w14:paraId="2A81AA16"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Secretaría de Administración y Finanzas</w:t>
            </w:r>
          </w:p>
        </w:tc>
        <w:tc>
          <w:tcPr>
            <w:tcW w:w="1564" w:type="dxa"/>
            <w:tcBorders>
              <w:top w:val="nil"/>
              <w:left w:val="nil"/>
              <w:bottom w:val="dotted" w:sz="4" w:space="0" w:color="auto"/>
              <w:right w:val="nil"/>
            </w:tcBorders>
            <w:noWrap/>
            <w:vAlign w:val="center"/>
            <w:hideMark/>
          </w:tcPr>
          <w:p w14:paraId="4B66E4E9"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1,444,377,897.89</w:t>
            </w:r>
          </w:p>
        </w:tc>
        <w:tc>
          <w:tcPr>
            <w:tcW w:w="1564" w:type="dxa"/>
            <w:tcBorders>
              <w:top w:val="nil"/>
              <w:left w:val="nil"/>
              <w:bottom w:val="dotted" w:sz="4" w:space="0" w:color="auto"/>
              <w:right w:val="nil"/>
            </w:tcBorders>
            <w:noWrap/>
            <w:vAlign w:val="center"/>
            <w:hideMark/>
          </w:tcPr>
          <w:p w14:paraId="45688D18"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565,719,399.84</w:t>
            </w:r>
          </w:p>
        </w:tc>
        <w:tc>
          <w:tcPr>
            <w:tcW w:w="1667" w:type="dxa"/>
            <w:tcBorders>
              <w:top w:val="nil"/>
              <w:left w:val="nil"/>
              <w:bottom w:val="dotted" w:sz="4" w:space="0" w:color="auto"/>
              <w:right w:val="nil"/>
            </w:tcBorders>
            <w:noWrap/>
            <w:vAlign w:val="center"/>
            <w:hideMark/>
          </w:tcPr>
          <w:p w14:paraId="56F9B260"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29,875,263,572.32</w:t>
            </w:r>
          </w:p>
        </w:tc>
        <w:tc>
          <w:tcPr>
            <w:tcW w:w="1667" w:type="dxa"/>
            <w:tcBorders>
              <w:top w:val="nil"/>
              <w:left w:val="nil"/>
              <w:bottom w:val="dotted" w:sz="4" w:space="0" w:color="auto"/>
              <w:right w:val="nil"/>
            </w:tcBorders>
            <w:noWrap/>
            <w:vAlign w:val="center"/>
            <w:hideMark/>
          </w:tcPr>
          <w:p w14:paraId="443CF2DA"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24,742,764,603.13</w:t>
            </w:r>
          </w:p>
        </w:tc>
        <w:tc>
          <w:tcPr>
            <w:tcW w:w="1770" w:type="dxa"/>
            <w:tcBorders>
              <w:top w:val="nil"/>
              <w:left w:val="nil"/>
              <w:bottom w:val="dotted" w:sz="4" w:space="0" w:color="auto"/>
              <w:right w:val="nil"/>
            </w:tcBorders>
            <w:noWrap/>
            <w:vAlign w:val="center"/>
            <w:hideMark/>
          </w:tcPr>
          <w:p w14:paraId="713D7733" w14:textId="54E70B1C"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5E12CFD8" w14:textId="6AA4173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12BC761A"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2,591,383,876.14</w:t>
            </w:r>
          </w:p>
        </w:tc>
        <w:tc>
          <w:tcPr>
            <w:tcW w:w="1770" w:type="dxa"/>
            <w:tcBorders>
              <w:top w:val="nil"/>
              <w:left w:val="nil"/>
              <w:bottom w:val="dotted" w:sz="4" w:space="0" w:color="auto"/>
              <w:right w:val="nil"/>
            </w:tcBorders>
            <w:noWrap/>
            <w:vAlign w:val="center"/>
            <w:hideMark/>
          </w:tcPr>
          <w:p w14:paraId="630B74BF"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59,219,509,349.32</w:t>
            </w:r>
          </w:p>
        </w:tc>
      </w:tr>
      <w:tr w:rsidR="005F6CD6" w:rsidRPr="006D0D1C" w14:paraId="1BAFD192" w14:textId="77777777" w:rsidTr="005F6CD6">
        <w:trPr>
          <w:jc w:val="center"/>
        </w:trPr>
        <w:tc>
          <w:tcPr>
            <w:tcW w:w="1985" w:type="dxa"/>
            <w:tcBorders>
              <w:top w:val="nil"/>
              <w:left w:val="nil"/>
              <w:bottom w:val="dotted" w:sz="4" w:space="0" w:color="auto"/>
              <w:right w:val="nil"/>
            </w:tcBorders>
            <w:noWrap/>
            <w:vAlign w:val="center"/>
            <w:hideMark/>
          </w:tcPr>
          <w:p w14:paraId="68BB2957"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Secretaría de Seguridad Ciudadana</w:t>
            </w:r>
          </w:p>
        </w:tc>
        <w:tc>
          <w:tcPr>
            <w:tcW w:w="1564" w:type="dxa"/>
            <w:tcBorders>
              <w:top w:val="nil"/>
              <w:left w:val="nil"/>
              <w:bottom w:val="dotted" w:sz="4" w:space="0" w:color="auto"/>
              <w:right w:val="nil"/>
            </w:tcBorders>
            <w:noWrap/>
            <w:vAlign w:val="center"/>
            <w:hideMark/>
          </w:tcPr>
          <w:p w14:paraId="6F2DD854" w14:textId="5CF996FC"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4CD0F3AB" w14:textId="528A2294"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0720C95B"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1,060,098,845.60</w:t>
            </w:r>
          </w:p>
        </w:tc>
        <w:tc>
          <w:tcPr>
            <w:tcW w:w="1667" w:type="dxa"/>
            <w:tcBorders>
              <w:top w:val="nil"/>
              <w:left w:val="nil"/>
              <w:bottom w:val="dotted" w:sz="4" w:space="0" w:color="auto"/>
              <w:right w:val="nil"/>
            </w:tcBorders>
            <w:noWrap/>
            <w:vAlign w:val="center"/>
            <w:hideMark/>
          </w:tcPr>
          <w:p w14:paraId="0FD9608F" w14:textId="7D146380"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2159FFC7"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478,626,724.71</w:t>
            </w:r>
          </w:p>
        </w:tc>
        <w:tc>
          <w:tcPr>
            <w:tcW w:w="1564" w:type="dxa"/>
            <w:tcBorders>
              <w:top w:val="nil"/>
              <w:left w:val="nil"/>
              <w:bottom w:val="dotted" w:sz="4" w:space="0" w:color="auto"/>
              <w:right w:val="nil"/>
            </w:tcBorders>
            <w:noWrap/>
            <w:vAlign w:val="center"/>
            <w:hideMark/>
          </w:tcPr>
          <w:p w14:paraId="14B6471E"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201,470,550.94</w:t>
            </w:r>
          </w:p>
        </w:tc>
        <w:tc>
          <w:tcPr>
            <w:tcW w:w="1564" w:type="dxa"/>
            <w:tcBorders>
              <w:top w:val="nil"/>
              <w:left w:val="nil"/>
              <w:bottom w:val="dotted" w:sz="4" w:space="0" w:color="auto"/>
              <w:right w:val="nil"/>
            </w:tcBorders>
            <w:noWrap/>
            <w:vAlign w:val="center"/>
            <w:hideMark/>
          </w:tcPr>
          <w:p w14:paraId="2FD30ADD" w14:textId="62FE8BBE"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4E548645"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1,740,196,121.25</w:t>
            </w:r>
          </w:p>
        </w:tc>
      </w:tr>
      <w:tr w:rsidR="005F6CD6" w:rsidRPr="006D0D1C" w14:paraId="18680CE7" w14:textId="77777777" w:rsidTr="005F6CD6">
        <w:trPr>
          <w:jc w:val="center"/>
        </w:trPr>
        <w:tc>
          <w:tcPr>
            <w:tcW w:w="1985" w:type="dxa"/>
            <w:tcBorders>
              <w:top w:val="nil"/>
              <w:left w:val="nil"/>
              <w:bottom w:val="dotted" w:sz="4" w:space="0" w:color="auto"/>
              <w:right w:val="nil"/>
            </w:tcBorders>
            <w:noWrap/>
            <w:vAlign w:val="center"/>
            <w:hideMark/>
          </w:tcPr>
          <w:p w14:paraId="430792F9"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Oficialía Mayor</w:t>
            </w:r>
          </w:p>
        </w:tc>
        <w:tc>
          <w:tcPr>
            <w:tcW w:w="1564" w:type="dxa"/>
            <w:tcBorders>
              <w:top w:val="nil"/>
              <w:left w:val="nil"/>
              <w:bottom w:val="dotted" w:sz="4" w:space="0" w:color="auto"/>
              <w:right w:val="nil"/>
            </w:tcBorders>
            <w:noWrap/>
            <w:vAlign w:val="center"/>
            <w:hideMark/>
          </w:tcPr>
          <w:p w14:paraId="149E387F" w14:textId="32471FAD"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14EA120B" w14:textId="546D26D6"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72C2E26C" w14:textId="35C3F44C"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39752C71" w14:textId="5D3DCB45"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5F36B168" w14:textId="5895F305"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5040D220" w14:textId="03203C82"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61C9EC51"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137,820,432.26</w:t>
            </w:r>
          </w:p>
        </w:tc>
        <w:tc>
          <w:tcPr>
            <w:tcW w:w="1770" w:type="dxa"/>
            <w:tcBorders>
              <w:top w:val="nil"/>
              <w:left w:val="nil"/>
              <w:bottom w:val="dotted" w:sz="4" w:space="0" w:color="auto"/>
              <w:right w:val="nil"/>
            </w:tcBorders>
            <w:noWrap/>
            <w:vAlign w:val="center"/>
            <w:hideMark/>
          </w:tcPr>
          <w:p w14:paraId="1A7BBF56"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137,820,432.26</w:t>
            </w:r>
          </w:p>
        </w:tc>
      </w:tr>
      <w:tr w:rsidR="005F6CD6" w:rsidRPr="006D0D1C" w14:paraId="11EB6108" w14:textId="77777777" w:rsidTr="005F6CD6">
        <w:trPr>
          <w:jc w:val="center"/>
        </w:trPr>
        <w:tc>
          <w:tcPr>
            <w:tcW w:w="1985" w:type="dxa"/>
            <w:tcBorders>
              <w:top w:val="nil"/>
              <w:left w:val="nil"/>
              <w:bottom w:val="dotted" w:sz="4" w:space="0" w:color="auto"/>
              <w:right w:val="nil"/>
            </w:tcBorders>
            <w:noWrap/>
            <w:vAlign w:val="center"/>
            <w:hideMark/>
          </w:tcPr>
          <w:p w14:paraId="6AC3B868"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Procuraduría General de Justicia</w:t>
            </w:r>
          </w:p>
        </w:tc>
        <w:tc>
          <w:tcPr>
            <w:tcW w:w="1564" w:type="dxa"/>
            <w:tcBorders>
              <w:top w:val="nil"/>
              <w:left w:val="nil"/>
              <w:bottom w:val="dotted" w:sz="4" w:space="0" w:color="auto"/>
              <w:right w:val="nil"/>
            </w:tcBorders>
            <w:noWrap/>
            <w:vAlign w:val="center"/>
            <w:hideMark/>
          </w:tcPr>
          <w:p w14:paraId="71865A5A"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3,900,000.00</w:t>
            </w:r>
          </w:p>
        </w:tc>
        <w:tc>
          <w:tcPr>
            <w:tcW w:w="1564" w:type="dxa"/>
            <w:tcBorders>
              <w:top w:val="nil"/>
              <w:left w:val="nil"/>
              <w:bottom w:val="dotted" w:sz="4" w:space="0" w:color="auto"/>
              <w:right w:val="nil"/>
            </w:tcBorders>
            <w:noWrap/>
            <w:vAlign w:val="center"/>
            <w:hideMark/>
          </w:tcPr>
          <w:p w14:paraId="4A45101A" w14:textId="122F216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56879461"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186,665,262.87</w:t>
            </w:r>
          </w:p>
        </w:tc>
        <w:tc>
          <w:tcPr>
            <w:tcW w:w="1667" w:type="dxa"/>
            <w:tcBorders>
              <w:top w:val="nil"/>
              <w:left w:val="nil"/>
              <w:bottom w:val="dotted" w:sz="4" w:space="0" w:color="auto"/>
              <w:right w:val="nil"/>
            </w:tcBorders>
            <w:noWrap/>
            <w:vAlign w:val="center"/>
            <w:hideMark/>
          </w:tcPr>
          <w:p w14:paraId="2A542C66" w14:textId="2EBA7676"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7A3812C1"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354,806,958.98</w:t>
            </w:r>
          </w:p>
        </w:tc>
        <w:tc>
          <w:tcPr>
            <w:tcW w:w="1564" w:type="dxa"/>
            <w:tcBorders>
              <w:top w:val="nil"/>
              <w:left w:val="nil"/>
              <w:bottom w:val="dotted" w:sz="4" w:space="0" w:color="auto"/>
              <w:right w:val="nil"/>
            </w:tcBorders>
            <w:noWrap/>
            <w:vAlign w:val="center"/>
            <w:hideMark/>
          </w:tcPr>
          <w:p w14:paraId="54345DD0"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179,785,474.28</w:t>
            </w:r>
          </w:p>
        </w:tc>
        <w:tc>
          <w:tcPr>
            <w:tcW w:w="1564" w:type="dxa"/>
            <w:tcBorders>
              <w:top w:val="nil"/>
              <w:left w:val="nil"/>
              <w:bottom w:val="dotted" w:sz="4" w:space="0" w:color="auto"/>
              <w:right w:val="nil"/>
            </w:tcBorders>
            <w:noWrap/>
            <w:vAlign w:val="center"/>
            <w:hideMark/>
          </w:tcPr>
          <w:p w14:paraId="77FFDD62" w14:textId="3816A632"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2DDCFD3A"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725,157,696.13</w:t>
            </w:r>
          </w:p>
        </w:tc>
      </w:tr>
      <w:tr w:rsidR="005F6CD6" w:rsidRPr="006D0D1C" w14:paraId="000862DC" w14:textId="77777777" w:rsidTr="005F6CD6">
        <w:trPr>
          <w:jc w:val="center"/>
        </w:trPr>
        <w:tc>
          <w:tcPr>
            <w:tcW w:w="1985" w:type="dxa"/>
            <w:tcBorders>
              <w:top w:val="nil"/>
              <w:left w:val="nil"/>
              <w:bottom w:val="dotted" w:sz="4" w:space="0" w:color="auto"/>
              <w:right w:val="nil"/>
            </w:tcBorders>
            <w:noWrap/>
            <w:vAlign w:val="center"/>
            <w:hideMark/>
          </w:tcPr>
          <w:p w14:paraId="0DF623E9"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Consejería Jurídica y de Servicios Legales</w:t>
            </w:r>
          </w:p>
        </w:tc>
        <w:tc>
          <w:tcPr>
            <w:tcW w:w="1564" w:type="dxa"/>
            <w:tcBorders>
              <w:top w:val="nil"/>
              <w:left w:val="nil"/>
              <w:bottom w:val="dotted" w:sz="4" w:space="0" w:color="auto"/>
              <w:right w:val="nil"/>
            </w:tcBorders>
            <w:noWrap/>
            <w:vAlign w:val="center"/>
            <w:hideMark/>
          </w:tcPr>
          <w:p w14:paraId="36CC575E"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1,260,091,510.89</w:t>
            </w:r>
          </w:p>
        </w:tc>
        <w:tc>
          <w:tcPr>
            <w:tcW w:w="1564" w:type="dxa"/>
            <w:tcBorders>
              <w:top w:val="nil"/>
              <w:left w:val="nil"/>
              <w:bottom w:val="dotted" w:sz="4" w:space="0" w:color="auto"/>
              <w:right w:val="nil"/>
            </w:tcBorders>
            <w:noWrap/>
            <w:vAlign w:val="center"/>
            <w:hideMark/>
          </w:tcPr>
          <w:p w14:paraId="5840940D"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415,279,713.80</w:t>
            </w:r>
          </w:p>
        </w:tc>
        <w:tc>
          <w:tcPr>
            <w:tcW w:w="1667" w:type="dxa"/>
            <w:tcBorders>
              <w:top w:val="nil"/>
              <w:left w:val="nil"/>
              <w:bottom w:val="dotted" w:sz="4" w:space="0" w:color="auto"/>
              <w:right w:val="nil"/>
            </w:tcBorders>
            <w:noWrap/>
            <w:vAlign w:val="center"/>
            <w:hideMark/>
          </w:tcPr>
          <w:p w14:paraId="407CADEF" w14:textId="358D9D2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0A29834B" w14:textId="5ECEF820"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759E8313" w14:textId="2A28CDB9"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5D175DE5"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71,480,464.86</w:t>
            </w:r>
          </w:p>
        </w:tc>
        <w:tc>
          <w:tcPr>
            <w:tcW w:w="1564" w:type="dxa"/>
            <w:tcBorders>
              <w:top w:val="nil"/>
              <w:left w:val="nil"/>
              <w:bottom w:val="dotted" w:sz="4" w:space="0" w:color="auto"/>
              <w:right w:val="nil"/>
            </w:tcBorders>
            <w:noWrap/>
            <w:vAlign w:val="center"/>
            <w:hideMark/>
          </w:tcPr>
          <w:p w14:paraId="647A0CE8"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95,381,006.40</w:t>
            </w:r>
          </w:p>
        </w:tc>
        <w:tc>
          <w:tcPr>
            <w:tcW w:w="1770" w:type="dxa"/>
            <w:tcBorders>
              <w:top w:val="nil"/>
              <w:left w:val="nil"/>
              <w:bottom w:val="dotted" w:sz="4" w:space="0" w:color="auto"/>
              <w:right w:val="nil"/>
            </w:tcBorders>
            <w:noWrap/>
            <w:vAlign w:val="center"/>
            <w:hideMark/>
          </w:tcPr>
          <w:p w14:paraId="394DFDA5"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1,842,232,695.95</w:t>
            </w:r>
          </w:p>
        </w:tc>
      </w:tr>
      <w:tr w:rsidR="005F6CD6" w:rsidRPr="006D0D1C" w14:paraId="5F0EF4BF" w14:textId="77777777" w:rsidTr="005F6CD6">
        <w:trPr>
          <w:jc w:val="center"/>
        </w:trPr>
        <w:tc>
          <w:tcPr>
            <w:tcW w:w="1985" w:type="dxa"/>
            <w:tcBorders>
              <w:top w:val="nil"/>
              <w:left w:val="nil"/>
              <w:bottom w:val="dotted" w:sz="4" w:space="0" w:color="auto"/>
              <w:right w:val="nil"/>
            </w:tcBorders>
            <w:noWrap/>
            <w:vAlign w:val="center"/>
            <w:hideMark/>
          </w:tcPr>
          <w:p w14:paraId="5CC54313"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Secretaría de Salud</w:t>
            </w:r>
          </w:p>
        </w:tc>
        <w:tc>
          <w:tcPr>
            <w:tcW w:w="1564" w:type="dxa"/>
            <w:tcBorders>
              <w:top w:val="nil"/>
              <w:left w:val="nil"/>
              <w:bottom w:val="dotted" w:sz="4" w:space="0" w:color="auto"/>
              <w:right w:val="nil"/>
            </w:tcBorders>
            <w:noWrap/>
            <w:vAlign w:val="center"/>
            <w:hideMark/>
          </w:tcPr>
          <w:p w14:paraId="16AB0FBD"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41,820,824.38</w:t>
            </w:r>
          </w:p>
        </w:tc>
        <w:tc>
          <w:tcPr>
            <w:tcW w:w="1564" w:type="dxa"/>
            <w:tcBorders>
              <w:top w:val="nil"/>
              <w:left w:val="nil"/>
              <w:bottom w:val="dotted" w:sz="4" w:space="0" w:color="auto"/>
              <w:right w:val="nil"/>
            </w:tcBorders>
            <w:noWrap/>
            <w:vAlign w:val="center"/>
            <w:hideMark/>
          </w:tcPr>
          <w:p w14:paraId="3B8792FD" w14:textId="79CFE65F"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5B1EB8C5" w14:textId="70521071"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44A334A2" w14:textId="5786CE68"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4427073D"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13,583,726.51</w:t>
            </w:r>
          </w:p>
        </w:tc>
        <w:tc>
          <w:tcPr>
            <w:tcW w:w="1564" w:type="dxa"/>
            <w:tcBorders>
              <w:top w:val="nil"/>
              <w:left w:val="nil"/>
              <w:bottom w:val="dotted" w:sz="4" w:space="0" w:color="auto"/>
              <w:right w:val="nil"/>
            </w:tcBorders>
            <w:noWrap/>
            <w:vAlign w:val="center"/>
            <w:hideMark/>
          </w:tcPr>
          <w:p w14:paraId="284D8794" w14:textId="18B9B934"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4156F921" w14:textId="0C0F3EA8"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40A041F4"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55,404,550.89</w:t>
            </w:r>
          </w:p>
        </w:tc>
      </w:tr>
      <w:tr w:rsidR="005F6CD6" w:rsidRPr="006D0D1C" w14:paraId="33CD119F" w14:textId="77777777" w:rsidTr="005F6CD6">
        <w:trPr>
          <w:jc w:val="center"/>
        </w:trPr>
        <w:tc>
          <w:tcPr>
            <w:tcW w:w="1985" w:type="dxa"/>
            <w:tcBorders>
              <w:top w:val="nil"/>
              <w:left w:val="nil"/>
              <w:bottom w:val="dotted" w:sz="4" w:space="0" w:color="auto"/>
              <w:right w:val="nil"/>
            </w:tcBorders>
            <w:noWrap/>
            <w:vAlign w:val="center"/>
            <w:hideMark/>
          </w:tcPr>
          <w:p w14:paraId="5BD02BAF"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Secretaría del Trabajo y Fomento al Empleo</w:t>
            </w:r>
          </w:p>
        </w:tc>
        <w:tc>
          <w:tcPr>
            <w:tcW w:w="1564" w:type="dxa"/>
            <w:tcBorders>
              <w:top w:val="nil"/>
              <w:left w:val="nil"/>
              <w:bottom w:val="dotted" w:sz="4" w:space="0" w:color="auto"/>
              <w:right w:val="nil"/>
            </w:tcBorders>
            <w:noWrap/>
            <w:vAlign w:val="center"/>
            <w:hideMark/>
          </w:tcPr>
          <w:p w14:paraId="5C28D2C8" w14:textId="59FD980D"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252B2650" w14:textId="3A5D92F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036994DF"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13,109,952.00</w:t>
            </w:r>
          </w:p>
        </w:tc>
        <w:tc>
          <w:tcPr>
            <w:tcW w:w="1667" w:type="dxa"/>
            <w:tcBorders>
              <w:top w:val="nil"/>
              <w:left w:val="nil"/>
              <w:bottom w:val="dotted" w:sz="4" w:space="0" w:color="auto"/>
              <w:right w:val="nil"/>
            </w:tcBorders>
            <w:noWrap/>
            <w:vAlign w:val="center"/>
            <w:hideMark/>
          </w:tcPr>
          <w:p w14:paraId="0480DF45" w14:textId="1ED50B71"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5F020CA4" w14:textId="5428F8BA"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6CABE0B8" w14:textId="5F66FD6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18D8D753" w14:textId="5BA21698"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51C954F5"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13,109,952.00</w:t>
            </w:r>
          </w:p>
        </w:tc>
      </w:tr>
      <w:tr w:rsidR="005F6CD6" w:rsidRPr="006D0D1C" w14:paraId="7929EC2A" w14:textId="77777777" w:rsidTr="005F6CD6">
        <w:trPr>
          <w:jc w:val="center"/>
        </w:trPr>
        <w:tc>
          <w:tcPr>
            <w:tcW w:w="1985" w:type="dxa"/>
            <w:tcBorders>
              <w:top w:val="nil"/>
              <w:left w:val="nil"/>
              <w:bottom w:val="dotted" w:sz="4" w:space="0" w:color="auto"/>
              <w:right w:val="nil"/>
            </w:tcBorders>
            <w:noWrap/>
            <w:vAlign w:val="center"/>
            <w:hideMark/>
          </w:tcPr>
          <w:p w14:paraId="5D29D9B3"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 xml:space="preserve">Centro De Comando, Control, Computo, Comunicaciones y </w:t>
            </w:r>
            <w:r w:rsidRPr="006D0D1C">
              <w:rPr>
                <w:rFonts w:eastAsia="Times New Roman" w:cs="Calibri"/>
                <w:color w:val="808080" w:themeColor="background1" w:themeShade="80"/>
                <w:kern w:val="0"/>
                <w:sz w:val="18"/>
                <w:szCs w:val="18"/>
                <w:lang w:eastAsia="es-MX"/>
                <w14:ligatures w14:val="none"/>
              </w:rPr>
              <w:lastRenderedPageBreak/>
              <w:t xml:space="preserve">Contacto Ciudadano de la CDMX </w:t>
            </w:r>
          </w:p>
        </w:tc>
        <w:tc>
          <w:tcPr>
            <w:tcW w:w="1564" w:type="dxa"/>
            <w:tcBorders>
              <w:top w:val="nil"/>
              <w:left w:val="nil"/>
              <w:bottom w:val="dotted" w:sz="4" w:space="0" w:color="auto"/>
              <w:right w:val="nil"/>
            </w:tcBorders>
            <w:noWrap/>
            <w:vAlign w:val="center"/>
            <w:hideMark/>
          </w:tcPr>
          <w:p w14:paraId="2991992C" w14:textId="6F6328D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lastRenderedPageBreak/>
              <w:t>0.00</w:t>
            </w:r>
          </w:p>
        </w:tc>
        <w:tc>
          <w:tcPr>
            <w:tcW w:w="1564" w:type="dxa"/>
            <w:tcBorders>
              <w:top w:val="nil"/>
              <w:left w:val="nil"/>
              <w:bottom w:val="dotted" w:sz="4" w:space="0" w:color="auto"/>
              <w:right w:val="nil"/>
            </w:tcBorders>
            <w:noWrap/>
            <w:vAlign w:val="center"/>
            <w:hideMark/>
          </w:tcPr>
          <w:p w14:paraId="51ADEB19" w14:textId="35CBE631"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18210E2D" w14:textId="4D3F3F58"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4729A3FF" w14:textId="2B368675"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23854AB3"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921,335,167.00</w:t>
            </w:r>
          </w:p>
        </w:tc>
        <w:tc>
          <w:tcPr>
            <w:tcW w:w="1564" w:type="dxa"/>
            <w:tcBorders>
              <w:top w:val="nil"/>
              <w:left w:val="nil"/>
              <w:bottom w:val="dotted" w:sz="4" w:space="0" w:color="auto"/>
              <w:right w:val="nil"/>
            </w:tcBorders>
            <w:noWrap/>
            <w:vAlign w:val="center"/>
            <w:hideMark/>
          </w:tcPr>
          <w:p w14:paraId="4B8F7F6E" w14:textId="56D135CD"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5B1886F6" w14:textId="1B2D538A"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56FE69B3"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921,335,167.00</w:t>
            </w:r>
          </w:p>
        </w:tc>
      </w:tr>
      <w:tr w:rsidR="005F6CD6" w:rsidRPr="006D0D1C" w14:paraId="669407D8" w14:textId="77777777" w:rsidTr="005F6CD6">
        <w:trPr>
          <w:jc w:val="center"/>
        </w:trPr>
        <w:tc>
          <w:tcPr>
            <w:tcW w:w="1985" w:type="dxa"/>
            <w:tcBorders>
              <w:top w:val="nil"/>
              <w:left w:val="nil"/>
              <w:bottom w:val="dotted" w:sz="4" w:space="0" w:color="auto"/>
              <w:right w:val="nil"/>
            </w:tcBorders>
            <w:noWrap/>
            <w:vAlign w:val="center"/>
            <w:hideMark/>
          </w:tcPr>
          <w:p w14:paraId="5855F5ED"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Alcaldía Álvaro Obregón</w:t>
            </w:r>
          </w:p>
        </w:tc>
        <w:tc>
          <w:tcPr>
            <w:tcW w:w="1564" w:type="dxa"/>
            <w:tcBorders>
              <w:top w:val="nil"/>
              <w:left w:val="nil"/>
              <w:bottom w:val="dotted" w:sz="4" w:space="0" w:color="auto"/>
              <w:right w:val="nil"/>
            </w:tcBorders>
            <w:noWrap/>
            <w:vAlign w:val="center"/>
            <w:hideMark/>
          </w:tcPr>
          <w:p w14:paraId="74C869E0"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2,471,509.04</w:t>
            </w:r>
          </w:p>
        </w:tc>
        <w:tc>
          <w:tcPr>
            <w:tcW w:w="1564" w:type="dxa"/>
            <w:tcBorders>
              <w:top w:val="nil"/>
              <w:left w:val="nil"/>
              <w:bottom w:val="dotted" w:sz="4" w:space="0" w:color="auto"/>
              <w:right w:val="nil"/>
            </w:tcBorders>
            <w:noWrap/>
            <w:vAlign w:val="center"/>
            <w:hideMark/>
          </w:tcPr>
          <w:p w14:paraId="47929BFA"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2,026,960.16</w:t>
            </w:r>
          </w:p>
        </w:tc>
        <w:tc>
          <w:tcPr>
            <w:tcW w:w="1667" w:type="dxa"/>
            <w:tcBorders>
              <w:top w:val="nil"/>
              <w:left w:val="nil"/>
              <w:bottom w:val="dotted" w:sz="4" w:space="0" w:color="auto"/>
              <w:right w:val="nil"/>
            </w:tcBorders>
            <w:noWrap/>
            <w:vAlign w:val="center"/>
            <w:hideMark/>
          </w:tcPr>
          <w:p w14:paraId="5E76AB59"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321,652,463.73</w:t>
            </w:r>
          </w:p>
        </w:tc>
        <w:tc>
          <w:tcPr>
            <w:tcW w:w="1667" w:type="dxa"/>
            <w:tcBorders>
              <w:top w:val="nil"/>
              <w:left w:val="nil"/>
              <w:bottom w:val="dotted" w:sz="4" w:space="0" w:color="auto"/>
              <w:right w:val="nil"/>
            </w:tcBorders>
            <w:noWrap/>
            <w:vAlign w:val="center"/>
            <w:hideMark/>
          </w:tcPr>
          <w:p w14:paraId="099853E5"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343,077,345.05</w:t>
            </w:r>
          </w:p>
        </w:tc>
        <w:tc>
          <w:tcPr>
            <w:tcW w:w="1770" w:type="dxa"/>
            <w:tcBorders>
              <w:top w:val="nil"/>
              <w:left w:val="nil"/>
              <w:bottom w:val="dotted" w:sz="4" w:space="0" w:color="auto"/>
              <w:right w:val="nil"/>
            </w:tcBorders>
            <w:noWrap/>
            <w:vAlign w:val="center"/>
            <w:hideMark/>
          </w:tcPr>
          <w:p w14:paraId="33D73482"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5,957,782,070.63</w:t>
            </w:r>
          </w:p>
        </w:tc>
        <w:tc>
          <w:tcPr>
            <w:tcW w:w="1564" w:type="dxa"/>
            <w:tcBorders>
              <w:top w:val="nil"/>
              <w:left w:val="nil"/>
              <w:bottom w:val="dotted" w:sz="4" w:space="0" w:color="auto"/>
              <w:right w:val="nil"/>
            </w:tcBorders>
            <w:noWrap/>
            <w:vAlign w:val="center"/>
            <w:hideMark/>
          </w:tcPr>
          <w:p w14:paraId="62064188" w14:textId="71BF07D1"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250CE43C" w14:textId="7F11D299"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7A9CA5DD"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6,627,010,348.61</w:t>
            </w:r>
          </w:p>
        </w:tc>
      </w:tr>
      <w:tr w:rsidR="005F6CD6" w:rsidRPr="006D0D1C" w14:paraId="74C4EB60" w14:textId="77777777" w:rsidTr="005F6CD6">
        <w:trPr>
          <w:jc w:val="center"/>
        </w:trPr>
        <w:tc>
          <w:tcPr>
            <w:tcW w:w="1985" w:type="dxa"/>
            <w:tcBorders>
              <w:top w:val="nil"/>
              <w:left w:val="nil"/>
              <w:bottom w:val="dotted" w:sz="4" w:space="0" w:color="auto"/>
              <w:right w:val="nil"/>
            </w:tcBorders>
            <w:noWrap/>
            <w:vAlign w:val="center"/>
            <w:hideMark/>
          </w:tcPr>
          <w:p w14:paraId="57FDCD59"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Alcaldía Azcapotzalco</w:t>
            </w:r>
          </w:p>
        </w:tc>
        <w:tc>
          <w:tcPr>
            <w:tcW w:w="1564" w:type="dxa"/>
            <w:tcBorders>
              <w:top w:val="nil"/>
              <w:left w:val="nil"/>
              <w:bottom w:val="dotted" w:sz="4" w:space="0" w:color="auto"/>
              <w:right w:val="nil"/>
            </w:tcBorders>
            <w:noWrap/>
            <w:vAlign w:val="center"/>
            <w:hideMark/>
          </w:tcPr>
          <w:p w14:paraId="3EBBAE0B" w14:textId="75B6F44E"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4110A640" w14:textId="41723979"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36C6BF51"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266,239,102.08</w:t>
            </w:r>
          </w:p>
        </w:tc>
        <w:tc>
          <w:tcPr>
            <w:tcW w:w="1667" w:type="dxa"/>
            <w:tcBorders>
              <w:top w:val="nil"/>
              <w:left w:val="nil"/>
              <w:bottom w:val="dotted" w:sz="4" w:space="0" w:color="auto"/>
              <w:right w:val="nil"/>
            </w:tcBorders>
            <w:noWrap/>
            <w:vAlign w:val="center"/>
            <w:hideMark/>
          </w:tcPr>
          <w:p w14:paraId="01A646A5"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150,447,977.16</w:t>
            </w:r>
          </w:p>
        </w:tc>
        <w:tc>
          <w:tcPr>
            <w:tcW w:w="1770" w:type="dxa"/>
            <w:tcBorders>
              <w:top w:val="nil"/>
              <w:left w:val="nil"/>
              <w:bottom w:val="dotted" w:sz="4" w:space="0" w:color="auto"/>
              <w:right w:val="nil"/>
            </w:tcBorders>
            <w:noWrap/>
            <w:vAlign w:val="center"/>
            <w:hideMark/>
          </w:tcPr>
          <w:p w14:paraId="62F0CE9A"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2,171,214,577.89</w:t>
            </w:r>
          </w:p>
        </w:tc>
        <w:tc>
          <w:tcPr>
            <w:tcW w:w="1564" w:type="dxa"/>
            <w:tcBorders>
              <w:top w:val="nil"/>
              <w:left w:val="nil"/>
              <w:bottom w:val="dotted" w:sz="4" w:space="0" w:color="auto"/>
              <w:right w:val="nil"/>
            </w:tcBorders>
            <w:noWrap/>
            <w:vAlign w:val="center"/>
            <w:hideMark/>
          </w:tcPr>
          <w:p w14:paraId="4B32DFA9" w14:textId="1F930052"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79BB230B" w14:textId="6673D6F1"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1B3C563C"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2,587,901,657.13</w:t>
            </w:r>
          </w:p>
        </w:tc>
      </w:tr>
      <w:tr w:rsidR="005F6CD6" w:rsidRPr="006D0D1C" w14:paraId="066497D4" w14:textId="77777777" w:rsidTr="005F6CD6">
        <w:trPr>
          <w:jc w:val="center"/>
        </w:trPr>
        <w:tc>
          <w:tcPr>
            <w:tcW w:w="1985" w:type="dxa"/>
            <w:tcBorders>
              <w:top w:val="nil"/>
              <w:left w:val="nil"/>
              <w:bottom w:val="dotted" w:sz="4" w:space="0" w:color="auto"/>
              <w:right w:val="nil"/>
            </w:tcBorders>
            <w:noWrap/>
            <w:vAlign w:val="center"/>
            <w:hideMark/>
          </w:tcPr>
          <w:p w14:paraId="4186A8D4"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Alcaldía Benito Juárez</w:t>
            </w:r>
          </w:p>
        </w:tc>
        <w:tc>
          <w:tcPr>
            <w:tcW w:w="1564" w:type="dxa"/>
            <w:tcBorders>
              <w:top w:val="nil"/>
              <w:left w:val="nil"/>
              <w:bottom w:val="dotted" w:sz="4" w:space="0" w:color="auto"/>
              <w:right w:val="nil"/>
            </w:tcBorders>
            <w:noWrap/>
            <w:vAlign w:val="center"/>
            <w:hideMark/>
          </w:tcPr>
          <w:p w14:paraId="660796AB" w14:textId="2548833C"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4C2C0D2A"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1,205,059.80</w:t>
            </w:r>
          </w:p>
        </w:tc>
        <w:tc>
          <w:tcPr>
            <w:tcW w:w="1667" w:type="dxa"/>
            <w:tcBorders>
              <w:top w:val="nil"/>
              <w:left w:val="nil"/>
              <w:bottom w:val="dotted" w:sz="4" w:space="0" w:color="auto"/>
              <w:right w:val="nil"/>
            </w:tcBorders>
            <w:noWrap/>
            <w:vAlign w:val="center"/>
            <w:hideMark/>
          </w:tcPr>
          <w:p w14:paraId="5101E570"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225,432,654.79</w:t>
            </w:r>
          </w:p>
        </w:tc>
        <w:tc>
          <w:tcPr>
            <w:tcW w:w="1667" w:type="dxa"/>
            <w:tcBorders>
              <w:top w:val="nil"/>
              <w:left w:val="nil"/>
              <w:bottom w:val="dotted" w:sz="4" w:space="0" w:color="auto"/>
              <w:right w:val="nil"/>
            </w:tcBorders>
            <w:noWrap/>
            <w:vAlign w:val="center"/>
            <w:hideMark/>
          </w:tcPr>
          <w:p w14:paraId="50CBEA14"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149,991,941.21</w:t>
            </w:r>
          </w:p>
        </w:tc>
        <w:tc>
          <w:tcPr>
            <w:tcW w:w="1770" w:type="dxa"/>
            <w:tcBorders>
              <w:top w:val="nil"/>
              <w:left w:val="nil"/>
              <w:bottom w:val="dotted" w:sz="4" w:space="0" w:color="auto"/>
              <w:right w:val="nil"/>
            </w:tcBorders>
            <w:noWrap/>
            <w:vAlign w:val="center"/>
            <w:hideMark/>
          </w:tcPr>
          <w:p w14:paraId="39DFECCA"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2,612,864,161.30</w:t>
            </w:r>
          </w:p>
        </w:tc>
        <w:tc>
          <w:tcPr>
            <w:tcW w:w="1564" w:type="dxa"/>
            <w:tcBorders>
              <w:top w:val="nil"/>
              <w:left w:val="nil"/>
              <w:bottom w:val="dotted" w:sz="4" w:space="0" w:color="auto"/>
              <w:right w:val="nil"/>
            </w:tcBorders>
            <w:noWrap/>
            <w:vAlign w:val="center"/>
            <w:hideMark/>
          </w:tcPr>
          <w:p w14:paraId="5E8BCDF5"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2,238,852.13</w:t>
            </w:r>
          </w:p>
        </w:tc>
        <w:tc>
          <w:tcPr>
            <w:tcW w:w="1564" w:type="dxa"/>
            <w:tcBorders>
              <w:top w:val="nil"/>
              <w:left w:val="nil"/>
              <w:bottom w:val="dotted" w:sz="4" w:space="0" w:color="auto"/>
              <w:right w:val="nil"/>
            </w:tcBorders>
            <w:noWrap/>
            <w:vAlign w:val="center"/>
            <w:hideMark/>
          </w:tcPr>
          <w:p w14:paraId="34692245" w14:textId="75ACDBCC"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40548AFB"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2,991,732,669.23</w:t>
            </w:r>
          </w:p>
        </w:tc>
      </w:tr>
      <w:tr w:rsidR="005F6CD6" w:rsidRPr="006D0D1C" w14:paraId="2B813033" w14:textId="77777777" w:rsidTr="005F6CD6">
        <w:trPr>
          <w:jc w:val="center"/>
        </w:trPr>
        <w:tc>
          <w:tcPr>
            <w:tcW w:w="1985" w:type="dxa"/>
            <w:tcBorders>
              <w:top w:val="nil"/>
              <w:left w:val="nil"/>
              <w:bottom w:val="dotted" w:sz="4" w:space="0" w:color="auto"/>
              <w:right w:val="nil"/>
            </w:tcBorders>
            <w:noWrap/>
            <w:vAlign w:val="center"/>
            <w:hideMark/>
          </w:tcPr>
          <w:p w14:paraId="5C214EEB"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Alcaldía Coyoacán</w:t>
            </w:r>
          </w:p>
        </w:tc>
        <w:tc>
          <w:tcPr>
            <w:tcW w:w="1564" w:type="dxa"/>
            <w:tcBorders>
              <w:top w:val="nil"/>
              <w:left w:val="nil"/>
              <w:bottom w:val="dotted" w:sz="4" w:space="0" w:color="auto"/>
              <w:right w:val="nil"/>
            </w:tcBorders>
            <w:noWrap/>
            <w:vAlign w:val="center"/>
            <w:hideMark/>
          </w:tcPr>
          <w:p w14:paraId="04DD8257" w14:textId="366B9106"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40DDE579"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7,936,688.44</w:t>
            </w:r>
          </w:p>
        </w:tc>
        <w:tc>
          <w:tcPr>
            <w:tcW w:w="1667" w:type="dxa"/>
            <w:tcBorders>
              <w:top w:val="nil"/>
              <w:left w:val="nil"/>
              <w:bottom w:val="dotted" w:sz="4" w:space="0" w:color="auto"/>
              <w:right w:val="nil"/>
            </w:tcBorders>
            <w:noWrap/>
            <w:vAlign w:val="center"/>
            <w:hideMark/>
          </w:tcPr>
          <w:p w14:paraId="1BB930B2"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611,353,763.40</w:t>
            </w:r>
          </w:p>
        </w:tc>
        <w:tc>
          <w:tcPr>
            <w:tcW w:w="1667" w:type="dxa"/>
            <w:tcBorders>
              <w:top w:val="nil"/>
              <w:left w:val="nil"/>
              <w:bottom w:val="dotted" w:sz="4" w:space="0" w:color="auto"/>
              <w:right w:val="nil"/>
            </w:tcBorders>
            <w:noWrap/>
            <w:vAlign w:val="center"/>
            <w:hideMark/>
          </w:tcPr>
          <w:p w14:paraId="2A8DD90F"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466,227,210.79</w:t>
            </w:r>
          </w:p>
        </w:tc>
        <w:tc>
          <w:tcPr>
            <w:tcW w:w="1770" w:type="dxa"/>
            <w:tcBorders>
              <w:top w:val="nil"/>
              <w:left w:val="nil"/>
              <w:bottom w:val="dotted" w:sz="4" w:space="0" w:color="auto"/>
              <w:right w:val="nil"/>
            </w:tcBorders>
            <w:noWrap/>
            <w:vAlign w:val="center"/>
            <w:hideMark/>
          </w:tcPr>
          <w:p w14:paraId="1ECCD75D"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4,058,465,623.35</w:t>
            </w:r>
          </w:p>
        </w:tc>
        <w:tc>
          <w:tcPr>
            <w:tcW w:w="1564" w:type="dxa"/>
            <w:tcBorders>
              <w:top w:val="nil"/>
              <w:left w:val="nil"/>
              <w:bottom w:val="dotted" w:sz="4" w:space="0" w:color="auto"/>
              <w:right w:val="nil"/>
            </w:tcBorders>
            <w:noWrap/>
            <w:vAlign w:val="center"/>
            <w:hideMark/>
          </w:tcPr>
          <w:p w14:paraId="336EC621" w14:textId="1880C90D"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3BB3B46F" w14:textId="568A480E"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781DD4FF"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5,143,983,285.98</w:t>
            </w:r>
          </w:p>
        </w:tc>
      </w:tr>
      <w:tr w:rsidR="005F6CD6" w:rsidRPr="006D0D1C" w14:paraId="658CAF5D" w14:textId="77777777" w:rsidTr="005F6CD6">
        <w:trPr>
          <w:jc w:val="center"/>
        </w:trPr>
        <w:tc>
          <w:tcPr>
            <w:tcW w:w="1985" w:type="dxa"/>
            <w:tcBorders>
              <w:top w:val="nil"/>
              <w:left w:val="nil"/>
              <w:bottom w:val="dotted" w:sz="4" w:space="0" w:color="auto"/>
              <w:right w:val="nil"/>
            </w:tcBorders>
            <w:noWrap/>
            <w:vAlign w:val="center"/>
            <w:hideMark/>
          </w:tcPr>
          <w:p w14:paraId="1622EE38"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Alcaldía Cuajimalpa de Morelos</w:t>
            </w:r>
          </w:p>
        </w:tc>
        <w:tc>
          <w:tcPr>
            <w:tcW w:w="1564" w:type="dxa"/>
            <w:tcBorders>
              <w:top w:val="nil"/>
              <w:left w:val="nil"/>
              <w:bottom w:val="dotted" w:sz="4" w:space="0" w:color="auto"/>
              <w:right w:val="nil"/>
            </w:tcBorders>
            <w:noWrap/>
            <w:vAlign w:val="center"/>
            <w:hideMark/>
          </w:tcPr>
          <w:p w14:paraId="55199E14" w14:textId="4CB50E7F"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52D246E5" w14:textId="25ACE363"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67F6B307"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84,753,933.52</w:t>
            </w:r>
          </w:p>
        </w:tc>
        <w:tc>
          <w:tcPr>
            <w:tcW w:w="1667" w:type="dxa"/>
            <w:tcBorders>
              <w:top w:val="nil"/>
              <w:left w:val="nil"/>
              <w:bottom w:val="dotted" w:sz="4" w:space="0" w:color="auto"/>
              <w:right w:val="nil"/>
            </w:tcBorders>
            <w:noWrap/>
            <w:vAlign w:val="center"/>
            <w:hideMark/>
          </w:tcPr>
          <w:p w14:paraId="7E3F0CB3"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84,813,487.37</w:t>
            </w:r>
          </w:p>
        </w:tc>
        <w:tc>
          <w:tcPr>
            <w:tcW w:w="1770" w:type="dxa"/>
            <w:tcBorders>
              <w:top w:val="nil"/>
              <w:left w:val="nil"/>
              <w:bottom w:val="dotted" w:sz="4" w:space="0" w:color="auto"/>
              <w:right w:val="nil"/>
            </w:tcBorders>
            <w:noWrap/>
            <w:vAlign w:val="center"/>
            <w:hideMark/>
          </w:tcPr>
          <w:p w14:paraId="53D72437"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2,301,878,165.52</w:t>
            </w:r>
          </w:p>
        </w:tc>
        <w:tc>
          <w:tcPr>
            <w:tcW w:w="1564" w:type="dxa"/>
            <w:tcBorders>
              <w:top w:val="nil"/>
              <w:left w:val="nil"/>
              <w:bottom w:val="dotted" w:sz="4" w:space="0" w:color="auto"/>
              <w:right w:val="nil"/>
            </w:tcBorders>
            <w:noWrap/>
            <w:vAlign w:val="center"/>
            <w:hideMark/>
          </w:tcPr>
          <w:p w14:paraId="7F952F1D"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22,521,261.11</w:t>
            </w:r>
          </w:p>
        </w:tc>
        <w:tc>
          <w:tcPr>
            <w:tcW w:w="1564" w:type="dxa"/>
            <w:tcBorders>
              <w:top w:val="nil"/>
              <w:left w:val="nil"/>
              <w:bottom w:val="dotted" w:sz="4" w:space="0" w:color="auto"/>
              <w:right w:val="nil"/>
            </w:tcBorders>
            <w:noWrap/>
            <w:vAlign w:val="center"/>
            <w:hideMark/>
          </w:tcPr>
          <w:p w14:paraId="193D6346" w14:textId="6C38C5C1"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63163218"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2,493,966,847.52</w:t>
            </w:r>
          </w:p>
        </w:tc>
      </w:tr>
      <w:tr w:rsidR="005F6CD6" w:rsidRPr="006D0D1C" w14:paraId="192B8308" w14:textId="77777777" w:rsidTr="005F6CD6">
        <w:trPr>
          <w:jc w:val="center"/>
        </w:trPr>
        <w:tc>
          <w:tcPr>
            <w:tcW w:w="1985" w:type="dxa"/>
            <w:tcBorders>
              <w:top w:val="nil"/>
              <w:left w:val="nil"/>
              <w:bottom w:val="dotted" w:sz="4" w:space="0" w:color="auto"/>
              <w:right w:val="nil"/>
            </w:tcBorders>
            <w:noWrap/>
            <w:vAlign w:val="center"/>
            <w:hideMark/>
          </w:tcPr>
          <w:p w14:paraId="61306B29"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Alcaldía Cuauhtémoc</w:t>
            </w:r>
          </w:p>
        </w:tc>
        <w:tc>
          <w:tcPr>
            <w:tcW w:w="1564" w:type="dxa"/>
            <w:tcBorders>
              <w:top w:val="nil"/>
              <w:left w:val="nil"/>
              <w:bottom w:val="dotted" w:sz="4" w:space="0" w:color="auto"/>
              <w:right w:val="nil"/>
            </w:tcBorders>
            <w:noWrap/>
            <w:vAlign w:val="center"/>
            <w:hideMark/>
          </w:tcPr>
          <w:p w14:paraId="198BDEB6" w14:textId="0A7F8E6A"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25EBA54A"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51,237,606.65</w:t>
            </w:r>
          </w:p>
        </w:tc>
        <w:tc>
          <w:tcPr>
            <w:tcW w:w="1667" w:type="dxa"/>
            <w:tcBorders>
              <w:top w:val="nil"/>
              <w:left w:val="nil"/>
              <w:bottom w:val="dotted" w:sz="4" w:space="0" w:color="auto"/>
              <w:right w:val="nil"/>
            </w:tcBorders>
            <w:noWrap/>
            <w:vAlign w:val="center"/>
            <w:hideMark/>
          </w:tcPr>
          <w:p w14:paraId="5C30D20F"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205,478,574.92</w:t>
            </w:r>
          </w:p>
        </w:tc>
        <w:tc>
          <w:tcPr>
            <w:tcW w:w="1667" w:type="dxa"/>
            <w:tcBorders>
              <w:top w:val="nil"/>
              <w:left w:val="nil"/>
              <w:bottom w:val="dotted" w:sz="4" w:space="0" w:color="auto"/>
              <w:right w:val="nil"/>
            </w:tcBorders>
            <w:noWrap/>
            <w:vAlign w:val="center"/>
            <w:hideMark/>
          </w:tcPr>
          <w:p w14:paraId="57F782E8"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162,681,306.42</w:t>
            </w:r>
          </w:p>
        </w:tc>
        <w:tc>
          <w:tcPr>
            <w:tcW w:w="1770" w:type="dxa"/>
            <w:tcBorders>
              <w:top w:val="nil"/>
              <w:left w:val="nil"/>
              <w:bottom w:val="dotted" w:sz="4" w:space="0" w:color="auto"/>
              <w:right w:val="nil"/>
            </w:tcBorders>
            <w:noWrap/>
            <w:vAlign w:val="center"/>
            <w:hideMark/>
          </w:tcPr>
          <w:p w14:paraId="4D65E8FB"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2,840,428,420.44</w:t>
            </w:r>
          </w:p>
        </w:tc>
        <w:tc>
          <w:tcPr>
            <w:tcW w:w="1564" w:type="dxa"/>
            <w:tcBorders>
              <w:top w:val="nil"/>
              <w:left w:val="nil"/>
              <w:bottom w:val="dotted" w:sz="4" w:space="0" w:color="auto"/>
              <w:right w:val="nil"/>
            </w:tcBorders>
            <w:noWrap/>
            <w:vAlign w:val="center"/>
            <w:hideMark/>
          </w:tcPr>
          <w:p w14:paraId="59A7B1D6"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107,990,751.01</w:t>
            </w:r>
          </w:p>
        </w:tc>
        <w:tc>
          <w:tcPr>
            <w:tcW w:w="1564" w:type="dxa"/>
            <w:tcBorders>
              <w:top w:val="nil"/>
              <w:left w:val="nil"/>
              <w:bottom w:val="dotted" w:sz="4" w:space="0" w:color="auto"/>
              <w:right w:val="nil"/>
            </w:tcBorders>
            <w:noWrap/>
            <w:vAlign w:val="center"/>
            <w:hideMark/>
          </w:tcPr>
          <w:p w14:paraId="115E319E"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1,400,000.00</w:t>
            </w:r>
          </w:p>
        </w:tc>
        <w:tc>
          <w:tcPr>
            <w:tcW w:w="1770" w:type="dxa"/>
            <w:tcBorders>
              <w:top w:val="nil"/>
              <w:left w:val="nil"/>
              <w:bottom w:val="dotted" w:sz="4" w:space="0" w:color="auto"/>
              <w:right w:val="nil"/>
            </w:tcBorders>
            <w:noWrap/>
            <w:vAlign w:val="center"/>
            <w:hideMark/>
          </w:tcPr>
          <w:p w14:paraId="65A229D3"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3,369,216,659.44</w:t>
            </w:r>
          </w:p>
        </w:tc>
      </w:tr>
      <w:tr w:rsidR="005F6CD6" w:rsidRPr="006D0D1C" w14:paraId="25786D98" w14:textId="77777777" w:rsidTr="005F6CD6">
        <w:trPr>
          <w:jc w:val="center"/>
        </w:trPr>
        <w:tc>
          <w:tcPr>
            <w:tcW w:w="1985" w:type="dxa"/>
            <w:tcBorders>
              <w:top w:val="nil"/>
              <w:left w:val="nil"/>
              <w:bottom w:val="dotted" w:sz="4" w:space="0" w:color="auto"/>
              <w:right w:val="nil"/>
            </w:tcBorders>
            <w:noWrap/>
            <w:vAlign w:val="center"/>
            <w:hideMark/>
          </w:tcPr>
          <w:p w14:paraId="354E9BA7"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Alcaldía Gustavo A. Madero</w:t>
            </w:r>
          </w:p>
        </w:tc>
        <w:tc>
          <w:tcPr>
            <w:tcW w:w="1564" w:type="dxa"/>
            <w:tcBorders>
              <w:top w:val="nil"/>
              <w:left w:val="nil"/>
              <w:bottom w:val="dotted" w:sz="4" w:space="0" w:color="auto"/>
              <w:right w:val="nil"/>
            </w:tcBorders>
            <w:noWrap/>
            <w:vAlign w:val="center"/>
            <w:hideMark/>
          </w:tcPr>
          <w:p w14:paraId="23B63607"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40,631,041.00</w:t>
            </w:r>
          </w:p>
        </w:tc>
        <w:tc>
          <w:tcPr>
            <w:tcW w:w="1564" w:type="dxa"/>
            <w:tcBorders>
              <w:top w:val="nil"/>
              <w:left w:val="nil"/>
              <w:bottom w:val="dotted" w:sz="4" w:space="0" w:color="auto"/>
              <w:right w:val="nil"/>
            </w:tcBorders>
            <w:noWrap/>
            <w:vAlign w:val="center"/>
            <w:hideMark/>
          </w:tcPr>
          <w:p w14:paraId="204374A6" w14:textId="6D3439DB"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56DED06E"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1,314,481,203.50</w:t>
            </w:r>
          </w:p>
        </w:tc>
        <w:tc>
          <w:tcPr>
            <w:tcW w:w="1667" w:type="dxa"/>
            <w:tcBorders>
              <w:top w:val="nil"/>
              <w:left w:val="nil"/>
              <w:bottom w:val="dotted" w:sz="4" w:space="0" w:color="auto"/>
              <w:right w:val="nil"/>
            </w:tcBorders>
            <w:noWrap/>
            <w:vAlign w:val="center"/>
            <w:hideMark/>
          </w:tcPr>
          <w:p w14:paraId="3CEEFAC8"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428,279,936.75</w:t>
            </w:r>
          </w:p>
        </w:tc>
        <w:tc>
          <w:tcPr>
            <w:tcW w:w="1770" w:type="dxa"/>
            <w:tcBorders>
              <w:top w:val="nil"/>
              <w:left w:val="nil"/>
              <w:bottom w:val="dotted" w:sz="4" w:space="0" w:color="auto"/>
              <w:right w:val="nil"/>
            </w:tcBorders>
            <w:noWrap/>
            <w:vAlign w:val="center"/>
            <w:hideMark/>
          </w:tcPr>
          <w:p w14:paraId="371796EF"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6,877,200,929.89</w:t>
            </w:r>
          </w:p>
        </w:tc>
        <w:tc>
          <w:tcPr>
            <w:tcW w:w="1564" w:type="dxa"/>
            <w:tcBorders>
              <w:top w:val="nil"/>
              <w:left w:val="nil"/>
              <w:bottom w:val="dotted" w:sz="4" w:space="0" w:color="auto"/>
              <w:right w:val="nil"/>
            </w:tcBorders>
            <w:noWrap/>
            <w:vAlign w:val="center"/>
            <w:hideMark/>
          </w:tcPr>
          <w:p w14:paraId="1F062538"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483,667,530.25</w:t>
            </w:r>
          </w:p>
        </w:tc>
        <w:tc>
          <w:tcPr>
            <w:tcW w:w="1564" w:type="dxa"/>
            <w:tcBorders>
              <w:top w:val="nil"/>
              <w:left w:val="nil"/>
              <w:bottom w:val="dotted" w:sz="4" w:space="0" w:color="auto"/>
              <w:right w:val="nil"/>
            </w:tcBorders>
            <w:noWrap/>
            <w:vAlign w:val="center"/>
            <w:hideMark/>
          </w:tcPr>
          <w:p w14:paraId="49CE9961"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48,081,698.50</w:t>
            </w:r>
          </w:p>
        </w:tc>
        <w:tc>
          <w:tcPr>
            <w:tcW w:w="1770" w:type="dxa"/>
            <w:tcBorders>
              <w:top w:val="nil"/>
              <w:left w:val="nil"/>
              <w:bottom w:val="dotted" w:sz="4" w:space="0" w:color="auto"/>
              <w:right w:val="nil"/>
            </w:tcBorders>
            <w:noWrap/>
            <w:vAlign w:val="center"/>
            <w:hideMark/>
          </w:tcPr>
          <w:p w14:paraId="15DEF562"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9,192,342,339.89</w:t>
            </w:r>
          </w:p>
        </w:tc>
      </w:tr>
      <w:tr w:rsidR="005F6CD6" w:rsidRPr="006D0D1C" w14:paraId="2C5C7AD2" w14:textId="77777777" w:rsidTr="005F6CD6">
        <w:trPr>
          <w:jc w:val="center"/>
        </w:trPr>
        <w:tc>
          <w:tcPr>
            <w:tcW w:w="1985" w:type="dxa"/>
            <w:tcBorders>
              <w:top w:val="nil"/>
              <w:left w:val="nil"/>
              <w:bottom w:val="dotted" w:sz="4" w:space="0" w:color="auto"/>
              <w:right w:val="nil"/>
            </w:tcBorders>
            <w:noWrap/>
            <w:vAlign w:val="center"/>
            <w:hideMark/>
          </w:tcPr>
          <w:p w14:paraId="18113484"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Alcaldía Iztacalco</w:t>
            </w:r>
          </w:p>
        </w:tc>
        <w:tc>
          <w:tcPr>
            <w:tcW w:w="1564" w:type="dxa"/>
            <w:tcBorders>
              <w:top w:val="nil"/>
              <w:left w:val="nil"/>
              <w:bottom w:val="dotted" w:sz="4" w:space="0" w:color="auto"/>
              <w:right w:val="nil"/>
            </w:tcBorders>
            <w:noWrap/>
            <w:vAlign w:val="center"/>
            <w:hideMark/>
          </w:tcPr>
          <w:p w14:paraId="67186CB0" w14:textId="4E496782"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2F0E99BE" w14:textId="1AD9795D"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5E2CE6E3"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266,134,934.30</w:t>
            </w:r>
          </w:p>
        </w:tc>
        <w:tc>
          <w:tcPr>
            <w:tcW w:w="1667" w:type="dxa"/>
            <w:tcBorders>
              <w:top w:val="nil"/>
              <w:left w:val="nil"/>
              <w:bottom w:val="dotted" w:sz="4" w:space="0" w:color="auto"/>
              <w:right w:val="nil"/>
            </w:tcBorders>
            <w:noWrap/>
            <w:vAlign w:val="center"/>
            <w:hideMark/>
          </w:tcPr>
          <w:p w14:paraId="7BA27CA3"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118,538,163.87</w:t>
            </w:r>
          </w:p>
        </w:tc>
        <w:tc>
          <w:tcPr>
            <w:tcW w:w="1770" w:type="dxa"/>
            <w:tcBorders>
              <w:top w:val="nil"/>
              <w:left w:val="nil"/>
              <w:bottom w:val="dotted" w:sz="4" w:space="0" w:color="auto"/>
              <w:right w:val="nil"/>
            </w:tcBorders>
            <w:noWrap/>
            <w:vAlign w:val="center"/>
            <w:hideMark/>
          </w:tcPr>
          <w:p w14:paraId="239461D1"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1,449,767,438.33</w:t>
            </w:r>
          </w:p>
        </w:tc>
        <w:tc>
          <w:tcPr>
            <w:tcW w:w="1564" w:type="dxa"/>
            <w:tcBorders>
              <w:top w:val="nil"/>
              <w:left w:val="nil"/>
              <w:bottom w:val="dotted" w:sz="4" w:space="0" w:color="auto"/>
              <w:right w:val="nil"/>
            </w:tcBorders>
            <w:noWrap/>
            <w:vAlign w:val="center"/>
            <w:hideMark/>
          </w:tcPr>
          <w:p w14:paraId="0E795849"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19,608,122.82</w:t>
            </w:r>
          </w:p>
        </w:tc>
        <w:tc>
          <w:tcPr>
            <w:tcW w:w="1564" w:type="dxa"/>
            <w:tcBorders>
              <w:top w:val="nil"/>
              <w:left w:val="nil"/>
              <w:bottom w:val="dotted" w:sz="4" w:space="0" w:color="auto"/>
              <w:right w:val="nil"/>
            </w:tcBorders>
            <w:noWrap/>
            <w:vAlign w:val="center"/>
            <w:hideMark/>
          </w:tcPr>
          <w:p w14:paraId="603C9553" w14:textId="666A9B1A"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0F3982D2"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1,854,048,659.32</w:t>
            </w:r>
          </w:p>
        </w:tc>
      </w:tr>
      <w:tr w:rsidR="005F6CD6" w:rsidRPr="006D0D1C" w14:paraId="68FE20CC" w14:textId="77777777" w:rsidTr="005F6CD6">
        <w:trPr>
          <w:jc w:val="center"/>
        </w:trPr>
        <w:tc>
          <w:tcPr>
            <w:tcW w:w="1985" w:type="dxa"/>
            <w:tcBorders>
              <w:top w:val="nil"/>
              <w:left w:val="nil"/>
              <w:bottom w:val="dotted" w:sz="4" w:space="0" w:color="auto"/>
              <w:right w:val="nil"/>
            </w:tcBorders>
            <w:noWrap/>
            <w:vAlign w:val="center"/>
            <w:hideMark/>
          </w:tcPr>
          <w:p w14:paraId="72E09D88"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Alcaldía Iztapalapa</w:t>
            </w:r>
          </w:p>
        </w:tc>
        <w:tc>
          <w:tcPr>
            <w:tcW w:w="1564" w:type="dxa"/>
            <w:tcBorders>
              <w:top w:val="nil"/>
              <w:left w:val="nil"/>
              <w:bottom w:val="dotted" w:sz="4" w:space="0" w:color="auto"/>
              <w:right w:val="nil"/>
            </w:tcBorders>
            <w:noWrap/>
            <w:vAlign w:val="center"/>
            <w:hideMark/>
          </w:tcPr>
          <w:p w14:paraId="2E08630B"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49,673,626.02</w:t>
            </w:r>
          </w:p>
        </w:tc>
        <w:tc>
          <w:tcPr>
            <w:tcW w:w="1564" w:type="dxa"/>
            <w:tcBorders>
              <w:top w:val="nil"/>
              <w:left w:val="nil"/>
              <w:bottom w:val="dotted" w:sz="4" w:space="0" w:color="auto"/>
              <w:right w:val="nil"/>
            </w:tcBorders>
            <w:noWrap/>
            <w:vAlign w:val="center"/>
            <w:hideMark/>
          </w:tcPr>
          <w:p w14:paraId="12CC618F"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2,605,928.85</w:t>
            </w:r>
          </w:p>
        </w:tc>
        <w:tc>
          <w:tcPr>
            <w:tcW w:w="1667" w:type="dxa"/>
            <w:tcBorders>
              <w:top w:val="nil"/>
              <w:left w:val="nil"/>
              <w:bottom w:val="dotted" w:sz="4" w:space="0" w:color="auto"/>
              <w:right w:val="nil"/>
            </w:tcBorders>
            <w:noWrap/>
            <w:vAlign w:val="center"/>
            <w:hideMark/>
          </w:tcPr>
          <w:p w14:paraId="45C76624"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380,142,826.63</w:t>
            </w:r>
          </w:p>
        </w:tc>
        <w:tc>
          <w:tcPr>
            <w:tcW w:w="1667" w:type="dxa"/>
            <w:tcBorders>
              <w:top w:val="nil"/>
              <w:left w:val="nil"/>
              <w:bottom w:val="dotted" w:sz="4" w:space="0" w:color="auto"/>
              <w:right w:val="nil"/>
            </w:tcBorders>
            <w:noWrap/>
            <w:vAlign w:val="center"/>
            <w:hideMark/>
          </w:tcPr>
          <w:p w14:paraId="0DA65FF4"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583,403,240.55</w:t>
            </w:r>
          </w:p>
        </w:tc>
        <w:tc>
          <w:tcPr>
            <w:tcW w:w="1770" w:type="dxa"/>
            <w:tcBorders>
              <w:top w:val="nil"/>
              <w:left w:val="nil"/>
              <w:bottom w:val="dotted" w:sz="4" w:space="0" w:color="auto"/>
              <w:right w:val="nil"/>
            </w:tcBorders>
            <w:noWrap/>
            <w:vAlign w:val="center"/>
            <w:hideMark/>
          </w:tcPr>
          <w:p w14:paraId="42BBC432"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10,327,881,543.91</w:t>
            </w:r>
          </w:p>
        </w:tc>
        <w:tc>
          <w:tcPr>
            <w:tcW w:w="1564" w:type="dxa"/>
            <w:tcBorders>
              <w:top w:val="nil"/>
              <w:left w:val="nil"/>
              <w:bottom w:val="dotted" w:sz="4" w:space="0" w:color="auto"/>
              <w:right w:val="nil"/>
            </w:tcBorders>
            <w:noWrap/>
            <w:vAlign w:val="center"/>
            <w:hideMark/>
          </w:tcPr>
          <w:p w14:paraId="3862809D"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30,453,631.40</w:t>
            </w:r>
          </w:p>
        </w:tc>
        <w:tc>
          <w:tcPr>
            <w:tcW w:w="1564" w:type="dxa"/>
            <w:tcBorders>
              <w:top w:val="nil"/>
              <w:left w:val="nil"/>
              <w:bottom w:val="dotted" w:sz="4" w:space="0" w:color="auto"/>
              <w:right w:val="nil"/>
            </w:tcBorders>
            <w:noWrap/>
            <w:vAlign w:val="center"/>
            <w:hideMark/>
          </w:tcPr>
          <w:p w14:paraId="35ECE7B2" w14:textId="31B7E08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5C815747"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11,374,160,797.36</w:t>
            </w:r>
          </w:p>
        </w:tc>
      </w:tr>
      <w:tr w:rsidR="005F6CD6" w:rsidRPr="006D0D1C" w14:paraId="5A0A422A" w14:textId="77777777" w:rsidTr="005F6CD6">
        <w:trPr>
          <w:jc w:val="center"/>
        </w:trPr>
        <w:tc>
          <w:tcPr>
            <w:tcW w:w="1985" w:type="dxa"/>
            <w:tcBorders>
              <w:top w:val="nil"/>
              <w:left w:val="nil"/>
              <w:bottom w:val="dotted" w:sz="4" w:space="0" w:color="auto"/>
              <w:right w:val="nil"/>
            </w:tcBorders>
            <w:noWrap/>
            <w:vAlign w:val="center"/>
            <w:hideMark/>
          </w:tcPr>
          <w:p w14:paraId="783D226C"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Autoridad del Espacio Público</w:t>
            </w:r>
          </w:p>
        </w:tc>
        <w:tc>
          <w:tcPr>
            <w:tcW w:w="1564" w:type="dxa"/>
            <w:tcBorders>
              <w:top w:val="nil"/>
              <w:left w:val="nil"/>
              <w:bottom w:val="dotted" w:sz="4" w:space="0" w:color="auto"/>
              <w:right w:val="nil"/>
            </w:tcBorders>
            <w:noWrap/>
            <w:vAlign w:val="center"/>
            <w:hideMark/>
          </w:tcPr>
          <w:p w14:paraId="5C5E9426" w14:textId="3A1D69FB"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33666D04" w14:textId="2775D1B1"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7B710BEA"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332,861,647.16</w:t>
            </w:r>
          </w:p>
        </w:tc>
        <w:tc>
          <w:tcPr>
            <w:tcW w:w="1667" w:type="dxa"/>
            <w:tcBorders>
              <w:top w:val="nil"/>
              <w:left w:val="nil"/>
              <w:bottom w:val="dotted" w:sz="4" w:space="0" w:color="auto"/>
              <w:right w:val="nil"/>
            </w:tcBorders>
            <w:noWrap/>
            <w:vAlign w:val="center"/>
            <w:hideMark/>
          </w:tcPr>
          <w:p w14:paraId="3AE30B91"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332,950,694.74</w:t>
            </w:r>
          </w:p>
        </w:tc>
        <w:tc>
          <w:tcPr>
            <w:tcW w:w="1770" w:type="dxa"/>
            <w:tcBorders>
              <w:top w:val="nil"/>
              <w:left w:val="nil"/>
              <w:bottom w:val="dotted" w:sz="4" w:space="0" w:color="auto"/>
              <w:right w:val="nil"/>
            </w:tcBorders>
            <w:noWrap/>
            <w:vAlign w:val="center"/>
            <w:hideMark/>
          </w:tcPr>
          <w:p w14:paraId="333F8162"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1,446,609,000.90</w:t>
            </w:r>
          </w:p>
        </w:tc>
        <w:tc>
          <w:tcPr>
            <w:tcW w:w="1564" w:type="dxa"/>
            <w:tcBorders>
              <w:top w:val="nil"/>
              <w:left w:val="nil"/>
              <w:bottom w:val="dotted" w:sz="4" w:space="0" w:color="auto"/>
              <w:right w:val="nil"/>
            </w:tcBorders>
            <w:noWrap/>
            <w:vAlign w:val="center"/>
            <w:hideMark/>
          </w:tcPr>
          <w:p w14:paraId="26535FEC" w14:textId="07BE01B1"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6793B9F9" w14:textId="450FE022"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29526C1C"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2,112,421,342.80</w:t>
            </w:r>
          </w:p>
        </w:tc>
      </w:tr>
      <w:tr w:rsidR="005F6CD6" w:rsidRPr="006D0D1C" w14:paraId="05A4DECB" w14:textId="77777777" w:rsidTr="005F6CD6">
        <w:trPr>
          <w:jc w:val="center"/>
        </w:trPr>
        <w:tc>
          <w:tcPr>
            <w:tcW w:w="1985" w:type="dxa"/>
            <w:tcBorders>
              <w:top w:val="nil"/>
              <w:left w:val="nil"/>
              <w:bottom w:val="dotted" w:sz="4" w:space="0" w:color="auto"/>
              <w:right w:val="nil"/>
            </w:tcBorders>
            <w:noWrap/>
            <w:vAlign w:val="center"/>
            <w:hideMark/>
          </w:tcPr>
          <w:p w14:paraId="569936D9"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Sistema de Aguas de la CDMX</w:t>
            </w:r>
          </w:p>
        </w:tc>
        <w:tc>
          <w:tcPr>
            <w:tcW w:w="1564" w:type="dxa"/>
            <w:tcBorders>
              <w:top w:val="nil"/>
              <w:left w:val="nil"/>
              <w:bottom w:val="dotted" w:sz="4" w:space="0" w:color="auto"/>
              <w:right w:val="nil"/>
            </w:tcBorders>
            <w:noWrap/>
            <w:vAlign w:val="center"/>
            <w:hideMark/>
          </w:tcPr>
          <w:p w14:paraId="4EDA0AC2"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26,283,129.00</w:t>
            </w:r>
          </w:p>
        </w:tc>
        <w:tc>
          <w:tcPr>
            <w:tcW w:w="1564" w:type="dxa"/>
            <w:tcBorders>
              <w:top w:val="nil"/>
              <w:left w:val="nil"/>
              <w:bottom w:val="dotted" w:sz="4" w:space="0" w:color="auto"/>
              <w:right w:val="nil"/>
            </w:tcBorders>
            <w:noWrap/>
            <w:vAlign w:val="center"/>
            <w:hideMark/>
          </w:tcPr>
          <w:p w14:paraId="1DDB8BD8" w14:textId="5B386231"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0A90AF5E" w14:textId="5117C4F4"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6BA47114"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6,929,361,717.38</w:t>
            </w:r>
          </w:p>
        </w:tc>
        <w:tc>
          <w:tcPr>
            <w:tcW w:w="1770" w:type="dxa"/>
            <w:tcBorders>
              <w:top w:val="nil"/>
              <w:left w:val="nil"/>
              <w:bottom w:val="dotted" w:sz="4" w:space="0" w:color="auto"/>
              <w:right w:val="nil"/>
            </w:tcBorders>
            <w:noWrap/>
            <w:vAlign w:val="center"/>
            <w:hideMark/>
          </w:tcPr>
          <w:p w14:paraId="1E92F47E"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19,399,656,029.68</w:t>
            </w:r>
          </w:p>
        </w:tc>
        <w:tc>
          <w:tcPr>
            <w:tcW w:w="1564" w:type="dxa"/>
            <w:tcBorders>
              <w:top w:val="nil"/>
              <w:left w:val="nil"/>
              <w:bottom w:val="dotted" w:sz="4" w:space="0" w:color="auto"/>
              <w:right w:val="nil"/>
            </w:tcBorders>
            <w:noWrap/>
            <w:vAlign w:val="center"/>
            <w:hideMark/>
          </w:tcPr>
          <w:p w14:paraId="06BA52BB" w14:textId="65AC57E0"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350471F4"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205,530,301.31</w:t>
            </w:r>
          </w:p>
        </w:tc>
        <w:tc>
          <w:tcPr>
            <w:tcW w:w="1770" w:type="dxa"/>
            <w:tcBorders>
              <w:top w:val="nil"/>
              <w:left w:val="nil"/>
              <w:bottom w:val="dotted" w:sz="4" w:space="0" w:color="auto"/>
              <w:right w:val="nil"/>
            </w:tcBorders>
            <w:noWrap/>
            <w:vAlign w:val="center"/>
            <w:hideMark/>
          </w:tcPr>
          <w:p w14:paraId="069462F4"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26,560,831,177.37</w:t>
            </w:r>
          </w:p>
        </w:tc>
      </w:tr>
      <w:tr w:rsidR="005F6CD6" w:rsidRPr="006D0D1C" w14:paraId="6757D790" w14:textId="77777777" w:rsidTr="005F6CD6">
        <w:trPr>
          <w:jc w:val="center"/>
        </w:trPr>
        <w:tc>
          <w:tcPr>
            <w:tcW w:w="1985" w:type="dxa"/>
            <w:tcBorders>
              <w:top w:val="nil"/>
              <w:left w:val="nil"/>
              <w:bottom w:val="dotted" w:sz="4" w:space="0" w:color="auto"/>
              <w:right w:val="nil"/>
            </w:tcBorders>
            <w:noWrap/>
            <w:vAlign w:val="center"/>
            <w:hideMark/>
          </w:tcPr>
          <w:p w14:paraId="2103D569"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Fondo Ambiental Público</w:t>
            </w:r>
          </w:p>
        </w:tc>
        <w:tc>
          <w:tcPr>
            <w:tcW w:w="1564" w:type="dxa"/>
            <w:tcBorders>
              <w:top w:val="nil"/>
              <w:left w:val="nil"/>
              <w:bottom w:val="dotted" w:sz="4" w:space="0" w:color="auto"/>
              <w:right w:val="nil"/>
            </w:tcBorders>
            <w:noWrap/>
            <w:vAlign w:val="center"/>
            <w:hideMark/>
          </w:tcPr>
          <w:p w14:paraId="2B1ED172" w14:textId="47F62D3D"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5855D403" w14:textId="78EA506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6FB34982"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3,778,518.05</w:t>
            </w:r>
          </w:p>
        </w:tc>
        <w:tc>
          <w:tcPr>
            <w:tcW w:w="1667" w:type="dxa"/>
            <w:tcBorders>
              <w:top w:val="nil"/>
              <w:left w:val="nil"/>
              <w:bottom w:val="dotted" w:sz="4" w:space="0" w:color="auto"/>
              <w:right w:val="nil"/>
            </w:tcBorders>
            <w:noWrap/>
            <w:vAlign w:val="center"/>
            <w:hideMark/>
          </w:tcPr>
          <w:p w14:paraId="4C17F8F0"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4,995,972.86</w:t>
            </w:r>
          </w:p>
        </w:tc>
        <w:tc>
          <w:tcPr>
            <w:tcW w:w="1770" w:type="dxa"/>
            <w:tcBorders>
              <w:top w:val="nil"/>
              <w:left w:val="nil"/>
              <w:bottom w:val="dotted" w:sz="4" w:space="0" w:color="auto"/>
              <w:right w:val="nil"/>
            </w:tcBorders>
            <w:noWrap/>
            <w:vAlign w:val="center"/>
            <w:hideMark/>
          </w:tcPr>
          <w:p w14:paraId="4EB5DAA4"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77,397,627.39</w:t>
            </w:r>
          </w:p>
        </w:tc>
        <w:tc>
          <w:tcPr>
            <w:tcW w:w="1564" w:type="dxa"/>
            <w:tcBorders>
              <w:top w:val="nil"/>
              <w:left w:val="nil"/>
              <w:bottom w:val="dotted" w:sz="4" w:space="0" w:color="auto"/>
              <w:right w:val="nil"/>
            </w:tcBorders>
            <w:noWrap/>
            <w:vAlign w:val="center"/>
            <w:hideMark/>
          </w:tcPr>
          <w:p w14:paraId="31919C0C"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12113933.14</w:t>
            </w:r>
          </w:p>
        </w:tc>
        <w:tc>
          <w:tcPr>
            <w:tcW w:w="1564" w:type="dxa"/>
            <w:tcBorders>
              <w:top w:val="nil"/>
              <w:left w:val="nil"/>
              <w:bottom w:val="dotted" w:sz="4" w:space="0" w:color="auto"/>
              <w:right w:val="nil"/>
            </w:tcBorders>
            <w:noWrap/>
            <w:vAlign w:val="center"/>
            <w:hideMark/>
          </w:tcPr>
          <w:p w14:paraId="3A1C435D" w14:textId="7E896A3C"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695119CE"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98,286,051.44</w:t>
            </w:r>
          </w:p>
        </w:tc>
      </w:tr>
      <w:tr w:rsidR="005F6CD6" w:rsidRPr="006D0D1C" w14:paraId="0C97F0DB" w14:textId="77777777" w:rsidTr="005F6CD6">
        <w:trPr>
          <w:jc w:val="center"/>
        </w:trPr>
        <w:tc>
          <w:tcPr>
            <w:tcW w:w="1985" w:type="dxa"/>
            <w:tcBorders>
              <w:top w:val="nil"/>
              <w:left w:val="nil"/>
              <w:bottom w:val="dotted" w:sz="4" w:space="0" w:color="auto"/>
              <w:right w:val="nil"/>
            </w:tcBorders>
            <w:noWrap/>
            <w:vAlign w:val="center"/>
            <w:hideMark/>
          </w:tcPr>
          <w:p w14:paraId="2FF5A673"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Proyecto Metro del Distrito</w:t>
            </w:r>
          </w:p>
        </w:tc>
        <w:tc>
          <w:tcPr>
            <w:tcW w:w="1564" w:type="dxa"/>
            <w:tcBorders>
              <w:top w:val="nil"/>
              <w:left w:val="nil"/>
              <w:bottom w:val="dotted" w:sz="4" w:space="0" w:color="auto"/>
              <w:right w:val="nil"/>
            </w:tcBorders>
            <w:noWrap/>
            <w:vAlign w:val="center"/>
            <w:hideMark/>
          </w:tcPr>
          <w:p w14:paraId="7DFF5C45" w14:textId="08406CAD"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4883C2BE" w14:textId="495ACFC0"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01D2E0A6"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219,745,458.59</w:t>
            </w:r>
          </w:p>
        </w:tc>
        <w:tc>
          <w:tcPr>
            <w:tcW w:w="1667" w:type="dxa"/>
            <w:tcBorders>
              <w:top w:val="nil"/>
              <w:left w:val="nil"/>
              <w:bottom w:val="dotted" w:sz="4" w:space="0" w:color="auto"/>
              <w:right w:val="nil"/>
            </w:tcBorders>
            <w:noWrap/>
            <w:vAlign w:val="center"/>
            <w:hideMark/>
          </w:tcPr>
          <w:p w14:paraId="1200E9D1"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1,330,106,368.31</w:t>
            </w:r>
          </w:p>
        </w:tc>
        <w:tc>
          <w:tcPr>
            <w:tcW w:w="1770" w:type="dxa"/>
            <w:tcBorders>
              <w:top w:val="nil"/>
              <w:left w:val="nil"/>
              <w:bottom w:val="dotted" w:sz="4" w:space="0" w:color="auto"/>
              <w:right w:val="nil"/>
            </w:tcBorders>
            <w:noWrap/>
            <w:vAlign w:val="center"/>
            <w:hideMark/>
          </w:tcPr>
          <w:p w14:paraId="4816C288"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2,808,591,369.66</w:t>
            </w:r>
          </w:p>
        </w:tc>
        <w:tc>
          <w:tcPr>
            <w:tcW w:w="1564" w:type="dxa"/>
            <w:tcBorders>
              <w:top w:val="nil"/>
              <w:left w:val="nil"/>
              <w:bottom w:val="dotted" w:sz="4" w:space="0" w:color="auto"/>
              <w:right w:val="nil"/>
            </w:tcBorders>
            <w:noWrap/>
            <w:vAlign w:val="center"/>
            <w:hideMark/>
          </w:tcPr>
          <w:p w14:paraId="2C31B074" w14:textId="3ED1F5C2"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094B0BD7" w14:textId="1A5FC0AE"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1F11E557"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4,358,443,196.56</w:t>
            </w:r>
          </w:p>
        </w:tc>
      </w:tr>
      <w:tr w:rsidR="005F6CD6" w:rsidRPr="006D0D1C" w14:paraId="47D5BDAD" w14:textId="77777777" w:rsidTr="005F6CD6">
        <w:trPr>
          <w:jc w:val="center"/>
        </w:trPr>
        <w:tc>
          <w:tcPr>
            <w:tcW w:w="1985" w:type="dxa"/>
            <w:tcBorders>
              <w:top w:val="nil"/>
              <w:left w:val="nil"/>
              <w:bottom w:val="dotted" w:sz="4" w:space="0" w:color="auto"/>
              <w:right w:val="nil"/>
            </w:tcBorders>
            <w:noWrap/>
            <w:vAlign w:val="center"/>
            <w:hideMark/>
          </w:tcPr>
          <w:p w14:paraId="3BFFC884"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Agencia de Gestión Urbana de la Ciudad de México</w:t>
            </w:r>
          </w:p>
        </w:tc>
        <w:tc>
          <w:tcPr>
            <w:tcW w:w="1564" w:type="dxa"/>
            <w:tcBorders>
              <w:top w:val="nil"/>
              <w:left w:val="nil"/>
              <w:bottom w:val="dotted" w:sz="4" w:space="0" w:color="auto"/>
              <w:right w:val="nil"/>
            </w:tcBorders>
            <w:noWrap/>
            <w:vAlign w:val="center"/>
            <w:hideMark/>
          </w:tcPr>
          <w:p w14:paraId="5EBC4A51" w14:textId="5220EE99"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787BE182" w14:textId="3C0CD03E"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4387417F" w14:textId="093CA851"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36E875FC" w14:textId="7EABFF3A"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0F031E04"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4,573,521,099.18</w:t>
            </w:r>
          </w:p>
        </w:tc>
        <w:tc>
          <w:tcPr>
            <w:tcW w:w="1564" w:type="dxa"/>
            <w:tcBorders>
              <w:top w:val="nil"/>
              <w:left w:val="nil"/>
              <w:bottom w:val="dotted" w:sz="4" w:space="0" w:color="auto"/>
              <w:right w:val="nil"/>
            </w:tcBorders>
            <w:noWrap/>
            <w:vAlign w:val="center"/>
            <w:hideMark/>
          </w:tcPr>
          <w:p w14:paraId="05A32E4A"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46,400,000.00</w:t>
            </w:r>
          </w:p>
        </w:tc>
        <w:tc>
          <w:tcPr>
            <w:tcW w:w="1564" w:type="dxa"/>
            <w:tcBorders>
              <w:top w:val="nil"/>
              <w:left w:val="nil"/>
              <w:bottom w:val="dotted" w:sz="4" w:space="0" w:color="auto"/>
              <w:right w:val="nil"/>
            </w:tcBorders>
            <w:noWrap/>
            <w:vAlign w:val="center"/>
            <w:hideMark/>
          </w:tcPr>
          <w:p w14:paraId="60336E26" w14:textId="5F836020"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30159A85"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4,619,921,099.18</w:t>
            </w:r>
          </w:p>
        </w:tc>
      </w:tr>
      <w:tr w:rsidR="005F6CD6" w:rsidRPr="006D0D1C" w14:paraId="00459490" w14:textId="77777777" w:rsidTr="005F6CD6">
        <w:trPr>
          <w:jc w:val="center"/>
        </w:trPr>
        <w:tc>
          <w:tcPr>
            <w:tcW w:w="1985" w:type="dxa"/>
            <w:tcBorders>
              <w:top w:val="nil"/>
              <w:left w:val="nil"/>
              <w:bottom w:val="dotted" w:sz="4" w:space="0" w:color="auto"/>
              <w:right w:val="nil"/>
            </w:tcBorders>
            <w:noWrap/>
            <w:vAlign w:val="center"/>
            <w:hideMark/>
          </w:tcPr>
          <w:p w14:paraId="6DDA7C1F"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Fideicomiso para el Mejoramiento</w:t>
            </w:r>
          </w:p>
        </w:tc>
        <w:tc>
          <w:tcPr>
            <w:tcW w:w="1564" w:type="dxa"/>
            <w:tcBorders>
              <w:top w:val="nil"/>
              <w:left w:val="nil"/>
              <w:bottom w:val="dotted" w:sz="4" w:space="0" w:color="auto"/>
              <w:right w:val="nil"/>
            </w:tcBorders>
            <w:noWrap/>
            <w:vAlign w:val="center"/>
            <w:hideMark/>
          </w:tcPr>
          <w:p w14:paraId="71D8AF23" w14:textId="27DA8002"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20C3D7EA" w14:textId="05DE13D1"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143EEBC6" w14:textId="04C92846"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4CE7D482" w14:textId="5D7E1CBA"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74D0674D"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535,308,859.92</w:t>
            </w:r>
          </w:p>
        </w:tc>
        <w:tc>
          <w:tcPr>
            <w:tcW w:w="1564" w:type="dxa"/>
            <w:tcBorders>
              <w:top w:val="nil"/>
              <w:left w:val="nil"/>
              <w:bottom w:val="dotted" w:sz="4" w:space="0" w:color="auto"/>
              <w:right w:val="nil"/>
            </w:tcBorders>
            <w:noWrap/>
            <w:vAlign w:val="center"/>
            <w:hideMark/>
          </w:tcPr>
          <w:p w14:paraId="7A17DA46" w14:textId="614AF21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001D9F74" w14:textId="2D731C3A"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0B7AC789"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535,308,859.92</w:t>
            </w:r>
          </w:p>
        </w:tc>
      </w:tr>
      <w:tr w:rsidR="005F6CD6" w:rsidRPr="006D0D1C" w14:paraId="0A23BDEB" w14:textId="77777777" w:rsidTr="005F6CD6">
        <w:trPr>
          <w:jc w:val="center"/>
        </w:trPr>
        <w:tc>
          <w:tcPr>
            <w:tcW w:w="1985" w:type="dxa"/>
            <w:tcBorders>
              <w:top w:val="nil"/>
              <w:left w:val="nil"/>
              <w:bottom w:val="dotted" w:sz="4" w:space="0" w:color="auto"/>
              <w:right w:val="nil"/>
            </w:tcBorders>
            <w:noWrap/>
            <w:vAlign w:val="center"/>
            <w:hideMark/>
          </w:tcPr>
          <w:p w14:paraId="0861063D"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Órgano Regulador de Transporte</w:t>
            </w:r>
          </w:p>
        </w:tc>
        <w:tc>
          <w:tcPr>
            <w:tcW w:w="1564" w:type="dxa"/>
            <w:tcBorders>
              <w:top w:val="nil"/>
              <w:left w:val="nil"/>
              <w:bottom w:val="dotted" w:sz="4" w:space="0" w:color="auto"/>
              <w:right w:val="nil"/>
            </w:tcBorders>
            <w:noWrap/>
            <w:vAlign w:val="center"/>
            <w:hideMark/>
          </w:tcPr>
          <w:p w14:paraId="0D3903A5"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213,733,386.59</w:t>
            </w:r>
          </w:p>
        </w:tc>
        <w:tc>
          <w:tcPr>
            <w:tcW w:w="1564" w:type="dxa"/>
            <w:tcBorders>
              <w:top w:val="nil"/>
              <w:left w:val="nil"/>
              <w:bottom w:val="dotted" w:sz="4" w:space="0" w:color="auto"/>
              <w:right w:val="nil"/>
            </w:tcBorders>
            <w:noWrap/>
            <w:vAlign w:val="center"/>
            <w:hideMark/>
          </w:tcPr>
          <w:p w14:paraId="5F4D95B5" w14:textId="3AE48B5A"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3E7518B4" w14:textId="7FC732DD"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2D41762D" w14:textId="6D60C40B"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435F6C72" w14:textId="216DEA45"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3ED031EC" w14:textId="26F1527A"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541802C6" w14:textId="338BDA51"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382F502E"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213,733,386.59</w:t>
            </w:r>
          </w:p>
        </w:tc>
      </w:tr>
      <w:tr w:rsidR="005F6CD6" w:rsidRPr="006D0D1C" w14:paraId="64AB01A9" w14:textId="77777777" w:rsidTr="005F6CD6">
        <w:trPr>
          <w:jc w:val="center"/>
        </w:trPr>
        <w:tc>
          <w:tcPr>
            <w:tcW w:w="1985" w:type="dxa"/>
            <w:tcBorders>
              <w:top w:val="nil"/>
              <w:left w:val="nil"/>
              <w:bottom w:val="dotted" w:sz="4" w:space="0" w:color="auto"/>
              <w:right w:val="nil"/>
            </w:tcBorders>
            <w:noWrap/>
            <w:vAlign w:val="center"/>
            <w:hideMark/>
          </w:tcPr>
          <w:p w14:paraId="1839A59C"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Fideicomiso del Fondo Público de Atención al Ciclista y al Peatón</w:t>
            </w:r>
          </w:p>
        </w:tc>
        <w:tc>
          <w:tcPr>
            <w:tcW w:w="1564" w:type="dxa"/>
            <w:tcBorders>
              <w:top w:val="nil"/>
              <w:left w:val="nil"/>
              <w:bottom w:val="dotted" w:sz="4" w:space="0" w:color="auto"/>
              <w:right w:val="nil"/>
            </w:tcBorders>
            <w:noWrap/>
            <w:vAlign w:val="center"/>
            <w:hideMark/>
          </w:tcPr>
          <w:p w14:paraId="7692FEDA" w14:textId="1A5B3101"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0047DF58" w14:textId="09DCF691"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604FE70B" w14:textId="050C3081"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745F740D" w14:textId="284B98A0"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0CF403E6"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12,147,464.18</w:t>
            </w:r>
          </w:p>
        </w:tc>
        <w:tc>
          <w:tcPr>
            <w:tcW w:w="1564" w:type="dxa"/>
            <w:tcBorders>
              <w:top w:val="nil"/>
              <w:left w:val="nil"/>
              <w:bottom w:val="dotted" w:sz="4" w:space="0" w:color="auto"/>
              <w:right w:val="nil"/>
            </w:tcBorders>
            <w:noWrap/>
            <w:vAlign w:val="center"/>
            <w:hideMark/>
          </w:tcPr>
          <w:p w14:paraId="084634B2" w14:textId="7D9D27A5"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0860559A" w14:textId="0767D628"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72C0AC9D"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12,147,464.18</w:t>
            </w:r>
          </w:p>
        </w:tc>
      </w:tr>
      <w:tr w:rsidR="005F6CD6" w:rsidRPr="006D0D1C" w14:paraId="192C7216" w14:textId="77777777" w:rsidTr="005F6CD6">
        <w:trPr>
          <w:jc w:val="center"/>
        </w:trPr>
        <w:tc>
          <w:tcPr>
            <w:tcW w:w="1985" w:type="dxa"/>
            <w:tcBorders>
              <w:top w:val="nil"/>
              <w:left w:val="nil"/>
              <w:bottom w:val="dotted" w:sz="4" w:space="0" w:color="auto"/>
              <w:right w:val="nil"/>
            </w:tcBorders>
            <w:noWrap/>
            <w:vAlign w:val="center"/>
            <w:hideMark/>
          </w:tcPr>
          <w:p w14:paraId="0F6BAFB3"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Fideicomiso Público</w:t>
            </w:r>
          </w:p>
        </w:tc>
        <w:tc>
          <w:tcPr>
            <w:tcW w:w="1564" w:type="dxa"/>
            <w:tcBorders>
              <w:top w:val="nil"/>
              <w:left w:val="nil"/>
              <w:bottom w:val="dotted" w:sz="4" w:space="0" w:color="auto"/>
              <w:right w:val="nil"/>
            </w:tcBorders>
            <w:noWrap/>
            <w:vAlign w:val="center"/>
            <w:hideMark/>
          </w:tcPr>
          <w:p w14:paraId="314030CF" w14:textId="6E46DB93"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069D3352" w14:textId="7BAAD55B"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57C67427" w14:textId="59D2C1AE"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7362F22D"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9,008,723.15</w:t>
            </w:r>
          </w:p>
        </w:tc>
        <w:tc>
          <w:tcPr>
            <w:tcW w:w="1770" w:type="dxa"/>
            <w:tcBorders>
              <w:top w:val="nil"/>
              <w:left w:val="nil"/>
              <w:bottom w:val="dotted" w:sz="4" w:space="0" w:color="auto"/>
              <w:right w:val="nil"/>
            </w:tcBorders>
            <w:noWrap/>
            <w:vAlign w:val="center"/>
            <w:hideMark/>
          </w:tcPr>
          <w:p w14:paraId="35F1ABC6"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5,136,891.18</w:t>
            </w:r>
          </w:p>
        </w:tc>
        <w:tc>
          <w:tcPr>
            <w:tcW w:w="1564" w:type="dxa"/>
            <w:tcBorders>
              <w:top w:val="nil"/>
              <w:left w:val="nil"/>
              <w:bottom w:val="dotted" w:sz="4" w:space="0" w:color="auto"/>
              <w:right w:val="nil"/>
            </w:tcBorders>
            <w:noWrap/>
            <w:vAlign w:val="center"/>
            <w:hideMark/>
          </w:tcPr>
          <w:p w14:paraId="1357957D" w14:textId="4DAECF80"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220E859F" w14:textId="58AC66B6"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2228FADB"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14,145,614.33</w:t>
            </w:r>
          </w:p>
        </w:tc>
      </w:tr>
      <w:tr w:rsidR="005F6CD6" w:rsidRPr="006D0D1C" w14:paraId="2548ABC6" w14:textId="77777777" w:rsidTr="005F6CD6">
        <w:trPr>
          <w:jc w:val="center"/>
        </w:trPr>
        <w:tc>
          <w:tcPr>
            <w:tcW w:w="1985" w:type="dxa"/>
            <w:tcBorders>
              <w:top w:val="nil"/>
              <w:left w:val="nil"/>
              <w:bottom w:val="dotted" w:sz="4" w:space="0" w:color="auto"/>
              <w:right w:val="nil"/>
            </w:tcBorders>
            <w:noWrap/>
            <w:vAlign w:val="center"/>
            <w:hideMark/>
          </w:tcPr>
          <w:p w14:paraId="59217741"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 xml:space="preserve">Fideicomiso Fondo de Apoyo a la </w:t>
            </w:r>
            <w:r w:rsidRPr="006D0D1C">
              <w:rPr>
                <w:rFonts w:eastAsia="Times New Roman" w:cs="Calibri"/>
                <w:color w:val="808080" w:themeColor="background1" w:themeShade="80"/>
                <w:kern w:val="0"/>
                <w:sz w:val="18"/>
                <w:szCs w:val="18"/>
                <w:lang w:eastAsia="es-MX"/>
                <w14:ligatures w14:val="none"/>
              </w:rPr>
              <w:lastRenderedPageBreak/>
              <w:t>Procuración de Justicia</w:t>
            </w:r>
          </w:p>
        </w:tc>
        <w:tc>
          <w:tcPr>
            <w:tcW w:w="1564" w:type="dxa"/>
            <w:tcBorders>
              <w:top w:val="nil"/>
              <w:left w:val="nil"/>
              <w:bottom w:val="dotted" w:sz="4" w:space="0" w:color="auto"/>
              <w:right w:val="nil"/>
            </w:tcBorders>
            <w:noWrap/>
            <w:vAlign w:val="center"/>
            <w:hideMark/>
          </w:tcPr>
          <w:p w14:paraId="73E8DA77" w14:textId="70BA9233"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lastRenderedPageBreak/>
              <w:t>0.00</w:t>
            </w:r>
          </w:p>
        </w:tc>
        <w:tc>
          <w:tcPr>
            <w:tcW w:w="1564" w:type="dxa"/>
            <w:tcBorders>
              <w:top w:val="nil"/>
              <w:left w:val="nil"/>
              <w:bottom w:val="dotted" w:sz="4" w:space="0" w:color="auto"/>
              <w:right w:val="nil"/>
            </w:tcBorders>
            <w:noWrap/>
            <w:vAlign w:val="center"/>
            <w:hideMark/>
          </w:tcPr>
          <w:p w14:paraId="47120FF9" w14:textId="0AABD7DA"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1AFBB055"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989,659.71</w:t>
            </w:r>
          </w:p>
        </w:tc>
        <w:tc>
          <w:tcPr>
            <w:tcW w:w="1667" w:type="dxa"/>
            <w:tcBorders>
              <w:top w:val="nil"/>
              <w:left w:val="nil"/>
              <w:bottom w:val="dotted" w:sz="4" w:space="0" w:color="auto"/>
              <w:right w:val="nil"/>
            </w:tcBorders>
            <w:noWrap/>
            <w:vAlign w:val="center"/>
            <w:hideMark/>
          </w:tcPr>
          <w:p w14:paraId="44A85D6F" w14:textId="23D31B28"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0A1539C7" w14:textId="5B73D30C"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6B564196" w14:textId="5C7FCFA4"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671EFD78" w14:textId="77880711"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2AEEC6AD"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989,659.71</w:t>
            </w:r>
          </w:p>
        </w:tc>
      </w:tr>
      <w:tr w:rsidR="005F6CD6" w:rsidRPr="006D0D1C" w14:paraId="16E807A0" w14:textId="77777777" w:rsidTr="005F6CD6">
        <w:trPr>
          <w:jc w:val="center"/>
        </w:trPr>
        <w:tc>
          <w:tcPr>
            <w:tcW w:w="1985" w:type="dxa"/>
            <w:tcBorders>
              <w:top w:val="nil"/>
              <w:left w:val="nil"/>
              <w:bottom w:val="dotted" w:sz="4" w:space="0" w:color="auto"/>
              <w:right w:val="nil"/>
            </w:tcBorders>
            <w:noWrap/>
            <w:vAlign w:val="center"/>
            <w:hideMark/>
          </w:tcPr>
          <w:p w14:paraId="6FF284FF"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Fondo de Seguridad Pública</w:t>
            </w:r>
          </w:p>
        </w:tc>
        <w:tc>
          <w:tcPr>
            <w:tcW w:w="1564" w:type="dxa"/>
            <w:tcBorders>
              <w:top w:val="nil"/>
              <w:left w:val="nil"/>
              <w:bottom w:val="dotted" w:sz="4" w:space="0" w:color="auto"/>
              <w:right w:val="nil"/>
            </w:tcBorders>
            <w:noWrap/>
            <w:vAlign w:val="center"/>
            <w:hideMark/>
          </w:tcPr>
          <w:p w14:paraId="45E52213" w14:textId="5FCC67D6"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0258FB10" w14:textId="21621B53"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2AA44538" w14:textId="798863F9"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7B0035DB" w14:textId="6DE756A9"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521F1276"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9,344,392.68</w:t>
            </w:r>
          </w:p>
        </w:tc>
        <w:tc>
          <w:tcPr>
            <w:tcW w:w="1564" w:type="dxa"/>
            <w:tcBorders>
              <w:top w:val="nil"/>
              <w:left w:val="nil"/>
              <w:bottom w:val="dotted" w:sz="4" w:space="0" w:color="auto"/>
              <w:right w:val="nil"/>
            </w:tcBorders>
            <w:noWrap/>
            <w:vAlign w:val="center"/>
            <w:hideMark/>
          </w:tcPr>
          <w:p w14:paraId="0D14151B" w14:textId="687C0034"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567A7749" w14:textId="18C97B2F"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333F1A7D"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9,344,392.68</w:t>
            </w:r>
          </w:p>
        </w:tc>
      </w:tr>
      <w:tr w:rsidR="005F6CD6" w:rsidRPr="006D0D1C" w14:paraId="4DC58145" w14:textId="77777777" w:rsidTr="005F6CD6">
        <w:trPr>
          <w:jc w:val="center"/>
        </w:trPr>
        <w:tc>
          <w:tcPr>
            <w:tcW w:w="1985" w:type="dxa"/>
            <w:tcBorders>
              <w:top w:val="nil"/>
              <w:left w:val="nil"/>
              <w:bottom w:val="dotted" w:sz="4" w:space="0" w:color="auto"/>
              <w:right w:val="nil"/>
            </w:tcBorders>
            <w:noWrap/>
            <w:vAlign w:val="center"/>
            <w:hideMark/>
          </w:tcPr>
          <w:p w14:paraId="5E795346"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Alcaldía La Magdalena Contreras</w:t>
            </w:r>
          </w:p>
        </w:tc>
        <w:tc>
          <w:tcPr>
            <w:tcW w:w="1564" w:type="dxa"/>
            <w:tcBorders>
              <w:top w:val="nil"/>
              <w:left w:val="nil"/>
              <w:bottom w:val="dotted" w:sz="4" w:space="0" w:color="auto"/>
              <w:right w:val="nil"/>
            </w:tcBorders>
            <w:noWrap/>
            <w:vAlign w:val="center"/>
            <w:hideMark/>
          </w:tcPr>
          <w:p w14:paraId="6F7C8F93"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12,700,000.00</w:t>
            </w:r>
          </w:p>
        </w:tc>
        <w:tc>
          <w:tcPr>
            <w:tcW w:w="1564" w:type="dxa"/>
            <w:tcBorders>
              <w:top w:val="nil"/>
              <w:left w:val="nil"/>
              <w:bottom w:val="dotted" w:sz="4" w:space="0" w:color="auto"/>
              <w:right w:val="nil"/>
            </w:tcBorders>
            <w:noWrap/>
            <w:vAlign w:val="center"/>
            <w:hideMark/>
          </w:tcPr>
          <w:p w14:paraId="189CF0DE" w14:textId="3919C72C"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57D12EDE"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164,523,929.47</w:t>
            </w:r>
          </w:p>
        </w:tc>
        <w:tc>
          <w:tcPr>
            <w:tcW w:w="1667" w:type="dxa"/>
            <w:tcBorders>
              <w:top w:val="nil"/>
              <w:left w:val="nil"/>
              <w:bottom w:val="dotted" w:sz="4" w:space="0" w:color="auto"/>
              <w:right w:val="nil"/>
            </w:tcBorders>
            <w:noWrap/>
            <w:vAlign w:val="center"/>
            <w:hideMark/>
          </w:tcPr>
          <w:p w14:paraId="0EFFD9A9"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327,702,558.99</w:t>
            </w:r>
          </w:p>
        </w:tc>
        <w:tc>
          <w:tcPr>
            <w:tcW w:w="1770" w:type="dxa"/>
            <w:tcBorders>
              <w:top w:val="nil"/>
              <w:left w:val="nil"/>
              <w:bottom w:val="dotted" w:sz="4" w:space="0" w:color="auto"/>
              <w:right w:val="nil"/>
            </w:tcBorders>
            <w:noWrap/>
            <w:vAlign w:val="center"/>
            <w:hideMark/>
          </w:tcPr>
          <w:p w14:paraId="084DE82A"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3,760,457,670.95</w:t>
            </w:r>
          </w:p>
        </w:tc>
        <w:tc>
          <w:tcPr>
            <w:tcW w:w="1564" w:type="dxa"/>
            <w:tcBorders>
              <w:top w:val="nil"/>
              <w:left w:val="nil"/>
              <w:bottom w:val="dotted" w:sz="4" w:space="0" w:color="auto"/>
              <w:right w:val="nil"/>
            </w:tcBorders>
            <w:noWrap/>
            <w:vAlign w:val="center"/>
            <w:hideMark/>
          </w:tcPr>
          <w:p w14:paraId="2FD0367A"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6,512,578.93</w:t>
            </w:r>
          </w:p>
        </w:tc>
        <w:tc>
          <w:tcPr>
            <w:tcW w:w="1564" w:type="dxa"/>
            <w:tcBorders>
              <w:top w:val="nil"/>
              <w:left w:val="nil"/>
              <w:bottom w:val="dotted" w:sz="4" w:space="0" w:color="auto"/>
              <w:right w:val="nil"/>
            </w:tcBorders>
            <w:noWrap/>
            <w:vAlign w:val="center"/>
            <w:hideMark/>
          </w:tcPr>
          <w:p w14:paraId="61C6A808" w14:textId="068E9A0F"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1D292036"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4,271,896,738.34</w:t>
            </w:r>
          </w:p>
        </w:tc>
      </w:tr>
      <w:tr w:rsidR="005F6CD6" w:rsidRPr="006D0D1C" w14:paraId="3C2F39B4" w14:textId="77777777" w:rsidTr="005F6CD6">
        <w:trPr>
          <w:jc w:val="center"/>
        </w:trPr>
        <w:tc>
          <w:tcPr>
            <w:tcW w:w="1985" w:type="dxa"/>
            <w:tcBorders>
              <w:top w:val="nil"/>
              <w:left w:val="nil"/>
              <w:bottom w:val="dotted" w:sz="4" w:space="0" w:color="auto"/>
              <w:right w:val="nil"/>
            </w:tcBorders>
            <w:noWrap/>
            <w:vAlign w:val="center"/>
            <w:hideMark/>
          </w:tcPr>
          <w:p w14:paraId="2CFD231D"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Alcaldía Miguel Hidalgo</w:t>
            </w:r>
          </w:p>
        </w:tc>
        <w:tc>
          <w:tcPr>
            <w:tcW w:w="1564" w:type="dxa"/>
            <w:tcBorders>
              <w:top w:val="nil"/>
              <w:left w:val="nil"/>
              <w:bottom w:val="dotted" w:sz="4" w:space="0" w:color="auto"/>
              <w:right w:val="nil"/>
            </w:tcBorders>
            <w:noWrap/>
            <w:vAlign w:val="center"/>
            <w:hideMark/>
          </w:tcPr>
          <w:p w14:paraId="0638CA5C" w14:textId="3161DF31"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4BB7CF16" w14:textId="2ADCF44F"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65906A83"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230,556,728.56</w:t>
            </w:r>
          </w:p>
        </w:tc>
        <w:tc>
          <w:tcPr>
            <w:tcW w:w="1667" w:type="dxa"/>
            <w:tcBorders>
              <w:top w:val="nil"/>
              <w:left w:val="nil"/>
              <w:bottom w:val="dotted" w:sz="4" w:space="0" w:color="auto"/>
              <w:right w:val="nil"/>
            </w:tcBorders>
            <w:noWrap/>
            <w:vAlign w:val="center"/>
            <w:hideMark/>
          </w:tcPr>
          <w:p w14:paraId="70531687"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128,554,541.57</w:t>
            </w:r>
          </w:p>
        </w:tc>
        <w:tc>
          <w:tcPr>
            <w:tcW w:w="1770" w:type="dxa"/>
            <w:tcBorders>
              <w:top w:val="nil"/>
              <w:left w:val="nil"/>
              <w:bottom w:val="dotted" w:sz="4" w:space="0" w:color="auto"/>
              <w:right w:val="nil"/>
            </w:tcBorders>
            <w:noWrap/>
            <w:vAlign w:val="center"/>
            <w:hideMark/>
          </w:tcPr>
          <w:p w14:paraId="3E942B4F"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2,949,681,841.88</w:t>
            </w:r>
          </w:p>
        </w:tc>
        <w:tc>
          <w:tcPr>
            <w:tcW w:w="1564" w:type="dxa"/>
            <w:tcBorders>
              <w:top w:val="nil"/>
              <w:left w:val="nil"/>
              <w:bottom w:val="dotted" w:sz="4" w:space="0" w:color="auto"/>
              <w:right w:val="nil"/>
            </w:tcBorders>
            <w:noWrap/>
            <w:vAlign w:val="center"/>
            <w:hideMark/>
          </w:tcPr>
          <w:p w14:paraId="554E4FB0"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110,673,829.77</w:t>
            </w:r>
          </w:p>
        </w:tc>
        <w:tc>
          <w:tcPr>
            <w:tcW w:w="1564" w:type="dxa"/>
            <w:tcBorders>
              <w:top w:val="nil"/>
              <w:left w:val="nil"/>
              <w:bottom w:val="dotted" w:sz="4" w:space="0" w:color="auto"/>
              <w:right w:val="nil"/>
            </w:tcBorders>
            <w:noWrap/>
            <w:vAlign w:val="center"/>
            <w:hideMark/>
          </w:tcPr>
          <w:p w14:paraId="3853F28C" w14:textId="7ADFCD84"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078CB603"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3,419,466,941.78</w:t>
            </w:r>
          </w:p>
        </w:tc>
      </w:tr>
      <w:tr w:rsidR="005F6CD6" w:rsidRPr="006D0D1C" w14:paraId="19BF7ACA" w14:textId="77777777" w:rsidTr="005F6CD6">
        <w:trPr>
          <w:jc w:val="center"/>
        </w:trPr>
        <w:tc>
          <w:tcPr>
            <w:tcW w:w="1985" w:type="dxa"/>
            <w:tcBorders>
              <w:top w:val="nil"/>
              <w:left w:val="nil"/>
              <w:bottom w:val="dotted" w:sz="4" w:space="0" w:color="auto"/>
              <w:right w:val="nil"/>
            </w:tcBorders>
            <w:noWrap/>
            <w:vAlign w:val="center"/>
            <w:hideMark/>
          </w:tcPr>
          <w:p w14:paraId="7AC57319"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Alcaldía Milpa Alta</w:t>
            </w:r>
          </w:p>
        </w:tc>
        <w:tc>
          <w:tcPr>
            <w:tcW w:w="1564" w:type="dxa"/>
            <w:tcBorders>
              <w:top w:val="nil"/>
              <w:left w:val="nil"/>
              <w:bottom w:val="dotted" w:sz="4" w:space="0" w:color="auto"/>
              <w:right w:val="nil"/>
            </w:tcBorders>
            <w:noWrap/>
            <w:vAlign w:val="center"/>
            <w:hideMark/>
          </w:tcPr>
          <w:p w14:paraId="03DD7594"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20,171,275.00</w:t>
            </w:r>
          </w:p>
        </w:tc>
        <w:tc>
          <w:tcPr>
            <w:tcW w:w="1564" w:type="dxa"/>
            <w:tcBorders>
              <w:top w:val="nil"/>
              <w:left w:val="nil"/>
              <w:bottom w:val="dotted" w:sz="4" w:space="0" w:color="auto"/>
              <w:right w:val="nil"/>
            </w:tcBorders>
            <w:noWrap/>
            <w:vAlign w:val="center"/>
            <w:hideMark/>
          </w:tcPr>
          <w:p w14:paraId="61F46D07" w14:textId="6CFC304A"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7907A392"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348,064,960.13</w:t>
            </w:r>
          </w:p>
        </w:tc>
        <w:tc>
          <w:tcPr>
            <w:tcW w:w="1667" w:type="dxa"/>
            <w:tcBorders>
              <w:top w:val="nil"/>
              <w:left w:val="nil"/>
              <w:bottom w:val="dotted" w:sz="4" w:space="0" w:color="auto"/>
              <w:right w:val="nil"/>
            </w:tcBorders>
            <w:noWrap/>
            <w:vAlign w:val="center"/>
            <w:hideMark/>
          </w:tcPr>
          <w:p w14:paraId="351B05CF"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50,117,724.04</w:t>
            </w:r>
          </w:p>
        </w:tc>
        <w:tc>
          <w:tcPr>
            <w:tcW w:w="1770" w:type="dxa"/>
            <w:tcBorders>
              <w:top w:val="nil"/>
              <w:left w:val="nil"/>
              <w:bottom w:val="dotted" w:sz="4" w:space="0" w:color="auto"/>
              <w:right w:val="nil"/>
            </w:tcBorders>
            <w:noWrap/>
            <w:vAlign w:val="center"/>
            <w:hideMark/>
          </w:tcPr>
          <w:p w14:paraId="68BAB415"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1,510,247,494.50</w:t>
            </w:r>
          </w:p>
        </w:tc>
        <w:tc>
          <w:tcPr>
            <w:tcW w:w="1564" w:type="dxa"/>
            <w:tcBorders>
              <w:top w:val="nil"/>
              <w:left w:val="nil"/>
              <w:bottom w:val="dotted" w:sz="4" w:space="0" w:color="auto"/>
              <w:right w:val="nil"/>
            </w:tcBorders>
            <w:noWrap/>
            <w:vAlign w:val="center"/>
            <w:hideMark/>
          </w:tcPr>
          <w:p w14:paraId="5D9B7A52" w14:textId="0E8F5680"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30B07CD3" w14:textId="7B54C658"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7DB166BE"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1,928,601,453.67</w:t>
            </w:r>
          </w:p>
        </w:tc>
      </w:tr>
      <w:tr w:rsidR="005F6CD6" w:rsidRPr="006D0D1C" w14:paraId="7608E824" w14:textId="77777777" w:rsidTr="005F6CD6">
        <w:trPr>
          <w:jc w:val="center"/>
        </w:trPr>
        <w:tc>
          <w:tcPr>
            <w:tcW w:w="1985" w:type="dxa"/>
            <w:tcBorders>
              <w:top w:val="nil"/>
              <w:left w:val="nil"/>
              <w:bottom w:val="dotted" w:sz="4" w:space="0" w:color="auto"/>
              <w:right w:val="nil"/>
            </w:tcBorders>
            <w:noWrap/>
            <w:vAlign w:val="center"/>
            <w:hideMark/>
          </w:tcPr>
          <w:p w14:paraId="61D66349"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Alcaldía Tláhuac</w:t>
            </w:r>
          </w:p>
        </w:tc>
        <w:tc>
          <w:tcPr>
            <w:tcW w:w="1564" w:type="dxa"/>
            <w:tcBorders>
              <w:top w:val="nil"/>
              <w:left w:val="nil"/>
              <w:bottom w:val="dotted" w:sz="4" w:space="0" w:color="auto"/>
              <w:right w:val="nil"/>
            </w:tcBorders>
            <w:noWrap/>
            <w:vAlign w:val="center"/>
            <w:hideMark/>
          </w:tcPr>
          <w:p w14:paraId="78ABC16E"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3,000,000.00</w:t>
            </w:r>
          </w:p>
        </w:tc>
        <w:tc>
          <w:tcPr>
            <w:tcW w:w="1564" w:type="dxa"/>
            <w:tcBorders>
              <w:top w:val="nil"/>
              <w:left w:val="nil"/>
              <w:bottom w:val="dotted" w:sz="4" w:space="0" w:color="auto"/>
              <w:right w:val="nil"/>
            </w:tcBorders>
            <w:noWrap/>
            <w:vAlign w:val="center"/>
            <w:hideMark/>
          </w:tcPr>
          <w:p w14:paraId="702897F6"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3,000,000.00</w:t>
            </w:r>
          </w:p>
        </w:tc>
        <w:tc>
          <w:tcPr>
            <w:tcW w:w="1667" w:type="dxa"/>
            <w:tcBorders>
              <w:top w:val="nil"/>
              <w:left w:val="nil"/>
              <w:bottom w:val="dotted" w:sz="4" w:space="0" w:color="auto"/>
              <w:right w:val="nil"/>
            </w:tcBorders>
            <w:noWrap/>
            <w:vAlign w:val="center"/>
            <w:hideMark/>
          </w:tcPr>
          <w:p w14:paraId="605AB412"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48,699,876.21</w:t>
            </w:r>
          </w:p>
        </w:tc>
        <w:tc>
          <w:tcPr>
            <w:tcW w:w="1667" w:type="dxa"/>
            <w:tcBorders>
              <w:top w:val="nil"/>
              <w:left w:val="nil"/>
              <w:bottom w:val="dotted" w:sz="4" w:space="0" w:color="auto"/>
              <w:right w:val="nil"/>
            </w:tcBorders>
            <w:noWrap/>
            <w:vAlign w:val="center"/>
            <w:hideMark/>
          </w:tcPr>
          <w:p w14:paraId="12BB128C"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18,558,175.08</w:t>
            </w:r>
          </w:p>
        </w:tc>
        <w:tc>
          <w:tcPr>
            <w:tcW w:w="1770" w:type="dxa"/>
            <w:tcBorders>
              <w:top w:val="nil"/>
              <w:left w:val="nil"/>
              <w:bottom w:val="dotted" w:sz="4" w:space="0" w:color="auto"/>
              <w:right w:val="nil"/>
            </w:tcBorders>
            <w:noWrap/>
            <w:vAlign w:val="center"/>
            <w:hideMark/>
          </w:tcPr>
          <w:p w14:paraId="2DC34FF0"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2,652,851,827.34</w:t>
            </w:r>
          </w:p>
        </w:tc>
        <w:tc>
          <w:tcPr>
            <w:tcW w:w="1564" w:type="dxa"/>
            <w:tcBorders>
              <w:top w:val="nil"/>
              <w:left w:val="nil"/>
              <w:bottom w:val="dotted" w:sz="4" w:space="0" w:color="auto"/>
              <w:right w:val="nil"/>
            </w:tcBorders>
            <w:noWrap/>
            <w:vAlign w:val="center"/>
            <w:hideMark/>
          </w:tcPr>
          <w:p w14:paraId="38DE842D"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42,453,583.50</w:t>
            </w:r>
          </w:p>
        </w:tc>
        <w:tc>
          <w:tcPr>
            <w:tcW w:w="1564" w:type="dxa"/>
            <w:tcBorders>
              <w:top w:val="nil"/>
              <w:left w:val="nil"/>
              <w:bottom w:val="dotted" w:sz="4" w:space="0" w:color="auto"/>
              <w:right w:val="nil"/>
            </w:tcBorders>
            <w:noWrap/>
            <w:vAlign w:val="center"/>
            <w:hideMark/>
          </w:tcPr>
          <w:p w14:paraId="4B8191F5" w14:textId="7E293C12"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44C93527"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2,768,563,462.13</w:t>
            </w:r>
          </w:p>
        </w:tc>
      </w:tr>
      <w:tr w:rsidR="005F6CD6" w:rsidRPr="006D0D1C" w14:paraId="46722205" w14:textId="77777777" w:rsidTr="005F6CD6">
        <w:trPr>
          <w:jc w:val="center"/>
        </w:trPr>
        <w:tc>
          <w:tcPr>
            <w:tcW w:w="1985" w:type="dxa"/>
            <w:tcBorders>
              <w:top w:val="nil"/>
              <w:left w:val="nil"/>
              <w:bottom w:val="dotted" w:sz="4" w:space="0" w:color="auto"/>
              <w:right w:val="nil"/>
            </w:tcBorders>
            <w:noWrap/>
            <w:vAlign w:val="center"/>
            <w:hideMark/>
          </w:tcPr>
          <w:p w14:paraId="4EBE9826"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Alcaldía Tlalpan</w:t>
            </w:r>
          </w:p>
        </w:tc>
        <w:tc>
          <w:tcPr>
            <w:tcW w:w="1564" w:type="dxa"/>
            <w:tcBorders>
              <w:top w:val="nil"/>
              <w:left w:val="nil"/>
              <w:bottom w:val="dotted" w:sz="4" w:space="0" w:color="auto"/>
              <w:right w:val="nil"/>
            </w:tcBorders>
            <w:noWrap/>
            <w:vAlign w:val="center"/>
            <w:hideMark/>
          </w:tcPr>
          <w:p w14:paraId="00DFD961" w14:textId="1D4788C0"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26A2FD1C"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1,379,316.07</w:t>
            </w:r>
          </w:p>
        </w:tc>
        <w:tc>
          <w:tcPr>
            <w:tcW w:w="1667" w:type="dxa"/>
            <w:tcBorders>
              <w:top w:val="nil"/>
              <w:left w:val="nil"/>
              <w:bottom w:val="dotted" w:sz="4" w:space="0" w:color="auto"/>
              <w:right w:val="nil"/>
            </w:tcBorders>
            <w:noWrap/>
            <w:vAlign w:val="center"/>
            <w:hideMark/>
          </w:tcPr>
          <w:p w14:paraId="55D4EEB8"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320,546,204.19</w:t>
            </w:r>
          </w:p>
        </w:tc>
        <w:tc>
          <w:tcPr>
            <w:tcW w:w="1667" w:type="dxa"/>
            <w:tcBorders>
              <w:top w:val="nil"/>
              <w:left w:val="nil"/>
              <w:bottom w:val="dotted" w:sz="4" w:space="0" w:color="auto"/>
              <w:right w:val="nil"/>
            </w:tcBorders>
            <w:noWrap/>
            <w:vAlign w:val="center"/>
            <w:hideMark/>
          </w:tcPr>
          <w:p w14:paraId="64D6DC20"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262,686,956.15</w:t>
            </w:r>
          </w:p>
        </w:tc>
        <w:tc>
          <w:tcPr>
            <w:tcW w:w="1770" w:type="dxa"/>
            <w:tcBorders>
              <w:top w:val="nil"/>
              <w:left w:val="nil"/>
              <w:bottom w:val="dotted" w:sz="4" w:space="0" w:color="auto"/>
              <w:right w:val="nil"/>
            </w:tcBorders>
            <w:noWrap/>
            <w:vAlign w:val="center"/>
            <w:hideMark/>
          </w:tcPr>
          <w:p w14:paraId="21C7A087"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3,320,050,270.48</w:t>
            </w:r>
          </w:p>
        </w:tc>
        <w:tc>
          <w:tcPr>
            <w:tcW w:w="1564" w:type="dxa"/>
            <w:tcBorders>
              <w:top w:val="nil"/>
              <w:left w:val="nil"/>
              <w:bottom w:val="dotted" w:sz="4" w:space="0" w:color="auto"/>
              <w:right w:val="nil"/>
            </w:tcBorders>
            <w:noWrap/>
            <w:vAlign w:val="center"/>
            <w:hideMark/>
          </w:tcPr>
          <w:p w14:paraId="026619E9"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346,049,227.82</w:t>
            </w:r>
          </w:p>
        </w:tc>
        <w:tc>
          <w:tcPr>
            <w:tcW w:w="1564" w:type="dxa"/>
            <w:tcBorders>
              <w:top w:val="nil"/>
              <w:left w:val="nil"/>
              <w:bottom w:val="dotted" w:sz="4" w:space="0" w:color="auto"/>
              <w:right w:val="nil"/>
            </w:tcBorders>
            <w:noWrap/>
            <w:vAlign w:val="center"/>
            <w:hideMark/>
          </w:tcPr>
          <w:p w14:paraId="21FCC255" w14:textId="070F1B1F"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78B803AE"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4,250,711,974.71</w:t>
            </w:r>
          </w:p>
        </w:tc>
      </w:tr>
      <w:tr w:rsidR="005F6CD6" w:rsidRPr="006D0D1C" w14:paraId="120E2A1B" w14:textId="77777777" w:rsidTr="005F6CD6">
        <w:trPr>
          <w:jc w:val="center"/>
        </w:trPr>
        <w:tc>
          <w:tcPr>
            <w:tcW w:w="1985" w:type="dxa"/>
            <w:tcBorders>
              <w:top w:val="nil"/>
              <w:left w:val="nil"/>
              <w:bottom w:val="dotted" w:sz="4" w:space="0" w:color="auto"/>
              <w:right w:val="nil"/>
            </w:tcBorders>
            <w:noWrap/>
            <w:vAlign w:val="center"/>
            <w:hideMark/>
          </w:tcPr>
          <w:p w14:paraId="239004BE"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Alcaldía Venustiano Carranza</w:t>
            </w:r>
          </w:p>
        </w:tc>
        <w:tc>
          <w:tcPr>
            <w:tcW w:w="1564" w:type="dxa"/>
            <w:tcBorders>
              <w:top w:val="nil"/>
              <w:left w:val="nil"/>
              <w:bottom w:val="dotted" w:sz="4" w:space="0" w:color="auto"/>
              <w:right w:val="nil"/>
            </w:tcBorders>
            <w:noWrap/>
            <w:vAlign w:val="center"/>
            <w:hideMark/>
          </w:tcPr>
          <w:p w14:paraId="6712A837" w14:textId="6549A444"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51CC32DA" w14:textId="6FA71728"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21C7AC1D"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716,959,478.76</w:t>
            </w:r>
          </w:p>
        </w:tc>
        <w:tc>
          <w:tcPr>
            <w:tcW w:w="1667" w:type="dxa"/>
            <w:tcBorders>
              <w:top w:val="nil"/>
              <w:left w:val="nil"/>
              <w:bottom w:val="dotted" w:sz="4" w:space="0" w:color="auto"/>
              <w:right w:val="nil"/>
            </w:tcBorders>
            <w:noWrap/>
            <w:vAlign w:val="center"/>
            <w:hideMark/>
          </w:tcPr>
          <w:p w14:paraId="0422A2FD"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328,085,142.20</w:t>
            </w:r>
          </w:p>
        </w:tc>
        <w:tc>
          <w:tcPr>
            <w:tcW w:w="1770" w:type="dxa"/>
            <w:tcBorders>
              <w:top w:val="nil"/>
              <w:left w:val="nil"/>
              <w:bottom w:val="dotted" w:sz="4" w:space="0" w:color="auto"/>
              <w:right w:val="nil"/>
            </w:tcBorders>
            <w:noWrap/>
            <w:vAlign w:val="center"/>
            <w:hideMark/>
          </w:tcPr>
          <w:p w14:paraId="3FD37E34"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983,343,376.34</w:t>
            </w:r>
          </w:p>
        </w:tc>
        <w:tc>
          <w:tcPr>
            <w:tcW w:w="1564" w:type="dxa"/>
            <w:tcBorders>
              <w:top w:val="nil"/>
              <w:left w:val="nil"/>
              <w:bottom w:val="dotted" w:sz="4" w:space="0" w:color="auto"/>
              <w:right w:val="nil"/>
            </w:tcBorders>
            <w:noWrap/>
            <w:vAlign w:val="center"/>
            <w:hideMark/>
          </w:tcPr>
          <w:p w14:paraId="2F9D76DF"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4,934,866.11</w:t>
            </w:r>
          </w:p>
        </w:tc>
        <w:tc>
          <w:tcPr>
            <w:tcW w:w="1564" w:type="dxa"/>
            <w:tcBorders>
              <w:top w:val="nil"/>
              <w:left w:val="nil"/>
              <w:bottom w:val="dotted" w:sz="4" w:space="0" w:color="auto"/>
              <w:right w:val="nil"/>
            </w:tcBorders>
            <w:noWrap/>
            <w:vAlign w:val="center"/>
            <w:hideMark/>
          </w:tcPr>
          <w:p w14:paraId="46E604A8" w14:textId="58F57EFB"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014D6AFD"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2,033,322,863.41</w:t>
            </w:r>
          </w:p>
        </w:tc>
      </w:tr>
      <w:tr w:rsidR="005F6CD6" w:rsidRPr="006D0D1C" w14:paraId="2FDBCED4" w14:textId="77777777" w:rsidTr="005F6CD6">
        <w:trPr>
          <w:jc w:val="center"/>
        </w:trPr>
        <w:tc>
          <w:tcPr>
            <w:tcW w:w="1985" w:type="dxa"/>
            <w:tcBorders>
              <w:top w:val="nil"/>
              <w:left w:val="nil"/>
              <w:bottom w:val="dotted" w:sz="4" w:space="0" w:color="auto"/>
              <w:right w:val="nil"/>
            </w:tcBorders>
            <w:noWrap/>
            <w:vAlign w:val="center"/>
            <w:hideMark/>
          </w:tcPr>
          <w:p w14:paraId="4471F825" w14:textId="77777777" w:rsidR="005F6CD6" w:rsidRPr="006D0D1C" w:rsidRDefault="005F6CD6" w:rsidP="005F6CD6">
            <w:pPr>
              <w:spacing w:after="0" w:line="240" w:lineRule="auto"/>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Alcaldía Xochimilco</w:t>
            </w:r>
          </w:p>
        </w:tc>
        <w:tc>
          <w:tcPr>
            <w:tcW w:w="1564" w:type="dxa"/>
            <w:tcBorders>
              <w:top w:val="nil"/>
              <w:left w:val="nil"/>
              <w:bottom w:val="dotted" w:sz="4" w:space="0" w:color="auto"/>
              <w:right w:val="nil"/>
            </w:tcBorders>
            <w:noWrap/>
            <w:vAlign w:val="center"/>
            <w:hideMark/>
          </w:tcPr>
          <w:p w14:paraId="63497A78" w14:textId="232EFAA3"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14EC39A5" w14:textId="6D66074A"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667" w:type="dxa"/>
            <w:tcBorders>
              <w:top w:val="nil"/>
              <w:left w:val="nil"/>
              <w:bottom w:val="dotted" w:sz="4" w:space="0" w:color="auto"/>
              <w:right w:val="nil"/>
            </w:tcBorders>
            <w:noWrap/>
            <w:vAlign w:val="center"/>
            <w:hideMark/>
          </w:tcPr>
          <w:p w14:paraId="456C1F92"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273,387,304.72</w:t>
            </w:r>
          </w:p>
        </w:tc>
        <w:tc>
          <w:tcPr>
            <w:tcW w:w="1667" w:type="dxa"/>
            <w:tcBorders>
              <w:top w:val="nil"/>
              <w:left w:val="nil"/>
              <w:bottom w:val="dotted" w:sz="4" w:space="0" w:color="auto"/>
              <w:right w:val="nil"/>
            </w:tcBorders>
            <w:noWrap/>
            <w:vAlign w:val="center"/>
            <w:hideMark/>
          </w:tcPr>
          <w:p w14:paraId="6003F975"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265,076,730.64</w:t>
            </w:r>
          </w:p>
        </w:tc>
        <w:tc>
          <w:tcPr>
            <w:tcW w:w="1770" w:type="dxa"/>
            <w:tcBorders>
              <w:top w:val="nil"/>
              <w:left w:val="nil"/>
              <w:bottom w:val="dotted" w:sz="4" w:space="0" w:color="auto"/>
              <w:right w:val="nil"/>
            </w:tcBorders>
            <w:noWrap/>
            <w:vAlign w:val="center"/>
            <w:hideMark/>
          </w:tcPr>
          <w:p w14:paraId="1385DA0B"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2,417,027,474.84</w:t>
            </w:r>
          </w:p>
        </w:tc>
        <w:tc>
          <w:tcPr>
            <w:tcW w:w="1564" w:type="dxa"/>
            <w:tcBorders>
              <w:top w:val="nil"/>
              <w:left w:val="nil"/>
              <w:bottom w:val="dotted" w:sz="4" w:space="0" w:color="auto"/>
              <w:right w:val="nil"/>
            </w:tcBorders>
            <w:noWrap/>
            <w:vAlign w:val="center"/>
            <w:hideMark/>
          </w:tcPr>
          <w:p w14:paraId="110A97FD" w14:textId="7B60BE25"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564" w:type="dxa"/>
            <w:tcBorders>
              <w:top w:val="nil"/>
              <w:left w:val="nil"/>
              <w:bottom w:val="dotted" w:sz="4" w:space="0" w:color="auto"/>
              <w:right w:val="nil"/>
            </w:tcBorders>
            <w:noWrap/>
            <w:vAlign w:val="center"/>
            <w:hideMark/>
          </w:tcPr>
          <w:p w14:paraId="5E757D08" w14:textId="12BEC1C3"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0.00</w:t>
            </w:r>
          </w:p>
        </w:tc>
        <w:tc>
          <w:tcPr>
            <w:tcW w:w="1770" w:type="dxa"/>
            <w:tcBorders>
              <w:top w:val="nil"/>
              <w:left w:val="nil"/>
              <w:bottom w:val="dotted" w:sz="4" w:space="0" w:color="auto"/>
              <w:right w:val="nil"/>
            </w:tcBorders>
            <w:noWrap/>
            <w:vAlign w:val="center"/>
            <w:hideMark/>
          </w:tcPr>
          <w:p w14:paraId="5C4A779E" w14:textId="77777777" w:rsidR="005F6CD6" w:rsidRPr="006D0D1C" w:rsidRDefault="005F6CD6" w:rsidP="005F6CD6">
            <w:pPr>
              <w:spacing w:after="0" w:line="240" w:lineRule="auto"/>
              <w:jc w:val="right"/>
              <w:rPr>
                <w:rFonts w:eastAsia="Times New Roman" w:cs="Calibri"/>
                <w:color w:val="808080" w:themeColor="background1" w:themeShade="80"/>
                <w:kern w:val="0"/>
                <w:sz w:val="18"/>
                <w:szCs w:val="18"/>
                <w:lang w:eastAsia="es-MX"/>
                <w14:ligatures w14:val="none"/>
              </w:rPr>
            </w:pPr>
            <w:r w:rsidRPr="006D0D1C">
              <w:rPr>
                <w:rFonts w:eastAsia="Times New Roman" w:cs="Calibri"/>
                <w:color w:val="808080" w:themeColor="background1" w:themeShade="80"/>
                <w:kern w:val="0"/>
                <w:sz w:val="18"/>
                <w:szCs w:val="18"/>
                <w:lang w:eastAsia="es-MX"/>
                <w14:ligatures w14:val="none"/>
              </w:rPr>
              <w:t>2,955,491,510.20</w:t>
            </w:r>
          </w:p>
        </w:tc>
      </w:tr>
      <w:tr w:rsidR="005F6CD6" w:rsidRPr="003A7EB5" w14:paraId="401045E3" w14:textId="77777777" w:rsidTr="005F6CD6">
        <w:trPr>
          <w:jc w:val="center"/>
        </w:trPr>
        <w:tc>
          <w:tcPr>
            <w:tcW w:w="1985" w:type="dxa"/>
            <w:tcBorders>
              <w:top w:val="nil"/>
              <w:left w:val="nil"/>
              <w:bottom w:val="dotted" w:sz="4" w:space="0" w:color="auto"/>
              <w:right w:val="nil"/>
            </w:tcBorders>
            <w:noWrap/>
            <w:vAlign w:val="center"/>
            <w:hideMark/>
          </w:tcPr>
          <w:p w14:paraId="1E9A5A1C" w14:textId="77777777" w:rsidR="005F6CD6" w:rsidRPr="003A7EB5" w:rsidRDefault="005F6CD6" w:rsidP="005F6CD6">
            <w:pPr>
              <w:spacing w:after="0" w:line="240" w:lineRule="auto"/>
              <w:jc w:val="right"/>
              <w:rPr>
                <w:rFonts w:eastAsia="Times New Roman" w:cs="Calibri"/>
                <w:b/>
                <w:bCs/>
                <w:color w:val="58595A" w:themeColor="accent1"/>
                <w:kern w:val="0"/>
                <w:sz w:val="18"/>
                <w:szCs w:val="18"/>
                <w:lang w:eastAsia="es-MX"/>
                <w14:ligatures w14:val="none"/>
              </w:rPr>
            </w:pPr>
            <w:r w:rsidRPr="003A7EB5">
              <w:rPr>
                <w:rFonts w:eastAsia="Times New Roman" w:cs="Calibri"/>
                <w:b/>
                <w:bCs/>
                <w:color w:val="58595A" w:themeColor="accent1"/>
                <w:kern w:val="0"/>
                <w:sz w:val="18"/>
                <w:szCs w:val="18"/>
                <w:lang w:eastAsia="es-MX"/>
                <w14:ligatures w14:val="none"/>
              </w:rPr>
              <w:t xml:space="preserve">Total </w:t>
            </w:r>
          </w:p>
        </w:tc>
        <w:tc>
          <w:tcPr>
            <w:tcW w:w="1564" w:type="dxa"/>
            <w:tcBorders>
              <w:top w:val="nil"/>
              <w:left w:val="nil"/>
              <w:bottom w:val="dotted" w:sz="4" w:space="0" w:color="auto"/>
              <w:right w:val="nil"/>
            </w:tcBorders>
            <w:noWrap/>
            <w:vAlign w:val="center"/>
            <w:hideMark/>
          </w:tcPr>
          <w:p w14:paraId="227F9567" w14:textId="77777777" w:rsidR="005F6CD6" w:rsidRPr="003A7EB5" w:rsidRDefault="005F6CD6" w:rsidP="005F6CD6">
            <w:pPr>
              <w:spacing w:after="0" w:line="240" w:lineRule="auto"/>
              <w:jc w:val="right"/>
              <w:rPr>
                <w:rFonts w:eastAsia="Times New Roman" w:cs="Calibri"/>
                <w:b/>
                <w:bCs/>
                <w:color w:val="58595A" w:themeColor="accent1"/>
                <w:kern w:val="0"/>
                <w:sz w:val="18"/>
                <w:szCs w:val="18"/>
                <w:lang w:eastAsia="es-MX"/>
                <w14:ligatures w14:val="none"/>
              </w:rPr>
            </w:pPr>
            <w:r w:rsidRPr="003A7EB5">
              <w:rPr>
                <w:rFonts w:eastAsia="Times New Roman" w:cs="Calibri"/>
                <w:b/>
                <w:bCs/>
                <w:color w:val="58595A" w:themeColor="accent1"/>
                <w:kern w:val="0"/>
                <w:sz w:val="18"/>
                <w:szCs w:val="18"/>
                <w:lang w:eastAsia="es-MX"/>
                <w14:ligatures w14:val="none"/>
              </w:rPr>
              <w:t>4,076,853,762.41</w:t>
            </w:r>
          </w:p>
        </w:tc>
        <w:tc>
          <w:tcPr>
            <w:tcW w:w="1564" w:type="dxa"/>
            <w:tcBorders>
              <w:top w:val="nil"/>
              <w:left w:val="nil"/>
              <w:bottom w:val="dotted" w:sz="4" w:space="0" w:color="auto"/>
              <w:right w:val="nil"/>
            </w:tcBorders>
            <w:noWrap/>
            <w:vAlign w:val="center"/>
            <w:hideMark/>
          </w:tcPr>
          <w:p w14:paraId="139350DC" w14:textId="77777777" w:rsidR="005F6CD6" w:rsidRPr="003A7EB5" w:rsidRDefault="005F6CD6" w:rsidP="005F6CD6">
            <w:pPr>
              <w:spacing w:after="0" w:line="240" w:lineRule="auto"/>
              <w:jc w:val="right"/>
              <w:rPr>
                <w:rFonts w:eastAsia="Times New Roman" w:cs="Calibri"/>
                <w:b/>
                <w:bCs/>
                <w:color w:val="58595A" w:themeColor="accent1"/>
                <w:kern w:val="0"/>
                <w:sz w:val="18"/>
                <w:szCs w:val="18"/>
                <w:lang w:eastAsia="es-MX"/>
                <w14:ligatures w14:val="none"/>
              </w:rPr>
            </w:pPr>
            <w:r w:rsidRPr="003A7EB5">
              <w:rPr>
                <w:rFonts w:eastAsia="Times New Roman" w:cs="Calibri"/>
                <w:b/>
                <w:bCs/>
                <w:color w:val="58595A" w:themeColor="accent1"/>
                <w:kern w:val="0"/>
                <w:sz w:val="18"/>
                <w:szCs w:val="18"/>
                <w:lang w:eastAsia="es-MX"/>
                <w14:ligatures w14:val="none"/>
              </w:rPr>
              <w:t>1,090,423,483.60</w:t>
            </w:r>
          </w:p>
        </w:tc>
        <w:tc>
          <w:tcPr>
            <w:tcW w:w="1667" w:type="dxa"/>
            <w:tcBorders>
              <w:top w:val="nil"/>
              <w:left w:val="nil"/>
              <w:bottom w:val="dotted" w:sz="4" w:space="0" w:color="auto"/>
              <w:right w:val="nil"/>
            </w:tcBorders>
            <w:noWrap/>
            <w:vAlign w:val="center"/>
            <w:hideMark/>
          </w:tcPr>
          <w:p w14:paraId="1591C37E" w14:textId="77777777" w:rsidR="005F6CD6" w:rsidRPr="003A7EB5" w:rsidRDefault="005F6CD6" w:rsidP="005F6CD6">
            <w:pPr>
              <w:spacing w:after="0" w:line="240" w:lineRule="auto"/>
              <w:jc w:val="right"/>
              <w:rPr>
                <w:rFonts w:eastAsia="Times New Roman" w:cs="Calibri"/>
                <w:b/>
                <w:bCs/>
                <w:color w:val="58595A" w:themeColor="accent1"/>
                <w:kern w:val="0"/>
                <w:sz w:val="18"/>
                <w:szCs w:val="18"/>
                <w:lang w:eastAsia="es-MX"/>
                <w14:ligatures w14:val="none"/>
              </w:rPr>
            </w:pPr>
            <w:r w:rsidRPr="003A7EB5">
              <w:rPr>
                <w:rFonts w:eastAsia="Times New Roman" w:cs="Calibri"/>
                <w:b/>
                <w:bCs/>
                <w:color w:val="58595A" w:themeColor="accent1"/>
                <w:kern w:val="0"/>
                <w:sz w:val="18"/>
                <w:szCs w:val="18"/>
                <w:lang w:eastAsia="es-MX"/>
                <w14:ligatures w14:val="none"/>
              </w:rPr>
              <w:t>39,008,999,832.42</w:t>
            </w:r>
          </w:p>
        </w:tc>
        <w:tc>
          <w:tcPr>
            <w:tcW w:w="1667" w:type="dxa"/>
            <w:tcBorders>
              <w:top w:val="nil"/>
              <w:left w:val="nil"/>
              <w:bottom w:val="dotted" w:sz="4" w:space="0" w:color="auto"/>
              <w:right w:val="nil"/>
            </w:tcBorders>
            <w:noWrap/>
            <w:vAlign w:val="center"/>
            <w:hideMark/>
          </w:tcPr>
          <w:p w14:paraId="14057BC3" w14:textId="77777777" w:rsidR="005F6CD6" w:rsidRPr="003A7EB5" w:rsidRDefault="005F6CD6" w:rsidP="005F6CD6">
            <w:pPr>
              <w:spacing w:after="0" w:line="240" w:lineRule="auto"/>
              <w:jc w:val="right"/>
              <w:rPr>
                <w:rFonts w:eastAsia="Times New Roman" w:cs="Calibri"/>
                <w:b/>
                <w:bCs/>
                <w:color w:val="58595A" w:themeColor="accent1"/>
                <w:kern w:val="0"/>
                <w:sz w:val="18"/>
                <w:szCs w:val="18"/>
                <w:lang w:eastAsia="es-MX"/>
                <w14:ligatures w14:val="none"/>
              </w:rPr>
            </w:pPr>
            <w:r w:rsidRPr="003A7EB5">
              <w:rPr>
                <w:rFonts w:eastAsia="Times New Roman" w:cs="Calibri"/>
                <w:b/>
                <w:bCs/>
                <w:color w:val="58595A" w:themeColor="accent1"/>
                <w:kern w:val="0"/>
                <w:sz w:val="18"/>
                <w:szCs w:val="18"/>
                <w:lang w:eastAsia="es-MX"/>
                <w14:ligatures w14:val="none"/>
              </w:rPr>
              <w:t>41,155,752,380.17</w:t>
            </w:r>
          </w:p>
        </w:tc>
        <w:tc>
          <w:tcPr>
            <w:tcW w:w="1770" w:type="dxa"/>
            <w:tcBorders>
              <w:top w:val="nil"/>
              <w:left w:val="nil"/>
              <w:bottom w:val="dotted" w:sz="4" w:space="0" w:color="auto"/>
              <w:right w:val="nil"/>
            </w:tcBorders>
            <w:noWrap/>
            <w:vAlign w:val="center"/>
            <w:hideMark/>
          </w:tcPr>
          <w:p w14:paraId="3169AA27" w14:textId="77777777" w:rsidR="005F6CD6" w:rsidRPr="003A7EB5" w:rsidRDefault="005F6CD6" w:rsidP="005F6CD6">
            <w:pPr>
              <w:spacing w:after="0" w:line="240" w:lineRule="auto"/>
              <w:jc w:val="right"/>
              <w:rPr>
                <w:rFonts w:eastAsia="Times New Roman" w:cs="Calibri"/>
                <w:b/>
                <w:bCs/>
                <w:color w:val="58595A" w:themeColor="accent1"/>
                <w:kern w:val="0"/>
                <w:sz w:val="18"/>
                <w:szCs w:val="18"/>
                <w:lang w:eastAsia="es-MX"/>
                <w14:ligatures w14:val="none"/>
              </w:rPr>
            </w:pPr>
            <w:r w:rsidRPr="003A7EB5">
              <w:rPr>
                <w:rFonts w:eastAsia="Times New Roman" w:cs="Calibri"/>
                <w:b/>
                <w:bCs/>
                <w:color w:val="58595A" w:themeColor="accent1"/>
                <w:kern w:val="0"/>
                <w:sz w:val="18"/>
                <w:szCs w:val="18"/>
                <w:lang w:eastAsia="es-MX"/>
                <w14:ligatures w14:val="none"/>
              </w:rPr>
              <w:t>194,854,663,098.96</w:t>
            </w:r>
          </w:p>
        </w:tc>
        <w:tc>
          <w:tcPr>
            <w:tcW w:w="1564" w:type="dxa"/>
            <w:tcBorders>
              <w:top w:val="nil"/>
              <w:left w:val="nil"/>
              <w:bottom w:val="dotted" w:sz="4" w:space="0" w:color="auto"/>
              <w:right w:val="nil"/>
            </w:tcBorders>
            <w:noWrap/>
            <w:vAlign w:val="center"/>
            <w:hideMark/>
          </w:tcPr>
          <w:p w14:paraId="3DB16A7E" w14:textId="77777777" w:rsidR="005F6CD6" w:rsidRPr="003A7EB5" w:rsidRDefault="005F6CD6" w:rsidP="005F6CD6">
            <w:pPr>
              <w:spacing w:after="0" w:line="240" w:lineRule="auto"/>
              <w:jc w:val="right"/>
              <w:rPr>
                <w:rFonts w:eastAsia="Times New Roman" w:cs="Calibri"/>
                <w:b/>
                <w:bCs/>
                <w:color w:val="58595A" w:themeColor="accent1"/>
                <w:kern w:val="0"/>
                <w:sz w:val="18"/>
                <w:szCs w:val="18"/>
                <w:lang w:eastAsia="es-MX"/>
                <w14:ligatures w14:val="none"/>
              </w:rPr>
            </w:pPr>
            <w:r w:rsidRPr="003A7EB5">
              <w:rPr>
                <w:rFonts w:eastAsia="Times New Roman" w:cs="Calibri"/>
                <w:b/>
                <w:bCs/>
                <w:color w:val="58595A" w:themeColor="accent1"/>
                <w:kern w:val="0"/>
                <w:sz w:val="18"/>
                <w:szCs w:val="18"/>
                <w:lang w:eastAsia="es-MX"/>
                <w14:ligatures w14:val="none"/>
              </w:rPr>
              <w:t>2,350,782,413.19</w:t>
            </w:r>
          </w:p>
        </w:tc>
        <w:tc>
          <w:tcPr>
            <w:tcW w:w="1564" w:type="dxa"/>
            <w:tcBorders>
              <w:top w:val="nil"/>
              <w:left w:val="nil"/>
              <w:bottom w:val="dotted" w:sz="4" w:space="0" w:color="auto"/>
              <w:right w:val="nil"/>
            </w:tcBorders>
            <w:noWrap/>
            <w:vAlign w:val="center"/>
            <w:hideMark/>
          </w:tcPr>
          <w:p w14:paraId="5A4F32D2" w14:textId="77777777" w:rsidR="005F6CD6" w:rsidRPr="003A7EB5" w:rsidRDefault="005F6CD6" w:rsidP="005F6CD6">
            <w:pPr>
              <w:spacing w:after="0" w:line="240" w:lineRule="auto"/>
              <w:jc w:val="right"/>
              <w:rPr>
                <w:rFonts w:eastAsia="Times New Roman" w:cs="Calibri"/>
                <w:b/>
                <w:bCs/>
                <w:color w:val="58595A" w:themeColor="accent1"/>
                <w:kern w:val="0"/>
                <w:sz w:val="18"/>
                <w:szCs w:val="18"/>
                <w:lang w:eastAsia="es-MX"/>
                <w14:ligatures w14:val="none"/>
              </w:rPr>
            </w:pPr>
            <w:r w:rsidRPr="003A7EB5">
              <w:rPr>
                <w:rFonts w:eastAsia="Times New Roman" w:cs="Calibri"/>
                <w:b/>
                <w:bCs/>
                <w:color w:val="58595A" w:themeColor="accent1"/>
                <w:kern w:val="0"/>
                <w:sz w:val="18"/>
                <w:szCs w:val="18"/>
                <w:lang w:eastAsia="es-MX"/>
                <w14:ligatures w14:val="none"/>
              </w:rPr>
              <w:t>3,088,190,561.61</w:t>
            </w:r>
          </w:p>
        </w:tc>
        <w:tc>
          <w:tcPr>
            <w:tcW w:w="1770" w:type="dxa"/>
            <w:tcBorders>
              <w:top w:val="nil"/>
              <w:left w:val="nil"/>
              <w:bottom w:val="dotted" w:sz="4" w:space="0" w:color="auto"/>
              <w:right w:val="nil"/>
            </w:tcBorders>
            <w:noWrap/>
            <w:vAlign w:val="center"/>
            <w:hideMark/>
          </w:tcPr>
          <w:p w14:paraId="2B5D9455" w14:textId="77777777" w:rsidR="005F6CD6" w:rsidRPr="003A7EB5" w:rsidRDefault="005F6CD6" w:rsidP="005F6CD6">
            <w:pPr>
              <w:spacing w:after="0" w:line="240" w:lineRule="auto"/>
              <w:jc w:val="right"/>
              <w:rPr>
                <w:rFonts w:eastAsia="Times New Roman" w:cs="Calibri"/>
                <w:b/>
                <w:bCs/>
                <w:color w:val="58595A" w:themeColor="accent1"/>
                <w:kern w:val="0"/>
                <w:sz w:val="18"/>
                <w:szCs w:val="18"/>
                <w:lang w:eastAsia="es-MX"/>
                <w14:ligatures w14:val="none"/>
              </w:rPr>
            </w:pPr>
            <w:r w:rsidRPr="003A7EB5">
              <w:rPr>
                <w:rFonts w:eastAsia="Times New Roman" w:cs="Calibri"/>
                <w:b/>
                <w:bCs/>
                <w:color w:val="58595A" w:themeColor="accent1"/>
                <w:kern w:val="0"/>
                <w:sz w:val="18"/>
                <w:szCs w:val="18"/>
                <w:lang w:eastAsia="es-MX"/>
                <w14:ligatures w14:val="none"/>
              </w:rPr>
              <w:t>285,625,665,532.36</w:t>
            </w:r>
          </w:p>
        </w:tc>
      </w:tr>
    </w:tbl>
    <w:p w14:paraId="348D7DDF" w14:textId="77777777" w:rsidR="00CB15AD" w:rsidRPr="00DF1340" w:rsidRDefault="00CB15AD" w:rsidP="00CB15AD">
      <w:pPr>
        <w:pBdr>
          <w:top w:val="nil"/>
          <w:left w:val="nil"/>
          <w:bottom w:val="nil"/>
          <w:right w:val="nil"/>
          <w:between w:val="nil"/>
        </w:pBdr>
        <w:spacing w:after="0" w:line="240" w:lineRule="auto"/>
        <w:jc w:val="both"/>
        <w:rPr>
          <w:rFonts w:asciiTheme="majorHAnsi" w:hAnsiTheme="majorHAnsi"/>
          <w:b/>
          <w:color w:val="6F7271"/>
        </w:rPr>
      </w:pPr>
    </w:p>
    <w:p w14:paraId="007FE7B1" w14:textId="77777777" w:rsidR="00AD2BFF" w:rsidRDefault="00AD2BFF">
      <w:pPr>
        <w:rPr>
          <w:rFonts w:asciiTheme="majorHAnsi" w:eastAsia="Calibri" w:hAnsiTheme="majorHAnsi" w:cs="Times New Roman"/>
          <w:b/>
          <w:color w:val="6F7271"/>
          <w:kern w:val="0"/>
          <w14:ligatures w14:val="none"/>
        </w:rPr>
      </w:pPr>
      <w:r>
        <w:rPr>
          <w:rFonts w:asciiTheme="majorHAnsi" w:hAnsiTheme="majorHAnsi"/>
          <w:b/>
          <w:color w:val="6F7271"/>
        </w:rPr>
        <w:br w:type="page"/>
      </w:r>
    </w:p>
    <w:p w14:paraId="6AD45159" w14:textId="3E2A86BD" w:rsidR="00CB15AD" w:rsidRPr="00DF1340" w:rsidRDefault="00CB15AD" w:rsidP="00CB15AD">
      <w:pPr>
        <w:pStyle w:val="documento"/>
        <w:spacing w:line="240" w:lineRule="auto"/>
        <w:jc w:val="left"/>
        <w:rPr>
          <w:rFonts w:asciiTheme="majorHAnsi" w:hAnsiTheme="majorHAnsi"/>
          <w:b/>
          <w:color w:val="6F7271"/>
        </w:rPr>
      </w:pPr>
      <w:r w:rsidRPr="00DF1340">
        <w:rPr>
          <w:rFonts w:asciiTheme="majorHAnsi" w:hAnsiTheme="majorHAnsi"/>
          <w:b/>
          <w:color w:val="6F7271"/>
        </w:rPr>
        <w:lastRenderedPageBreak/>
        <w:t xml:space="preserve">1.2.4 Bienes muebles </w:t>
      </w:r>
    </w:p>
    <w:p w14:paraId="6E41C2B5" w14:textId="77777777" w:rsidR="00CB15AD" w:rsidRPr="003B3E53" w:rsidRDefault="00CB15AD"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 xml:space="preserve">A continuación, se muestra la distribución por Unidad Responsable del Gasto de los Bienes Muebles: </w:t>
      </w:r>
    </w:p>
    <w:tbl>
      <w:tblPr>
        <w:tblW w:w="15113" w:type="dxa"/>
        <w:tblInd w:w="-993" w:type="dxa"/>
        <w:tblCellMar>
          <w:left w:w="70" w:type="dxa"/>
          <w:right w:w="70" w:type="dxa"/>
        </w:tblCellMar>
        <w:tblLook w:val="04A0" w:firstRow="1" w:lastRow="0" w:firstColumn="1" w:lastColumn="0" w:noHBand="0" w:noVBand="1"/>
      </w:tblPr>
      <w:tblGrid>
        <w:gridCol w:w="1875"/>
        <w:gridCol w:w="1359"/>
        <w:gridCol w:w="1359"/>
        <w:gridCol w:w="1359"/>
        <w:gridCol w:w="1449"/>
        <w:gridCol w:w="1449"/>
        <w:gridCol w:w="1449"/>
        <w:gridCol w:w="1751"/>
        <w:gridCol w:w="1417"/>
        <w:gridCol w:w="1646"/>
      </w:tblGrid>
      <w:tr w:rsidR="006A7D14" w:rsidRPr="006A7D14" w14:paraId="2359946E" w14:textId="77777777" w:rsidTr="00FF686F">
        <w:trPr>
          <w:trHeight w:val="615"/>
          <w:tblHeader/>
        </w:trPr>
        <w:tc>
          <w:tcPr>
            <w:tcW w:w="15113" w:type="dxa"/>
            <w:gridSpan w:val="10"/>
            <w:tcBorders>
              <w:top w:val="nil"/>
              <w:left w:val="nil"/>
              <w:right w:val="nil"/>
            </w:tcBorders>
            <w:vAlign w:val="center"/>
            <w:hideMark/>
          </w:tcPr>
          <w:p w14:paraId="4AD5D565" w14:textId="77777777" w:rsidR="006A7D14" w:rsidRPr="006A7D14" w:rsidRDefault="006A7D14" w:rsidP="00241B1F">
            <w:pPr>
              <w:spacing w:after="0" w:line="240" w:lineRule="auto"/>
              <w:jc w:val="center"/>
              <w:rPr>
                <w:rFonts w:ascii="Roboto" w:eastAsia="Times New Roman" w:hAnsi="Roboto" w:cs="Calibri"/>
                <w:b/>
                <w:bCs/>
                <w:color w:val="7F7F7F" w:themeColor="text1" w:themeTint="80"/>
                <w:kern w:val="0"/>
                <w:sz w:val="16"/>
                <w:szCs w:val="16"/>
                <w:lang w:eastAsia="es-MX"/>
                <w14:ligatures w14:val="none"/>
              </w:rPr>
            </w:pPr>
            <w:r w:rsidRPr="00A33884">
              <w:rPr>
                <w:rFonts w:ascii="Roboto" w:eastAsia="Times New Roman" w:hAnsi="Roboto" w:cs="Calibri"/>
                <w:b/>
                <w:bCs/>
                <w:color w:val="7F7F7F" w:themeColor="text1" w:themeTint="80"/>
                <w:kern w:val="0"/>
                <w:sz w:val="16"/>
                <w:szCs w:val="16"/>
                <w:lang w:eastAsia="es-MX"/>
                <w14:ligatures w14:val="none"/>
              </w:rPr>
              <w:t>Gasto de los Bienes Muebles</w:t>
            </w:r>
          </w:p>
          <w:p w14:paraId="306B66F5" w14:textId="08686062" w:rsidR="006A7D14" w:rsidRPr="00A33884" w:rsidRDefault="006A7D14" w:rsidP="00241B1F">
            <w:pPr>
              <w:spacing w:after="0" w:line="240" w:lineRule="auto"/>
              <w:jc w:val="center"/>
              <w:rPr>
                <w:rFonts w:ascii="Roboto" w:eastAsia="Times New Roman" w:hAnsi="Roboto" w:cs="Calibri"/>
                <w:b/>
                <w:bCs/>
                <w:color w:val="7F7F7F" w:themeColor="text1" w:themeTint="80"/>
                <w:kern w:val="0"/>
                <w:sz w:val="16"/>
                <w:szCs w:val="16"/>
                <w:lang w:eastAsia="es-MX"/>
                <w14:ligatures w14:val="none"/>
              </w:rPr>
            </w:pPr>
            <w:r w:rsidRPr="00A33884">
              <w:rPr>
                <w:rFonts w:ascii="Roboto" w:eastAsia="Times New Roman" w:hAnsi="Roboto" w:cs="Calibri"/>
                <w:b/>
                <w:bCs/>
                <w:color w:val="7F7F7F" w:themeColor="text1" w:themeTint="80"/>
                <w:kern w:val="0"/>
                <w:sz w:val="16"/>
                <w:szCs w:val="16"/>
                <w:lang w:eastAsia="es-MX"/>
                <w14:ligatures w14:val="none"/>
              </w:rPr>
              <w:t>(Pesos)</w:t>
            </w:r>
          </w:p>
        </w:tc>
      </w:tr>
      <w:tr w:rsidR="0077054B" w:rsidRPr="007C4C17" w14:paraId="03B7CC96" w14:textId="77777777" w:rsidTr="00241B1F">
        <w:trPr>
          <w:trHeight w:val="465"/>
          <w:tblHeader/>
        </w:trPr>
        <w:tc>
          <w:tcPr>
            <w:tcW w:w="1875" w:type="dxa"/>
            <w:tcBorders>
              <w:top w:val="nil"/>
              <w:left w:val="nil"/>
              <w:bottom w:val="nil"/>
              <w:right w:val="single" w:sz="8" w:space="0" w:color="FFFFFF"/>
            </w:tcBorders>
            <w:shd w:val="clear" w:color="000000" w:fill="B28E5C"/>
            <w:vAlign w:val="center"/>
            <w:hideMark/>
          </w:tcPr>
          <w:p w14:paraId="4C9E89A2" w14:textId="77777777" w:rsidR="0077054B" w:rsidRPr="007C4C17" w:rsidRDefault="0077054B" w:rsidP="00241B1F">
            <w:pPr>
              <w:spacing w:after="0" w:line="240" w:lineRule="auto"/>
              <w:jc w:val="center"/>
              <w:rPr>
                <w:rFonts w:ascii="Roboto" w:eastAsia="Times New Roman" w:hAnsi="Roboto" w:cs="Calibri"/>
                <w:b/>
                <w:bCs/>
                <w:color w:val="FFFFFF"/>
                <w:kern w:val="0"/>
                <w:sz w:val="16"/>
                <w:szCs w:val="16"/>
                <w:lang w:eastAsia="es-MX"/>
                <w14:ligatures w14:val="none"/>
              </w:rPr>
            </w:pPr>
            <w:r w:rsidRPr="007C4C17">
              <w:rPr>
                <w:rFonts w:ascii="Roboto" w:eastAsia="Times New Roman" w:hAnsi="Roboto" w:cs="Calibri"/>
                <w:b/>
                <w:bCs/>
                <w:color w:val="FFFFFF"/>
                <w:kern w:val="0"/>
                <w:sz w:val="16"/>
                <w:szCs w:val="16"/>
                <w:lang w:eastAsia="es-MX"/>
                <w14:ligatures w14:val="none"/>
              </w:rPr>
              <w:t>Nombre</w:t>
            </w:r>
          </w:p>
        </w:tc>
        <w:tc>
          <w:tcPr>
            <w:tcW w:w="1359" w:type="dxa"/>
            <w:tcBorders>
              <w:top w:val="nil"/>
              <w:left w:val="nil"/>
              <w:bottom w:val="nil"/>
              <w:right w:val="single" w:sz="8" w:space="0" w:color="FFFFFF"/>
            </w:tcBorders>
            <w:shd w:val="clear" w:color="000000" w:fill="B28E5C"/>
            <w:vAlign w:val="center"/>
            <w:hideMark/>
          </w:tcPr>
          <w:p w14:paraId="7912F4BF" w14:textId="77777777" w:rsidR="0077054B" w:rsidRPr="007C4C17" w:rsidRDefault="0077054B" w:rsidP="00241B1F">
            <w:pPr>
              <w:spacing w:after="0" w:line="240" w:lineRule="auto"/>
              <w:jc w:val="center"/>
              <w:rPr>
                <w:rFonts w:ascii="Roboto" w:eastAsia="Times New Roman" w:hAnsi="Roboto" w:cs="Calibri"/>
                <w:b/>
                <w:bCs/>
                <w:color w:val="FFFFFF"/>
                <w:kern w:val="0"/>
                <w:sz w:val="16"/>
                <w:szCs w:val="16"/>
                <w:lang w:eastAsia="es-MX"/>
                <w14:ligatures w14:val="none"/>
              </w:rPr>
            </w:pPr>
            <w:r w:rsidRPr="007C4C17">
              <w:rPr>
                <w:rFonts w:ascii="Roboto" w:eastAsia="Times New Roman" w:hAnsi="Roboto" w:cs="Calibri"/>
                <w:b/>
                <w:bCs/>
                <w:color w:val="FFFFFF"/>
                <w:kern w:val="0"/>
                <w:sz w:val="16"/>
                <w:szCs w:val="16"/>
                <w:lang w:eastAsia="es-MX"/>
                <w14:ligatures w14:val="none"/>
              </w:rPr>
              <w:t>Mobiliario y Equipo de Administración</w:t>
            </w:r>
          </w:p>
        </w:tc>
        <w:tc>
          <w:tcPr>
            <w:tcW w:w="1359" w:type="dxa"/>
            <w:tcBorders>
              <w:top w:val="nil"/>
              <w:left w:val="nil"/>
              <w:bottom w:val="nil"/>
              <w:right w:val="single" w:sz="8" w:space="0" w:color="FFFFFF"/>
            </w:tcBorders>
            <w:shd w:val="clear" w:color="000000" w:fill="B28E5C"/>
            <w:vAlign w:val="center"/>
            <w:hideMark/>
          </w:tcPr>
          <w:p w14:paraId="67444EFA" w14:textId="77777777" w:rsidR="0077054B" w:rsidRPr="007C4C17" w:rsidRDefault="0077054B" w:rsidP="00241B1F">
            <w:pPr>
              <w:spacing w:after="0" w:line="240" w:lineRule="auto"/>
              <w:jc w:val="center"/>
              <w:rPr>
                <w:rFonts w:ascii="Roboto" w:eastAsia="Times New Roman" w:hAnsi="Roboto" w:cs="Calibri"/>
                <w:b/>
                <w:bCs/>
                <w:color w:val="FFFFFF"/>
                <w:kern w:val="0"/>
                <w:sz w:val="16"/>
                <w:szCs w:val="16"/>
                <w:lang w:eastAsia="es-MX"/>
                <w14:ligatures w14:val="none"/>
              </w:rPr>
            </w:pPr>
            <w:r w:rsidRPr="007C4C17">
              <w:rPr>
                <w:rFonts w:ascii="Roboto" w:eastAsia="Times New Roman" w:hAnsi="Roboto" w:cs="Calibri"/>
                <w:b/>
                <w:bCs/>
                <w:color w:val="FFFFFF"/>
                <w:kern w:val="0"/>
                <w:sz w:val="16"/>
                <w:szCs w:val="16"/>
                <w:lang w:eastAsia="es-MX"/>
                <w14:ligatures w14:val="none"/>
              </w:rPr>
              <w:t>Mobiliario y Equipo Educacional y Recreativo</w:t>
            </w:r>
          </w:p>
        </w:tc>
        <w:tc>
          <w:tcPr>
            <w:tcW w:w="1359" w:type="dxa"/>
            <w:tcBorders>
              <w:top w:val="nil"/>
              <w:left w:val="nil"/>
              <w:bottom w:val="nil"/>
              <w:right w:val="single" w:sz="8" w:space="0" w:color="FFFFFF"/>
            </w:tcBorders>
            <w:shd w:val="clear" w:color="000000" w:fill="B28E5C"/>
            <w:vAlign w:val="center"/>
            <w:hideMark/>
          </w:tcPr>
          <w:p w14:paraId="4296B5F2" w14:textId="77777777" w:rsidR="0077054B" w:rsidRPr="007C4C17" w:rsidRDefault="0077054B" w:rsidP="00241B1F">
            <w:pPr>
              <w:spacing w:after="0" w:line="240" w:lineRule="auto"/>
              <w:jc w:val="center"/>
              <w:rPr>
                <w:rFonts w:ascii="Roboto" w:eastAsia="Times New Roman" w:hAnsi="Roboto" w:cs="Calibri"/>
                <w:b/>
                <w:bCs/>
                <w:color w:val="FFFFFF"/>
                <w:kern w:val="0"/>
                <w:sz w:val="16"/>
                <w:szCs w:val="16"/>
                <w:lang w:eastAsia="es-MX"/>
                <w14:ligatures w14:val="none"/>
              </w:rPr>
            </w:pPr>
            <w:r w:rsidRPr="007C4C17">
              <w:rPr>
                <w:rFonts w:ascii="Roboto" w:eastAsia="Times New Roman" w:hAnsi="Roboto" w:cs="Calibri"/>
                <w:b/>
                <w:bCs/>
                <w:color w:val="FFFFFF"/>
                <w:kern w:val="0"/>
                <w:sz w:val="16"/>
                <w:szCs w:val="16"/>
                <w:lang w:eastAsia="es-MX"/>
                <w14:ligatures w14:val="none"/>
              </w:rPr>
              <w:t>Equipo e Instrumental Médico y de Laboratorio</w:t>
            </w:r>
          </w:p>
        </w:tc>
        <w:tc>
          <w:tcPr>
            <w:tcW w:w="1449" w:type="dxa"/>
            <w:tcBorders>
              <w:top w:val="nil"/>
              <w:left w:val="nil"/>
              <w:bottom w:val="nil"/>
              <w:right w:val="single" w:sz="8" w:space="0" w:color="FFFFFF"/>
            </w:tcBorders>
            <w:shd w:val="clear" w:color="000000" w:fill="B28E5C"/>
            <w:vAlign w:val="center"/>
            <w:hideMark/>
          </w:tcPr>
          <w:p w14:paraId="2ACED8AF" w14:textId="77777777" w:rsidR="0077054B" w:rsidRPr="007C4C17" w:rsidRDefault="0077054B" w:rsidP="00241B1F">
            <w:pPr>
              <w:spacing w:after="0" w:line="240" w:lineRule="auto"/>
              <w:jc w:val="center"/>
              <w:rPr>
                <w:rFonts w:ascii="Roboto" w:eastAsia="Times New Roman" w:hAnsi="Roboto" w:cs="Calibri"/>
                <w:b/>
                <w:bCs/>
                <w:color w:val="FFFFFF"/>
                <w:kern w:val="0"/>
                <w:sz w:val="16"/>
                <w:szCs w:val="16"/>
                <w:lang w:eastAsia="es-MX"/>
                <w14:ligatures w14:val="none"/>
              </w:rPr>
            </w:pPr>
            <w:r w:rsidRPr="007C4C17">
              <w:rPr>
                <w:rFonts w:ascii="Roboto" w:eastAsia="Times New Roman" w:hAnsi="Roboto" w:cs="Calibri"/>
                <w:b/>
                <w:bCs/>
                <w:color w:val="FFFFFF"/>
                <w:kern w:val="0"/>
                <w:sz w:val="16"/>
                <w:szCs w:val="16"/>
                <w:lang w:eastAsia="es-MX"/>
                <w14:ligatures w14:val="none"/>
              </w:rPr>
              <w:t>Equipo de Transporte</w:t>
            </w:r>
          </w:p>
        </w:tc>
        <w:tc>
          <w:tcPr>
            <w:tcW w:w="1449" w:type="dxa"/>
            <w:tcBorders>
              <w:top w:val="nil"/>
              <w:left w:val="nil"/>
              <w:bottom w:val="nil"/>
              <w:right w:val="single" w:sz="8" w:space="0" w:color="FFFFFF"/>
            </w:tcBorders>
            <w:shd w:val="clear" w:color="000000" w:fill="B28E5C"/>
            <w:vAlign w:val="center"/>
            <w:hideMark/>
          </w:tcPr>
          <w:p w14:paraId="5C5B8E42" w14:textId="77777777" w:rsidR="0077054B" w:rsidRPr="007C4C17" w:rsidRDefault="0077054B" w:rsidP="00241B1F">
            <w:pPr>
              <w:spacing w:after="0" w:line="240" w:lineRule="auto"/>
              <w:jc w:val="center"/>
              <w:rPr>
                <w:rFonts w:ascii="Roboto" w:eastAsia="Times New Roman" w:hAnsi="Roboto" w:cs="Calibri"/>
                <w:b/>
                <w:bCs/>
                <w:color w:val="FFFFFF"/>
                <w:kern w:val="0"/>
                <w:sz w:val="16"/>
                <w:szCs w:val="16"/>
                <w:lang w:eastAsia="es-MX"/>
                <w14:ligatures w14:val="none"/>
              </w:rPr>
            </w:pPr>
            <w:r w:rsidRPr="007C4C17">
              <w:rPr>
                <w:rFonts w:ascii="Roboto" w:eastAsia="Times New Roman" w:hAnsi="Roboto" w:cs="Calibri"/>
                <w:b/>
                <w:bCs/>
                <w:color w:val="FFFFFF"/>
                <w:kern w:val="0"/>
                <w:sz w:val="16"/>
                <w:szCs w:val="16"/>
                <w:lang w:eastAsia="es-MX"/>
                <w14:ligatures w14:val="none"/>
              </w:rPr>
              <w:t>Equipo de Defensa y Seguridad</w:t>
            </w:r>
          </w:p>
        </w:tc>
        <w:tc>
          <w:tcPr>
            <w:tcW w:w="1449" w:type="dxa"/>
            <w:tcBorders>
              <w:top w:val="nil"/>
              <w:left w:val="nil"/>
              <w:bottom w:val="nil"/>
              <w:right w:val="single" w:sz="8" w:space="0" w:color="FFFFFF"/>
            </w:tcBorders>
            <w:shd w:val="clear" w:color="000000" w:fill="B28E5C"/>
            <w:vAlign w:val="center"/>
            <w:hideMark/>
          </w:tcPr>
          <w:p w14:paraId="3F6D6E44" w14:textId="77777777" w:rsidR="0077054B" w:rsidRPr="007C4C17" w:rsidRDefault="0077054B" w:rsidP="00241B1F">
            <w:pPr>
              <w:spacing w:after="0" w:line="240" w:lineRule="auto"/>
              <w:jc w:val="center"/>
              <w:rPr>
                <w:rFonts w:ascii="Roboto" w:eastAsia="Times New Roman" w:hAnsi="Roboto" w:cs="Calibri"/>
                <w:b/>
                <w:bCs/>
                <w:color w:val="FFFFFF"/>
                <w:kern w:val="0"/>
                <w:sz w:val="16"/>
                <w:szCs w:val="16"/>
                <w:lang w:eastAsia="es-MX"/>
                <w14:ligatures w14:val="none"/>
              </w:rPr>
            </w:pPr>
            <w:r w:rsidRPr="007C4C17">
              <w:rPr>
                <w:rFonts w:ascii="Roboto" w:eastAsia="Times New Roman" w:hAnsi="Roboto" w:cs="Calibri"/>
                <w:b/>
                <w:bCs/>
                <w:color w:val="FFFFFF"/>
                <w:kern w:val="0"/>
                <w:sz w:val="16"/>
                <w:szCs w:val="16"/>
                <w:lang w:eastAsia="es-MX"/>
                <w14:ligatures w14:val="none"/>
              </w:rPr>
              <w:t>Maquinaria, otros Equipos y Herramientas</w:t>
            </w:r>
          </w:p>
        </w:tc>
        <w:tc>
          <w:tcPr>
            <w:tcW w:w="1751" w:type="dxa"/>
            <w:tcBorders>
              <w:top w:val="nil"/>
              <w:left w:val="nil"/>
              <w:bottom w:val="nil"/>
              <w:right w:val="single" w:sz="8" w:space="0" w:color="FFFFFF"/>
            </w:tcBorders>
            <w:shd w:val="clear" w:color="000000" w:fill="B28E5C"/>
            <w:vAlign w:val="center"/>
            <w:hideMark/>
          </w:tcPr>
          <w:p w14:paraId="642BFCF2" w14:textId="77777777" w:rsidR="0077054B" w:rsidRPr="007C4C17" w:rsidRDefault="0077054B" w:rsidP="00241B1F">
            <w:pPr>
              <w:spacing w:after="0" w:line="240" w:lineRule="auto"/>
              <w:jc w:val="center"/>
              <w:rPr>
                <w:rFonts w:ascii="Roboto" w:eastAsia="Times New Roman" w:hAnsi="Roboto" w:cs="Calibri"/>
                <w:b/>
                <w:bCs/>
                <w:color w:val="FFFFFF"/>
                <w:kern w:val="0"/>
                <w:sz w:val="16"/>
                <w:szCs w:val="16"/>
                <w:lang w:eastAsia="es-MX"/>
                <w14:ligatures w14:val="none"/>
              </w:rPr>
            </w:pPr>
            <w:r w:rsidRPr="007C4C17">
              <w:rPr>
                <w:rFonts w:ascii="Roboto" w:eastAsia="Times New Roman" w:hAnsi="Roboto" w:cs="Calibri"/>
                <w:b/>
                <w:bCs/>
                <w:color w:val="FFFFFF"/>
                <w:kern w:val="0"/>
                <w:sz w:val="16"/>
                <w:szCs w:val="16"/>
                <w:lang w:eastAsia="es-MX"/>
                <w14:ligatures w14:val="none"/>
              </w:rPr>
              <w:t>Colecciones, Obras de Arte y Objetos Valiosos</w:t>
            </w:r>
          </w:p>
        </w:tc>
        <w:tc>
          <w:tcPr>
            <w:tcW w:w="1417" w:type="dxa"/>
            <w:tcBorders>
              <w:top w:val="nil"/>
              <w:left w:val="nil"/>
              <w:bottom w:val="nil"/>
              <w:right w:val="single" w:sz="8" w:space="0" w:color="FFFFFF"/>
            </w:tcBorders>
            <w:shd w:val="clear" w:color="000000" w:fill="B28E5C"/>
            <w:vAlign w:val="center"/>
            <w:hideMark/>
          </w:tcPr>
          <w:p w14:paraId="0693AC61" w14:textId="77777777" w:rsidR="0077054B" w:rsidRPr="007C4C17" w:rsidRDefault="0077054B" w:rsidP="00241B1F">
            <w:pPr>
              <w:spacing w:after="0" w:line="240" w:lineRule="auto"/>
              <w:jc w:val="center"/>
              <w:rPr>
                <w:rFonts w:ascii="Roboto" w:eastAsia="Times New Roman" w:hAnsi="Roboto" w:cs="Calibri"/>
                <w:b/>
                <w:bCs/>
                <w:color w:val="FFFFFF"/>
                <w:kern w:val="0"/>
                <w:sz w:val="16"/>
                <w:szCs w:val="16"/>
                <w:lang w:eastAsia="es-MX"/>
                <w14:ligatures w14:val="none"/>
              </w:rPr>
            </w:pPr>
            <w:r w:rsidRPr="007C4C17">
              <w:rPr>
                <w:rFonts w:ascii="Roboto" w:eastAsia="Times New Roman" w:hAnsi="Roboto" w:cs="Calibri"/>
                <w:b/>
                <w:bCs/>
                <w:color w:val="FFFFFF"/>
                <w:kern w:val="0"/>
                <w:sz w:val="16"/>
                <w:szCs w:val="16"/>
                <w:lang w:eastAsia="es-MX"/>
                <w14:ligatures w14:val="none"/>
              </w:rPr>
              <w:t>Activos Biológicos</w:t>
            </w:r>
          </w:p>
        </w:tc>
        <w:tc>
          <w:tcPr>
            <w:tcW w:w="1646" w:type="dxa"/>
            <w:tcBorders>
              <w:top w:val="nil"/>
              <w:left w:val="nil"/>
              <w:bottom w:val="nil"/>
              <w:right w:val="nil"/>
            </w:tcBorders>
            <w:shd w:val="clear" w:color="000000" w:fill="B28E5C"/>
            <w:vAlign w:val="center"/>
            <w:hideMark/>
          </w:tcPr>
          <w:p w14:paraId="6A48BE42" w14:textId="77777777" w:rsidR="0077054B" w:rsidRPr="007C4C17" w:rsidRDefault="0077054B" w:rsidP="00241B1F">
            <w:pPr>
              <w:spacing w:after="0" w:line="240" w:lineRule="auto"/>
              <w:jc w:val="center"/>
              <w:rPr>
                <w:rFonts w:ascii="Roboto" w:eastAsia="Times New Roman" w:hAnsi="Roboto" w:cs="Calibri"/>
                <w:b/>
                <w:bCs/>
                <w:color w:val="FFFFFF"/>
                <w:kern w:val="0"/>
                <w:sz w:val="16"/>
                <w:szCs w:val="16"/>
                <w:lang w:eastAsia="es-MX"/>
                <w14:ligatures w14:val="none"/>
              </w:rPr>
            </w:pPr>
            <w:r w:rsidRPr="007C4C17">
              <w:rPr>
                <w:rFonts w:ascii="Roboto" w:eastAsia="Times New Roman" w:hAnsi="Roboto" w:cs="Calibri"/>
                <w:b/>
                <w:bCs/>
                <w:color w:val="FFFFFF"/>
                <w:kern w:val="0"/>
                <w:sz w:val="16"/>
                <w:szCs w:val="16"/>
                <w:lang w:eastAsia="es-MX"/>
                <w14:ligatures w14:val="none"/>
              </w:rPr>
              <w:t>Total general</w:t>
            </w:r>
          </w:p>
        </w:tc>
      </w:tr>
      <w:tr w:rsidR="0077054B" w:rsidRPr="007C4C17" w14:paraId="0EBA3B8A" w14:textId="77777777" w:rsidTr="00241B1F">
        <w:trPr>
          <w:trHeight w:val="300"/>
        </w:trPr>
        <w:tc>
          <w:tcPr>
            <w:tcW w:w="1875" w:type="dxa"/>
            <w:tcBorders>
              <w:top w:val="dotted" w:sz="4" w:space="0" w:color="B28E5C"/>
              <w:left w:val="nil"/>
              <w:bottom w:val="dotted" w:sz="4" w:space="0" w:color="B28E5C"/>
              <w:right w:val="nil"/>
            </w:tcBorders>
            <w:noWrap/>
            <w:vAlign w:val="center"/>
            <w:hideMark/>
          </w:tcPr>
          <w:p w14:paraId="3D304B78"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Jefatura de Gobierno</w:t>
            </w:r>
          </w:p>
        </w:tc>
        <w:tc>
          <w:tcPr>
            <w:tcW w:w="1359" w:type="dxa"/>
            <w:tcBorders>
              <w:top w:val="dotted" w:sz="4" w:space="0" w:color="B28E5C"/>
              <w:left w:val="nil"/>
              <w:bottom w:val="dotted" w:sz="4" w:space="0" w:color="B28E5C"/>
              <w:right w:val="nil"/>
            </w:tcBorders>
            <w:noWrap/>
            <w:vAlign w:val="center"/>
            <w:hideMark/>
          </w:tcPr>
          <w:p w14:paraId="00CBFE2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15,253,897.47</w:t>
            </w:r>
          </w:p>
        </w:tc>
        <w:tc>
          <w:tcPr>
            <w:tcW w:w="1359" w:type="dxa"/>
            <w:tcBorders>
              <w:top w:val="dotted" w:sz="4" w:space="0" w:color="B28E5C"/>
              <w:left w:val="nil"/>
              <w:bottom w:val="dotted" w:sz="4" w:space="0" w:color="B28E5C"/>
              <w:right w:val="nil"/>
            </w:tcBorders>
            <w:noWrap/>
            <w:vAlign w:val="center"/>
            <w:hideMark/>
          </w:tcPr>
          <w:p w14:paraId="2CE2FE6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1,948,622.30</w:t>
            </w:r>
          </w:p>
        </w:tc>
        <w:tc>
          <w:tcPr>
            <w:tcW w:w="1359" w:type="dxa"/>
            <w:tcBorders>
              <w:top w:val="dotted" w:sz="4" w:space="0" w:color="B28E5C"/>
              <w:left w:val="nil"/>
              <w:bottom w:val="dotted" w:sz="4" w:space="0" w:color="B28E5C"/>
              <w:right w:val="nil"/>
            </w:tcBorders>
            <w:noWrap/>
            <w:vAlign w:val="center"/>
            <w:hideMark/>
          </w:tcPr>
          <w:p w14:paraId="1B46B18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dotted" w:sz="4" w:space="0" w:color="B28E5C"/>
              <w:left w:val="nil"/>
              <w:bottom w:val="dotted" w:sz="4" w:space="0" w:color="B28E5C"/>
              <w:right w:val="nil"/>
            </w:tcBorders>
            <w:noWrap/>
            <w:vAlign w:val="center"/>
            <w:hideMark/>
          </w:tcPr>
          <w:p w14:paraId="0214590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3,547,688.11</w:t>
            </w:r>
          </w:p>
        </w:tc>
        <w:tc>
          <w:tcPr>
            <w:tcW w:w="1449" w:type="dxa"/>
            <w:tcBorders>
              <w:top w:val="dotted" w:sz="4" w:space="0" w:color="B28E5C"/>
              <w:left w:val="nil"/>
              <w:bottom w:val="dotted" w:sz="4" w:space="0" w:color="B28E5C"/>
              <w:right w:val="nil"/>
            </w:tcBorders>
            <w:noWrap/>
            <w:vAlign w:val="center"/>
            <w:hideMark/>
          </w:tcPr>
          <w:p w14:paraId="61A905E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dotted" w:sz="4" w:space="0" w:color="B28E5C"/>
              <w:left w:val="nil"/>
              <w:bottom w:val="dotted" w:sz="4" w:space="0" w:color="B28E5C"/>
              <w:right w:val="nil"/>
            </w:tcBorders>
            <w:noWrap/>
            <w:vAlign w:val="center"/>
            <w:hideMark/>
          </w:tcPr>
          <w:p w14:paraId="2C5342C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2,686,914.62</w:t>
            </w:r>
          </w:p>
        </w:tc>
        <w:tc>
          <w:tcPr>
            <w:tcW w:w="1751" w:type="dxa"/>
            <w:tcBorders>
              <w:top w:val="dotted" w:sz="4" w:space="0" w:color="B28E5C"/>
              <w:left w:val="nil"/>
              <w:bottom w:val="dotted" w:sz="4" w:space="0" w:color="B28E5C"/>
              <w:right w:val="nil"/>
            </w:tcBorders>
            <w:noWrap/>
            <w:vAlign w:val="center"/>
            <w:hideMark/>
          </w:tcPr>
          <w:p w14:paraId="1135774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117,848.00</w:t>
            </w:r>
          </w:p>
        </w:tc>
        <w:tc>
          <w:tcPr>
            <w:tcW w:w="1417" w:type="dxa"/>
            <w:tcBorders>
              <w:top w:val="dotted" w:sz="4" w:space="0" w:color="B28E5C"/>
              <w:left w:val="nil"/>
              <w:bottom w:val="dotted" w:sz="4" w:space="0" w:color="B28E5C"/>
              <w:right w:val="nil"/>
            </w:tcBorders>
            <w:noWrap/>
            <w:vAlign w:val="center"/>
            <w:hideMark/>
          </w:tcPr>
          <w:p w14:paraId="4B2EA8D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dotted" w:sz="4" w:space="0" w:color="B28E5C"/>
              <w:left w:val="nil"/>
              <w:bottom w:val="dotted" w:sz="4" w:space="0" w:color="B28E5C"/>
              <w:right w:val="nil"/>
            </w:tcBorders>
            <w:noWrap/>
            <w:vAlign w:val="center"/>
            <w:hideMark/>
          </w:tcPr>
          <w:p w14:paraId="581091E7"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23,554,970.50</w:t>
            </w:r>
          </w:p>
        </w:tc>
      </w:tr>
      <w:tr w:rsidR="0077054B" w:rsidRPr="007C4C17" w14:paraId="70D6B994" w14:textId="77777777" w:rsidTr="00241B1F">
        <w:trPr>
          <w:trHeight w:val="300"/>
        </w:trPr>
        <w:tc>
          <w:tcPr>
            <w:tcW w:w="1875" w:type="dxa"/>
            <w:tcBorders>
              <w:top w:val="nil"/>
              <w:left w:val="nil"/>
              <w:bottom w:val="dotted" w:sz="4" w:space="0" w:color="B28E5C"/>
              <w:right w:val="nil"/>
            </w:tcBorders>
            <w:noWrap/>
            <w:vAlign w:val="center"/>
            <w:hideMark/>
          </w:tcPr>
          <w:p w14:paraId="198AD0D6"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Secretaría de Gobierno de la Ciudad de México</w:t>
            </w:r>
          </w:p>
        </w:tc>
        <w:tc>
          <w:tcPr>
            <w:tcW w:w="1359" w:type="dxa"/>
            <w:tcBorders>
              <w:top w:val="nil"/>
              <w:left w:val="nil"/>
              <w:bottom w:val="dotted" w:sz="4" w:space="0" w:color="B28E5C"/>
              <w:right w:val="nil"/>
            </w:tcBorders>
            <w:noWrap/>
            <w:vAlign w:val="center"/>
            <w:hideMark/>
          </w:tcPr>
          <w:p w14:paraId="7D7A61F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22,494,585.71</w:t>
            </w:r>
          </w:p>
        </w:tc>
        <w:tc>
          <w:tcPr>
            <w:tcW w:w="1359" w:type="dxa"/>
            <w:tcBorders>
              <w:top w:val="nil"/>
              <w:left w:val="nil"/>
              <w:bottom w:val="dotted" w:sz="4" w:space="0" w:color="B28E5C"/>
              <w:right w:val="nil"/>
            </w:tcBorders>
            <w:noWrap/>
            <w:vAlign w:val="center"/>
            <w:hideMark/>
          </w:tcPr>
          <w:p w14:paraId="5B0CC10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1,396,167.14</w:t>
            </w:r>
          </w:p>
        </w:tc>
        <w:tc>
          <w:tcPr>
            <w:tcW w:w="1359" w:type="dxa"/>
            <w:tcBorders>
              <w:top w:val="nil"/>
              <w:left w:val="nil"/>
              <w:bottom w:val="dotted" w:sz="4" w:space="0" w:color="B28E5C"/>
              <w:right w:val="nil"/>
            </w:tcBorders>
            <w:noWrap/>
            <w:vAlign w:val="center"/>
            <w:hideMark/>
          </w:tcPr>
          <w:p w14:paraId="13561F4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1,404,180.53</w:t>
            </w:r>
          </w:p>
        </w:tc>
        <w:tc>
          <w:tcPr>
            <w:tcW w:w="1449" w:type="dxa"/>
            <w:tcBorders>
              <w:top w:val="nil"/>
              <w:left w:val="nil"/>
              <w:bottom w:val="dotted" w:sz="4" w:space="0" w:color="B28E5C"/>
              <w:right w:val="nil"/>
            </w:tcBorders>
            <w:noWrap/>
            <w:vAlign w:val="center"/>
            <w:hideMark/>
          </w:tcPr>
          <w:p w14:paraId="69F9E82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22,982,219.26</w:t>
            </w:r>
          </w:p>
        </w:tc>
        <w:tc>
          <w:tcPr>
            <w:tcW w:w="1449" w:type="dxa"/>
            <w:tcBorders>
              <w:top w:val="nil"/>
              <w:left w:val="nil"/>
              <w:bottom w:val="dotted" w:sz="4" w:space="0" w:color="B28E5C"/>
              <w:right w:val="nil"/>
            </w:tcBorders>
            <w:noWrap/>
            <w:vAlign w:val="center"/>
            <w:hideMark/>
          </w:tcPr>
          <w:p w14:paraId="334C6E2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162A67F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6,741,990.69</w:t>
            </w:r>
          </w:p>
        </w:tc>
        <w:tc>
          <w:tcPr>
            <w:tcW w:w="1751" w:type="dxa"/>
            <w:tcBorders>
              <w:top w:val="nil"/>
              <w:left w:val="nil"/>
              <w:bottom w:val="dotted" w:sz="4" w:space="0" w:color="B28E5C"/>
              <w:right w:val="nil"/>
            </w:tcBorders>
            <w:noWrap/>
            <w:vAlign w:val="center"/>
            <w:hideMark/>
          </w:tcPr>
          <w:p w14:paraId="73E274F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2,679.80</w:t>
            </w:r>
          </w:p>
        </w:tc>
        <w:tc>
          <w:tcPr>
            <w:tcW w:w="1417" w:type="dxa"/>
            <w:tcBorders>
              <w:top w:val="nil"/>
              <w:left w:val="nil"/>
              <w:bottom w:val="dotted" w:sz="4" w:space="0" w:color="B28E5C"/>
              <w:right w:val="nil"/>
            </w:tcBorders>
            <w:noWrap/>
            <w:vAlign w:val="center"/>
            <w:hideMark/>
          </w:tcPr>
          <w:p w14:paraId="51AE47E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260A366D"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55,021,823.13</w:t>
            </w:r>
          </w:p>
        </w:tc>
      </w:tr>
      <w:tr w:rsidR="0077054B" w:rsidRPr="007C4C17" w14:paraId="65AC19BC" w14:textId="77777777" w:rsidTr="00241B1F">
        <w:trPr>
          <w:trHeight w:val="300"/>
        </w:trPr>
        <w:tc>
          <w:tcPr>
            <w:tcW w:w="1875" w:type="dxa"/>
            <w:tcBorders>
              <w:top w:val="nil"/>
              <w:left w:val="nil"/>
              <w:bottom w:val="dotted" w:sz="4" w:space="0" w:color="B28E5C"/>
              <w:right w:val="nil"/>
            </w:tcBorders>
            <w:noWrap/>
            <w:vAlign w:val="center"/>
            <w:hideMark/>
          </w:tcPr>
          <w:p w14:paraId="789A55A1"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Secretaría de desarrollo Urbano y Vivienda</w:t>
            </w:r>
          </w:p>
        </w:tc>
        <w:tc>
          <w:tcPr>
            <w:tcW w:w="1359" w:type="dxa"/>
            <w:tcBorders>
              <w:top w:val="nil"/>
              <w:left w:val="nil"/>
              <w:bottom w:val="dotted" w:sz="4" w:space="0" w:color="B28E5C"/>
              <w:right w:val="nil"/>
            </w:tcBorders>
            <w:noWrap/>
            <w:vAlign w:val="center"/>
            <w:hideMark/>
          </w:tcPr>
          <w:p w14:paraId="53D3ECD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28,458,468.09</w:t>
            </w:r>
          </w:p>
        </w:tc>
        <w:tc>
          <w:tcPr>
            <w:tcW w:w="1359" w:type="dxa"/>
            <w:tcBorders>
              <w:top w:val="nil"/>
              <w:left w:val="nil"/>
              <w:bottom w:val="dotted" w:sz="4" w:space="0" w:color="B28E5C"/>
              <w:right w:val="nil"/>
            </w:tcBorders>
            <w:noWrap/>
            <w:vAlign w:val="center"/>
            <w:hideMark/>
          </w:tcPr>
          <w:p w14:paraId="0432990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396,737.11</w:t>
            </w:r>
          </w:p>
        </w:tc>
        <w:tc>
          <w:tcPr>
            <w:tcW w:w="1359" w:type="dxa"/>
            <w:tcBorders>
              <w:top w:val="nil"/>
              <w:left w:val="nil"/>
              <w:bottom w:val="dotted" w:sz="4" w:space="0" w:color="B28E5C"/>
              <w:right w:val="nil"/>
            </w:tcBorders>
            <w:noWrap/>
            <w:vAlign w:val="center"/>
            <w:hideMark/>
          </w:tcPr>
          <w:p w14:paraId="2424701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115,965.23</w:t>
            </w:r>
          </w:p>
        </w:tc>
        <w:tc>
          <w:tcPr>
            <w:tcW w:w="1449" w:type="dxa"/>
            <w:tcBorders>
              <w:top w:val="nil"/>
              <w:left w:val="nil"/>
              <w:bottom w:val="dotted" w:sz="4" w:space="0" w:color="B28E5C"/>
              <w:right w:val="nil"/>
            </w:tcBorders>
            <w:noWrap/>
            <w:vAlign w:val="center"/>
            <w:hideMark/>
          </w:tcPr>
          <w:p w14:paraId="24EDDD95"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4,090,810.10</w:t>
            </w:r>
          </w:p>
        </w:tc>
        <w:tc>
          <w:tcPr>
            <w:tcW w:w="1449" w:type="dxa"/>
            <w:tcBorders>
              <w:top w:val="nil"/>
              <w:left w:val="nil"/>
              <w:bottom w:val="dotted" w:sz="4" w:space="0" w:color="B28E5C"/>
              <w:right w:val="nil"/>
            </w:tcBorders>
            <w:noWrap/>
            <w:vAlign w:val="center"/>
            <w:hideMark/>
          </w:tcPr>
          <w:p w14:paraId="545A56D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28C1B14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4,746,120.69</w:t>
            </w:r>
          </w:p>
        </w:tc>
        <w:tc>
          <w:tcPr>
            <w:tcW w:w="1751" w:type="dxa"/>
            <w:tcBorders>
              <w:top w:val="nil"/>
              <w:left w:val="nil"/>
              <w:bottom w:val="dotted" w:sz="4" w:space="0" w:color="B28E5C"/>
              <w:right w:val="nil"/>
            </w:tcBorders>
            <w:noWrap/>
            <w:vAlign w:val="center"/>
            <w:hideMark/>
          </w:tcPr>
          <w:p w14:paraId="29B99A8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70,000.00</w:t>
            </w:r>
          </w:p>
        </w:tc>
        <w:tc>
          <w:tcPr>
            <w:tcW w:w="1417" w:type="dxa"/>
            <w:tcBorders>
              <w:top w:val="nil"/>
              <w:left w:val="nil"/>
              <w:bottom w:val="dotted" w:sz="4" w:space="0" w:color="B28E5C"/>
              <w:right w:val="nil"/>
            </w:tcBorders>
            <w:noWrap/>
            <w:vAlign w:val="center"/>
            <w:hideMark/>
          </w:tcPr>
          <w:p w14:paraId="5068E775"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63844DDE"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37,878,101.22</w:t>
            </w:r>
          </w:p>
        </w:tc>
      </w:tr>
      <w:tr w:rsidR="0077054B" w:rsidRPr="007C4C17" w14:paraId="3A81B6F0" w14:textId="77777777" w:rsidTr="00241B1F">
        <w:trPr>
          <w:trHeight w:val="300"/>
        </w:trPr>
        <w:tc>
          <w:tcPr>
            <w:tcW w:w="1875" w:type="dxa"/>
            <w:tcBorders>
              <w:top w:val="nil"/>
              <w:left w:val="nil"/>
              <w:bottom w:val="dotted" w:sz="4" w:space="0" w:color="B28E5C"/>
              <w:right w:val="nil"/>
            </w:tcBorders>
            <w:noWrap/>
            <w:vAlign w:val="center"/>
            <w:hideMark/>
          </w:tcPr>
          <w:p w14:paraId="16642435"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Secretaría de desarrollo Económico</w:t>
            </w:r>
          </w:p>
        </w:tc>
        <w:tc>
          <w:tcPr>
            <w:tcW w:w="1359" w:type="dxa"/>
            <w:tcBorders>
              <w:top w:val="nil"/>
              <w:left w:val="nil"/>
              <w:bottom w:val="dotted" w:sz="4" w:space="0" w:color="B28E5C"/>
              <w:right w:val="nil"/>
            </w:tcBorders>
            <w:noWrap/>
            <w:vAlign w:val="center"/>
            <w:hideMark/>
          </w:tcPr>
          <w:p w14:paraId="1ACDAFB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13,659,171.37</w:t>
            </w:r>
          </w:p>
        </w:tc>
        <w:tc>
          <w:tcPr>
            <w:tcW w:w="1359" w:type="dxa"/>
            <w:tcBorders>
              <w:top w:val="nil"/>
              <w:left w:val="nil"/>
              <w:bottom w:val="dotted" w:sz="4" w:space="0" w:color="B28E5C"/>
              <w:right w:val="nil"/>
            </w:tcBorders>
            <w:noWrap/>
            <w:vAlign w:val="center"/>
            <w:hideMark/>
          </w:tcPr>
          <w:p w14:paraId="5FDBBF1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216,088.81</w:t>
            </w:r>
          </w:p>
        </w:tc>
        <w:tc>
          <w:tcPr>
            <w:tcW w:w="1359" w:type="dxa"/>
            <w:tcBorders>
              <w:top w:val="nil"/>
              <w:left w:val="nil"/>
              <w:bottom w:val="dotted" w:sz="4" w:space="0" w:color="B28E5C"/>
              <w:right w:val="nil"/>
            </w:tcBorders>
            <w:noWrap/>
            <w:vAlign w:val="center"/>
            <w:hideMark/>
          </w:tcPr>
          <w:p w14:paraId="0C4003D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560.05</w:t>
            </w:r>
          </w:p>
        </w:tc>
        <w:tc>
          <w:tcPr>
            <w:tcW w:w="1449" w:type="dxa"/>
            <w:tcBorders>
              <w:top w:val="nil"/>
              <w:left w:val="nil"/>
              <w:bottom w:val="dotted" w:sz="4" w:space="0" w:color="B28E5C"/>
              <w:right w:val="nil"/>
            </w:tcBorders>
            <w:noWrap/>
            <w:vAlign w:val="center"/>
            <w:hideMark/>
          </w:tcPr>
          <w:p w14:paraId="0EDF56E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5,035,489.42</w:t>
            </w:r>
          </w:p>
        </w:tc>
        <w:tc>
          <w:tcPr>
            <w:tcW w:w="1449" w:type="dxa"/>
            <w:tcBorders>
              <w:top w:val="nil"/>
              <w:left w:val="nil"/>
              <w:bottom w:val="dotted" w:sz="4" w:space="0" w:color="B28E5C"/>
              <w:right w:val="nil"/>
            </w:tcBorders>
            <w:noWrap/>
            <w:vAlign w:val="center"/>
            <w:hideMark/>
          </w:tcPr>
          <w:p w14:paraId="2916681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5BA3F15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15,498,853.11</w:t>
            </w:r>
          </w:p>
        </w:tc>
        <w:tc>
          <w:tcPr>
            <w:tcW w:w="1751" w:type="dxa"/>
            <w:tcBorders>
              <w:top w:val="nil"/>
              <w:left w:val="nil"/>
              <w:bottom w:val="dotted" w:sz="4" w:space="0" w:color="B28E5C"/>
              <w:right w:val="nil"/>
            </w:tcBorders>
            <w:noWrap/>
            <w:vAlign w:val="center"/>
            <w:hideMark/>
          </w:tcPr>
          <w:p w14:paraId="3B6EEFF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47.50</w:t>
            </w:r>
          </w:p>
        </w:tc>
        <w:tc>
          <w:tcPr>
            <w:tcW w:w="1417" w:type="dxa"/>
            <w:tcBorders>
              <w:top w:val="nil"/>
              <w:left w:val="nil"/>
              <w:bottom w:val="dotted" w:sz="4" w:space="0" w:color="B28E5C"/>
              <w:right w:val="nil"/>
            </w:tcBorders>
            <w:noWrap/>
            <w:vAlign w:val="center"/>
            <w:hideMark/>
          </w:tcPr>
          <w:p w14:paraId="29F8FAF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4FC1024A"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34,410,210.26</w:t>
            </w:r>
          </w:p>
        </w:tc>
      </w:tr>
      <w:tr w:rsidR="0077054B" w:rsidRPr="007C4C17" w14:paraId="617B0595" w14:textId="77777777" w:rsidTr="00241B1F">
        <w:trPr>
          <w:trHeight w:val="300"/>
        </w:trPr>
        <w:tc>
          <w:tcPr>
            <w:tcW w:w="1875" w:type="dxa"/>
            <w:tcBorders>
              <w:top w:val="nil"/>
              <w:left w:val="nil"/>
              <w:bottom w:val="dotted" w:sz="4" w:space="0" w:color="B28E5C"/>
              <w:right w:val="nil"/>
            </w:tcBorders>
            <w:noWrap/>
            <w:vAlign w:val="center"/>
            <w:hideMark/>
          </w:tcPr>
          <w:p w14:paraId="1D53D7CD"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Secretaría de Turismo</w:t>
            </w:r>
          </w:p>
        </w:tc>
        <w:tc>
          <w:tcPr>
            <w:tcW w:w="1359" w:type="dxa"/>
            <w:tcBorders>
              <w:top w:val="nil"/>
              <w:left w:val="nil"/>
              <w:bottom w:val="dotted" w:sz="4" w:space="0" w:color="B28E5C"/>
              <w:right w:val="nil"/>
            </w:tcBorders>
            <w:noWrap/>
            <w:vAlign w:val="center"/>
            <w:hideMark/>
          </w:tcPr>
          <w:p w14:paraId="348A994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10,693,502.41</w:t>
            </w:r>
          </w:p>
        </w:tc>
        <w:tc>
          <w:tcPr>
            <w:tcW w:w="1359" w:type="dxa"/>
            <w:tcBorders>
              <w:top w:val="nil"/>
              <w:left w:val="nil"/>
              <w:bottom w:val="dotted" w:sz="4" w:space="0" w:color="B28E5C"/>
              <w:right w:val="nil"/>
            </w:tcBorders>
            <w:noWrap/>
            <w:vAlign w:val="center"/>
            <w:hideMark/>
          </w:tcPr>
          <w:p w14:paraId="44282A4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3,053,666.67</w:t>
            </w:r>
          </w:p>
        </w:tc>
        <w:tc>
          <w:tcPr>
            <w:tcW w:w="1359" w:type="dxa"/>
            <w:tcBorders>
              <w:top w:val="nil"/>
              <w:left w:val="nil"/>
              <w:bottom w:val="dotted" w:sz="4" w:space="0" w:color="B28E5C"/>
              <w:right w:val="nil"/>
            </w:tcBorders>
            <w:noWrap/>
            <w:vAlign w:val="center"/>
            <w:hideMark/>
          </w:tcPr>
          <w:p w14:paraId="53EA3FE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5CA1780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5,140,182.83</w:t>
            </w:r>
          </w:p>
        </w:tc>
        <w:tc>
          <w:tcPr>
            <w:tcW w:w="1449" w:type="dxa"/>
            <w:tcBorders>
              <w:top w:val="nil"/>
              <w:left w:val="nil"/>
              <w:bottom w:val="dotted" w:sz="4" w:space="0" w:color="B28E5C"/>
              <w:right w:val="nil"/>
            </w:tcBorders>
            <w:noWrap/>
            <w:vAlign w:val="center"/>
            <w:hideMark/>
          </w:tcPr>
          <w:p w14:paraId="39865D7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72BD600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1,187,209.19</w:t>
            </w:r>
          </w:p>
        </w:tc>
        <w:tc>
          <w:tcPr>
            <w:tcW w:w="1751" w:type="dxa"/>
            <w:tcBorders>
              <w:top w:val="nil"/>
              <w:left w:val="nil"/>
              <w:bottom w:val="dotted" w:sz="4" w:space="0" w:color="B28E5C"/>
              <w:right w:val="nil"/>
            </w:tcBorders>
            <w:noWrap/>
            <w:vAlign w:val="center"/>
            <w:hideMark/>
          </w:tcPr>
          <w:p w14:paraId="661A8BD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B28E5C"/>
              <w:right w:val="nil"/>
            </w:tcBorders>
            <w:noWrap/>
            <w:vAlign w:val="center"/>
            <w:hideMark/>
          </w:tcPr>
          <w:p w14:paraId="2372BAA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036F5776"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20,074,561.10</w:t>
            </w:r>
          </w:p>
        </w:tc>
      </w:tr>
      <w:tr w:rsidR="0077054B" w:rsidRPr="007C4C17" w14:paraId="259DE9F9" w14:textId="77777777" w:rsidTr="00241B1F">
        <w:trPr>
          <w:trHeight w:val="300"/>
        </w:trPr>
        <w:tc>
          <w:tcPr>
            <w:tcW w:w="1875" w:type="dxa"/>
            <w:tcBorders>
              <w:top w:val="nil"/>
              <w:left w:val="nil"/>
              <w:bottom w:val="dotted" w:sz="4" w:space="0" w:color="B28E5C"/>
              <w:right w:val="nil"/>
            </w:tcBorders>
            <w:noWrap/>
            <w:vAlign w:val="center"/>
            <w:hideMark/>
          </w:tcPr>
          <w:p w14:paraId="47921C6A"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Secretaría del Medio Ambiente</w:t>
            </w:r>
          </w:p>
        </w:tc>
        <w:tc>
          <w:tcPr>
            <w:tcW w:w="1359" w:type="dxa"/>
            <w:tcBorders>
              <w:top w:val="nil"/>
              <w:left w:val="nil"/>
              <w:bottom w:val="dotted" w:sz="4" w:space="0" w:color="B28E5C"/>
              <w:right w:val="nil"/>
            </w:tcBorders>
            <w:noWrap/>
            <w:vAlign w:val="center"/>
            <w:hideMark/>
          </w:tcPr>
          <w:p w14:paraId="4B58EEF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103,775,621.67</w:t>
            </w:r>
          </w:p>
        </w:tc>
        <w:tc>
          <w:tcPr>
            <w:tcW w:w="1359" w:type="dxa"/>
            <w:tcBorders>
              <w:top w:val="nil"/>
              <w:left w:val="nil"/>
              <w:bottom w:val="dotted" w:sz="4" w:space="0" w:color="B28E5C"/>
              <w:right w:val="nil"/>
            </w:tcBorders>
            <w:noWrap/>
            <w:vAlign w:val="center"/>
            <w:hideMark/>
          </w:tcPr>
          <w:p w14:paraId="2DD364A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201,733,723.07</w:t>
            </w:r>
          </w:p>
        </w:tc>
        <w:tc>
          <w:tcPr>
            <w:tcW w:w="1359" w:type="dxa"/>
            <w:tcBorders>
              <w:top w:val="nil"/>
              <w:left w:val="nil"/>
              <w:bottom w:val="dotted" w:sz="4" w:space="0" w:color="B28E5C"/>
              <w:right w:val="nil"/>
            </w:tcBorders>
            <w:noWrap/>
            <w:vAlign w:val="center"/>
            <w:hideMark/>
          </w:tcPr>
          <w:p w14:paraId="21C8162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27,720,257.23</w:t>
            </w:r>
          </w:p>
        </w:tc>
        <w:tc>
          <w:tcPr>
            <w:tcW w:w="1449" w:type="dxa"/>
            <w:tcBorders>
              <w:top w:val="nil"/>
              <w:left w:val="nil"/>
              <w:bottom w:val="dotted" w:sz="4" w:space="0" w:color="B28E5C"/>
              <w:right w:val="nil"/>
            </w:tcBorders>
            <w:noWrap/>
            <w:vAlign w:val="center"/>
            <w:hideMark/>
          </w:tcPr>
          <w:p w14:paraId="1405DF2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319,342,982.32</w:t>
            </w:r>
          </w:p>
        </w:tc>
        <w:tc>
          <w:tcPr>
            <w:tcW w:w="1449" w:type="dxa"/>
            <w:tcBorders>
              <w:top w:val="nil"/>
              <w:left w:val="nil"/>
              <w:bottom w:val="dotted" w:sz="4" w:space="0" w:color="B28E5C"/>
              <w:right w:val="nil"/>
            </w:tcBorders>
            <w:noWrap/>
            <w:vAlign w:val="center"/>
            <w:hideMark/>
          </w:tcPr>
          <w:p w14:paraId="404FD6D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4,407.50</w:t>
            </w:r>
          </w:p>
        </w:tc>
        <w:tc>
          <w:tcPr>
            <w:tcW w:w="1449" w:type="dxa"/>
            <w:tcBorders>
              <w:top w:val="nil"/>
              <w:left w:val="nil"/>
              <w:bottom w:val="dotted" w:sz="4" w:space="0" w:color="B28E5C"/>
              <w:right w:val="nil"/>
            </w:tcBorders>
            <w:noWrap/>
            <w:vAlign w:val="center"/>
            <w:hideMark/>
          </w:tcPr>
          <w:p w14:paraId="51F16B2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157,883,359.67</w:t>
            </w:r>
          </w:p>
        </w:tc>
        <w:tc>
          <w:tcPr>
            <w:tcW w:w="1751" w:type="dxa"/>
            <w:tcBorders>
              <w:top w:val="nil"/>
              <w:left w:val="nil"/>
              <w:bottom w:val="dotted" w:sz="4" w:space="0" w:color="B28E5C"/>
              <w:right w:val="nil"/>
            </w:tcBorders>
            <w:noWrap/>
            <w:vAlign w:val="center"/>
            <w:hideMark/>
          </w:tcPr>
          <w:p w14:paraId="35A9168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11,345,614.78</w:t>
            </w:r>
          </w:p>
        </w:tc>
        <w:tc>
          <w:tcPr>
            <w:tcW w:w="1417" w:type="dxa"/>
            <w:tcBorders>
              <w:top w:val="nil"/>
              <w:left w:val="nil"/>
              <w:bottom w:val="dotted" w:sz="4" w:space="0" w:color="B28E5C"/>
              <w:right w:val="nil"/>
            </w:tcBorders>
            <w:noWrap/>
            <w:vAlign w:val="center"/>
            <w:hideMark/>
          </w:tcPr>
          <w:p w14:paraId="32D224F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251,540,350.28</w:t>
            </w:r>
          </w:p>
        </w:tc>
        <w:tc>
          <w:tcPr>
            <w:tcW w:w="1646" w:type="dxa"/>
            <w:tcBorders>
              <w:top w:val="nil"/>
              <w:left w:val="nil"/>
              <w:bottom w:val="dotted" w:sz="4" w:space="0" w:color="B28E5C"/>
              <w:right w:val="nil"/>
            </w:tcBorders>
            <w:noWrap/>
            <w:vAlign w:val="center"/>
            <w:hideMark/>
          </w:tcPr>
          <w:p w14:paraId="42DFFA9B"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1,073,346,316.52</w:t>
            </w:r>
          </w:p>
        </w:tc>
      </w:tr>
      <w:tr w:rsidR="0077054B" w:rsidRPr="007C4C17" w14:paraId="32007875" w14:textId="77777777" w:rsidTr="00241B1F">
        <w:trPr>
          <w:trHeight w:val="300"/>
        </w:trPr>
        <w:tc>
          <w:tcPr>
            <w:tcW w:w="1875" w:type="dxa"/>
            <w:tcBorders>
              <w:top w:val="nil"/>
              <w:left w:val="nil"/>
              <w:bottom w:val="dotted" w:sz="4" w:space="0" w:color="B28E5C"/>
              <w:right w:val="nil"/>
            </w:tcBorders>
            <w:noWrap/>
            <w:vAlign w:val="center"/>
            <w:hideMark/>
          </w:tcPr>
          <w:p w14:paraId="3625AAE2"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Secretaría de Obras y Servicios</w:t>
            </w:r>
          </w:p>
        </w:tc>
        <w:tc>
          <w:tcPr>
            <w:tcW w:w="1359" w:type="dxa"/>
            <w:tcBorders>
              <w:top w:val="nil"/>
              <w:left w:val="nil"/>
              <w:bottom w:val="dotted" w:sz="4" w:space="0" w:color="B28E5C"/>
              <w:right w:val="nil"/>
            </w:tcBorders>
            <w:noWrap/>
            <w:vAlign w:val="center"/>
            <w:hideMark/>
          </w:tcPr>
          <w:p w14:paraId="5E19672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105,759,132.01</w:t>
            </w:r>
          </w:p>
        </w:tc>
        <w:tc>
          <w:tcPr>
            <w:tcW w:w="1359" w:type="dxa"/>
            <w:tcBorders>
              <w:top w:val="nil"/>
              <w:left w:val="nil"/>
              <w:bottom w:val="dotted" w:sz="4" w:space="0" w:color="B28E5C"/>
              <w:right w:val="nil"/>
            </w:tcBorders>
            <w:noWrap/>
            <w:vAlign w:val="center"/>
            <w:hideMark/>
          </w:tcPr>
          <w:p w14:paraId="0F9664B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3,035,681.46</w:t>
            </w:r>
          </w:p>
        </w:tc>
        <w:tc>
          <w:tcPr>
            <w:tcW w:w="1359" w:type="dxa"/>
            <w:tcBorders>
              <w:top w:val="nil"/>
              <w:left w:val="nil"/>
              <w:bottom w:val="dotted" w:sz="4" w:space="0" w:color="B28E5C"/>
              <w:right w:val="nil"/>
            </w:tcBorders>
            <w:noWrap/>
            <w:vAlign w:val="center"/>
            <w:hideMark/>
          </w:tcPr>
          <w:p w14:paraId="17A1658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10,868,893.48</w:t>
            </w:r>
          </w:p>
        </w:tc>
        <w:tc>
          <w:tcPr>
            <w:tcW w:w="1449" w:type="dxa"/>
            <w:tcBorders>
              <w:top w:val="nil"/>
              <w:left w:val="nil"/>
              <w:bottom w:val="dotted" w:sz="4" w:space="0" w:color="B28E5C"/>
              <w:right w:val="nil"/>
            </w:tcBorders>
            <w:noWrap/>
            <w:vAlign w:val="center"/>
            <w:hideMark/>
          </w:tcPr>
          <w:p w14:paraId="25C1426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1,576,004,561.33</w:t>
            </w:r>
          </w:p>
        </w:tc>
        <w:tc>
          <w:tcPr>
            <w:tcW w:w="1449" w:type="dxa"/>
            <w:tcBorders>
              <w:top w:val="nil"/>
              <w:left w:val="nil"/>
              <w:bottom w:val="dotted" w:sz="4" w:space="0" w:color="B28E5C"/>
              <w:right w:val="nil"/>
            </w:tcBorders>
            <w:noWrap/>
            <w:vAlign w:val="center"/>
            <w:hideMark/>
          </w:tcPr>
          <w:p w14:paraId="021DA9D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80,040.00</w:t>
            </w:r>
          </w:p>
        </w:tc>
        <w:tc>
          <w:tcPr>
            <w:tcW w:w="1449" w:type="dxa"/>
            <w:tcBorders>
              <w:top w:val="nil"/>
              <w:left w:val="nil"/>
              <w:bottom w:val="dotted" w:sz="4" w:space="0" w:color="B28E5C"/>
              <w:right w:val="nil"/>
            </w:tcBorders>
            <w:noWrap/>
            <w:vAlign w:val="center"/>
            <w:hideMark/>
          </w:tcPr>
          <w:p w14:paraId="47093B9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1,434,596,326.85</w:t>
            </w:r>
          </w:p>
        </w:tc>
        <w:tc>
          <w:tcPr>
            <w:tcW w:w="1751" w:type="dxa"/>
            <w:tcBorders>
              <w:top w:val="nil"/>
              <w:left w:val="nil"/>
              <w:bottom w:val="dotted" w:sz="4" w:space="0" w:color="B28E5C"/>
              <w:right w:val="nil"/>
            </w:tcBorders>
            <w:noWrap/>
            <w:vAlign w:val="center"/>
            <w:hideMark/>
          </w:tcPr>
          <w:p w14:paraId="48405A0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23,957.50</w:t>
            </w:r>
          </w:p>
        </w:tc>
        <w:tc>
          <w:tcPr>
            <w:tcW w:w="1417" w:type="dxa"/>
            <w:tcBorders>
              <w:top w:val="nil"/>
              <w:left w:val="nil"/>
              <w:bottom w:val="dotted" w:sz="4" w:space="0" w:color="B28E5C"/>
              <w:right w:val="nil"/>
            </w:tcBorders>
            <w:noWrap/>
            <w:vAlign w:val="center"/>
            <w:hideMark/>
          </w:tcPr>
          <w:p w14:paraId="67CA187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4F19F608"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3,130,368,592.63</w:t>
            </w:r>
          </w:p>
        </w:tc>
      </w:tr>
      <w:tr w:rsidR="0077054B" w:rsidRPr="007C4C17" w14:paraId="2E8B223C" w14:textId="77777777" w:rsidTr="00241B1F">
        <w:trPr>
          <w:trHeight w:val="300"/>
        </w:trPr>
        <w:tc>
          <w:tcPr>
            <w:tcW w:w="1875" w:type="dxa"/>
            <w:tcBorders>
              <w:top w:val="nil"/>
              <w:left w:val="nil"/>
              <w:bottom w:val="dotted" w:sz="4" w:space="0" w:color="B28E5C"/>
              <w:right w:val="nil"/>
            </w:tcBorders>
            <w:noWrap/>
            <w:vAlign w:val="center"/>
            <w:hideMark/>
          </w:tcPr>
          <w:p w14:paraId="5719FB64"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Secretaría de Inclusión y Bienestar Social</w:t>
            </w:r>
          </w:p>
        </w:tc>
        <w:tc>
          <w:tcPr>
            <w:tcW w:w="1359" w:type="dxa"/>
            <w:tcBorders>
              <w:top w:val="nil"/>
              <w:left w:val="nil"/>
              <w:bottom w:val="dotted" w:sz="4" w:space="0" w:color="B28E5C"/>
              <w:right w:val="nil"/>
            </w:tcBorders>
            <w:noWrap/>
            <w:vAlign w:val="center"/>
            <w:hideMark/>
          </w:tcPr>
          <w:p w14:paraId="1ACE11D5"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219,451,171.04</w:t>
            </w:r>
          </w:p>
        </w:tc>
        <w:tc>
          <w:tcPr>
            <w:tcW w:w="1359" w:type="dxa"/>
            <w:tcBorders>
              <w:top w:val="nil"/>
              <w:left w:val="nil"/>
              <w:bottom w:val="dotted" w:sz="4" w:space="0" w:color="B28E5C"/>
              <w:right w:val="nil"/>
            </w:tcBorders>
            <w:noWrap/>
            <w:vAlign w:val="center"/>
            <w:hideMark/>
          </w:tcPr>
          <w:p w14:paraId="6E8EDE6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10,032,227.95</w:t>
            </w:r>
          </w:p>
        </w:tc>
        <w:tc>
          <w:tcPr>
            <w:tcW w:w="1359" w:type="dxa"/>
            <w:tcBorders>
              <w:top w:val="nil"/>
              <w:left w:val="nil"/>
              <w:bottom w:val="dotted" w:sz="4" w:space="0" w:color="B28E5C"/>
              <w:right w:val="nil"/>
            </w:tcBorders>
            <w:noWrap/>
            <w:vAlign w:val="center"/>
            <w:hideMark/>
          </w:tcPr>
          <w:p w14:paraId="79F8422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48,575,084.36</w:t>
            </w:r>
          </w:p>
        </w:tc>
        <w:tc>
          <w:tcPr>
            <w:tcW w:w="1449" w:type="dxa"/>
            <w:tcBorders>
              <w:top w:val="nil"/>
              <w:left w:val="nil"/>
              <w:bottom w:val="dotted" w:sz="4" w:space="0" w:color="B28E5C"/>
              <w:right w:val="nil"/>
            </w:tcBorders>
            <w:noWrap/>
            <w:vAlign w:val="center"/>
            <w:hideMark/>
          </w:tcPr>
          <w:p w14:paraId="440EDFD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91,325,092.90</w:t>
            </w:r>
          </w:p>
        </w:tc>
        <w:tc>
          <w:tcPr>
            <w:tcW w:w="1449" w:type="dxa"/>
            <w:tcBorders>
              <w:top w:val="nil"/>
              <w:left w:val="nil"/>
              <w:bottom w:val="dotted" w:sz="4" w:space="0" w:color="B28E5C"/>
              <w:right w:val="nil"/>
            </w:tcBorders>
            <w:noWrap/>
            <w:vAlign w:val="center"/>
            <w:hideMark/>
          </w:tcPr>
          <w:p w14:paraId="09AEC0F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44,080.00</w:t>
            </w:r>
          </w:p>
        </w:tc>
        <w:tc>
          <w:tcPr>
            <w:tcW w:w="1449" w:type="dxa"/>
            <w:tcBorders>
              <w:top w:val="nil"/>
              <w:left w:val="nil"/>
              <w:bottom w:val="dotted" w:sz="4" w:space="0" w:color="B28E5C"/>
              <w:right w:val="nil"/>
            </w:tcBorders>
            <w:noWrap/>
            <w:vAlign w:val="center"/>
            <w:hideMark/>
          </w:tcPr>
          <w:p w14:paraId="102E30A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131,410,742.25</w:t>
            </w:r>
          </w:p>
        </w:tc>
        <w:tc>
          <w:tcPr>
            <w:tcW w:w="1751" w:type="dxa"/>
            <w:tcBorders>
              <w:top w:val="nil"/>
              <w:left w:val="nil"/>
              <w:bottom w:val="dotted" w:sz="4" w:space="0" w:color="B28E5C"/>
              <w:right w:val="nil"/>
            </w:tcBorders>
            <w:noWrap/>
            <w:vAlign w:val="center"/>
            <w:hideMark/>
          </w:tcPr>
          <w:p w14:paraId="570D5DD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677,955.52</w:t>
            </w:r>
          </w:p>
        </w:tc>
        <w:tc>
          <w:tcPr>
            <w:tcW w:w="1417" w:type="dxa"/>
            <w:tcBorders>
              <w:top w:val="nil"/>
              <w:left w:val="nil"/>
              <w:bottom w:val="dotted" w:sz="4" w:space="0" w:color="B28E5C"/>
              <w:right w:val="nil"/>
            </w:tcBorders>
            <w:noWrap/>
            <w:vAlign w:val="center"/>
            <w:hideMark/>
          </w:tcPr>
          <w:p w14:paraId="36D605E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4BAC5D7B"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501,516,354.02</w:t>
            </w:r>
          </w:p>
        </w:tc>
      </w:tr>
      <w:tr w:rsidR="0077054B" w:rsidRPr="007C4C17" w14:paraId="492003ED" w14:textId="77777777" w:rsidTr="00241B1F">
        <w:trPr>
          <w:trHeight w:val="300"/>
        </w:trPr>
        <w:tc>
          <w:tcPr>
            <w:tcW w:w="1875" w:type="dxa"/>
            <w:tcBorders>
              <w:top w:val="nil"/>
              <w:left w:val="nil"/>
              <w:bottom w:val="dotted" w:sz="4" w:space="0" w:color="B28E5C"/>
              <w:right w:val="nil"/>
            </w:tcBorders>
            <w:noWrap/>
            <w:vAlign w:val="center"/>
            <w:hideMark/>
          </w:tcPr>
          <w:p w14:paraId="2AAD1683"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Secretaría de Administración y Finanzas</w:t>
            </w:r>
          </w:p>
        </w:tc>
        <w:tc>
          <w:tcPr>
            <w:tcW w:w="1359" w:type="dxa"/>
            <w:tcBorders>
              <w:top w:val="nil"/>
              <w:left w:val="nil"/>
              <w:bottom w:val="dotted" w:sz="4" w:space="0" w:color="B28E5C"/>
              <w:right w:val="nil"/>
            </w:tcBorders>
            <w:noWrap/>
            <w:vAlign w:val="center"/>
            <w:hideMark/>
          </w:tcPr>
          <w:p w14:paraId="4D457AB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284,060,391.57</w:t>
            </w:r>
          </w:p>
        </w:tc>
        <w:tc>
          <w:tcPr>
            <w:tcW w:w="1359" w:type="dxa"/>
            <w:tcBorders>
              <w:top w:val="nil"/>
              <w:left w:val="nil"/>
              <w:bottom w:val="dotted" w:sz="4" w:space="0" w:color="B28E5C"/>
              <w:right w:val="nil"/>
            </w:tcBorders>
            <w:noWrap/>
            <w:vAlign w:val="center"/>
            <w:hideMark/>
          </w:tcPr>
          <w:p w14:paraId="7D81206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9,949,161.22</w:t>
            </w:r>
          </w:p>
        </w:tc>
        <w:tc>
          <w:tcPr>
            <w:tcW w:w="1359" w:type="dxa"/>
            <w:tcBorders>
              <w:top w:val="nil"/>
              <w:left w:val="nil"/>
              <w:bottom w:val="dotted" w:sz="4" w:space="0" w:color="B28E5C"/>
              <w:right w:val="nil"/>
            </w:tcBorders>
            <w:noWrap/>
            <w:vAlign w:val="center"/>
            <w:hideMark/>
          </w:tcPr>
          <w:p w14:paraId="5DC6226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919,139.75</w:t>
            </w:r>
          </w:p>
        </w:tc>
        <w:tc>
          <w:tcPr>
            <w:tcW w:w="1449" w:type="dxa"/>
            <w:tcBorders>
              <w:top w:val="nil"/>
              <w:left w:val="nil"/>
              <w:bottom w:val="dotted" w:sz="4" w:space="0" w:color="B28E5C"/>
              <w:right w:val="nil"/>
            </w:tcBorders>
            <w:noWrap/>
            <w:vAlign w:val="center"/>
            <w:hideMark/>
          </w:tcPr>
          <w:p w14:paraId="1521DE5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34,794,339.07</w:t>
            </w:r>
          </w:p>
        </w:tc>
        <w:tc>
          <w:tcPr>
            <w:tcW w:w="1449" w:type="dxa"/>
            <w:tcBorders>
              <w:top w:val="nil"/>
              <w:left w:val="nil"/>
              <w:bottom w:val="dotted" w:sz="4" w:space="0" w:color="B28E5C"/>
              <w:right w:val="nil"/>
            </w:tcBorders>
            <w:noWrap/>
            <w:vAlign w:val="center"/>
            <w:hideMark/>
          </w:tcPr>
          <w:p w14:paraId="4F5BC08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0DF56D0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62,293,695.59</w:t>
            </w:r>
          </w:p>
        </w:tc>
        <w:tc>
          <w:tcPr>
            <w:tcW w:w="1751" w:type="dxa"/>
            <w:tcBorders>
              <w:top w:val="nil"/>
              <w:left w:val="nil"/>
              <w:bottom w:val="dotted" w:sz="4" w:space="0" w:color="B28E5C"/>
              <w:right w:val="nil"/>
            </w:tcBorders>
            <w:noWrap/>
            <w:vAlign w:val="center"/>
            <w:hideMark/>
          </w:tcPr>
          <w:p w14:paraId="1B64A70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500,991.95</w:t>
            </w:r>
          </w:p>
        </w:tc>
        <w:tc>
          <w:tcPr>
            <w:tcW w:w="1417" w:type="dxa"/>
            <w:tcBorders>
              <w:top w:val="nil"/>
              <w:left w:val="nil"/>
              <w:bottom w:val="dotted" w:sz="4" w:space="0" w:color="B28E5C"/>
              <w:right w:val="nil"/>
            </w:tcBorders>
            <w:noWrap/>
            <w:vAlign w:val="center"/>
            <w:hideMark/>
          </w:tcPr>
          <w:p w14:paraId="7F683FD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5D66BAFA"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392,517,719.15</w:t>
            </w:r>
          </w:p>
        </w:tc>
      </w:tr>
      <w:tr w:rsidR="0077054B" w:rsidRPr="007C4C17" w14:paraId="5A9603BB" w14:textId="77777777" w:rsidTr="00241B1F">
        <w:trPr>
          <w:trHeight w:val="300"/>
        </w:trPr>
        <w:tc>
          <w:tcPr>
            <w:tcW w:w="1875" w:type="dxa"/>
            <w:tcBorders>
              <w:top w:val="nil"/>
              <w:left w:val="nil"/>
              <w:bottom w:val="dotted" w:sz="4" w:space="0" w:color="B28E5C"/>
              <w:right w:val="nil"/>
            </w:tcBorders>
            <w:noWrap/>
            <w:vAlign w:val="center"/>
            <w:hideMark/>
          </w:tcPr>
          <w:p w14:paraId="6C4385A5"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Secretaría de Movilidad</w:t>
            </w:r>
          </w:p>
        </w:tc>
        <w:tc>
          <w:tcPr>
            <w:tcW w:w="1359" w:type="dxa"/>
            <w:tcBorders>
              <w:top w:val="nil"/>
              <w:left w:val="nil"/>
              <w:bottom w:val="dotted" w:sz="4" w:space="0" w:color="B28E5C"/>
              <w:right w:val="nil"/>
            </w:tcBorders>
            <w:noWrap/>
            <w:vAlign w:val="center"/>
            <w:hideMark/>
          </w:tcPr>
          <w:p w14:paraId="756AF00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155,313,354.95</w:t>
            </w:r>
          </w:p>
        </w:tc>
        <w:tc>
          <w:tcPr>
            <w:tcW w:w="1359" w:type="dxa"/>
            <w:tcBorders>
              <w:top w:val="nil"/>
              <w:left w:val="nil"/>
              <w:bottom w:val="dotted" w:sz="4" w:space="0" w:color="B28E5C"/>
              <w:right w:val="nil"/>
            </w:tcBorders>
            <w:noWrap/>
            <w:vAlign w:val="center"/>
            <w:hideMark/>
          </w:tcPr>
          <w:p w14:paraId="2286CB0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35,120,281.01</w:t>
            </w:r>
          </w:p>
        </w:tc>
        <w:tc>
          <w:tcPr>
            <w:tcW w:w="1359" w:type="dxa"/>
            <w:tcBorders>
              <w:top w:val="nil"/>
              <w:left w:val="nil"/>
              <w:bottom w:val="dotted" w:sz="4" w:space="0" w:color="B28E5C"/>
              <w:right w:val="nil"/>
            </w:tcBorders>
            <w:noWrap/>
            <w:vAlign w:val="center"/>
            <w:hideMark/>
          </w:tcPr>
          <w:p w14:paraId="2826C17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205,138.20</w:t>
            </w:r>
          </w:p>
        </w:tc>
        <w:tc>
          <w:tcPr>
            <w:tcW w:w="1449" w:type="dxa"/>
            <w:tcBorders>
              <w:top w:val="nil"/>
              <w:left w:val="nil"/>
              <w:bottom w:val="dotted" w:sz="4" w:space="0" w:color="B28E5C"/>
              <w:right w:val="nil"/>
            </w:tcBorders>
            <w:noWrap/>
            <w:vAlign w:val="center"/>
            <w:hideMark/>
          </w:tcPr>
          <w:p w14:paraId="71D83BA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108,553,467.13</w:t>
            </w:r>
          </w:p>
        </w:tc>
        <w:tc>
          <w:tcPr>
            <w:tcW w:w="1449" w:type="dxa"/>
            <w:tcBorders>
              <w:top w:val="nil"/>
              <w:left w:val="nil"/>
              <w:bottom w:val="dotted" w:sz="4" w:space="0" w:color="B28E5C"/>
              <w:right w:val="nil"/>
            </w:tcBorders>
            <w:noWrap/>
            <w:vAlign w:val="center"/>
            <w:hideMark/>
          </w:tcPr>
          <w:p w14:paraId="0F76796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4F1CFDC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146,051,506.25</w:t>
            </w:r>
          </w:p>
        </w:tc>
        <w:tc>
          <w:tcPr>
            <w:tcW w:w="1751" w:type="dxa"/>
            <w:tcBorders>
              <w:top w:val="nil"/>
              <w:left w:val="nil"/>
              <w:bottom w:val="dotted" w:sz="4" w:space="0" w:color="B28E5C"/>
              <w:right w:val="nil"/>
            </w:tcBorders>
            <w:noWrap/>
            <w:vAlign w:val="center"/>
            <w:hideMark/>
          </w:tcPr>
          <w:p w14:paraId="2640711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3,000.00</w:t>
            </w:r>
          </w:p>
        </w:tc>
        <w:tc>
          <w:tcPr>
            <w:tcW w:w="1417" w:type="dxa"/>
            <w:tcBorders>
              <w:top w:val="nil"/>
              <w:left w:val="nil"/>
              <w:bottom w:val="dotted" w:sz="4" w:space="0" w:color="B28E5C"/>
              <w:right w:val="nil"/>
            </w:tcBorders>
            <w:noWrap/>
            <w:vAlign w:val="center"/>
            <w:hideMark/>
          </w:tcPr>
          <w:p w14:paraId="113F693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48B4C929"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445,246,747.54</w:t>
            </w:r>
          </w:p>
        </w:tc>
      </w:tr>
      <w:tr w:rsidR="0077054B" w:rsidRPr="007C4C17" w14:paraId="59EC9185" w14:textId="77777777" w:rsidTr="00241B1F">
        <w:trPr>
          <w:trHeight w:val="300"/>
        </w:trPr>
        <w:tc>
          <w:tcPr>
            <w:tcW w:w="1875" w:type="dxa"/>
            <w:tcBorders>
              <w:top w:val="nil"/>
              <w:left w:val="nil"/>
              <w:bottom w:val="dotted" w:sz="4" w:space="0" w:color="B28E5C"/>
              <w:right w:val="nil"/>
            </w:tcBorders>
            <w:noWrap/>
            <w:vAlign w:val="center"/>
            <w:hideMark/>
          </w:tcPr>
          <w:p w14:paraId="481A14F8"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Secretaría de Seguridad Ciudadana</w:t>
            </w:r>
          </w:p>
        </w:tc>
        <w:tc>
          <w:tcPr>
            <w:tcW w:w="1359" w:type="dxa"/>
            <w:tcBorders>
              <w:top w:val="nil"/>
              <w:left w:val="nil"/>
              <w:bottom w:val="dotted" w:sz="4" w:space="0" w:color="B28E5C"/>
              <w:right w:val="nil"/>
            </w:tcBorders>
            <w:noWrap/>
            <w:vAlign w:val="center"/>
            <w:hideMark/>
          </w:tcPr>
          <w:p w14:paraId="2BA3477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1,316,791,247.37</w:t>
            </w:r>
          </w:p>
        </w:tc>
        <w:tc>
          <w:tcPr>
            <w:tcW w:w="1359" w:type="dxa"/>
            <w:tcBorders>
              <w:top w:val="nil"/>
              <w:left w:val="nil"/>
              <w:bottom w:val="dotted" w:sz="4" w:space="0" w:color="B28E5C"/>
              <w:right w:val="nil"/>
            </w:tcBorders>
            <w:noWrap/>
            <w:vAlign w:val="center"/>
            <w:hideMark/>
          </w:tcPr>
          <w:p w14:paraId="31FA2E4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304,608,881.73</w:t>
            </w:r>
          </w:p>
        </w:tc>
        <w:tc>
          <w:tcPr>
            <w:tcW w:w="1359" w:type="dxa"/>
            <w:tcBorders>
              <w:top w:val="nil"/>
              <w:left w:val="nil"/>
              <w:bottom w:val="dotted" w:sz="4" w:space="0" w:color="B28E5C"/>
              <w:right w:val="nil"/>
            </w:tcBorders>
            <w:noWrap/>
            <w:vAlign w:val="center"/>
            <w:hideMark/>
          </w:tcPr>
          <w:p w14:paraId="65CDFF2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48,400,683.78</w:t>
            </w:r>
          </w:p>
        </w:tc>
        <w:tc>
          <w:tcPr>
            <w:tcW w:w="1449" w:type="dxa"/>
            <w:tcBorders>
              <w:top w:val="nil"/>
              <w:left w:val="nil"/>
              <w:bottom w:val="dotted" w:sz="4" w:space="0" w:color="B28E5C"/>
              <w:right w:val="nil"/>
            </w:tcBorders>
            <w:noWrap/>
            <w:vAlign w:val="center"/>
            <w:hideMark/>
          </w:tcPr>
          <w:p w14:paraId="2AC37A0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3,198,466,119.33</w:t>
            </w:r>
          </w:p>
        </w:tc>
        <w:tc>
          <w:tcPr>
            <w:tcW w:w="1449" w:type="dxa"/>
            <w:tcBorders>
              <w:top w:val="nil"/>
              <w:left w:val="nil"/>
              <w:bottom w:val="dotted" w:sz="4" w:space="0" w:color="B28E5C"/>
              <w:right w:val="nil"/>
            </w:tcBorders>
            <w:noWrap/>
            <w:vAlign w:val="center"/>
            <w:hideMark/>
          </w:tcPr>
          <w:p w14:paraId="282E259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1,515,458,982.74</w:t>
            </w:r>
          </w:p>
        </w:tc>
        <w:tc>
          <w:tcPr>
            <w:tcW w:w="1449" w:type="dxa"/>
            <w:tcBorders>
              <w:top w:val="nil"/>
              <w:left w:val="nil"/>
              <w:bottom w:val="dotted" w:sz="4" w:space="0" w:color="B28E5C"/>
              <w:right w:val="nil"/>
            </w:tcBorders>
            <w:noWrap/>
            <w:vAlign w:val="center"/>
            <w:hideMark/>
          </w:tcPr>
          <w:p w14:paraId="0D657FD5"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2,479,615,068.08</w:t>
            </w:r>
          </w:p>
        </w:tc>
        <w:tc>
          <w:tcPr>
            <w:tcW w:w="1751" w:type="dxa"/>
            <w:tcBorders>
              <w:top w:val="nil"/>
              <w:left w:val="nil"/>
              <w:bottom w:val="dotted" w:sz="4" w:space="0" w:color="B28E5C"/>
              <w:right w:val="nil"/>
            </w:tcBorders>
            <w:noWrap/>
            <w:vAlign w:val="center"/>
            <w:hideMark/>
          </w:tcPr>
          <w:p w14:paraId="09E5BDA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3,135,988.23</w:t>
            </w:r>
          </w:p>
        </w:tc>
        <w:tc>
          <w:tcPr>
            <w:tcW w:w="1417" w:type="dxa"/>
            <w:tcBorders>
              <w:top w:val="nil"/>
              <w:left w:val="nil"/>
              <w:bottom w:val="dotted" w:sz="4" w:space="0" w:color="B28E5C"/>
              <w:right w:val="nil"/>
            </w:tcBorders>
            <w:noWrap/>
            <w:vAlign w:val="center"/>
            <w:hideMark/>
          </w:tcPr>
          <w:p w14:paraId="4DA9C77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33,166,904.33</w:t>
            </w:r>
          </w:p>
        </w:tc>
        <w:tc>
          <w:tcPr>
            <w:tcW w:w="1646" w:type="dxa"/>
            <w:tcBorders>
              <w:top w:val="nil"/>
              <w:left w:val="nil"/>
              <w:bottom w:val="dotted" w:sz="4" w:space="0" w:color="B28E5C"/>
              <w:right w:val="nil"/>
            </w:tcBorders>
            <w:noWrap/>
            <w:vAlign w:val="center"/>
            <w:hideMark/>
          </w:tcPr>
          <w:p w14:paraId="055646F3"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8,899,643,875.59</w:t>
            </w:r>
          </w:p>
        </w:tc>
      </w:tr>
      <w:tr w:rsidR="0077054B" w:rsidRPr="007C4C17" w14:paraId="4524FEAD" w14:textId="77777777" w:rsidTr="00241B1F">
        <w:trPr>
          <w:trHeight w:val="300"/>
        </w:trPr>
        <w:tc>
          <w:tcPr>
            <w:tcW w:w="1875" w:type="dxa"/>
            <w:tcBorders>
              <w:top w:val="nil"/>
              <w:left w:val="nil"/>
              <w:bottom w:val="dotted" w:sz="4" w:space="0" w:color="B28E5C"/>
              <w:right w:val="nil"/>
            </w:tcBorders>
            <w:noWrap/>
            <w:vAlign w:val="center"/>
            <w:hideMark/>
          </w:tcPr>
          <w:p w14:paraId="639792D3"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Secretaría de la Contraloría General de la Ciudad de México</w:t>
            </w:r>
          </w:p>
        </w:tc>
        <w:tc>
          <w:tcPr>
            <w:tcW w:w="1359" w:type="dxa"/>
            <w:tcBorders>
              <w:top w:val="nil"/>
              <w:left w:val="nil"/>
              <w:bottom w:val="dotted" w:sz="4" w:space="0" w:color="B28E5C"/>
              <w:right w:val="nil"/>
            </w:tcBorders>
            <w:noWrap/>
            <w:vAlign w:val="center"/>
            <w:hideMark/>
          </w:tcPr>
          <w:p w14:paraId="48E89DF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52,374,905.62</w:t>
            </w:r>
          </w:p>
        </w:tc>
        <w:tc>
          <w:tcPr>
            <w:tcW w:w="1359" w:type="dxa"/>
            <w:tcBorders>
              <w:top w:val="nil"/>
              <w:left w:val="nil"/>
              <w:bottom w:val="dotted" w:sz="4" w:space="0" w:color="B28E5C"/>
              <w:right w:val="nil"/>
            </w:tcBorders>
            <w:noWrap/>
            <w:vAlign w:val="center"/>
            <w:hideMark/>
          </w:tcPr>
          <w:p w14:paraId="1F01DDF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1,471,514.60</w:t>
            </w:r>
          </w:p>
        </w:tc>
        <w:tc>
          <w:tcPr>
            <w:tcW w:w="1359" w:type="dxa"/>
            <w:tcBorders>
              <w:top w:val="nil"/>
              <w:left w:val="nil"/>
              <w:bottom w:val="dotted" w:sz="4" w:space="0" w:color="B28E5C"/>
              <w:right w:val="nil"/>
            </w:tcBorders>
            <w:noWrap/>
            <w:vAlign w:val="center"/>
            <w:hideMark/>
          </w:tcPr>
          <w:p w14:paraId="25ADD5A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132,759.90</w:t>
            </w:r>
          </w:p>
        </w:tc>
        <w:tc>
          <w:tcPr>
            <w:tcW w:w="1449" w:type="dxa"/>
            <w:tcBorders>
              <w:top w:val="nil"/>
              <w:left w:val="nil"/>
              <w:bottom w:val="dotted" w:sz="4" w:space="0" w:color="B28E5C"/>
              <w:right w:val="nil"/>
            </w:tcBorders>
            <w:noWrap/>
            <w:vAlign w:val="center"/>
            <w:hideMark/>
          </w:tcPr>
          <w:p w14:paraId="18EB327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22,804,135.83</w:t>
            </w:r>
          </w:p>
        </w:tc>
        <w:tc>
          <w:tcPr>
            <w:tcW w:w="1449" w:type="dxa"/>
            <w:tcBorders>
              <w:top w:val="nil"/>
              <w:left w:val="nil"/>
              <w:bottom w:val="dotted" w:sz="4" w:space="0" w:color="B28E5C"/>
              <w:right w:val="nil"/>
            </w:tcBorders>
            <w:noWrap/>
            <w:vAlign w:val="center"/>
            <w:hideMark/>
          </w:tcPr>
          <w:p w14:paraId="11FC49F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16AF365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6,944,159.31</w:t>
            </w:r>
          </w:p>
        </w:tc>
        <w:tc>
          <w:tcPr>
            <w:tcW w:w="1751" w:type="dxa"/>
            <w:tcBorders>
              <w:top w:val="nil"/>
              <w:left w:val="nil"/>
              <w:bottom w:val="dotted" w:sz="4" w:space="0" w:color="B28E5C"/>
              <w:right w:val="nil"/>
            </w:tcBorders>
            <w:noWrap/>
            <w:vAlign w:val="center"/>
            <w:hideMark/>
          </w:tcPr>
          <w:p w14:paraId="5AC39F3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B28E5C"/>
              <w:right w:val="nil"/>
            </w:tcBorders>
            <w:noWrap/>
            <w:vAlign w:val="center"/>
            <w:hideMark/>
          </w:tcPr>
          <w:p w14:paraId="1DC0AA8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035A9579"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83,727,475.26</w:t>
            </w:r>
          </w:p>
        </w:tc>
      </w:tr>
      <w:tr w:rsidR="0077054B" w:rsidRPr="007C4C17" w14:paraId="67182F5E" w14:textId="77777777" w:rsidTr="00241B1F">
        <w:trPr>
          <w:trHeight w:val="300"/>
        </w:trPr>
        <w:tc>
          <w:tcPr>
            <w:tcW w:w="1875" w:type="dxa"/>
            <w:tcBorders>
              <w:top w:val="nil"/>
              <w:left w:val="nil"/>
              <w:bottom w:val="dotted" w:sz="4" w:space="0" w:color="B28E5C"/>
              <w:right w:val="nil"/>
            </w:tcBorders>
            <w:noWrap/>
            <w:vAlign w:val="center"/>
            <w:hideMark/>
          </w:tcPr>
          <w:p w14:paraId="374B03C5"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Consejería Jurídica y de Servicios Legales</w:t>
            </w:r>
          </w:p>
        </w:tc>
        <w:tc>
          <w:tcPr>
            <w:tcW w:w="1359" w:type="dxa"/>
            <w:tcBorders>
              <w:top w:val="nil"/>
              <w:left w:val="nil"/>
              <w:bottom w:val="dotted" w:sz="4" w:space="0" w:color="B28E5C"/>
              <w:right w:val="nil"/>
            </w:tcBorders>
            <w:noWrap/>
            <w:vAlign w:val="center"/>
            <w:hideMark/>
          </w:tcPr>
          <w:p w14:paraId="53DC7D0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395,737,610.98</w:t>
            </w:r>
          </w:p>
        </w:tc>
        <w:tc>
          <w:tcPr>
            <w:tcW w:w="1359" w:type="dxa"/>
            <w:tcBorders>
              <w:top w:val="nil"/>
              <w:left w:val="nil"/>
              <w:bottom w:val="dotted" w:sz="4" w:space="0" w:color="B28E5C"/>
              <w:right w:val="nil"/>
            </w:tcBorders>
            <w:noWrap/>
            <w:vAlign w:val="center"/>
            <w:hideMark/>
          </w:tcPr>
          <w:p w14:paraId="4CB43A1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4,524,542.28</w:t>
            </w:r>
          </w:p>
        </w:tc>
        <w:tc>
          <w:tcPr>
            <w:tcW w:w="1359" w:type="dxa"/>
            <w:tcBorders>
              <w:top w:val="nil"/>
              <w:left w:val="nil"/>
              <w:bottom w:val="dotted" w:sz="4" w:space="0" w:color="B28E5C"/>
              <w:right w:val="nil"/>
            </w:tcBorders>
            <w:noWrap/>
            <w:vAlign w:val="center"/>
            <w:hideMark/>
          </w:tcPr>
          <w:p w14:paraId="3924B2E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725,805.64</w:t>
            </w:r>
          </w:p>
        </w:tc>
        <w:tc>
          <w:tcPr>
            <w:tcW w:w="1449" w:type="dxa"/>
            <w:tcBorders>
              <w:top w:val="nil"/>
              <w:left w:val="nil"/>
              <w:bottom w:val="dotted" w:sz="4" w:space="0" w:color="B28E5C"/>
              <w:right w:val="nil"/>
            </w:tcBorders>
            <w:noWrap/>
            <w:vAlign w:val="center"/>
            <w:hideMark/>
          </w:tcPr>
          <w:p w14:paraId="4FF05D7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19,084,202.61</w:t>
            </w:r>
          </w:p>
        </w:tc>
        <w:tc>
          <w:tcPr>
            <w:tcW w:w="1449" w:type="dxa"/>
            <w:tcBorders>
              <w:top w:val="nil"/>
              <w:left w:val="nil"/>
              <w:bottom w:val="dotted" w:sz="4" w:space="0" w:color="B28E5C"/>
              <w:right w:val="nil"/>
            </w:tcBorders>
            <w:noWrap/>
            <w:vAlign w:val="center"/>
            <w:hideMark/>
          </w:tcPr>
          <w:p w14:paraId="533EDA1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2D40F30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34,259,831.86</w:t>
            </w:r>
          </w:p>
        </w:tc>
        <w:tc>
          <w:tcPr>
            <w:tcW w:w="1751" w:type="dxa"/>
            <w:tcBorders>
              <w:top w:val="nil"/>
              <w:left w:val="nil"/>
              <w:bottom w:val="dotted" w:sz="4" w:space="0" w:color="B28E5C"/>
              <w:right w:val="nil"/>
            </w:tcBorders>
            <w:noWrap/>
            <w:vAlign w:val="center"/>
            <w:hideMark/>
          </w:tcPr>
          <w:p w14:paraId="2FB925F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311,634.90</w:t>
            </w:r>
          </w:p>
        </w:tc>
        <w:tc>
          <w:tcPr>
            <w:tcW w:w="1417" w:type="dxa"/>
            <w:tcBorders>
              <w:top w:val="nil"/>
              <w:left w:val="nil"/>
              <w:bottom w:val="dotted" w:sz="4" w:space="0" w:color="B28E5C"/>
              <w:right w:val="nil"/>
            </w:tcBorders>
            <w:noWrap/>
            <w:vAlign w:val="center"/>
            <w:hideMark/>
          </w:tcPr>
          <w:p w14:paraId="6CF36D2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51AFFA0A"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454,643,628.27</w:t>
            </w:r>
          </w:p>
        </w:tc>
      </w:tr>
      <w:tr w:rsidR="0077054B" w:rsidRPr="007C4C17" w14:paraId="7B9F0B55" w14:textId="77777777" w:rsidTr="00241B1F">
        <w:trPr>
          <w:trHeight w:val="300"/>
        </w:trPr>
        <w:tc>
          <w:tcPr>
            <w:tcW w:w="1875" w:type="dxa"/>
            <w:tcBorders>
              <w:top w:val="nil"/>
              <w:left w:val="nil"/>
              <w:bottom w:val="dotted" w:sz="4" w:space="0" w:color="B28E5C"/>
              <w:right w:val="nil"/>
            </w:tcBorders>
            <w:noWrap/>
            <w:vAlign w:val="center"/>
            <w:hideMark/>
          </w:tcPr>
          <w:p w14:paraId="25DE0BE8"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Secretaría de Salud</w:t>
            </w:r>
          </w:p>
        </w:tc>
        <w:tc>
          <w:tcPr>
            <w:tcW w:w="1359" w:type="dxa"/>
            <w:tcBorders>
              <w:top w:val="nil"/>
              <w:left w:val="nil"/>
              <w:bottom w:val="dotted" w:sz="4" w:space="0" w:color="B28E5C"/>
              <w:right w:val="nil"/>
            </w:tcBorders>
            <w:noWrap/>
            <w:vAlign w:val="center"/>
            <w:hideMark/>
          </w:tcPr>
          <w:p w14:paraId="527B863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557,153,149.42</w:t>
            </w:r>
          </w:p>
        </w:tc>
        <w:tc>
          <w:tcPr>
            <w:tcW w:w="1359" w:type="dxa"/>
            <w:tcBorders>
              <w:top w:val="nil"/>
              <w:left w:val="nil"/>
              <w:bottom w:val="dotted" w:sz="4" w:space="0" w:color="B28E5C"/>
              <w:right w:val="nil"/>
            </w:tcBorders>
            <w:noWrap/>
            <w:vAlign w:val="center"/>
            <w:hideMark/>
          </w:tcPr>
          <w:p w14:paraId="67D7E78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170,009,122.09</w:t>
            </w:r>
          </w:p>
        </w:tc>
        <w:tc>
          <w:tcPr>
            <w:tcW w:w="1359" w:type="dxa"/>
            <w:tcBorders>
              <w:top w:val="nil"/>
              <w:left w:val="nil"/>
              <w:bottom w:val="dotted" w:sz="4" w:space="0" w:color="B28E5C"/>
              <w:right w:val="nil"/>
            </w:tcBorders>
            <w:noWrap/>
            <w:vAlign w:val="center"/>
            <w:hideMark/>
          </w:tcPr>
          <w:p w14:paraId="60D93AA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5,391,041,934.14</w:t>
            </w:r>
          </w:p>
        </w:tc>
        <w:tc>
          <w:tcPr>
            <w:tcW w:w="1449" w:type="dxa"/>
            <w:tcBorders>
              <w:top w:val="nil"/>
              <w:left w:val="nil"/>
              <w:bottom w:val="dotted" w:sz="4" w:space="0" w:color="B28E5C"/>
              <w:right w:val="nil"/>
            </w:tcBorders>
            <w:noWrap/>
            <w:vAlign w:val="center"/>
            <w:hideMark/>
          </w:tcPr>
          <w:p w14:paraId="08ACA72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482,383,262.01</w:t>
            </w:r>
          </w:p>
        </w:tc>
        <w:tc>
          <w:tcPr>
            <w:tcW w:w="1449" w:type="dxa"/>
            <w:tcBorders>
              <w:top w:val="nil"/>
              <w:left w:val="nil"/>
              <w:bottom w:val="dotted" w:sz="4" w:space="0" w:color="B28E5C"/>
              <w:right w:val="nil"/>
            </w:tcBorders>
            <w:noWrap/>
            <w:vAlign w:val="center"/>
            <w:hideMark/>
          </w:tcPr>
          <w:p w14:paraId="62959F1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27,404.40</w:t>
            </w:r>
          </w:p>
        </w:tc>
        <w:tc>
          <w:tcPr>
            <w:tcW w:w="1449" w:type="dxa"/>
            <w:tcBorders>
              <w:top w:val="nil"/>
              <w:left w:val="nil"/>
              <w:bottom w:val="dotted" w:sz="4" w:space="0" w:color="B28E5C"/>
              <w:right w:val="nil"/>
            </w:tcBorders>
            <w:noWrap/>
            <w:vAlign w:val="center"/>
            <w:hideMark/>
          </w:tcPr>
          <w:p w14:paraId="2105355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172,887,899.64</w:t>
            </w:r>
          </w:p>
        </w:tc>
        <w:tc>
          <w:tcPr>
            <w:tcW w:w="1751" w:type="dxa"/>
            <w:tcBorders>
              <w:top w:val="nil"/>
              <w:left w:val="nil"/>
              <w:bottom w:val="dotted" w:sz="4" w:space="0" w:color="B28E5C"/>
              <w:right w:val="nil"/>
            </w:tcBorders>
            <w:noWrap/>
            <w:vAlign w:val="center"/>
            <w:hideMark/>
          </w:tcPr>
          <w:p w14:paraId="5FDBE10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8,840.29</w:t>
            </w:r>
          </w:p>
        </w:tc>
        <w:tc>
          <w:tcPr>
            <w:tcW w:w="1417" w:type="dxa"/>
            <w:tcBorders>
              <w:top w:val="nil"/>
              <w:left w:val="nil"/>
              <w:bottom w:val="dotted" w:sz="4" w:space="0" w:color="B28E5C"/>
              <w:right w:val="nil"/>
            </w:tcBorders>
            <w:noWrap/>
            <w:vAlign w:val="center"/>
            <w:hideMark/>
          </w:tcPr>
          <w:p w14:paraId="1153EF7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5C170EC9"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6,773,511,611.99</w:t>
            </w:r>
          </w:p>
        </w:tc>
      </w:tr>
      <w:tr w:rsidR="0077054B" w:rsidRPr="007C4C17" w14:paraId="5FFEC5B6" w14:textId="77777777" w:rsidTr="00241B1F">
        <w:trPr>
          <w:trHeight w:val="300"/>
        </w:trPr>
        <w:tc>
          <w:tcPr>
            <w:tcW w:w="1875" w:type="dxa"/>
            <w:tcBorders>
              <w:top w:val="nil"/>
              <w:left w:val="nil"/>
              <w:bottom w:val="dotted" w:sz="4" w:space="0" w:color="B28E5C"/>
              <w:right w:val="nil"/>
            </w:tcBorders>
            <w:noWrap/>
            <w:vAlign w:val="center"/>
            <w:hideMark/>
          </w:tcPr>
          <w:p w14:paraId="1F82C5AD"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Secretaría de Cultura</w:t>
            </w:r>
          </w:p>
        </w:tc>
        <w:tc>
          <w:tcPr>
            <w:tcW w:w="1359" w:type="dxa"/>
            <w:tcBorders>
              <w:top w:val="nil"/>
              <w:left w:val="nil"/>
              <w:bottom w:val="dotted" w:sz="4" w:space="0" w:color="B28E5C"/>
              <w:right w:val="nil"/>
            </w:tcBorders>
            <w:noWrap/>
            <w:vAlign w:val="center"/>
            <w:hideMark/>
          </w:tcPr>
          <w:p w14:paraId="76E632D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89,737,732.38</w:t>
            </w:r>
          </w:p>
        </w:tc>
        <w:tc>
          <w:tcPr>
            <w:tcW w:w="1359" w:type="dxa"/>
            <w:tcBorders>
              <w:top w:val="nil"/>
              <w:left w:val="nil"/>
              <w:bottom w:val="dotted" w:sz="4" w:space="0" w:color="B28E5C"/>
              <w:right w:val="nil"/>
            </w:tcBorders>
            <w:noWrap/>
            <w:vAlign w:val="center"/>
            <w:hideMark/>
          </w:tcPr>
          <w:p w14:paraId="78388C3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183,202,343.74</w:t>
            </w:r>
          </w:p>
        </w:tc>
        <w:tc>
          <w:tcPr>
            <w:tcW w:w="1359" w:type="dxa"/>
            <w:tcBorders>
              <w:top w:val="nil"/>
              <w:left w:val="nil"/>
              <w:bottom w:val="dotted" w:sz="4" w:space="0" w:color="B28E5C"/>
              <w:right w:val="nil"/>
            </w:tcBorders>
            <w:noWrap/>
            <w:vAlign w:val="center"/>
            <w:hideMark/>
          </w:tcPr>
          <w:p w14:paraId="2C68D40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359,167.29</w:t>
            </w:r>
          </w:p>
        </w:tc>
        <w:tc>
          <w:tcPr>
            <w:tcW w:w="1449" w:type="dxa"/>
            <w:tcBorders>
              <w:top w:val="nil"/>
              <w:left w:val="nil"/>
              <w:bottom w:val="dotted" w:sz="4" w:space="0" w:color="B28E5C"/>
              <w:right w:val="nil"/>
            </w:tcBorders>
            <w:noWrap/>
            <w:vAlign w:val="center"/>
            <w:hideMark/>
          </w:tcPr>
          <w:p w14:paraId="4C9A0E1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23,675,540.85</w:t>
            </w:r>
          </w:p>
        </w:tc>
        <w:tc>
          <w:tcPr>
            <w:tcW w:w="1449" w:type="dxa"/>
            <w:tcBorders>
              <w:top w:val="nil"/>
              <w:left w:val="nil"/>
              <w:bottom w:val="dotted" w:sz="4" w:space="0" w:color="B28E5C"/>
              <w:right w:val="nil"/>
            </w:tcBorders>
            <w:noWrap/>
            <w:vAlign w:val="center"/>
            <w:hideMark/>
          </w:tcPr>
          <w:p w14:paraId="4D1B7F7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32F6D745"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65,401,478.12</w:t>
            </w:r>
          </w:p>
        </w:tc>
        <w:tc>
          <w:tcPr>
            <w:tcW w:w="1751" w:type="dxa"/>
            <w:tcBorders>
              <w:top w:val="nil"/>
              <w:left w:val="nil"/>
              <w:bottom w:val="dotted" w:sz="4" w:space="0" w:color="B28E5C"/>
              <w:right w:val="nil"/>
            </w:tcBorders>
            <w:noWrap/>
            <w:vAlign w:val="center"/>
            <w:hideMark/>
          </w:tcPr>
          <w:p w14:paraId="42AD4B6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90,247,527.73</w:t>
            </w:r>
          </w:p>
        </w:tc>
        <w:tc>
          <w:tcPr>
            <w:tcW w:w="1417" w:type="dxa"/>
            <w:tcBorders>
              <w:top w:val="nil"/>
              <w:left w:val="nil"/>
              <w:bottom w:val="dotted" w:sz="4" w:space="0" w:color="B28E5C"/>
              <w:right w:val="nil"/>
            </w:tcBorders>
            <w:noWrap/>
            <w:vAlign w:val="center"/>
            <w:hideMark/>
          </w:tcPr>
          <w:p w14:paraId="0D31B5D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471A88CC"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452,623,790.11</w:t>
            </w:r>
          </w:p>
        </w:tc>
      </w:tr>
      <w:tr w:rsidR="0077054B" w:rsidRPr="007C4C17" w14:paraId="0CF6EE98" w14:textId="77777777" w:rsidTr="00241B1F">
        <w:trPr>
          <w:trHeight w:val="300"/>
        </w:trPr>
        <w:tc>
          <w:tcPr>
            <w:tcW w:w="1875" w:type="dxa"/>
            <w:tcBorders>
              <w:top w:val="nil"/>
              <w:left w:val="nil"/>
              <w:bottom w:val="dotted" w:sz="4" w:space="0" w:color="B28E5C"/>
              <w:right w:val="nil"/>
            </w:tcBorders>
            <w:noWrap/>
            <w:vAlign w:val="center"/>
            <w:hideMark/>
          </w:tcPr>
          <w:p w14:paraId="4BF3BB85"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Secretaría del Trabajo y Fomento Al Empleo</w:t>
            </w:r>
          </w:p>
        </w:tc>
        <w:tc>
          <w:tcPr>
            <w:tcW w:w="1359" w:type="dxa"/>
            <w:tcBorders>
              <w:top w:val="nil"/>
              <w:left w:val="nil"/>
              <w:bottom w:val="dotted" w:sz="4" w:space="0" w:color="B28E5C"/>
              <w:right w:val="nil"/>
            </w:tcBorders>
            <w:noWrap/>
            <w:vAlign w:val="center"/>
            <w:hideMark/>
          </w:tcPr>
          <w:p w14:paraId="606DC67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41,147,609.14</w:t>
            </w:r>
          </w:p>
        </w:tc>
        <w:tc>
          <w:tcPr>
            <w:tcW w:w="1359" w:type="dxa"/>
            <w:tcBorders>
              <w:top w:val="nil"/>
              <w:left w:val="nil"/>
              <w:bottom w:val="dotted" w:sz="4" w:space="0" w:color="B28E5C"/>
              <w:right w:val="nil"/>
            </w:tcBorders>
            <w:noWrap/>
            <w:vAlign w:val="center"/>
            <w:hideMark/>
          </w:tcPr>
          <w:p w14:paraId="6E62B0D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1,053,070.60</w:t>
            </w:r>
          </w:p>
        </w:tc>
        <w:tc>
          <w:tcPr>
            <w:tcW w:w="1359" w:type="dxa"/>
            <w:tcBorders>
              <w:top w:val="nil"/>
              <w:left w:val="nil"/>
              <w:bottom w:val="dotted" w:sz="4" w:space="0" w:color="B28E5C"/>
              <w:right w:val="nil"/>
            </w:tcBorders>
            <w:noWrap/>
            <w:vAlign w:val="center"/>
            <w:hideMark/>
          </w:tcPr>
          <w:p w14:paraId="5B2644F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17,357.20</w:t>
            </w:r>
          </w:p>
        </w:tc>
        <w:tc>
          <w:tcPr>
            <w:tcW w:w="1449" w:type="dxa"/>
            <w:tcBorders>
              <w:top w:val="nil"/>
              <w:left w:val="nil"/>
              <w:bottom w:val="dotted" w:sz="4" w:space="0" w:color="B28E5C"/>
              <w:right w:val="nil"/>
            </w:tcBorders>
            <w:noWrap/>
            <w:vAlign w:val="center"/>
            <w:hideMark/>
          </w:tcPr>
          <w:p w14:paraId="6630F8D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11,290,343.91</w:t>
            </w:r>
          </w:p>
        </w:tc>
        <w:tc>
          <w:tcPr>
            <w:tcW w:w="1449" w:type="dxa"/>
            <w:tcBorders>
              <w:top w:val="nil"/>
              <w:left w:val="nil"/>
              <w:bottom w:val="dotted" w:sz="4" w:space="0" w:color="B28E5C"/>
              <w:right w:val="nil"/>
            </w:tcBorders>
            <w:noWrap/>
            <w:vAlign w:val="center"/>
            <w:hideMark/>
          </w:tcPr>
          <w:p w14:paraId="7FC66D7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7A639FD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1,345,718.65</w:t>
            </w:r>
          </w:p>
        </w:tc>
        <w:tc>
          <w:tcPr>
            <w:tcW w:w="1751" w:type="dxa"/>
            <w:tcBorders>
              <w:top w:val="nil"/>
              <w:left w:val="nil"/>
              <w:bottom w:val="dotted" w:sz="4" w:space="0" w:color="B28E5C"/>
              <w:right w:val="nil"/>
            </w:tcBorders>
            <w:noWrap/>
            <w:vAlign w:val="center"/>
            <w:hideMark/>
          </w:tcPr>
          <w:p w14:paraId="5AF7DAF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6,327.50</w:t>
            </w:r>
          </w:p>
        </w:tc>
        <w:tc>
          <w:tcPr>
            <w:tcW w:w="1417" w:type="dxa"/>
            <w:tcBorders>
              <w:top w:val="nil"/>
              <w:left w:val="nil"/>
              <w:bottom w:val="dotted" w:sz="4" w:space="0" w:color="B28E5C"/>
              <w:right w:val="nil"/>
            </w:tcBorders>
            <w:noWrap/>
            <w:vAlign w:val="center"/>
            <w:hideMark/>
          </w:tcPr>
          <w:p w14:paraId="71970F5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4B336001"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54,860,427.00</w:t>
            </w:r>
          </w:p>
        </w:tc>
      </w:tr>
      <w:tr w:rsidR="0077054B" w:rsidRPr="007C4C17" w14:paraId="17FED73C" w14:textId="77777777" w:rsidTr="00241B1F">
        <w:trPr>
          <w:trHeight w:val="300"/>
        </w:trPr>
        <w:tc>
          <w:tcPr>
            <w:tcW w:w="1875" w:type="dxa"/>
            <w:tcBorders>
              <w:top w:val="nil"/>
              <w:left w:val="nil"/>
              <w:bottom w:val="dotted" w:sz="4" w:space="0" w:color="B28E5C"/>
              <w:right w:val="nil"/>
            </w:tcBorders>
            <w:noWrap/>
            <w:vAlign w:val="center"/>
            <w:hideMark/>
          </w:tcPr>
          <w:p w14:paraId="782BE3BB"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lastRenderedPageBreak/>
              <w:t>Secretaría de Gestión Integral de Riesgos y Protección Civil</w:t>
            </w:r>
          </w:p>
        </w:tc>
        <w:tc>
          <w:tcPr>
            <w:tcW w:w="1359" w:type="dxa"/>
            <w:tcBorders>
              <w:top w:val="nil"/>
              <w:left w:val="nil"/>
              <w:bottom w:val="dotted" w:sz="4" w:space="0" w:color="B28E5C"/>
              <w:right w:val="nil"/>
            </w:tcBorders>
            <w:noWrap/>
            <w:vAlign w:val="center"/>
            <w:hideMark/>
          </w:tcPr>
          <w:p w14:paraId="46CC64B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37,944,759.15</w:t>
            </w:r>
          </w:p>
        </w:tc>
        <w:tc>
          <w:tcPr>
            <w:tcW w:w="1359" w:type="dxa"/>
            <w:tcBorders>
              <w:top w:val="nil"/>
              <w:left w:val="nil"/>
              <w:bottom w:val="dotted" w:sz="4" w:space="0" w:color="B28E5C"/>
              <w:right w:val="nil"/>
            </w:tcBorders>
            <w:noWrap/>
            <w:vAlign w:val="center"/>
            <w:hideMark/>
          </w:tcPr>
          <w:p w14:paraId="2A4063A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8,342,872.09</w:t>
            </w:r>
          </w:p>
        </w:tc>
        <w:tc>
          <w:tcPr>
            <w:tcW w:w="1359" w:type="dxa"/>
            <w:tcBorders>
              <w:top w:val="nil"/>
              <w:left w:val="nil"/>
              <w:bottom w:val="dotted" w:sz="4" w:space="0" w:color="B28E5C"/>
              <w:right w:val="nil"/>
            </w:tcBorders>
            <w:noWrap/>
            <w:vAlign w:val="center"/>
            <w:hideMark/>
          </w:tcPr>
          <w:p w14:paraId="033AABD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3,289,619.93</w:t>
            </w:r>
          </w:p>
        </w:tc>
        <w:tc>
          <w:tcPr>
            <w:tcW w:w="1449" w:type="dxa"/>
            <w:tcBorders>
              <w:top w:val="nil"/>
              <w:left w:val="nil"/>
              <w:bottom w:val="dotted" w:sz="4" w:space="0" w:color="B28E5C"/>
              <w:right w:val="nil"/>
            </w:tcBorders>
            <w:noWrap/>
            <w:vAlign w:val="center"/>
            <w:hideMark/>
          </w:tcPr>
          <w:p w14:paraId="7CE04D1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61,343,390.20</w:t>
            </w:r>
          </w:p>
        </w:tc>
        <w:tc>
          <w:tcPr>
            <w:tcW w:w="1449" w:type="dxa"/>
            <w:tcBorders>
              <w:top w:val="nil"/>
              <w:left w:val="nil"/>
              <w:bottom w:val="dotted" w:sz="4" w:space="0" w:color="B28E5C"/>
              <w:right w:val="nil"/>
            </w:tcBorders>
            <w:noWrap/>
            <w:vAlign w:val="center"/>
            <w:hideMark/>
          </w:tcPr>
          <w:p w14:paraId="43F99B2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159,790.00</w:t>
            </w:r>
          </w:p>
        </w:tc>
        <w:tc>
          <w:tcPr>
            <w:tcW w:w="1449" w:type="dxa"/>
            <w:tcBorders>
              <w:top w:val="nil"/>
              <w:left w:val="nil"/>
              <w:bottom w:val="dotted" w:sz="4" w:space="0" w:color="B28E5C"/>
              <w:right w:val="nil"/>
            </w:tcBorders>
            <w:noWrap/>
            <w:vAlign w:val="center"/>
            <w:hideMark/>
          </w:tcPr>
          <w:p w14:paraId="59C33D5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15,845,402.65</w:t>
            </w:r>
          </w:p>
        </w:tc>
        <w:tc>
          <w:tcPr>
            <w:tcW w:w="1751" w:type="dxa"/>
            <w:tcBorders>
              <w:top w:val="nil"/>
              <w:left w:val="nil"/>
              <w:bottom w:val="dotted" w:sz="4" w:space="0" w:color="B28E5C"/>
              <w:right w:val="nil"/>
            </w:tcBorders>
            <w:noWrap/>
            <w:vAlign w:val="center"/>
            <w:hideMark/>
          </w:tcPr>
          <w:p w14:paraId="3215996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B28E5C"/>
              <w:right w:val="nil"/>
            </w:tcBorders>
            <w:noWrap/>
            <w:vAlign w:val="center"/>
            <w:hideMark/>
          </w:tcPr>
          <w:p w14:paraId="01AA2FD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78F988B7"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126,925,834.02</w:t>
            </w:r>
          </w:p>
        </w:tc>
      </w:tr>
      <w:tr w:rsidR="0077054B" w:rsidRPr="007C4C17" w14:paraId="69661149" w14:textId="77777777" w:rsidTr="00241B1F">
        <w:trPr>
          <w:trHeight w:val="300"/>
        </w:trPr>
        <w:tc>
          <w:tcPr>
            <w:tcW w:w="1875" w:type="dxa"/>
            <w:tcBorders>
              <w:top w:val="nil"/>
              <w:left w:val="nil"/>
              <w:bottom w:val="dotted" w:sz="4" w:space="0" w:color="B28E5C"/>
              <w:right w:val="nil"/>
            </w:tcBorders>
            <w:noWrap/>
            <w:vAlign w:val="center"/>
            <w:hideMark/>
          </w:tcPr>
          <w:p w14:paraId="2693D677"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Secretaría de Pueblos y Barrios Originarios y Comunidades Indígenas Residentes</w:t>
            </w:r>
          </w:p>
        </w:tc>
        <w:tc>
          <w:tcPr>
            <w:tcW w:w="1359" w:type="dxa"/>
            <w:tcBorders>
              <w:top w:val="nil"/>
              <w:left w:val="nil"/>
              <w:bottom w:val="dotted" w:sz="4" w:space="0" w:color="B28E5C"/>
              <w:right w:val="nil"/>
            </w:tcBorders>
            <w:noWrap/>
            <w:vAlign w:val="center"/>
            <w:hideMark/>
          </w:tcPr>
          <w:p w14:paraId="1097598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27,373,713.66</w:t>
            </w:r>
          </w:p>
        </w:tc>
        <w:tc>
          <w:tcPr>
            <w:tcW w:w="1359" w:type="dxa"/>
            <w:tcBorders>
              <w:top w:val="nil"/>
              <w:left w:val="nil"/>
              <w:bottom w:val="dotted" w:sz="4" w:space="0" w:color="B28E5C"/>
              <w:right w:val="nil"/>
            </w:tcBorders>
            <w:noWrap/>
            <w:vAlign w:val="center"/>
            <w:hideMark/>
          </w:tcPr>
          <w:p w14:paraId="1951DEF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6,058,074.29</w:t>
            </w:r>
          </w:p>
        </w:tc>
        <w:tc>
          <w:tcPr>
            <w:tcW w:w="1359" w:type="dxa"/>
            <w:tcBorders>
              <w:top w:val="nil"/>
              <w:left w:val="nil"/>
              <w:bottom w:val="dotted" w:sz="4" w:space="0" w:color="B28E5C"/>
              <w:right w:val="nil"/>
            </w:tcBorders>
            <w:noWrap/>
            <w:vAlign w:val="center"/>
            <w:hideMark/>
          </w:tcPr>
          <w:p w14:paraId="74E3848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614,777.69</w:t>
            </w:r>
          </w:p>
        </w:tc>
        <w:tc>
          <w:tcPr>
            <w:tcW w:w="1449" w:type="dxa"/>
            <w:tcBorders>
              <w:top w:val="nil"/>
              <w:left w:val="nil"/>
              <w:bottom w:val="dotted" w:sz="4" w:space="0" w:color="B28E5C"/>
              <w:right w:val="nil"/>
            </w:tcBorders>
            <w:noWrap/>
            <w:vAlign w:val="center"/>
            <w:hideMark/>
          </w:tcPr>
          <w:p w14:paraId="5760A80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5,417,358.24</w:t>
            </w:r>
          </w:p>
        </w:tc>
        <w:tc>
          <w:tcPr>
            <w:tcW w:w="1449" w:type="dxa"/>
            <w:tcBorders>
              <w:top w:val="nil"/>
              <w:left w:val="nil"/>
              <w:bottom w:val="dotted" w:sz="4" w:space="0" w:color="B28E5C"/>
              <w:right w:val="nil"/>
            </w:tcBorders>
            <w:noWrap/>
            <w:vAlign w:val="center"/>
            <w:hideMark/>
          </w:tcPr>
          <w:p w14:paraId="321B052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51A1CFF5"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6,368,518.86</w:t>
            </w:r>
          </w:p>
        </w:tc>
        <w:tc>
          <w:tcPr>
            <w:tcW w:w="1751" w:type="dxa"/>
            <w:tcBorders>
              <w:top w:val="nil"/>
              <w:left w:val="nil"/>
              <w:bottom w:val="dotted" w:sz="4" w:space="0" w:color="B28E5C"/>
              <w:right w:val="nil"/>
            </w:tcBorders>
            <w:noWrap/>
            <w:vAlign w:val="center"/>
            <w:hideMark/>
          </w:tcPr>
          <w:p w14:paraId="47B3D095"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344,789.12</w:t>
            </w:r>
          </w:p>
        </w:tc>
        <w:tc>
          <w:tcPr>
            <w:tcW w:w="1417" w:type="dxa"/>
            <w:tcBorders>
              <w:top w:val="nil"/>
              <w:left w:val="nil"/>
              <w:bottom w:val="dotted" w:sz="4" w:space="0" w:color="B28E5C"/>
              <w:right w:val="nil"/>
            </w:tcBorders>
            <w:noWrap/>
            <w:vAlign w:val="center"/>
            <w:hideMark/>
          </w:tcPr>
          <w:p w14:paraId="5855B12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6A7A1AE1"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46,177,231.86</w:t>
            </w:r>
          </w:p>
        </w:tc>
      </w:tr>
      <w:tr w:rsidR="0077054B" w:rsidRPr="007C4C17" w14:paraId="448EF4CD" w14:textId="77777777" w:rsidTr="00241B1F">
        <w:trPr>
          <w:trHeight w:val="300"/>
        </w:trPr>
        <w:tc>
          <w:tcPr>
            <w:tcW w:w="1875" w:type="dxa"/>
            <w:tcBorders>
              <w:top w:val="nil"/>
              <w:left w:val="nil"/>
              <w:bottom w:val="dotted" w:sz="4" w:space="0" w:color="B28E5C"/>
              <w:right w:val="nil"/>
            </w:tcBorders>
            <w:noWrap/>
            <w:vAlign w:val="center"/>
            <w:hideMark/>
          </w:tcPr>
          <w:p w14:paraId="0BB21EC6"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Secretaría de Educación, Ciencia, Tecnología e Innovación</w:t>
            </w:r>
          </w:p>
        </w:tc>
        <w:tc>
          <w:tcPr>
            <w:tcW w:w="1359" w:type="dxa"/>
            <w:tcBorders>
              <w:top w:val="nil"/>
              <w:left w:val="nil"/>
              <w:bottom w:val="dotted" w:sz="4" w:space="0" w:color="B28E5C"/>
              <w:right w:val="nil"/>
            </w:tcBorders>
            <w:noWrap/>
            <w:vAlign w:val="center"/>
            <w:hideMark/>
          </w:tcPr>
          <w:p w14:paraId="4B53521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199,285,466.15</w:t>
            </w:r>
          </w:p>
        </w:tc>
        <w:tc>
          <w:tcPr>
            <w:tcW w:w="1359" w:type="dxa"/>
            <w:tcBorders>
              <w:top w:val="nil"/>
              <w:left w:val="nil"/>
              <w:bottom w:val="dotted" w:sz="4" w:space="0" w:color="B28E5C"/>
              <w:right w:val="nil"/>
            </w:tcBorders>
            <w:noWrap/>
            <w:vAlign w:val="center"/>
            <w:hideMark/>
          </w:tcPr>
          <w:p w14:paraId="5680429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18,537,628.85</w:t>
            </w:r>
          </w:p>
        </w:tc>
        <w:tc>
          <w:tcPr>
            <w:tcW w:w="1359" w:type="dxa"/>
            <w:tcBorders>
              <w:top w:val="nil"/>
              <w:left w:val="nil"/>
              <w:bottom w:val="dotted" w:sz="4" w:space="0" w:color="B28E5C"/>
              <w:right w:val="nil"/>
            </w:tcBorders>
            <w:noWrap/>
            <w:vAlign w:val="center"/>
            <w:hideMark/>
          </w:tcPr>
          <w:p w14:paraId="1187BB0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51,344.68</w:t>
            </w:r>
          </w:p>
        </w:tc>
        <w:tc>
          <w:tcPr>
            <w:tcW w:w="1449" w:type="dxa"/>
            <w:tcBorders>
              <w:top w:val="nil"/>
              <w:left w:val="nil"/>
              <w:bottom w:val="dotted" w:sz="4" w:space="0" w:color="B28E5C"/>
              <w:right w:val="nil"/>
            </w:tcBorders>
            <w:noWrap/>
            <w:vAlign w:val="center"/>
            <w:hideMark/>
          </w:tcPr>
          <w:p w14:paraId="1F1FC8E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21,246,607.31</w:t>
            </w:r>
          </w:p>
        </w:tc>
        <w:tc>
          <w:tcPr>
            <w:tcW w:w="1449" w:type="dxa"/>
            <w:tcBorders>
              <w:top w:val="nil"/>
              <w:left w:val="nil"/>
              <w:bottom w:val="dotted" w:sz="4" w:space="0" w:color="B28E5C"/>
              <w:right w:val="nil"/>
            </w:tcBorders>
            <w:noWrap/>
            <w:vAlign w:val="center"/>
            <w:hideMark/>
          </w:tcPr>
          <w:p w14:paraId="216AFDF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209DC17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7,527,563.11</w:t>
            </w:r>
          </w:p>
        </w:tc>
        <w:tc>
          <w:tcPr>
            <w:tcW w:w="1751" w:type="dxa"/>
            <w:tcBorders>
              <w:top w:val="nil"/>
              <w:left w:val="nil"/>
              <w:bottom w:val="dotted" w:sz="4" w:space="0" w:color="B28E5C"/>
              <w:right w:val="nil"/>
            </w:tcBorders>
            <w:noWrap/>
            <w:vAlign w:val="center"/>
            <w:hideMark/>
          </w:tcPr>
          <w:p w14:paraId="5F14298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10.00</w:t>
            </w:r>
          </w:p>
        </w:tc>
        <w:tc>
          <w:tcPr>
            <w:tcW w:w="1417" w:type="dxa"/>
            <w:tcBorders>
              <w:top w:val="nil"/>
              <w:left w:val="nil"/>
              <w:bottom w:val="dotted" w:sz="4" w:space="0" w:color="B28E5C"/>
              <w:right w:val="nil"/>
            </w:tcBorders>
            <w:noWrap/>
            <w:vAlign w:val="center"/>
            <w:hideMark/>
          </w:tcPr>
          <w:p w14:paraId="23891EF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5E74DEA9"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246,648,620.10</w:t>
            </w:r>
          </w:p>
        </w:tc>
      </w:tr>
      <w:tr w:rsidR="0077054B" w:rsidRPr="007C4C17" w14:paraId="5B241D50" w14:textId="77777777" w:rsidTr="00241B1F">
        <w:trPr>
          <w:trHeight w:val="300"/>
        </w:trPr>
        <w:tc>
          <w:tcPr>
            <w:tcW w:w="1875" w:type="dxa"/>
            <w:tcBorders>
              <w:top w:val="nil"/>
              <w:left w:val="nil"/>
              <w:bottom w:val="dotted" w:sz="4" w:space="0" w:color="B28E5C"/>
              <w:right w:val="nil"/>
            </w:tcBorders>
            <w:noWrap/>
            <w:vAlign w:val="center"/>
            <w:hideMark/>
          </w:tcPr>
          <w:p w14:paraId="3B523C88"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Secretaría de las Mujeres</w:t>
            </w:r>
          </w:p>
        </w:tc>
        <w:tc>
          <w:tcPr>
            <w:tcW w:w="1359" w:type="dxa"/>
            <w:tcBorders>
              <w:top w:val="nil"/>
              <w:left w:val="nil"/>
              <w:bottom w:val="dotted" w:sz="4" w:space="0" w:color="B28E5C"/>
              <w:right w:val="nil"/>
            </w:tcBorders>
            <w:noWrap/>
            <w:vAlign w:val="center"/>
            <w:hideMark/>
          </w:tcPr>
          <w:p w14:paraId="5CE9020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29,059,064.80</w:t>
            </w:r>
          </w:p>
        </w:tc>
        <w:tc>
          <w:tcPr>
            <w:tcW w:w="1359" w:type="dxa"/>
            <w:tcBorders>
              <w:top w:val="nil"/>
              <w:left w:val="nil"/>
              <w:bottom w:val="dotted" w:sz="4" w:space="0" w:color="B28E5C"/>
              <w:right w:val="nil"/>
            </w:tcBorders>
            <w:noWrap/>
            <w:vAlign w:val="center"/>
            <w:hideMark/>
          </w:tcPr>
          <w:p w14:paraId="71FE969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2,059,423.91</w:t>
            </w:r>
          </w:p>
        </w:tc>
        <w:tc>
          <w:tcPr>
            <w:tcW w:w="1359" w:type="dxa"/>
            <w:tcBorders>
              <w:top w:val="nil"/>
              <w:left w:val="nil"/>
              <w:bottom w:val="dotted" w:sz="4" w:space="0" w:color="B28E5C"/>
              <w:right w:val="nil"/>
            </w:tcBorders>
            <w:noWrap/>
            <w:vAlign w:val="center"/>
            <w:hideMark/>
          </w:tcPr>
          <w:p w14:paraId="4EE4CBF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642,232.72</w:t>
            </w:r>
          </w:p>
        </w:tc>
        <w:tc>
          <w:tcPr>
            <w:tcW w:w="1449" w:type="dxa"/>
            <w:tcBorders>
              <w:top w:val="nil"/>
              <w:left w:val="nil"/>
              <w:bottom w:val="dotted" w:sz="4" w:space="0" w:color="B28E5C"/>
              <w:right w:val="nil"/>
            </w:tcBorders>
            <w:noWrap/>
            <w:vAlign w:val="center"/>
            <w:hideMark/>
          </w:tcPr>
          <w:p w14:paraId="3A72A9B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4,230,766.40</w:t>
            </w:r>
          </w:p>
        </w:tc>
        <w:tc>
          <w:tcPr>
            <w:tcW w:w="1449" w:type="dxa"/>
            <w:tcBorders>
              <w:top w:val="nil"/>
              <w:left w:val="nil"/>
              <w:bottom w:val="dotted" w:sz="4" w:space="0" w:color="B28E5C"/>
              <w:right w:val="nil"/>
            </w:tcBorders>
            <w:noWrap/>
            <w:vAlign w:val="center"/>
            <w:hideMark/>
          </w:tcPr>
          <w:p w14:paraId="5BE58E2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108C0CC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705,977.16</w:t>
            </w:r>
          </w:p>
        </w:tc>
        <w:tc>
          <w:tcPr>
            <w:tcW w:w="1751" w:type="dxa"/>
            <w:tcBorders>
              <w:top w:val="nil"/>
              <w:left w:val="nil"/>
              <w:bottom w:val="dotted" w:sz="4" w:space="0" w:color="B28E5C"/>
              <w:right w:val="nil"/>
            </w:tcBorders>
            <w:noWrap/>
            <w:vAlign w:val="center"/>
            <w:hideMark/>
          </w:tcPr>
          <w:p w14:paraId="67D2B2C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B28E5C"/>
              <w:right w:val="nil"/>
            </w:tcBorders>
            <w:noWrap/>
            <w:vAlign w:val="center"/>
            <w:hideMark/>
          </w:tcPr>
          <w:p w14:paraId="1921C55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3F9BE81B"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36,697,464.99</w:t>
            </w:r>
          </w:p>
        </w:tc>
      </w:tr>
      <w:tr w:rsidR="0077054B" w:rsidRPr="007C4C17" w14:paraId="7630B92D" w14:textId="77777777" w:rsidTr="00241B1F">
        <w:trPr>
          <w:trHeight w:val="300"/>
        </w:trPr>
        <w:tc>
          <w:tcPr>
            <w:tcW w:w="1875" w:type="dxa"/>
            <w:tcBorders>
              <w:top w:val="nil"/>
              <w:left w:val="nil"/>
              <w:bottom w:val="dotted" w:sz="4" w:space="0" w:color="B28E5C"/>
              <w:right w:val="nil"/>
            </w:tcBorders>
            <w:noWrap/>
            <w:vAlign w:val="center"/>
            <w:hideMark/>
          </w:tcPr>
          <w:p w14:paraId="1385672C"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Secretaría de Atención y Participación Ciudadana</w:t>
            </w:r>
          </w:p>
        </w:tc>
        <w:tc>
          <w:tcPr>
            <w:tcW w:w="1359" w:type="dxa"/>
            <w:tcBorders>
              <w:top w:val="nil"/>
              <w:left w:val="nil"/>
              <w:bottom w:val="dotted" w:sz="4" w:space="0" w:color="B28E5C"/>
              <w:right w:val="nil"/>
            </w:tcBorders>
            <w:noWrap/>
            <w:vAlign w:val="center"/>
            <w:hideMark/>
          </w:tcPr>
          <w:p w14:paraId="7FD3C60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4,788,039.20</w:t>
            </w:r>
          </w:p>
        </w:tc>
        <w:tc>
          <w:tcPr>
            <w:tcW w:w="1359" w:type="dxa"/>
            <w:tcBorders>
              <w:top w:val="nil"/>
              <w:left w:val="nil"/>
              <w:bottom w:val="dotted" w:sz="4" w:space="0" w:color="B28E5C"/>
              <w:right w:val="nil"/>
            </w:tcBorders>
            <w:noWrap/>
            <w:vAlign w:val="center"/>
            <w:hideMark/>
          </w:tcPr>
          <w:p w14:paraId="7A6183A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359" w:type="dxa"/>
            <w:tcBorders>
              <w:top w:val="nil"/>
              <w:left w:val="nil"/>
              <w:bottom w:val="dotted" w:sz="4" w:space="0" w:color="B28E5C"/>
              <w:right w:val="nil"/>
            </w:tcBorders>
            <w:noWrap/>
            <w:vAlign w:val="center"/>
            <w:hideMark/>
          </w:tcPr>
          <w:p w14:paraId="0A03F6E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5524E5E5"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48,076,548.00</w:t>
            </w:r>
          </w:p>
        </w:tc>
        <w:tc>
          <w:tcPr>
            <w:tcW w:w="1449" w:type="dxa"/>
            <w:tcBorders>
              <w:top w:val="nil"/>
              <w:left w:val="nil"/>
              <w:bottom w:val="dotted" w:sz="4" w:space="0" w:color="B28E5C"/>
              <w:right w:val="nil"/>
            </w:tcBorders>
            <w:noWrap/>
            <w:vAlign w:val="center"/>
            <w:hideMark/>
          </w:tcPr>
          <w:p w14:paraId="03946F7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7083EF1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751" w:type="dxa"/>
            <w:tcBorders>
              <w:top w:val="nil"/>
              <w:left w:val="nil"/>
              <w:bottom w:val="dotted" w:sz="4" w:space="0" w:color="B28E5C"/>
              <w:right w:val="nil"/>
            </w:tcBorders>
            <w:noWrap/>
            <w:vAlign w:val="center"/>
            <w:hideMark/>
          </w:tcPr>
          <w:p w14:paraId="1077D8D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B28E5C"/>
              <w:right w:val="nil"/>
            </w:tcBorders>
            <w:noWrap/>
            <w:vAlign w:val="center"/>
            <w:hideMark/>
          </w:tcPr>
          <w:p w14:paraId="60C66C45"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37348DCD"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52,864,587.20</w:t>
            </w:r>
          </w:p>
        </w:tc>
      </w:tr>
      <w:tr w:rsidR="0077054B" w:rsidRPr="007C4C17" w14:paraId="162B874B" w14:textId="77777777" w:rsidTr="00241B1F">
        <w:trPr>
          <w:trHeight w:val="300"/>
        </w:trPr>
        <w:tc>
          <w:tcPr>
            <w:tcW w:w="1875" w:type="dxa"/>
            <w:tcBorders>
              <w:top w:val="nil"/>
              <w:left w:val="nil"/>
              <w:bottom w:val="dotted" w:sz="4" w:space="0" w:color="B28E5C"/>
              <w:right w:val="nil"/>
            </w:tcBorders>
            <w:noWrap/>
            <w:vAlign w:val="center"/>
            <w:hideMark/>
          </w:tcPr>
          <w:p w14:paraId="463CED08"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Centro de Comando, Control, Cómputo, Comunicaciones y Contacto Ciudadano (C5)</w:t>
            </w:r>
          </w:p>
        </w:tc>
        <w:tc>
          <w:tcPr>
            <w:tcW w:w="1359" w:type="dxa"/>
            <w:tcBorders>
              <w:top w:val="nil"/>
              <w:left w:val="nil"/>
              <w:bottom w:val="dotted" w:sz="4" w:space="0" w:color="B28E5C"/>
              <w:right w:val="nil"/>
            </w:tcBorders>
            <w:noWrap/>
            <w:vAlign w:val="center"/>
            <w:hideMark/>
          </w:tcPr>
          <w:p w14:paraId="2A5E252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814,658,707.76</w:t>
            </w:r>
          </w:p>
        </w:tc>
        <w:tc>
          <w:tcPr>
            <w:tcW w:w="1359" w:type="dxa"/>
            <w:tcBorders>
              <w:top w:val="nil"/>
              <w:left w:val="nil"/>
              <w:bottom w:val="dotted" w:sz="4" w:space="0" w:color="B28E5C"/>
              <w:right w:val="nil"/>
            </w:tcBorders>
            <w:noWrap/>
            <w:vAlign w:val="center"/>
            <w:hideMark/>
          </w:tcPr>
          <w:p w14:paraId="78C3E31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74,218,894.93</w:t>
            </w:r>
          </w:p>
        </w:tc>
        <w:tc>
          <w:tcPr>
            <w:tcW w:w="1359" w:type="dxa"/>
            <w:tcBorders>
              <w:top w:val="nil"/>
              <w:left w:val="nil"/>
              <w:bottom w:val="dotted" w:sz="4" w:space="0" w:color="B28E5C"/>
              <w:right w:val="nil"/>
            </w:tcBorders>
            <w:noWrap/>
            <w:vAlign w:val="center"/>
            <w:hideMark/>
          </w:tcPr>
          <w:p w14:paraId="0DEBE3B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212,420.21</w:t>
            </w:r>
          </w:p>
        </w:tc>
        <w:tc>
          <w:tcPr>
            <w:tcW w:w="1449" w:type="dxa"/>
            <w:tcBorders>
              <w:top w:val="nil"/>
              <w:left w:val="nil"/>
              <w:bottom w:val="dotted" w:sz="4" w:space="0" w:color="B28E5C"/>
              <w:right w:val="nil"/>
            </w:tcBorders>
            <w:noWrap/>
            <w:vAlign w:val="center"/>
            <w:hideMark/>
          </w:tcPr>
          <w:p w14:paraId="2D8BAEC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-1,142,622.18</w:t>
            </w:r>
          </w:p>
        </w:tc>
        <w:tc>
          <w:tcPr>
            <w:tcW w:w="1449" w:type="dxa"/>
            <w:tcBorders>
              <w:top w:val="nil"/>
              <w:left w:val="nil"/>
              <w:bottom w:val="dotted" w:sz="4" w:space="0" w:color="B28E5C"/>
              <w:right w:val="nil"/>
            </w:tcBorders>
            <w:noWrap/>
            <w:vAlign w:val="center"/>
            <w:hideMark/>
          </w:tcPr>
          <w:p w14:paraId="62BD1D8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9,256,518,607.19</w:t>
            </w:r>
          </w:p>
        </w:tc>
        <w:tc>
          <w:tcPr>
            <w:tcW w:w="1449" w:type="dxa"/>
            <w:tcBorders>
              <w:top w:val="nil"/>
              <w:left w:val="nil"/>
              <w:bottom w:val="dotted" w:sz="4" w:space="0" w:color="B28E5C"/>
              <w:right w:val="nil"/>
            </w:tcBorders>
            <w:noWrap/>
            <w:vAlign w:val="center"/>
            <w:hideMark/>
          </w:tcPr>
          <w:p w14:paraId="0C237D7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1,223,234,911.11</w:t>
            </w:r>
          </w:p>
        </w:tc>
        <w:tc>
          <w:tcPr>
            <w:tcW w:w="1751" w:type="dxa"/>
            <w:tcBorders>
              <w:top w:val="nil"/>
              <w:left w:val="nil"/>
              <w:bottom w:val="dotted" w:sz="4" w:space="0" w:color="B28E5C"/>
              <w:right w:val="nil"/>
            </w:tcBorders>
            <w:noWrap/>
            <w:vAlign w:val="center"/>
            <w:hideMark/>
          </w:tcPr>
          <w:p w14:paraId="489136D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6,324.73</w:t>
            </w:r>
          </w:p>
        </w:tc>
        <w:tc>
          <w:tcPr>
            <w:tcW w:w="1417" w:type="dxa"/>
            <w:tcBorders>
              <w:top w:val="nil"/>
              <w:left w:val="nil"/>
              <w:bottom w:val="dotted" w:sz="4" w:space="0" w:color="B28E5C"/>
              <w:right w:val="nil"/>
            </w:tcBorders>
            <w:noWrap/>
            <w:vAlign w:val="center"/>
            <w:hideMark/>
          </w:tcPr>
          <w:p w14:paraId="05F2A71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48FFBE12"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11,367,707,243.75</w:t>
            </w:r>
          </w:p>
        </w:tc>
      </w:tr>
      <w:tr w:rsidR="0077054B" w:rsidRPr="007C4C17" w14:paraId="1D35D0B3" w14:textId="77777777" w:rsidTr="00241B1F">
        <w:trPr>
          <w:trHeight w:val="300"/>
        </w:trPr>
        <w:tc>
          <w:tcPr>
            <w:tcW w:w="1875" w:type="dxa"/>
            <w:tcBorders>
              <w:top w:val="nil"/>
              <w:left w:val="nil"/>
              <w:bottom w:val="dotted" w:sz="4" w:space="0" w:color="B28E5C"/>
              <w:right w:val="nil"/>
            </w:tcBorders>
            <w:noWrap/>
            <w:vAlign w:val="center"/>
            <w:hideMark/>
          </w:tcPr>
          <w:p w14:paraId="1EF1F80D"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Autoridad de la Zona Patrimonio Mundial Natural y Cultura de la Humanidad En Xochimilco, Tláhuac y Milpa Alta</w:t>
            </w:r>
          </w:p>
        </w:tc>
        <w:tc>
          <w:tcPr>
            <w:tcW w:w="1359" w:type="dxa"/>
            <w:tcBorders>
              <w:top w:val="nil"/>
              <w:left w:val="nil"/>
              <w:bottom w:val="dotted" w:sz="4" w:space="0" w:color="B28E5C"/>
              <w:right w:val="nil"/>
            </w:tcBorders>
            <w:noWrap/>
            <w:vAlign w:val="center"/>
            <w:hideMark/>
          </w:tcPr>
          <w:p w14:paraId="43C5E03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2,886,931.04</w:t>
            </w:r>
          </w:p>
        </w:tc>
        <w:tc>
          <w:tcPr>
            <w:tcW w:w="1359" w:type="dxa"/>
            <w:tcBorders>
              <w:top w:val="nil"/>
              <w:left w:val="nil"/>
              <w:bottom w:val="dotted" w:sz="4" w:space="0" w:color="B28E5C"/>
              <w:right w:val="nil"/>
            </w:tcBorders>
            <w:noWrap/>
            <w:vAlign w:val="center"/>
            <w:hideMark/>
          </w:tcPr>
          <w:p w14:paraId="1937817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189,489.16</w:t>
            </w:r>
          </w:p>
        </w:tc>
        <w:tc>
          <w:tcPr>
            <w:tcW w:w="1359" w:type="dxa"/>
            <w:tcBorders>
              <w:top w:val="nil"/>
              <w:left w:val="nil"/>
              <w:bottom w:val="dotted" w:sz="4" w:space="0" w:color="B28E5C"/>
              <w:right w:val="nil"/>
            </w:tcBorders>
            <w:noWrap/>
            <w:vAlign w:val="center"/>
            <w:hideMark/>
          </w:tcPr>
          <w:p w14:paraId="016F544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270106A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3,727,719.97</w:t>
            </w:r>
          </w:p>
        </w:tc>
        <w:tc>
          <w:tcPr>
            <w:tcW w:w="1449" w:type="dxa"/>
            <w:tcBorders>
              <w:top w:val="nil"/>
              <w:left w:val="nil"/>
              <w:bottom w:val="dotted" w:sz="4" w:space="0" w:color="B28E5C"/>
              <w:right w:val="nil"/>
            </w:tcBorders>
            <w:noWrap/>
            <w:vAlign w:val="center"/>
            <w:hideMark/>
          </w:tcPr>
          <w:p w14:paraId="6D690CD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721F313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4,238,136.45</w:t>
            </w:r>
          </w:p>
        </w:tc>
        <w:tc>
          <w:tcPr>
            <w:tcW w:w="1751" w:type="dxa"/>
            <w:tcBorders>
              <w:top w:val="nil"/>
              <w:left w:val="nil"/>
              <w:bottom w:val="dotted" w:sz="4" w:space="0" w:color="B28E5C"/>
              <w:right w:val="nil"/>
            </w:tcBorders>
            <w:noWrap/>
            <w:vAlign w:val="center"/>
            <w:hideMark/>
          </w:tcPr>
          <w:p w14:paraId="31B10D8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B28E5C"/>
              <w:right w:val="nil"/>
            </w:tcBorders>
            <w:noWrap/>
            <w:vAlign w:val="center"/>
            <w:hideMark/>
          </w:tcPr>
          <w:p w14:paraId="70611DE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58C51EA7"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11,042,276.62</w:t>
            </w:r>
          </w:p>
        </w:tc>
      </w:tr>
      <w:tr w:rsidR="0077054B" w:rsidRPr="007C4C17" w14:paraId="01AD3D4B" w14:textId="77777777" w:rsidTr="00241B1F">
        <w:trPr>
          <w:trHeight w:val="300"/>
        </w:trPr>
        <w:tc>
          <w:tcPr>
            <w:tcW w:w="1875" w:type="dxa"/>
            <w:tcBorders>
              <w:top w:val="nil"/>
              <w:left w:val="nil"/>
              <w:bottom w:val="dotted" w:sz="4" w:space="0" w:color="B28E5C"/>
              <w:right w:val="nil"/>
            </w:tcBorders>
            <w:noWrap/>
            <w:vAlign w:val="center"/>
            <w:hideMark/>
          </w:tcPr>
          <w:p w14:paraId="34942950"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Agencia Digital de Innovación Pública de la Ciudad de México</w:t>
            </w:r>
          </w:p>
        </w:tc>
        <w:tc>
          <w:tcPr>
            <w:tcW w:w="1359" w:type="dxa"/>
            <w:tcBorders>
              <w:top w:val="nil"/>
              <w:left w:val="nil"/>
              <w:bottom w:val="dotted" w:sz="4" w:space="0" w:color="B28E5C"/>
              <w:right w:val="nil"/>
            </w:tcBorders>
            <w:noWrap/>
            <w:vAlign w:val="center"/>
            <w:hideMark/>
          </w:tcPr>
          <w:p w14:paraId="3301A41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63,958,542.62</w:t>
            </w:r>
          </w:p>
        </w:tc>
        <w:tc>
          <w:tcPr>
            <w:tcW w:w="1359" w:type="dxa"/>
            <w:tcBorders>
              <w:top w:val="nil"/>
              <w:left w:val="nil"/>
              <w:bottom w:val="dotted" w:sz="4" w:space="0" w:color="B28E5C"/>
              <w:right w:val="nil"/>
            </w:tcBorders>
            <w:noWrap/>
            <w:vAlign w:val="center"/>
            <w:hideMark/>
          </w:tcPr>
          <w:p w14:paraId="610047B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2,137,380.72</w:t>
            </w:r>
          </w:p>
        </w:tc>
        <w:tc>
          <w:tcPr>
            <w:tcW w:w="1359" w:type="dxa"/>
            <w:tcBorders>
              <w:top w:val="nil"/>
              <w:left w:val="nil"/>
              <w:bottom w:val="dotted" w:sz="4" w:space="0" w:color="B28E5C"/>
              <w:right w:val="nil"/>
            </w:tcBorders>
            <w:noWrap/>
            <w:vAlign w:val="center"/>
            <w:hideMark/>
          </w:tcPr>
          <w:p w14:paraId="62CC170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241,303.20</w:t>
            </w:r>
          </w:p>
        </w:tc>
        <w:tc>
          <w:tcPr>
            <w:tcW w:w="1449" w:type="dxa"/>
            <w:tcBorders>
              <w:top w:val="nil"/>
              <w:left w:val="nil"/>
              <w:bottom w:val="dotted" w:sz="4" w:space="0" w:color="B28E5C"/>
              <w:right w:val="nil"/>
            </w:tcBorders>
            <w:noWrap/>
            <w:vAlign w:val="center"/>
            <w:hideMark/>
          </w:tcPr>
          <w:p w14:paraId="4A9BBEA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1,266,349.10</w:t>
            </w:r>
          </w:p>
        </w:tc>
        <w:tc>
          <w:tcPr>
            <w:tcW w:w="1449" w:type="dxa"/>
            <w:tcBorders>
              <w:top w:val="nil"/>
              <w:left w:val="nil"/>
              <w:bottom w:val="dotted" w:sz="4" w:space="0" w:color="B28E5C"/>
              <w:right w:val="nil"/>
            </w:tcBorders>
            <w:noWrap/>
            <w:vAlign w:val="center"/>
            <w:hideMark/>
          </w:tcPr>
          <w:p w14:paraId="53ED1FF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4AEF719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5,120,574.86</w:t>
            </w:r>
          </w:p>
        </w:tc>
        <w:tc>
          <w:tcPr>
            <w:tcW w:w="1751" w:type="dxa"/>
            <w:tcBorders>
              <w:top w:val="nil"/>
              <w:left w:val="nil"/>
              <w:bottom w:val="dotted" w:sz="4" w:space="0" w:color="B28E5C"/>
              <w:right w:val="nil"/>
            </w:tcBorders>
            <w:noWrap/>
            <w:vAlign w:val="center"/>
            <w:hideMark/>
          </w:tcPr>
          <w:p w14:paraId="5EE660A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600.00</w:t>
            </w:r>
          </w:p>
        </w:tc>
        <w:tc>
          <w:tcPr>
            <w:tcW w:w="1417" w:type="dxa"/>
            <w:tcBorders>
              <w:top w:val="nil"/>
              <w:left w:val="nil"/>
              <w:bottom w:val="dotted" w:sz="4" w:space="0" w:color="B28E5C"/>
              <w:right w:val="nil"/>
            </w:tcBorders>
            <w:noWrap/>
            <w:vAlign w:val="center"/>
            <w:hideMark/>
          </w:tcPr>
          <w:p w14:paraId="471812C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019664FF"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72,724,750.50</w:t>
            </w:r>
          </w:p>
        </w:tc>
      </w:tr>
      <w:tr w:rsidR="0077054B" w:rsidRPr="007C4C17" w14:paraId="24E57FE3" w14:textId="77777777" w:rsidTr="00241B1F">
        <w:trPr>
          <w:trHeight w:val="300"/>
        </w:trPr>
        <w:tc>
          <w:tcPr>
            <w:tcW w:w="1875" w:type="dxa"/>
            <w:tcBorders>
              <w:top w:val="nil"/>
              <w:left w:val="nil"/>
              <w:bottom w:val="dotted" w:sz="4" w:space="0" w:color="B28E5C"/>
              <w:right w:val="nil"/>
            </w:tcBorders>
            <w:noWrap/>
            <w:vAlign w:val="center"/>
            <w:hideMark/>
          </w:tcPr>
          <w:p w14:paraId="6E1511A1"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Alcaldía Álvaro Obregón</w:t>
            </w:r>
          </w:p>
        </w:tc>
        <w:tc>
          <w:tcPr>
            <w:tcW w:w="1359" w:type="dxa"/>
            <w:tcBorders>
              <w:top w:val="nil"/>
              <w:left w:val="nil"/>
              <w:bottom w:val="dotted" w:sz="4" w:space="0" w:color="B28E5C"/>
              <w:right w:val="nil"/>
            </w:tcBorders>
            <w:noWrap/>
            <w:vAlign w:val="center"/>
            <w:hideMark/>
          </w:tcPr>
          <w:p w14:paraId="3952395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187,898,336.17</w:t>
            </w:r>
          </w:p>
        </w:tc>
        <w:tc>
          <w:tcPr>
            <w:tcW w:w="1359" w:type="dxa"/>
            <w:tcBorders>
              <w:top w:val="nil"/>
              <w:left w:val="nil"/>
              <w:bottom w:val="dotted" w:sz="4" w:space="0" w:color="B28E5C"/>
              <w:right w:val="nil"/>
            </w:tcBorders>
            <w:noWrap/>
            <w:vAlign w:val="center"/>
            <w:hideMark/>
          </w:tcPr>
          <w:p w14:paraId="226ECD3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148,813,345.41</w:t>
            </w:r>
          </w:p>
        </w:tc>
        <w:tc>
          <w:tcPr>
            <w:tcW w:w="1359" w:type="dxa"/>
            <w:tcBorders>
              <w:top w:val="nil"/>
              <w:left w:val="nil"/>
              <w:bottom w:val="dotted" w:sz="4" w:space="0" w:color="B28E5C"/>
              <w:right w:val="nil"/>
            </w:tcBorders>
            <w:noWrap/>
            <w:vAlign w:val="center"/>
            <w:hideMark/>
          </w:tcPr>
          <w:p w14:paraId="0FC2C40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35,176,134.49</w:t>
            </w:r>
          </w:p>
        </w:tc>
        <w:tc>
          <w:tcPr>
            <w:tcW w:w="1449" w:type="dxa"/>
            <w:tcBorders>
              <w:top w:val="nil"/>
              <w:left w:val="nil"/>
              <w:bottom w:val="dotted" w:sz="4" w:space="0" w:color="B28E5C"/>
              <w:right w:val="nil"/>
            </w:tcBorders>
            <w:noWrap/>
            <w:vAlign w:val="center"/>
            <w:hideMark/>
          </w:tcPr>
          <w:p w14:paraId="3DE79B6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515,840,778.72</w:t>
            </w:r>
          </w:p>
        </w:tc>
        <w:tc>
          <w:tcPr>
            <w:tcW w:w="1449" w:type="dxa"/>
            <w:tcBorders>
              <w:top w:val="nil"/>
              <w:left w:val="nil"/>
              <w:bottom w:val="dotted" w:sz="4" w:space="0" w:color="B28E5C"/>
              <w:right w:val="nil"/>
            </w:tcBorders>
            <w:noWrap/>
            <w:vAlign w:val="center"/>
            <w:hideMark/>
          </w:tcPr>
          <w:p w14:paraId="7941D49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15,886,351.44</w:t>
            </w:r>
          </w:p>
        </w:tc>
        <w:tc>
          <w:tcPr>
            <w:tcW w:w="1449" w:type="dxa"/>
            <w:tcBorders>
              <w:top w:val="nil"/>
              <w:left w:val="nil"/>
              <w:bottom w:val="dotted" w:sz="4" w:space="0" w:color="B28E5C"/>
              <w:right w:val="nil"/>
            </w:tcBorders>
            <w:noWrap/>
            <w:vAlign w:val="center"/>
            <w:hideMark/>
          </w:tcPr>
          <w:p w14:paraId="6D84E58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199,834,433.61</w:t>
            </w:r>
          </w:p>
        </w:tc>
        <w:tc>
          <w:tcPr>
            <w:tcW w:w="1751" w:type="dxa"/>
            <w:tcBorders>
              <w:top w:val="nil"/>
              <w:left w:val="nil"/>
              <w:bottom w:val="dotted" w:sz="4" w:space="0" w:color="B28E5C"/>
              <w:right w:val="nil"/>
            </w:tcBorders>
            <w:noWrap/>
            <w:vAlign w:val="center"/>
            <w:hideMark/>
          </w:tcPr>
          <w:p w14:paraId="1E66CCC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1,227,954.34</w:t>
            </w:r>
          </w:p>
        </w:tc>
        <w:tc>
          <w:tcPr>
            <w:tcW w:w="1417" w:type="dxa"/>
            <w:tcBorders>
              <w:top w:val="nil"/>
              <w:left w:val="nil"/>
              <w:bottom w:val="dotted" w:sz="4" w:space="0" w:color="B28E5C"/>
              <w:right w:val="nil"/>
            </w:tcBorders>
            <w:noWrap/>
            <w:vAlign w:val="center"/>
            <w:hideMark/>
          </w:tcPr>
          <w:p w14:paraId="68C9D80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885,275.00</w:t>
            </w:r>
          </w:p>
        </w:tc>
        <w:tc>
          <w:tcPr>
            <w:tcW w:w="1646" w:type="dxa"/>
            <w:tcBorders>
              <w:top w:val="nil"/>
              <w:left w:val="nil"/>
              <w:bottom w:val="dotted" w:sz="4" w:space="0" w:color="B28E5C"/>
              <w:right w:val="nil"/>
            </w:tcBorders>
            <w:noWrap/>
            <w:vAlign w:val="center"/>
            <w:hideMark/>
          </w:tcPr>
          <w:p w14:paraId="2272B063"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1,105,562,609.18</w:t>
            </w:r>
          </w:p>
        </w:tc>
      </w:tr>
      <w:tr w:rsidR="0077054B" w:rsidRPr="007C4C17" w14:paraId="2E12850B" w14:textId="77777777" w:rsidTr="00241B1F">
        <w:trPr>
          <w:trHeight w:val="300"/>
        </w:trPr>
        <w:tc>
          <w:tcPr>
            <w:tcW w:w="1875" w:type="dxa"/>
            <w:tcBorders>
              <w:top w:val="nil"/>
              <w:left w:val="nil"/>
              <w:bottom w:val="dotted" w:sz="4" w:space="0" w:color="B28E5C"/>
              <w:right w:val="nil"/>
            </w:tcBorders>
            <w:noWrap/>
            <w:vAlign w:val="center"/>
            <w:hideMark/>
          </w:tcPr>
          <w:p w14:paraId="1367EA9B"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Alcaldía Azcapotzalco</w:t>
            </w:r>
          </w:p>
        </w:tc>
        <w:tc>
          <w:tcPr>
            <w:tcW w:w="1359" w:type="dxa"/>
            <w:tcBorders>
              <w:top w:val="nil"/>
              <w:left w:val="nil"/>
              <w:bottom w:val="dotted" w:sz="4" w:space="0" w:color="B28E5C"/>
              <w:right w:val="nil"/>
            </w:tcBorders>
            <w:noWrap/>
            <w:vAlign w:val="center"/>
            <w:hideMark/>
          </w:tcPr>
          <w:p w14:paraId="149FE63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88,717,511.25</w:t>
            </w:r>
          </w:p>
        </w:tc>
        <w:tc>
          <w:tcPr>
            <w:tcW w:w="1359" w:type="dxa"/>
            <w:tcBorders>
              <w:top w:val="nil"/>
              <w:left w:val="nil"/>
              <w:bottom w:val="dotted" w:sz="4" w:space="0" w:color="B28E5C"/>
              <w:right w:val="nil"/>
            </w:tcBorders>
            <w:noWrap/>
            <w:vAlign w:val="center"/>
            <w:hideMark/>
          </w:tcPr>
          <w:p w14:paraId="554ED43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101,262,247.92</w:t>
            </w:r>
          </w:p>
        </w:tc>
        <w:tc>
          <w:tcPr>
            <w:tcW w:w="1359" w:type="dxa"/>
            <w:tcBorders>
              <w:top w:val="nil"/>
              <w:left w:val="nil"/>
              <w:bottom w:val="dotted" w:sz="4" w:space="0" w:color="B28E5C"/>
              <w:right w:val="nil"/>
            </w:tcBorders>
            <w:noWrap/>
            <w:vAlign w:val="center"/>
            <w:hideMark/>
          </w:tcPr>
          <w:p w14:paraId="4C3144A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4,292,601.15</w:t>
            </w:r>
          </w:p>
        </w:tc>
        <w:tc>
          <w:tcPr>
            <w:tcW w:w="1449" w:type="dxa"/>
            <w:tcBorders>
              <w:top w:val="nil"/>
              <w:left w:val="nil"/>
              <w:bottom w:val="dotted" w:sz="4" w:space="0" w:color="B28E5C"/>
              <w:right w:val="nil"/>
            </w:tcBorders>
            <w:noWrap/>
            <w:vAlign w:val="center"/>
            <w:hideMark/>
          </w:tcPr>
          <w:p w14:paraId="1924D89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508,985,908.77</w:t>
            </w:r>
          </w:p>
        </w:tc>
        <w:tc>
          <w:tcPr>
            <w:tcW w:w="1449" w:type="dxa"/>
            <w:tcBorders>
              <w:top w:val="nil"/>
              <w:left w:val="nil"/>
              <w:bottom w:val="dotted" w:sz="4" w:space="0" w:color="B28E5C"/>
              <w:right w:val="nil"/>
            </w:tcBorders>
            <w:noWrap/>
            <w:vAlign w:val="center"/>
            <w:hideMark/>
          </w:tcPr>
          <w:p w14:paraId="3595419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90,774.34</w:t>
            </w:r>
          </w:p>
        </w:tc>
        <w:tc>
          <w:tcPr>
            <w:tcW w:w="1449" w:type="dxa"/>
            <w:tcBorders>
              <w:top w:val="nil"/>
              <w:left w:val="nil"/>
              <w:bottom w:val="dotted" w:sz="4" w:space="0" w:color="B28E5C"/>
              <w:right w:val="nil"/>
            </w:tcBorders>
            <w:noWrap/>
            <w:vAlign w:val="center"/>
            <w:hideMark/>
          </w:tcPr>
          <w:p w14:paraId="3A011A1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197,412,046.84</w:t>
            </w:r>
          </w:p>
        </w:tc>
        <w:tc>
          <w:tcPr>
            <w:tcW w:w="1751" w:type="dxa"/>
            <w:tcBorders>
              <w:top w:val="nil"/>
              <w:left w:val="nil"/>
              <w:bottom w:val="dotted" w:sz="4" w:space="0" w:color="B28E5C"/>
              <w:right w:val="nil"/>
            </w:tcBorders>
            <w:noWrap/>
            <w:vAlign w:val="center"/>
            <w:hideMark/>
          </w:tcPr>
          <w:p w14:paraId="5751AF1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926,129.17</w:t>
            </w:r>
          </w:p>
        </w:tc>
        <w:tc>
          <w:tcPr>
            <w:tcW w:w="1417" w:type="dxa"/>
            <w:tcBorders>
              <w:top w:val="nil"/>
              <w:left w:val="nil"/>
              <w:bottom w:val="dotted" w:sz="4" w:space="0" w:color="B28E5C"/>
              <w:right w:val="nil"/>
            </w:tcBorders>
            <w:noWrap/>
            <w:vAlign w:val="center"/>
            <w:hideMark/>
          </w:tcPr>
          <w:p w14:paraId="73B769B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2,100,875.00</w:t>
            </w:r>
          </w:p>
        </w:tc>
        <w:tc>
          <w:tcPr>
            <w:tcW w:w="1646" w:type="dxa"/>
            <w:tcBorders>
              <w:top w:val="nil"/>
              <w:left w:val="nil"/>
              <w:bottom w:val="dotted" w:sz="4" w:space="0" w:color="B28E5C"/>
              <w:right w:val="nil"/>
            </w:tcBorders>
            <w:noWrap/>
            <w:vAlign w:val="center"/>
            <w:hideMark/>
          </w:tcPr>
          <w:p w14:paraId="5E6043B6"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903,788,094.44</w:t>
            </w:r>
          </w:p>
        </w:tc>
      </w:tr>
      <w:tr w:rsidR="0077054B" w:rsidRPr="007C4C17" w14:paraId="669B9B68" w14:textId="77777777" w:rsidTr="00241B1F">
        <w:trPr>
          <w:trHeight w:val="300"/>
        </w:trPr>
        <w:tc>
          <w:tcPr>
            <w:tcW w:w="1875" w:type="dxa"/>
            <w:tcBorders>
              <w:top w:val="nil"/>
              <w:left w:val="nil"/>
              <w:bottom w:val="dotted" w:sz="4" w:space="0" w:color="B28E5C"/>
              <w:right w:val="nil"/>
            </w:tcBorders>
            <w:noWrap/>
            <w:vAlign w:val="center"/>
            <w:hideMark/>
          </w:tcPr>
          <w:p w14:paraId="1786CE5E"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Alcaldía Benito Juárez</w:t>
            </w:r>
          </w:p>
        </w:tc>
        <w:tc>
          <w:tcPr>
            <w:tcW w:w="1359" w:type="dxa"/>
            <w:tcBorders>
              <w:top w:val="nil"/>
              <w:left w:val="nil"/>
              <w:bottom w:val="dotted" w:sz="4" w:space="0" w:color="B28E5C"/>
              <w:right w:val="nil"/>
            </w:tcBorders>
            <w:noWrap/>
            <w:vAlign w:val="center"/>
            <w:hideMark/>
          </w:tcPr>
          <w:p w14:paraId="29A797A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158,751,812.53</w:t>
            </w:r>
          </w:p>
        </w:tc>
        <w:tc>
          <w:tcPr>
            <w:tcW w:w="1359" w:type="dxa"/>
            <w:tcBorders>
              <w:top w:val="nil"/>
              <w:left w:val="nil"/>
              <w:bottom w:val="dotted" w:sz="4" w:space="0" w:color="B28E5C"/>
              <w:right w:val="nil"/>
            </w:tcBorders>
            <w:noWrap/>
            <w:vAlign w:val="center"/>
            <w:hideMark/>
          </w:tcPr>
          <w:p w14:paraId="1D72DC8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205,370,605.65</w:t>
            </w:r>
          </w:p>
        </w:tc>
        <w:tc>
          <w:tcPr>
            <w:tcW w:w="1359" w:type="dxa"/>
            <w:tcBorders>
              <w:top w:val="nil"/>
              <w:left w:val="nil"/>
              <w:bottom w:val="dotted" w:sz="4" w:space="0" w:color="B28E5C"/>
              <w:right w:val="nil"/>
            </w:tcBorders>
            <w:noWrap/>
            <w:vAlign w:val="center"/>
            <w:hideMark/>
          </w:tcPr>
          <w:p w14:paraId="5A82291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21,906,325.74</w:t>
            </w:r>
          </w:p>
        </w:tc>
        <w:tc>
          <w:tcPr>
            <w:tcW w:w="1449" w:type="dxa"/>
            <w:tcBorders>
              <w:top w:val="nil"/>
              <w:left w:val="nil"/>
              <w:bottom w:val="dotted" w:sz="4" w:space="0" w:color="B28E5C"/>
              <w:right w:val="nil"/>
            </w:tcBorders>
            <w:noWrap/>
            <w:vAlign w:val="center"/>
            <w:hideMark/>
          </w:tcPr>
          <w:p w14:paraId="4E6F243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402,468,331.72</w:t>
            </w:r>
          </w:p>
        </w:tc>
        <w:tc>
          <w:tcPr>
            <w:tcW w:w="1449" w:type="dxa"/>
            <w:tcBorders>
              <w:top w:val="nil"/>
              <w:left w:val="nil"/>
              <w:bottom w:val="dotted" w:sz="4" w:space="0" w:color="B28E5C"/>
              <w:right w:val="nil"/>
            </w:tcBorders>
            <w:noWrap/>
            <w:vAlign w:val="center"/>
            <w:hideMark/>
          </w:tcPr>
          <w:p w14:paraId="18CDD33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458.58</w:t>
            </w:r>
          </w:p>
        </w:tc>
        <w:tc>
          <w:tcPr>
            <w:tcW w:w="1449" w:type="dxa"/>
            <w:tcBorders>
              <w:top w:val="nil"/>
              <w:left w:val="nil"/>
              <w:bottom w:val="dotted" w:sz="4" w:space="0" w:color="B28E5C"/>
              <w:right w:val="nil"/>
            </w:tcBorders>
            <w:noWrap/>
            <w:vAlign w:val="center"/>
            <w:hideMark/>
          </w:tcPr>
          <w:p w14:paraId="2B2C880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112,598,420.70</w:t>
            </w:r>
          </w:p>
        </w:tc>
        <w:tc>
          <w:tcPr>
            <w:tcW w:w="1751" w:type="dxa"/>
            <w:tcBorders>
              <w:top w:val="nil"/>
              <w:left w:val="nil"/>
              <w:bottom w:val="dotted" w:sz="4" w:space="0" w:color="B28E5C"/>
              <w:right w:val="nil"/>
            </w:tcBorders>
            <w:noWrap/>
            <w:vAlign w:val="center"/>
            <w:hideMark/>
          </w:tcPr>
          <w:p w14:paraId="666C0E7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312,002.13</w:t>
            </w:r>
          </w:p>
        </w:tc>
        <w:tc>
          <w:tcPr>
            <w:tcW w:w="1417" w:type="dxa"/>
            <w:tcBorders>
              <w:top w:val="nil"/>
              <w:left w:val="nil"/>
              <w:bottom w:val="dotted" w:sz="4" w:space="0" w:color="B28E5C"/>
              <w:right w:val="nil"/>
            </w:tcBorders>
            <w:noWrap/>
            <w:vAlign w:val="center"/>
            <w:hideMark/>
          </w:tcPr>
          <w:p w14:paraId="5A750BA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574E017A"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901,407,957.05</w:t>
            </w:r>
          </w:p>
        </w:tc>
      </w:tr>
      <w:tr w:rsidR="0077054B" w:rsidRPr="007C4C17" w14:paraId="36854F44" w14:textId="77777777" w:rsidTr="00241B1F">
        <w:trPr>
          <w:trHeight w:val="300"/>
        </w:trPr>
        <w:tc>
          <w:tcPr>
            <w:tcW w:w="1875" w:type="dxa"/>
            <w:tcBorders>
              <w:top w:val="nil"/>
              <w:left w:val="nil"/>
              <w:bottom w:val="dotted" w:sz="4" w:space="0" w:color="B28E5C"/>
              <w:right w:val="nil"/>
            </w:tcBorders>
            <w:noWrap/>
            <w:vAlign w:val="center"/>
            <w:hideMark/>
          </w:tcPr>
          <w:p w14:paraId="7AA5C8CF"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Alcaldía Coyoacán</w:t>
            </w:r>
          </w:p>
        </w:tc>
        <w:tc>
          <w:tcPr>
            <w:tcW w:w="1359" w:type="dxa"/>
            <w:tcBorders>
              <w:top w:val="nil"/>
              <w:left w:val="nil"/>
              <w:bottom w:val="dotted" w:sz="4" w:space="0" w:color="B28E5C"/>
              <w:right w:val="nil"/>
            </w:tcBorders>
            <w:noWrap/>
            <w:vAlign w:val="center"/>
            <w:hideMark/>
          </w:tcPr>
          <w:p w14:paraId="451599D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284,735,479.58</w:t>
            </w:r>
          </w:p>
        </w:tc>
        <w:tc>
          <w:tcPr>
            <w:tcW w:w="1359" w:type="dxa"/>
            <w:tcBorders>
              <w:top w:val="nil"/>
              <w:left w:val="nil"/>
              <w:bottom w:val="dotted" w:sz="4" w:space="0" w:color="B28E5C"/>
              <w:right w:val="nil"/>
            </w:tcBorders>
            <w:noWrap/>
            <w:vAlign w:val="center"/>
            <w:hideMark/>
          </w:tcPr>
          <w:p w14:paraId="68BBDBF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27,162,451.24</w:t>
            </w:r>
          </w:p>
        </w:tc>
        <w:tc>
          <w:tcPr>
            <w:tcW w:w="1359" w:type="dxa"/>
            <w:tcBorders>
              <w:top w:val="nil"/>
              <w:left w:val="nil"/>
              <w:bottom w:val="dotted" w:sz="4" w:space="0" w:color="B28E5C"/>
              <w:right w:val="nil"/>
            </w:tcBorders>
            <w:noWrap/>
            <w:vAlign w:val="center"/>
            <w:hideMark/>
          </w:tcPr>
          <w:p w14:paraId="09F3880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13,690,299.49</w:t>
            </w:r>
          </w:p>
        </w:tc>
        <w:tc>
          <w:tcPr>
            <w:tcW w:w="1449" w:type="dxa"/>
            <w:tcBorders>
              <w:top w:val="nil"/>
              <w:left w:val="nil"/>
              <w:bottom w:val="dotted" w:sz="4" w:space="0" w:color="B28E5C"/>
              <w:right w:val="nil"/>
            </w:tcBorders>
            <w:noWrap/>
            <w:vAlign w:val="center"/>
            <w:hideMark/>
          </w:tcPr>
          <w:p w14:paraId="5EB6257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438,270,830.52</w:t>
            </w:r>
          </w:p>
        </w:tc>
        <w:tc>
          <w:tcPr>
            <w:tcW w:w="1449" w:type="dxa"/>
            <w:tcBorders>
              <w:top w:val="nil"/>
              <w:left w:val="nil"/>
              <w:bottom w:val="dotted" w:sz="4" w:space="0" w:color="B28E5C"/>
              <w:right w:val="nil"/>
            </w:tcBorders>
            <w:noWrap/>
            <w:vAlign w:val="center"/>
            <w:hideMark/>
          </w:tcPr>
          <w:p w14:paraId="0CC85DE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7DC6998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217,875,004.88</w:t>
            </w:r>
          </w:p>
        </w:tc>
        <w:tc>
          <w:tcPr>
            <w:tcW w:w="1751" w:type="dxa"/>
            <w:tcBorders>
              <w:top w:val="nil"/>
              <w:left w:val="nil"/>
              <w:bottom w:val="dotted" w:sz="4" w:space="0" w:color="B28E5C"/>
              <w:right w:val="nil"/>
            </w:tcBorders>
            <w:noWrap/>
            <w:vAlign w:val="center"/>
            <w:hideMark/>
          </w:tcPr>
          <w:p w14:paraId="46FC44C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5,000.00</w:t>
            </w:r>
          </w:p>
        </w:tc>
        <w:tc>
          <w:tcPr>
            <w:tcW w:w="1417" w:type="dxa"/>
            <w:tcBorders>
              <w:top w:val="nil"/>
              <w:left w:val="nil"/>
              <w:bottom w:val="dotted" w:sz="4" w:space="0" w:color="B28E5C"/>
              <w:right w:val="nil"/>
            </w:tcBorders>
            <w:noWrap/>
            <w:vAlign w:val="center"/>
            <w:hideMark/>
          </w:tcPr>
          <w:p w14:paraId="56E8636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2C398A8F"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981,739,065.71</w:t>
            </w:r>
          </w:p>
        </w:tc>
      </w:tr>
      <w:tr w:rsidR="0077054B" w:rsidRPr="007C4C17" w14:paraId="7F57F31F" w14:textId="77777777" w:rsidTr="00241B1F">
        <w:trPr>
          <w:trHeight w:val="300"/>
        </w:trPr>
        <w:tc>
          <w:tcPr>
            <w:tcW w:w="1875" w:type="dxa"/>
            <w:tcBorders>
              <w:top w:val="nil"/>
              <w:left w:val="nil"/>
              <w:bottom w:val="dotted" w:sz="4" w:space="0" w:color="B28E5C"/>
              <w:right w:val="nil"/>
            </w:tcBorders>
            <w:noWrap/>
            <w:vAlign w:val="center"/>
            <w:hideMark/>
          </w:tcPr>
          <w:p w14:paraId="333EA9D6"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Alcaldía Cuajimalpa de Morelos</w:t>
            </w:r>
          </w:p>
        </w:tc>
        <w:tc>
          <w:tcPr>
            <w:tcW w:w="1359" w:type="dxa"/>
            <w:tcBorders>
              <w:top w:val="nil"/>
              <w:left w:val="nil"/>
              <w:bottom w:val="dotted" w:sz="4" w:space="0" w:color="B28E5C"/>
              <w:right w:val="nil"/>
            </w:tcBorders>
            <w:noWrap/>
            <w:vAlign w:val="center"/>
            <w:hideMark/>
          </w:tcPr>
          <w:p w14:paraId="0606512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86,907,481.11</w:t>
            </w:r>
          </w:p>
        </w:tc>
        <w:tc>
          <w:tcPr>
            <w:tcW w:w="1359" w:type="dxa"/>
            <w:tcBorders>
              <w:top w:val="nil"/>
              <w:left w:val="nil"/>
              <w:bottom w:val="dotted" w:sz="4" w:space="0" w:color="B28E5C"/>
              <w:right w:val="nil"/>
            </w:tcBorders>
            <w:noWrap/>
            <w:vAlign w:val="center"/>
            <w:hideMark/>
          </w:tcPr>
          <w:p w14:paraId="3B6534C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25,170,815.51</w:t>
            </w:r>
          </w:p>
        </w:tc>
        <w:tc>
          <w:tcPr>
            <w:tcW w:w="1359" w:type="dxa"/>
            <w:tcBorders>
              <w:top w:val="nil"/>
              <w:left w:val="nil"/>
              <w:bottom w:val="dotted" w:sz="4" w:space="0" w:color="B28E5C"/>
              <w:right w:val="nil"/>
            </w:tcBorders>
            <w:noWrap/>
            <w:vAlign w:val="center"/>
            <w:hideMark/>
          </w:tcPr>
          <w:p w14:paraId="34A621F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7,551,906.36</w:t>
            </w:r>
          </w:p>
        </w:tc>
        <w:tc>
          <w:tcPr>
            <w:tcW w:w="1449" w:type="dxa"/>
            <w:tcBorders>
              <w:top w:val="nil"/>
              <w:left w:val="nil"/>
              <w:bottom w:val="dotted" w:sz="4" w:space="0" w:color="B28E5C"/>
              <w:right w:val="nil"/>
            </w:tcBorders>
            <w:noWrap/>
            <w:vAlign w:val="center"/>
            <w:hideMark/>
          </w:tcPr>
          <w:p w14:paraId="6472B82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199,372,152.29</w:t>
            </w:r>
          </w:p>
        </w:tc>
        <w:tc>
          <w:tcPr>
            <w:tcW w:w="1449" w:type="dxa"/>
            <w:tcBorders>
              <w:top w:val="nil"/>
              <w:left w:val="nil"/>
              <w:bottom w:val="dotted" w:sz="4" w:space="0" w:color="B28E5C"/>
              <w:right w:val="nil"/>
            </w:tcBorders>
            <w:noWrap/>
            <w:vAlign w:val="center"/>
            <w:hideMark/>
          </w:tcPr>
          <w:p w14:paraId="200EC64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2,648,280.00</w:t>
            </w:r>
          </w:p>
        </w:tc>
        <w:tc>
          <w:tcPr>
            <w:tcW w:w="1449" w:type="dxa"/>
            <w:tcBorders>
              <w:top w:val="nil"/>
              <w:left w:val="nil"/>
              <w:bottom w:val="dotted" w:sz="4" w:space="0" w:color="B28E5C"/>
              <w:right w:val="nil"/>
            </w:tcBorders>
            <w:noWrap/>
            <w:vAlign w:val="center"/>
            <w:hideMark/>
          </w:tcPr>
          <w:p w14:paraId="71DA123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52,821,721.78</w:t>
            </w:r>
          </w:p>
        </w:tc>
        <w:tc>
          <w:tcPr>
            <w:tcW w:w="1751" w:type="dxa"/>
            <w:tcBorders>
              <w:top w:val="nil"/>
              <w:left w:val="nil"/>
              <w:bottom w:val="dotted" w:sz="4" w:space="0" w:color="B28E5C"/>
              <w:right w:val="nil"/>
            </w:tcBorders>
            <w:noWrap/>
            <w:vAlign w:val="center"/>
            <w:hideMark/>
          </w:tcPr>
          <w:p w14:paraId="55F8F80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156.86</w:t>
            </w:r>
          </w:p>
        </w:tc>
        <w:tc>
          <w:tcPr>
            <w:tcW w:w="1417" w:type="dxa"/>
            <w:tcBorders>
              <w:top w:val="nil"/>
              <w:left w:val="nil"/>
              <w:bottom w:val="dotted" w:sz="4" w:space="0" w:color="B28E5C"/>
              <w:right w:val="nil"/>
            </w:tcBorders>
            <w:noWrap/>
            <w:vAlign w:val="center"/>
            <w:hideMark/>
          </w:tcPr>
          <w:p w14:paraId="4B502C1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594,000.00</w:t>
            </w:r>
          </w:p>
        </w:tc>
        <w:tc>
          <w:tcPr>
            <w:tcW w:w="1646" w:type="dxa"/>
            <w:tcBorders>
              <w:top w:val="nil"/>
              <w:left w:val="nil"/>
              <w:bottom w:val="dotted" w:sz="4" w:space="0" w:color="B28E5C"/>
              <w:right w:val="nil"/>
            </w:tcBorders>
            <w:noWrap/>
            <w:vAlign w:val="center"/>
            <w:hideMark/>
          </w:tcPr>
          <w:p w14:paraId="5DB83862"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375,066,513.91</w:t>
            </w:r>
          </w:p>
        </w:tc>
      </w:tr>
      <w:tr w:rsidR="0077054B" w:rsidRPr="007C4C17" w14:paraId="31BE112E" w14:textId="77777777" w:rsidTr="00241B1F">
        <w:trPr>
          <w:trHeight w:val="300"/>
        </w:trPr>
        <w:tc>
          <w:tcPr>
            <w:tcW w:w="1875" w:type="dxa"/>
            <w:tcBorders>
              <w:top w:val="nil"/>
              <w:left w:val="nil"/>
              <w:bottom w:val="dotted" w:sz="4" w:space="0" w:color="B28E5C"/>
              <w:right w:val="nil"/>
            </w:tcBorders>
            <w:noWrap/>
            <w:vAlign w:val="center"/>
            <w:hideMark/>
          </w:tcPr>
          <w:p w14:paraId="6C16DF33"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lastRenderedPageBreak/>
              <w:t>Alcaldía Cuauhtémoc</w:t>
            </w:r>
          </w:p>
        </w:tc>
        <w:tc>
          <w:tcPr>
            <w:tcW w:w="1359" w:type="dxa"/>
            <w:tcBorders>
              <w:top w:val="nil"/>
              <w:left w:val="nil"/>
              <w:bottom w:val="dotted" w:sz="4" w:space="0" w:color="B28E5C"/>
              <w:right w:val="nil"/>
            </w:tcBorders>
            <w:noWrap/>
            <w:vAlign w:val="center"/>
            <w:hideMark/>
          </w:tcPr>
          <w:p w14:paraId="447D99F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102,160,794.93</w:t>
            </w:r>
          </w:p>
        </w:tc>
        <w:tc>
          <w:tcPr>
            <w:tcW w:w="1359" w:type="dxa"/>
            <w:tcBorders>
              <w:top w:val="nil"/>
              <w:left w:val="nil"/>
              <w:bottom w:val="dotted" w:sz="4" w:space="0" w:color="B28E5C"/>
              <w:right w:val="nil"/>
            </w:tcBorders>
            <w:noWrap/>
            <w:vAlign w:val="center"/>
            <w:hideMark/>
          </w:tcPr>
          <w:p w14:paraId="21879A7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48,278,186.86</w:t>
            </w:r>
          </w:p>
        </w:tc>
        <w:tc>
          <w:tcPr>
            <w:tcW w:w="1359" w:type="dxa"/>
            <w:tcBorders>
              <w:top w:val="nil"/>
              <w:left w:val="nil"/>
              <w:bottom w:val="dotted" w:sz="4" w:space="0" w:color="B28E5C"/>
              <w:right w:val="nil"/>
            </w:tcBorders>
            <w:noWrap/>
            <w:vAlign w:val="center"/>
            <w:hideMark/>
          </w:tcPr>
          <w:p w14:paraId="6A3E11A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11,143,191.46</w:t>
            </w:r>
          </w:p>
        </w:tc>
        <w:tc>
          <w:tcPr>
            <w:tcW w:w="1449" w:type="dxa"/>
            <w:tcBorders>
              <w:top w:val="nil"/>
              <w:left w:val="nil"/>
              <w:bottom w:val="dotted" w:sz="4" w:space="0" w:color="B28E5C"/>
              <w:right w:val="nil"/>
            </w:tcBorders>
            <w:noWrap/>
            <w:vAlign w:val="center"/>
            <w:hideMark/>
          </w:tcPr>
          <w:p w14:paraId="6A395ED5"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485,647,714.05</w:t>
            </w:r>
          </w:p>
        </w:tc>
        <w:tc>
          <w:tcPr>
            <w:tcW w:w="1449" w:type="dxa"/>
            <w:tcBorders>
              <w:top w:val="nil"/>
              <w:left w:val="nil"/>
              <w:bottom w:val="dotted" w:sz="4" w:space="0" w:color="B28E5C"/>
              <w:right w:val="nil"/>
            </w:tcBorders>
            <w:noWrap/>
            <w:vAlign w:val="center"/>
            <w:hideMark/>
          </w:tcPr>
          <w:p w14:paraId="35F7FFA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6,581.98</w:t>
            </w:r>
          </w:p>
        </w:tc>
        <w:tc>
          <w:tcPr>
            <w:tcW w:w="1449" w:type="dxa"/>
            <w:tcBorders>
              <w:top w:val="nil"/>
              <w:left w:val="nil"/>
              <w:bottom w:val="dotted" w:sz="4" w:space="0" w:color="B28E5C"/>
              <w:right w:val="nil"/>
            </w:tcBorders>
            <w:noWrap/>
            <w:vAlign w:val="center"/>
            <w:hideMark/>
          </w:tcPr>
          <w:p w14:paraId="061851B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146,730,485.58</w:t>
            </w:r>
          </w:p>
        </w:tc>
        <w:tc>
          <w:tcPr>
            <w:tcW w:w="1751" w:type="dxa"/>
            <w:tcBorders>
              <w:top w:val="nil"/>
              <w:left w:val="nil"/>
              <w:bottom w:val="dotted" w:sz="4" w:space="0" w:color="B28E5C"/>
              <w:right w:val="nil"/>
            </w:tcBorders>
            <w:noWrap/>
            <w:vAlign w:val="center"/>
            <w:hideMark/>
          </w:tcPr>
          <w:p w14:paraId="6E037FF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985,448.71</w:t>
            </w:r>
          </w:p>
        </w:tc>
        <w:tc>
          <w:tcPr>
            <w:tcW w:w="1417" w:type="dxa"/>
            <w:tcBorders>
              <w:top w:val="nil"/>
              <w:left w:val="nil"/>
              <w:bottom w:val="dotted" w:sz="4" w:space="0" w:color="B28E5C"/>
              <w:right w:val="nil"/>
            </w:tcBorders>
            <w:noWrap/>
            <w:vAlign w:val="center"/>
            <w:hideMark/>
          </w:tcPr>
          <w:p w14:paraId="17521B0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43E48B3A"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794,952,403.57</w:t>
            </w:r>
          </w:p>
        </w:tc>
      </w:tr>
      <w:tr w:rsidR="0077054B" w:rsidRPr="007C4C17" w14:paraId="1F15B9BA" w14:textId="77777777" w:rsidTr="00241B1F">
        <w:trPr>
          <w:trHeight w:val="300"/>
        </w:trPr>
        <w:tc>
          <w:tcPr>
            <w:tcW w:w="1875" w:type="dxa"/>
            <w:tcBorders>
              <w:top w:val="nil"/>
              <w:left w:val="nil"/>
              <w:bottom w:val="dotted" w:sz="4" w:space="0" w:color="B28E5C"/>
              <w:right w:val="nil"/>
            </w:tcBorders>
            <w:noWrap/>
            <w:vAlign w:val="center"/>
            <w:hideMark/>
          </w:tcPr>
          <w:p w14:paraId="63A5D4C5"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Alcaldía Gustavo A. Madero</w:t>
            </w:r>
          </w:p>
        </w:tc>
        <w:tc>
          <w:tcPr>
            <w:tcW w:w="1359" w:type="dxa"/>
            <w:tcBorders>
              <w:top w:val="nil"/>
              <w:left w:val="nil"/>
              <w:bottom w:val="dotted" w:sz="4" w:space="0" w:color="B28E5C"/>
              <w:right w:val="nil"/>
            </w:tcBorders>
            <w:noWrap/>
            <w:vAlign w:val="center"/>
            <w:hideMark/>
          </w:tcPr>
          <w:p w14:paraId="6BE07935"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273,499,631.40</w:t>
            </w:r>
          </w:p>
        </w:tc>
        <w:tc>
          <w:tcPr>
            <w:tcW w:w="1359" w:type="dxa"/>
            <w:tcBorders>
              <w:top w:val="nil"/>
              <w:left w:val="nil"/>
              <w:bottom w:val="dotted" w:sz="4" w:space="0" w:color="B28E5C"/>
              <w:right w:val="nil"/>
            </w:tcBorders>
            <w:noWrap/>
            <w:vAlign w:val="center"/>
            <w:hideMark/>
          </w:tcPr>
          <w:p w14:paraId="1D96D8D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106,753,351.28</w:t>
            </w:r>
          </w:p>
        </w:tc>
        <w:tc>
          <w:tcPr>
            <w:tcW w:w="1359" w:type="dxa"/>
            <w:tcBorders>
              <w:top w:val="nil"/>
              <w:left w:val="nil"/>
              <w:bottom w:val="dotted" w:sz="4" w:space="0" w:color="B28E5C"/>
              <w:right w:val="nil"/>
            </w:tcBorders>
            <w:noWrap/>
            <w:vAlign w:val="center"/>
            <w:hideMark/>
          </w:tcPr>
          <w:p w14:paraId="3F08BFC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42,790,930.99</w:t>
            </w:r>
          </w:p>
        </w:tc>
        <w:tc>
          <w:tcPr>
            <w:tcW w:w="1449" w:type="dxa"/>
            <w:tcBorders>
              <w:top w:val="nil"/>
              <w:left w:val="nil"/>
              <w:bottom w:val="dotted" w:sz="4" w:space="0" w:color="B28E5C"/>
              <w:right w:val="nil"/>
            </w:tcBorders>
            <w:noWrap/>
            <w:vAlign w:val="center"/>
            <w:hideMark/>
          </w:tcPr>
          <w:p w14:paraId="4DB2778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651,289,788.56</w:t>
            </w:r>
          </w:p>
        </w:tc>
        <w:tc>
          <w:tcPr>
            <w:tcW w:w="1449" w:type="dxa"/>
            <w:tcBorders>
              <w:top w:val="nil"/>
              <w:left w:val="nil"/>
              <w:bottom w:val="dotted" w:sz="4" w:space="0" w:color="B28E5C"/>
              <w:right w:val="nil"/>
            </w:tcBorders>
            <w:noWrap/>
            <w:vAlign w:val="center"/>
            <w:hideMark/>
          </w:tcPr>
          <w:p w14:paraId="529F88D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147,730.00</w:t>
            </w:r>
          </w:p>
        </w:tc>
        <w:tc>
          <w:tcPr>
            <w:tcW w:w="1449" w:type="dxa"/>
            <w:tcBorders>
              <w:top w:val="nil"/>
              <w:left w:val="nil"/>
              <w:bottom w:val="dotted" w:sz="4" w:space="0" w:color="B28E5C"/>
              <w:right w:val="nil"/>
            </w:tcBorders>
            <w:noWrap/>
            <w:vAlign w:val="center"/>
            <w:hideMark/>
          </w:tcPr>
          <w:p w14:paraId="4D52BA4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271,292,295.46</w:t>
            </w:r>
          </w:p>
        </w:tc>
        <w:tc>
          <w:tcPr>
            <w:tcW w:w="1751" w:type="dxa"/>
            <w:tcBorders>
              <w:top w:val="nil"/>
              <w:left w:val="nil"/>
              <w:bottom w:val="dotted" w:sz="4" w:space="0" w:color="B28E5C"/>
              <w:right w:val="nil"/>
            </w:tcBorders>
            <w:noWrap/>
            <w:vAlign w:val="center"/>
            <w:hideMark/>
          </w:tcPr>
          <w:p w14:paraId="79C081B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329,347.10</w:t>
            </w:r>
          </w:p>
        </w:tc>
        <w:tc>
          <w:tcPr>
            <w:tcW w:w="1417" w:type="dxa"/>
            <w:tcBorders>
              <w:top w:val="nil"/>
              <w:left w:val="nil"/>
              <w:bottom w:val="dotted" w:sz="4" w:space="0" w:color="B28E5C"/>
              <w:right w:val="nil"/>
            </w:tcBorders>
            <w:noWrap/>
            <w:vAlign w:val="center"/>
            <w:hideMark/>
          </w:tcPr>
          <w:p w14:paraId="693D407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6DDF0027"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1,346,103,074.79</w:t>
            </w:r>
          </w:p>
        </w:tc>
      </w:tr>
      <w:tr w:rsidR="0077054B" w:rsidRPr="007C4C17" w14:paraId="4D4C0AA9" w14:textId="77777777" w:rsidTr="00241B1F">
        <w:trPr>
          <w:trHeight w:val="300"/>
        </w:trPr>
        <w:tc>
          <w:tcPr>
            <w:tcW w:w="1875" w:type="dxa"/>
            <w:tcBorders>
              <w:top w:val="nil"/>
              <w:left w:val="nil"/>
              <w:bottom w:val="dotted" w:sz="4" w:space="0" w:color="B28E5C"/>
              <w:right w:val="nil"/>
            </w:tcBorders>
            <w:noWrap/>
            <w:vAlign w:val="center"/>
            <w:hideMark/>
          </w:tcPr>
          <w:p w14:paraId="1F82DB3B"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Alcaldía Iztacalco</w:t>
            </w:r>
          </w:p>
        </w:tc>
        <w:tc>
          <w:tcPr>
            <w:tcW w:w="1359" w:type="dxa"/>
            <w:tcBorders>
              <w:top w:val="nil"/>
              <w:left w:val="nil"/>
              <w:bottom w:val="dotted" w:sz="4" w:space="0" w:color="B28E5C"/>
              <w:right w:val="nil"/>
            </w:tcBorders>
            <w:noWrap/>
            <w:vAlign w:val="center"/>
            <w:hideMark/>
          </w:tcPr>
          <w:p w14:paraId="7A2124E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177,397,595.65</w:t>
            </w:r>
          </w:p>
        </w:tc>
        <w:tc>
          <w:tcPr>
            <w:tcW w:w="1359" w:type="dxa"/>
            <w:tcBorders>
              <w:top w:val="nil"/>
              <w:left w:val="nil"/>
              <w:bottom w:val="dotted" w:sz="4" w:space="0" w:color="B28E5C"/>
              <w:right w:val="nil"/>
            </w:tcBorders>
            <w:noWrap/>
            <w:vAlign w:val="center"/>
            <w:hideMark/>
          </w:tcPr>
          <w:p w14:paraId="64925E4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108,852,563.98</w:t>
            </w:r>
          </w:p>
        </w:tc>
        <w:tc>
          <w:tcPr>
            <w:tcW w:w="1359" w:type="dxa"/>
            <w:tcBorders>
              <w:top w:val="nil"/>
              <w:left w:val="nil"/>
              <w:bottom w:val="dotted" w:sz="4" w:space="0" w:color="B28E5C"/>
              <w:right w:val="nil"/>
            </w:tcBorders>
            <w:noWrap/>
            <w:vAlign w:val="center"/>
            <w:hideMark/>
          </w:tcPr>
          <w:p w14:paraId="5E38B7D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17,408,195.95</w:t>
            </w:r>
          </w:p>
        </w:tc>
        <w:tc>
          <w:tcPr>
            <w:tcW w:w="1449" w:type="dxa"/>
            <w:tcBorders>
              <w:top w:val="nil"/>
              <w:left w:val="nil"/>
              <w:bottom w:val="dotted" w:sz="4" w:space="0" w:color="B28E5C"/>
              <w:right w:val="nil"/>
            </w:tcBorders>
            <w:noWrap/>
            <w:vAlign w:val="center"/>
            <w:hideMark/>
          </w:tcPr>
          <w:p w14:paraId="40F0B2D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324,705,410.71</w:t>
            </w:r>
          </w:p>
        </w:tc>
        <w:tc>
          <w:tcPr>
            <w:tcW w:w="1449" w:type="dxa"/>
            <w:tcBorders>
              <w:top w:val="nil"/>
              <w:left w:val="nil"/>
              <w:bottom w:val="dotted" w:sz="4" w:space="0" w:color="B28E5C"/>
              <w:right w:val="nil"/>
            </w:tcBorders>
            <w:noWrap/>
            <w:vAlign w:val="center"/>
            <w:hideMark/>
          </w:tcPr>
          <w:p w14:paraId="6D094A0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14,840,627.95</w:t>
            </w:r>
          </w:p>
        </w:tc>
        <w:tc>
          <w:tcPr>
            <w:tcW w:w="1449" w:type="dxa"/>
            <w:tcBorders>
              <w:top w:val="nil"/>
              <w:left w:val="nil"/>
              <w:bottom w:val="dotted" w:sz="4" w:space="0" w:color="B28E5C"/>
              <w:right w:val="nil"/>
            </w:tcBorders>
            <w:noWrap/>
            <w:vAlign w:val="center"/>
            <w:hideMark/>
          </w:tcPr>
          <w:p w14:paraId="186AC92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163,152,341.83</w:t>
            </w:r>
          </w:p>
        </w:tc>
        <w:tc>
          <w:tcPr>
            <w:tcW w:w="1751" w:type="dxa"/>
            <w:tcBorders>
              <w:top w:val="nil"/>
              <w:left w:val="nil"/>
              <w:bottom w:val="dotted" w:sz="4" w:space="0" w:color="B28E5C"/>
              <w:right w:val="nil"/>
            </w:tcBorders>
            <w:noWrap/>
            <w:vAlign w:val="center"/>
            <w:hideMark/>
          </w:tcPr>
          <w:p w14:paraId="53B40E3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1,191,415.40</w:t>
            </w:r>
          </w:p>
        </w:tc>
        <w:tc>
          <w:tcPr>
            <w:tcW w:w="1417" w:type="dxa"/>
            <w:tcBorders>
              <w:top w:val="nil"/>
              <w:left w:val="nil"/>
              <w:bottom w:val="dotted" w:sz="4" w:space="0" w:color="B28E5C"/>
              <w:right w:val="nil"/>
            </w:tcBorders>
            <w:noWrap/>
            <w:vAlign w:val="center"/>
            <w:hideMark/>
          </w:tcPr>
          <w:p w14:paraId="3D9282D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55,200.00</w:t>
            </w:r>
          </w:p>
        </w:tc>
        <w:tc>
          <w:tcPr>
            <w:tcW w:w="1646" w:type="dxa"/>
            <w:tcBorders>
              <w:top w:val="nil"/>
              <w:left w:val="nil"/>
              <w:bottom w:val="dotted" w:sz="4" w:space="0" w:color="B28E5C"/>
              <w:right w:val="nil"/>
            </w:tcBorders>
            <w:noWrap/>
            <w:vAlign w:val="center"/>
            <w:hideMark/>
          </w:tcPr>
          <w:p w14:paraId="38B3302D"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807,603,351.47</w:t>
            </w:r>
          </w:p>
        </w:tc>
      </w:tr>
      <w:tr w:rsidR="0077054B" w:rsidRPr="007C4C17" w14:paraId="5549C647" w14:textId="77777777" w:rsidTr="00241B1F">
        <w:trPr>
          <w:trHeight w:val="300"/>
        </w:trPr>
        <w:tc>
          <w:tcPr>
            <w:tcW w:w="1875" w:type="dxa"/>
            <w:tcBorders>
              <w:top w:val="nil"/>
              <w:left w:val="nil"/>
              <w:bottom w:val="dotted" w:sz="4" w:space="0" w:color="B28E5C"/>
              <w:right w:val="nil"/>
            </w:tcBorders>
            <w:noWrap/>
            <w:vAlign w:val="center"/>
            <w:hideMark/>
          </w:tcPr>
          <w:p w14:paraId="7941C6D7"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Alcaldía Iztapalapa</w:t>
            </w:r>
          </w:p>
        </w:tc>
        <w:tc>
          <w:tcPr>
            <w:tcW w:w="1359" w:type="dxa"/>
            <w:tcBorders>
              <w:top w:val="nil"/>
              <w:left w:val="nil"/>
              <w:bottom w:val="dotted" w:sz="4" w:space="0" w:color="B28E5C"/>
              <w:right w:val="nil"/>
            </w:tcBorders>
            <w:noWrap/>
            <w:vAlign w:val="center"/>
            <w:hideMark/>
          </w:tcPr>
          <w:p w14:paraId="6B7610F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331,291,521.81</w:t>
            </w:r>
          </w:p>
        </w:tc>
        <w:tc>
          <w:tcPr>
            <w:tcW w:w="1359" w:type="dxa"/>
            <w:tcBorders>
              <w:top w:val="nil"/>
              <w:left w:val="nil"/>
              <w:bottom w:val="dotted" w:sz="4" w:space="0" w:color="B28E5C"/>
              <w:right w:val="nil"/>
            </w:tcBorders>
            <w:noWrap/>
            <w:vAlign w:val="center"/>
            <w:hideMark/>
          </w:tcPr>
          <w:p w14:paraId="2B753B6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245,565,065.12</w:t>
            </w:r>
          </w:p>
        </w:tc>
        <w:tc>
          <w:tcPr>
            <w:tcW w:w="1359" w:type="dxa"/>
            <w:tcBorders>
              <w:top w:val="nil"/>
              <w:left w:val="nil"/>
              <w:bottom w:val="dotted" w:sz="4" w:space="0" w:color="B28E5C"/>
              <w:right w:val="nil"/>
            </w:tcBorders>
            <w:noWrap/>
            <w:vAlign w:val="center"/>
            <w:hideMark/>
          </w:tcPr>
          <w:p w14:paraId="4B73D0E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47,300,901.24</w:t>
            </w:r>
          </w:p>
        </w:tc>
        <w:tc>
          <w:tcPr>
            <w:tcW w:w="1449" w:type="dxa"/>
            <w:tcBorders>
              <w:top w:val="nil"/>
              <w:left w:val="nil"/>
              <w:bottom w:val="dotted" w:sz="4" w:space="0" w:color="B28E5C"/>
              <w:right w:val="nil"/>
            </w:tcBorders>
            <w:noWrap/>
            <w:vAlign w:val="center"/>
            <w:hideMark/>
          </w:tcPr>
          <w:p w14:paraId="35211D0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1,113,817,598.71</w:t>
            </w:r>
          </w:p>
        </w:tc>
        <w:tc>
          <w:tcPr>
            <w:tcW w:w="1449" w:type="dxa"/>
            <w:tcBorders>
              <w:top w:val="nil"/>
              <w:left w:val="nil"/>
              <w:bottom w:val="dotted" w:sz="4" w:space="0" w:color="B28E5C"/>
              <w:right w:val="nil"/>
            </w:tcBorders>
            <w:noWrap/>
            <w:vAlign w:val="center"/>
            <w:hideMark/>
          </w:tcPr>
          <w:p w14:paraId="5262A45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2D46F2B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454,149,261.37</w:t>
            </w:r>
          </w:p>
        </w:tc>
        <w:tc>
          <w:tcPr>
            <w:tcW w:w="1751" w:type="dxa"/>
            <w:tcBorders>
              <w:top w:val="nil"/>
              <w:left w:val="nil"/>
              <w:bottom w:val="dotted" w:sz="4" w:space="0" w:color="B28E5C"/>
              <w:right w:val="nil"/>
            </w:tcBorders>
            <w:noWrap/>
            <w:vAlign w:val="center"/>
            <w:hideMark/>
          </w:tcPr>
          <w:p w14:paraId="15DB672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13,129,234.41</w:t>
            </w:r>
          </w:p>
        </w:tc>
        <w:tc>
          <w:tcPr>
            <w:tcW w:w="1417" w:type="dxa"/>
            <w:tcBorders>
              <w:top w:val="nil"/>
              <w:left w:val="nil"/>
              <w:bottom w:val="dotted" w:sz="4" w:space="0" w:color="B28E5C"/>
              <w:right w:val="nil"/>
            </w:tcBorders>
            <w:noWrap/>
            <w:vAlign w:val="center"/>
            <w:hideMark/>
          </w:tcPr>
          <w:p w14:paraId="1D0FF305"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07EAC9BB"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2,205,253,582.66</w:t>
            </w:r>
          </w:p>
        </w:tc>
      </w:tr>
      <w:tr w:rsidR="0077054B" w:rsidRPr="007C4C17" w14:paraId="51401127" w14:textId="77777777" w:rsidTr="00241B1F">
        <w:trPr>
          <w:trHeight w:val="300"/>
        </w:trPr>
        <w:tc>
          <w:tcPr>
            <w:tcW w:w="1875" w:type="dxa"/>
            <w:tcBorders>
              <w:top w:val="nil"/>
              <w:left w:val="nil"/>
              <w:bottom w:val="dotted" w:sz="4" w:space="0" w:color="B28E5C"/>
              <w:right w:val="nil"/>
            </w:tcBorders>
            <w:noWrap/>
            <w:vAlign w:val="center"/>
            <w:hideMark/>
          </w:tcPr>
          <w:p w14:paraId="0A48663E"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Comisión de Búsqueda de Personas de la Ciudad de México</w:t>
            </w:r>
          </w:p>
        </w:tc>
        <w:tc>
          <w:tcPr>
            <w:tcW w:w="1359" w:type="dxa"/>
            <w:tcBorders>
              <w:top w:val="nil"/>
              <w:left w:val="nil"/>
              <w:bottom w:val="dotted" w:sz="4" w:space="0" w:color="B28E5C"/>
              <w:right w:val="nil"/>
            </w:tcBorders>
            <w:noWrap/>
            <w:vAlign w:val="center"/>
            <w:hideMark/>
          </w:tcPr>
          <w:p w14:paraId="168700D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5,451,736.38</w:t>
            </w:r>
          </w:p>
        </w:tc>
        <w:tc>
          <w:tcPr>
            <w:tcW w:w="1359" w:type="dxa"/>
            <w:tcBorders>
              <w:top w:val="nil"/>
              <w:left w:val="nil"/>
              <w:bottom w:val="dotted" w:sz="4" w:space="0" w:color="B28E5C"/>
              <w:right w:val="nil"/>
            </w:tcBorders>
            <w:noWrap/>
            <w:vAlign w:val="center"/>
            <w:hideMark/>
          </w:tcPr>
          <w:p w14:paraId="5437E0F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505,009.13</w:t>
            </w:r>
          </w:p>
        </w:tc>
        <w:tc>
          <w:tcPr>
            <w:tcW w:w="1359" w:type="dxa"/>
            <w:tcBorders>
              <w:top w:val="nil"/>
              <w:left w:val="nil"/>
              <w:bottom w:val="dotted" w:sz="4" w:space="0" w:color="B28E5C"/>
              <w:right w:val="nil"/>
            </w:tcBorders>
            <w:noWrap/>
            <w:vAlign w:val="center"/>
            <w:hideMark/>
          </w:tcPr>
          <w:p w14:paraId="7EBD572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64,935.94</w:t>
            </w:r>
          </w:p>
        </w:tc>
        <w:tc>
          <w:tcPr>
            <w:tcW w:w="1449" w:type="dxa"/>
            <w:tcBorders>
              <w:top w:val="nil"/>
              <w:left w:val="nil"/>
              <w:bottom w:val="dotted" w:sz="4" w:space="0" w:color="B28E5C"/>
              <w:right w:val="nil"/>
            </w:tcBorders>
            <w:noWrap/>
            <w:vAlign w:val="center"/>
            <w:hideMark/>
          </w:tcPr>
          <w:p w14:paraId="40C5C96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23,365,961.55</w:t>
            </w:r>
          </w:p>
        </w:tc>
        <w:tc>
          <w:tcPr>
            <w:tcW w:w="1449" w:type="dxa"/>
            <w:tcBorders>
              <w:top w:val="nil"/>
              <w:left w:val="nil"/>
              <w:bottom w:val="dotted" w:sz="4" w:space="0" w:color="B28E5C"/>
              <w:right w:val="nil"/>
            </w:tcBorders>
            <w:noWrap/>
            <w:vAlign w:val="center"/>
            <w:hideMark/>
          </w:tcPr>
          <w:p w14:paraId="7ECBC0C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69AFFFD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7,225,266.44</w:t>
            </w:r>
          </w:p>
        </w:tc>
        <w:tc>
          <w:tcPr>
            <w:tcW w:w="1751" w:type="dxa"/>
            <w:tcBorders>
              <w:top w:val="nil"/>
              <w:left w:val="nil"/>
              <w:bottom w:val="dotted" w:sz="4" w:space="0" w:color="B28E5C"/>
              <w:right w:val="nil"/>
            </w:tcBorders>
            <w:noWrap/>
            <w:vAlign w:val="center"/>
            <w:hideMark/>
          </w:tcPr>
          <w:p w14:paraId="1FF5C74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B28E5C"/>
              <w:right w:val="nil"/>
            </w:tcBorders>
            <w:noWrap/>
            <w:vAlign w:val="center"/>
            <w:hideMark/>
          </w:tcPr>
          <w:p w14:paraId="32EA93C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6C353BB2"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36,612,909.44</w:t>
            </w:r>
          </w:p>
        </w:tc>
      </w:tr>
      <w:tr w:rsidR="0077054B" w:rsidRPr="007C4C17" w14:paraId="3DB9F4FE" w14:textId="77777777" w:rsidTr="00241B1F">
        <w:trPr>
          <w:trHeight w:val="300"/>
        </w:trPr>
        <w:tc>
          <w:tcPr>
            <w:tcW w:w="1875" w:type="dxa"/>
            <w:tcBorders>
              <w:top w:val="nil"/>
              <w:left w:val="nil"/>
              <w:bottom w:val="dotted" w:sz="4" w:space="0" w:color="B28E5C"/>
              <w:right w:val="nil"/>
            </w:tcBorders>
            <w:noWrap/>
            <w:vAlign w:val="center"/>
            <w:hideMark/>
          </w:tcPr>
          <w:p w14:paraId="21DED7D1"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Autoridad del Centro Histórico</w:t>
            </w:r>
          </w:p>
        </w:tc>
        <w:tc>
          <w:tcPr>
            <w:tcW w:w="1359" w:type="dxa"/>
            <w:tcBorders>
              <w:top w:val="nil"/>
              <w:left w:val="nil"/>
              <w:bottom w:val="dotted" w:sz="4" w:space="0" w:color="B28E5C"/>
              <w:right w:val="nil"/>
            </w:tcBorders>
            <w:noWrap/>
            <w:vAlign w:val="center"/>
            <w:hideMark/>
          </w:tcPr>
          <w:p w14:paraId="7D0A2DC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3,205,365.86</w:t>
            </w:r>
          </w:p>
        </w:tc>
        <w:tc>
          <w:tcPr>
            <w:tcW w:w="1359" w:type="dxa"/>
            <w:tcBorders>
              <w:top w:val="nil"/>
              <w:left w:val="nil"/>
              <w:bottom w:val="dotted" w:sz="4" w:space="0" w:color="B28E5C"/>
              <w:right w:val="nil"/>
            </w:tcBorders>
            <w:noWrap/>
            <w:vAlign w:val="center"/>
            <w:hideMark/>
          </w:tcPr>
          <w:p w14:paraId="0A8C69F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178,338.77</w:t>
            </w:r>
          </w:p>
        </w:tc>
        <w:tc>
          <w:tcPr>
            <w:tcW w:w="1359" w:type="dxa"/>
            <w:tcBorders>
              <w:top w:val="nil"/>
              <w:left w:val="nil"/>
              <w:bottom w:val="dotted" w:sz="4" w:space="0" w:color="B28E5C"/>
              <w:right w:val="nil"/>
            </w:tcBorders>
            <w:noWrap/>
            <w:vAlign w:val="center"/>
            <w:hideMark/>
          </w:tcPr>
          <w:p w14:paraId="47C9134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07F449C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5,482,361.07</w:t>
            </w:r>
          </w:p>
        </w:tc>
        <w:tc>
          <w:tcPr>
            <w:tcW w:w="1449" w:type="dxa"/>
            <w:tcBorders>
              <w:top w:val="nil"/>
              <w:left w:val="nil"/>
              <w:bottom w:val="dotted" w:sz="4" w:space="0" w:color="B28E5C"/>
              <w:right w:val="nil"/>
            </w:tcBorders>
            <w:noWrap/>
            <w:vAlign w:val="center"/>
            <w:hideMark/>
          </w:tcPr>
          <w:p w14:paraId="41BF34B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5F56B0D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8,811,269.53</w:t>
            </w:r>
          </w:p>
        </w:tc>
        <w:tc>
          <w:tcPr>
            <w:tcW w:w="1751" w:type="dxa"/>
            <w:tcBorders>
              <w:top w:val="nil"/>
              <w:left w:val="nil"/>
              <w:bottom w:val="dotted" w:sz="4" w:space="0" w:color="B28E5C"/>
              <w:right w:val="nil"/>
            </w:tcBorders>
            <w:noWrap/>
            <w:vAlign w:val="center"/>
            <w:hideMark/>
          </w:tcPr>
          <w:p w14:paraId="1BCA155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632,500.00</w:t>
            </w:r>
          </w:p>
        </w:tc>
        <w:tc>
          <w:tcPr>
            <w:tcW w:w="1417" w:type="dxa"/>
            <w:tcBorders>
              <w:top w:val="nil"/>
              <w:left w:val="nil"/>
              <w:bottom w:val="dotted" w:sz="4" w:space="0" w:color="B28E5C"/>
              <w:right w:val="nil"/>
            </w:tcBorders>
            <w:noWrap/>
            <w:vAlign w:val="center"/>
            <w:hideMark/>
          </w:tcPr>
          <w:p w14:paraId="32A0CB0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5D987B2A"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18,309,835.23</w:t>
            </w:r>
          </w:p>
        </w:tc>
      </w:tr>
      <w:tr w:rsidR="0077054B" w:rsidRPr="007C4C17" w14:paraId="4828F83F" w14:textId="77777777" w:rsidTr="00241B1F">
        <w:trPr>
          <w:trHeight w:val="300"/>
        </w:trPr>
        <w:tc>
          <w:tcPr>
            <w:tcW w:w="1875" w:type="dxa"/>
            <w:tcBorders>
              <w:top w:val="nil"/>
              <w:left w:val="nil"/>
              <w:bottom w:val="dotted" w:sz="4" w:space="0" w:color="B28E5C"/>
              <w:right w:val="nil"/>
            </w:tcBorders>
            <w:noWrap/>
            <w:vAlign w:val="center"/>
            <w:hideMark/>
          </w:tcPr>
          <w:p w14:paraId="21F87BFB"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Instancia Ejecutora del Sistema Integral de derechos Humanos de la Ciudad de México</w:t>
            </w:r>
          </w:p>
        </w:tc>
        <w:tc>
          <w:tcPr>
            <w:tcW w:w="1359" w:type="dxa"/>
            <w:tcBorders>
              <w:top w:val="nil"/>
              <w:left w:val="nil"/>
              <w:bottom w:val="dotted" w:sz="4" w:space="0" w:color="B28E5C"/>
              <w:right w:val="nil"/>
            </w:tcBorders>
            <w:noWrap/>
            <w:vAlign w:val="center"/>
            <w:hideMark/>
          </w:tcPr>
          <w:p w14:paraId="54B91F8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1,527,452.88</w:t>
            </w:r>
          </w:p>
        </w:tc>
        <w:tc>
          <w:tcPr>
            <w:tcW w:w="1359" w:type="dxa"/>
            <w:tcBorders>
              <w:top w:val="nil"/>
              <w:left w:val="nil"/>
              <w:bottom w:val="dotted" w:sz="4" w:space="0" w:color="B28E5C"/>
              <w:right w:val="nil"/>
            </w:tcBorders>
            <w:noWrap/>
            <w:vAlign w:val="center"/>
            <w:hideMark/>
          </w:tcPr>
          <w:p w14:paraId="5CFA711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104,641.80</w:t>
            </w:r>
          </w:p>
        </w:tc>
        <w:tc>
          <w:tcPr>
            <w:tcW w:w="1359" w:type="dxa"/>
            <w:tcBorders>
              <w:top w:val="nil"/>
              <w:left w:val="nil"/>
              <w:bottom w:val="dotted" w:sz="4" w:space="0" w:color="B28E5C"/>
              <w:right w:val="nil"/>
            </w:tcBorders>
            <w:noWrap/>
            <w:vAlign w:val="center"/>
            <w:hideMark/>
          </w:tcPr>
          <w:p w14:paraId="0ED1D91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2,496.32</w:t>
            </w:r>
          </w:p>
        </w:tc>
        <w:tc>
          <w:tcPr>
            <w:tcW w:w="1449" w:type="dxa"/>
            <w:tcBorders>
              <w:top w:val="nil"/>
              <w:left w:val="nil"/>
              <w:bottom w:val="dotted" w:sz="4" w:space="0" w:color="B28E5C"/>
              <w:right w:val="nil"/>
            </w:tcBorders>
            <w:noWrap/>
            <w:vAlign w:val="center"/>
            <w:hideMark/>
          </w:tcPr>
          <w:p w14:paraId="2382681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5CDF927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0803D3B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54,000.00</w:t>
            </w:r>
          </w:p>
        </w:tc>
        <w:tc>
          <w:tcPr>
            <w:tcW w:w="1751" w:type="dxa"/>
            <w:tcBorders>
              <w:top w:val="nil"/>
              <w:left w:val="nil"/>
              <w:bottom w:val="dotted" w:sz="4" w:space="0" w:color="B28E5C"/>
              <w:right w:val="nil"/>
            </w:tcBorders>
            <w:noWrap/>
            <w:vAlign w:val="center"/>
            <w:hideMark/>
          </w:tcPr>
          <w:p w14:paraId="15DD516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B28E5C"/>
              <w:right w:val="nil"/>
            </w:tcBorders>
            <w:noWrap/>
            <w:vAlign w:val="center"/>
            <w:hideMark/>
          </w:tcPr>
          <w:p w14:paraId="6688619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1914A5CA"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1,688,591.00</w:t>
            </w:r>
          </w:p>
        </w:tc>
      </w:tr>
      <w:tr w:rsidR="0077054B" w:rsidRPr="007C4C17" w14:paraId="51473110" w14:textId="77777777" w:rsidTr="00241B1F">
        <w:trPr>
          <w:trHeight w:val="300"/>
        </w:trPr>
        <w:tc>
          <w:tcPr>
            <w:tcW w:w="1875" w:type="dxa"/>
            <w:tcBorders>
              <w:top w:val="nil"/>
              <w:left w:val="nil"/>
              <w:bottom w:val="dotted" w:sz="4" w:space="0" w:color="B28E5C"/>
              <w:right w:val="nil"/>
            </w:tcBorders>
            <w:noWrap/>
            <w:vAlign w:val="center"/>
            <w:hideMark/>
          </w:tcPr>
          <w:p w14:paraId="66C855C3"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Sistema de Aguas de la Ciudad de México</w:t>
            </w:r>
          </w:p>
        </w:tc>
        <w:tc>
          <w:tcPr>
            <w:tcW w:w="1359" w:type="dxa"/>
            <w:tcBorders>
              <w:top w:val="nil"/>
              <w:left w:val="nil"/>
              <w:bottom w:val="dotted" w:sz="4" w:space="0" w:color="B28E5C"/>
              <w:right w:val="nil"/>
            </w:tcBorders>
            <w:noWrap/>
            <w:vAlign w:val="center"/>
            <w:hideMark/>
          </w:tcPr>
          <w:p w14:paraId="2E8F019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347,886,564.73</w:t>
            </w:r>
          </w:p>
        </w:tc>
        <w:tc>
          <w:tcPr>
            <w:tcW w:w="1359" w:type="dxa"/>
            <w:tcBorders>
              <w:top w:val="nil"/>
              <w:left w:val="nil"/>
              <w:bottom w:val="dotted" w:sz="4" w:space="0" w:color="B28E5C"/>
              <w:right w:val="nil"/>
            </w:tcBorders>
            <w:noWrap/>
            <w:vAlign w:val="center"/>
            <w:hideMark/>
          </w:tcPr>
          <w:p w14:paraId="3F3DD3D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30,048,625.75</w:t>
            </w:r>
          </w:p>
        </w:tc>
        <w:tc>
          <w:tcPr>
            <w:tcW w:w="1359" w:type="dxa"/>
            <w:tcBorders>
              <w:top w:val="nil"/>
              <w:left w:val="nil"/>
              <w:bottom w:val="dotted" w:sz="4" w:space="0" w:color="B28E5C"/>
              <w:right w:val="nil"/>
            </w:tcBorders>
            <w:noWrap/>
            <w:vAlign w:val="center"/>
            <w:hideMark/>
          </w:tcPr>
          <w:p w14:paraId="41F4462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176,046,120.54</w:t>
            </w:r>
          </w:p>
        </w:tc>
        <w:tc>
          <w:tcPr>
            <w:tcW w:w="1449" w:type="dxa"/>
            <w:tcBorders>
              <w:top w:val="nil"/>
              <w:left w:val="nil"/>
              <w:bottom w:val="dotted" w:sz="4" w:space="0" w:color="B28E5C"/>
              <w:right w:val="nil"/>
            </w:tcBorders>
            <w:noWrap/>
            <w:vAlign w:val="center"/>
            <w:hideMark/>
          </w:tcPr>
          <w:p w14:paraId="533433B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1,328,753,221.61</w:t>
            </w:r>
          </w:p>
        </w:tc>
        <w:tc>
          <w:tcPr>
            <w:tcW w:w="1449" w:type="dxa"/>
            <w:tcBorders>
              <w:top w:val="nil"/>
              <w:left w:val="nil"/>
              <w:bottom w:val="dotted" w:sz="4" w:space="0" w:color="B28E5C"/>
              <w:right w:val="nil"/>
            </w:tcBorders>
            <w:noWrap/>
            <w:vAlign w:val="center"/>
            <w:hideMark/>
          </w:tcPr>
          <w:p w14:paraId="14B0BC6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738,950.74</w:t>
            </w:r>
          </w:p>
        </w:tc>
        <w:tc>
          <w:tcPr>
            <w:tcW w:w="1449" w:type="dxa"/>
            <w:tcBorders>
              <w:top w:val="nil"/>
              <w:left w:val="nil"/>
              <w:bottom w:val="dotted" w:sz="4" w:space="0" w:color="B28E5C"/>
              <w:right w:val="nil"/>
            </w:tcBorders>
            <w:noWrap/>
            <w:vAlign w:val="center"/>
            <w:hideMark/>
          </w:tcPr>
          <w:p w14:paraId="5B37F1B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9,159,169,957.43</w:t>
            </w:r>
          </w:p>
        </w:tc>
        <w:tc>
          <w:tcPr>
            <w:tcW w:w="1751" w:type="dxa"/>
            <w:tcBorders>
              <w:top w:val="nil"/>
              <w:left w:val="nil"/>
              <w:bottom w:val="dotted" w:sz="4" w:space="0" w:color="B28E5C"/>
              <w:right w:val="nil"/>
            </w:tcBorders>
            <w:noWrap/>
            <w:vAlign w:val="center"/>
            <w:hideMark/>
          </w:tcPr>
          <w:p w14:paraId="0C3FD0F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739,293.08</w:t>
            </w:r>
          </w:p>
        </w:tc>
        <w:tc>
          <w:tcPr>
            <w:tcW w:w="1417" w:type="dxa"/>
            <w:tcBorders>
              <w:top w:val="nil"/>
              <w:left w:val="nil"/>
              <w:bottom w:val="dotted" w:sz="4" w:space="0" w:color="B28E5C"/>
              <w:right w:val="nil"/>
            </w:tcBorders>
            <w:noWrap/>
            <w:vAlign w:val="center"/>
            <w:hideMark/>
          </w:tcPr>
          <w:p w14:paraId="0740806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5089CB40"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11,043,382,733.88</w:t>
            </w:r>
          </w:p>
        </w:tc>
      </w:tr>
      <w:tr w:rsidR="0077054B" w:rsidRPr="007C4C17" w14:paraId="163A880C" w14:textId="77777777" w:rsidTr="00241B1F">
        <w:trPr>
          <w:trHeight w:val="300"/>
        </w:trPr>
        <w:tc>
          <w:tcPr>
            <w:tcW w:w="1875" w:type="dxa"/>
            <w:tcBorders>
              <w:top w:val="nil"/>
              <w:left w:val="nil"/>
              <w:bottom w:val="dotted" w:sz="4" w:space="0" w:color="B28E5C"/>
              <w:right w:val="nil"/>
            </w:tcBorders>
            <w:noWrap/>
            <w:vAlign w:val="center"/>
            <w:hideMark/>
          </w:tcPr>
          <w:p w14:paraId="33321259"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Agencia de Atención Animal de la CDMX</w:t>
            </w:r>
          </w:p>
        </w:tc>
        <w:tc>
          <w:tcPr>
            <w:tcW w:w="1359" w:type="dxa"/>
            <w:tcBorders>
              <w:top w:val="nil"/>
              <w:left w:val="nil"/>
              <w:bottom w:val="dotted" w:sz="4" w:space="0" w:color="B28E5C"/>
              <w:right w:val="nil"/>
            </w:tcBorders>
            <w:noWrap/>
            <w:vAlign w:val="center"/>
            <w:hideMark/>
          </w:tcPr>
          <w:p w14:paraId="22F6AA8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5,330,764.25</w:t>
            </w:r>
          </w:p>
        </w:tc>
        <w:tc>
          <w:tcPr>
            <w:tcW w:w="1359" w:type="dxa"/>
            <w:tcBorders>
              <w:top w:val="nil"/>
              <w:left w:val="nil"/>
              <w:bottom w:val="dotted" w:sz="4" w:space="0" w:color="B28E5C"/>
              <w:right w:val="nil"/>
            </w:tcBorders>
            <w:noWrap/>
            <w:vAlign w:val="center"/>
            <w:hideMark/>
          </w:tcPr>
          <w:p w14:paraId="6BF836A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154,854.20</w:t>
            </w:r>
          </w:p>
        </w:tc>
        <w:tc>
          <w:tcPr>
            <w:tcW w:w="1359" w:type="dxa"/>
            <w:tcBorders>
              <w:top w:val="nil"/>
              <w:left w:val="nil"/>
              <w:bottom w:val="dotted" w:sz="4" w:space="0" w:color="B28E5C"/>
              <w:right w:val="nil"/>
            </w:tcBorders>
            <w:noWrap/>
            <w:vAlign w:val="center"/>
            <w:hideMark/>
          </w:tcPr>
          <w:p w14:paraId="2C56C24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29,904,729.98</w:t>
            </w:r>
          </w:p>
        </w:tc>
        <w:tc>
          <w:tcPr>
            <w:tcW w:w="1449" w:type="dxa"/>
            <w:tcBorders>
              <w:top w:val="nil"/>
              <w:left w:val="nil"/>
              <w:bottom w:val="dotted" w:sz="4" w:space="0" w:color="B28E5C"/>
              <w:right w:val="nil"/>
            </w:tcBorders>
            <w:noWrap/>
            <w:vAlign w:val="center"/>
            <w:hideMark/>
          </w:tcPr>
          <w:p w14:paraId="1767C41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2,928,538.94</w:t>
            </w:r>
          </w:p>
        </w:tc>
        <w:tc>
          <w:tcPr>
            <w:tcW w:w="1449" w:type="dxa"/>
            <w:tcBorders>
              <w:top w:val="nil"/>
              <w:left w:val="nil"/>
              <w:bottom w:val="dotted" w:sz="4" w:space="0" w:color="B28E5C"/>
              <w:right w:val="nil"/>
            </w:tcBorders>
            <w:noWrap/>
            <w:vAlign w:val="center"/>
            <w:hideMark/>
          </w:tcPr>
          <w:p w14:paraId="02DA2C8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06EA004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97,569.62</w:t>
            </w:r>
          </w:p>
        </w:tc>
        <w:tc>
          <w:tcPr>
            <w:tcW w:w="1751" w:type="dxa"/>
            <w:tcBorders>
              <w:top w:val="nil"/>
              <w:left w:val="nil"/>
              <w:bottom w:val="dotted" w:sz="4" w:space="0" w:color="B28E5C"/>
              <w:right w:val="nil"/>
            </w:tcBorders>
            <w:noWrap/>
            <w:vAlign w:val="center"/>
            <w:hideMark/>
          </w:tcPr>
          <w:p w14:paraId="5A1A164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B28E5C"/>
              <w:right w:val="nil"/>
            </w:tcBorders>
            <w:noWrap/>
            <w:vAlign w:val="center"/>
            <w:hideMark/>
          </w:tcPr>
          <w:p w14:paraId="35D4F115"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45317AA3"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38,416,456.99</w:t>
            </w:r>
          </w:p>
        </w:tc>
      </w:tr>
      <w:tr w:rsidR="0077054B" w:rsidRPr="007C4C17" w14:paraId="4A478E8E" w14:textId="77777777" w:rsidTr="00241B1F">
        <w:trPr>
          <w:trHeight w:val="300"/>
        </w:trPr>
        <w:tc>
          <w:tcPr>
            <w:tcW w:w="1875" w:type="dxa"/>
            <w:tcBorders>
              <w:top w:val="nil"/>
              <w:left w:val="nil"/>
              <w:bottom w:val="nil"/>
              <w:right w:val="nil"/>
            </w:tcBorders>
            <w:noWrap/>
            <w:vAlign w:val="bottom"/>
            <w:hideMark/>
          </w:tcPr>
          <w:p w14:paraId="5E81FD1D" w14:textId="77777777" w:rsidR="0077054B" w:rsidRPr="007C4C17" w:rsidRDefault="0077054B" w:rsidP="00241B1F">
            <w:pPr>
              <w:spacing w:after="0" w:line="240" w:lineRule="auto"/>
              <w:rPr>
                <w:rFonts w:ascii="Roboto" w:eastAsia="Times New Roman" w:hAnsi="Roboto" w:cs="Calibri"/>
                <w:color w:val="808080"/>
                <w:kern w:val="0"/>
                <w:sz w:val="16"/>
                <w:szCs w:val="16"/>
                <w:lang w:eastAsia="es-MX"/>
                <w14:ligatures w14:val="none"/>
              </w:rPr>
            </w:pPr>
            <w:r w:rsidRPr="007C4C17">
              <w:rPr>
                <w:rFonts w:ascii="Roboto" w:eastAsia="Times New Roman" w:hAnsi="Roboto" w:cs="Calibri"/>
                <w:color w:val="808080"/>
                <w:kern w:val="0"/>
                <w:sz w:val="16"/>
                <w:szCs w:val="16"/>
                <w:lang w:eastAsia="es-MX"/>
                <w14:ligatures w14:val="none"/>
              </w:rPr>
              <w:t>Fondo Ambiental Público</w:t>
            </w:r>
          </w:p>
        </w:tc>
        <w:tc>
          <w:tcPr>
            <w:tcW w:w="1359" w:type="dxa"/>
            <w:tcBorders>
              <w:top w:val="nil"/>
              <w:left w:val="nil"/>
              <w:bottom w:val="nil"/>
              <w:right w:val="nil"/>
            </w:tcBorders>
            <w:noWrap/>
            <w:vAlign w:val="bottom"/>
            <w:hideMark/>
          </w:tcPr>
          <w:p w14:paraId="3BD829B0" w14:textId="77777777" w:rsidR="0077054B" w:rsidRPr="007C4C17" w:rsidRDefault="0077054B" w:rsidP="00241B1F">
            <w:pPr>
              <w:spacing w:after="0" w:line="240" w:lineRule="auto"/>
              <w:jc w:val="right"/>
              <w:rPr>
                <w:rFonts w:ascii="Roboto" w:eastAsia="Times New Roman" w:hAnsi="Roboto" w:cs="Calibri"/>
                <w:color w:val="808080"/>
                <w:kern w:val="0"/>
                <w:sz w:val="16"/>
                <w:szCs w:val="16"/>
                <w:lang w:eastAsia="es-MX"/>
                <w14:ligatures w14:val="none"/>
              </w:rPr>
            </w:pPr>
            <w:r w:rsidRPr="007C4C17">
              <w:rPr>
                <w:rFonts w:ascii="Roboto" w:eastAsia="Times New Roman" w:hAnsi="Roboto" w:cs="Calibri"/>
                <w:color w:val="808080"/>
                <w:kern w:val="0"/>
                <w:sz w:val="16"/>
                <w:szCs w:val="16"/>
                <w:lang w:eastAsia="es-MX"/>
                <w14:ligatures w14:val="none"/>
              </w:rPr>
              <w:t>0.00</w:t>
            </w:r>
          </w:p>
        </w:tc>
        <w:tc>
          <w:tcPr>
            <w:tcW w:w="1359" w:type="dxa"/>
            <w:tcBorders>
              <w:top w:val="nil"/>
              <w:left w:val="nil"/>
              <w:bottom w:val="nil"/>
              <w:right w:val="nil"/>
            </w:tcBorders>
            <w:noWrap/>
            <w:vAlign w:val="bottom"/>
            <w:hideMark/>
          </w:tcPr>
          <w:p w14:paraId="6EC40AD8" w14:textId="77777777" w:rsidR="0077054B" w:rsidRPr="007C4C17" w:rsidRDefault="0077054B" w:rsidP="00241B1F">
            <w:pPr>
              <w:spacing w:after="0" w:line="240" w:lineRule="auto"/>
              <w:jc w:val="right"/>
              <w:rPr>
                <w:rFonts w:ascii="Roboto" w:eastAsia="Times New Roman" w:hAnsi="Roboto" w:cs="Calibri"/>
                <w:color w:val="808080"/>
                <w:kern w:val="0"/>
                <w:sz w:val="16"/>
                <w:szCs w:val="16"/>
                <w:lang w:eastAsia="es-MX"/>
                <w14:ligatures w14:val="none"/>
              </w:rPr>
            </w:pPr>
            <w:r w:rsidRPr="007C4C17">
              <w:rPr>
                <w:rFonts w:ascii="Roboto" w:eastAsia="Times New Roman" w:hAnsi="Roboto" w:cs="Calibri"/>
                <w:color w:val="808080"/>
                <w:kern w:val="0"/>
                <w:sz w:val="16"/>
                <w:szCs w:val="16"/>
                <w:lang w:eastAsia="es-MX"/>
                <w14:ligatures w14:val="none"/>
              </w:rPr>
              <w:t>0.00</w:t>
            </w:r>
          </w:p>
        </w:tc>
        <w:tc>
          <w:tcPr>
            <w:tcW w:w="1359" w:type="dxa"/>
            <w:tcBorders>
              <w:top w:val="nil"/>
              <w:left w:val="nil"/>
              <w:bottom w:val="nil"/>
              <w:right w:val="nil"/>
            </w:tcBorders>
            <w:noWrap/>
            <w:vAlign w:val="bottom"/>
            <w:hideMark/>
          </w:tcPr>
          <w:p w14:paraId="71E0EC5D" w14:textId="77777777" w:rsidR="0077054B" w:rsidRPr="007C4C17" w:rsidRDefault="0077054B" w:rsidP="00241B1F">
            <w:pPr>
              <w:spacing w:after="0" w:line="240" w:lineRule="auto"/>
              <w:jc w:val="right"/>
              <w:rPr>
                <w:rFonts w:ascii="Roboto" w:eastAsia="Times New Roman" w:hAnsi="Roboto" w:cs="Calibri"/>
                <w:color w:val="808080"/>
                <w:kern w:val="0"/>
                <w:sz w:val="16"/>
                <w:szCs w:val="16"/>
                <w:lang w:eastAsia="es-MX"/>
                <w14:ligatures w14:val="none"/>
              </w:rPr>
            </w:pPr>
            <w:r w:rsidRPr="007C4C17">
              <w:rPr>
                <w:rFonts w:ascii="Roboto" w:eastAsia="Times New Roman" w:hAnsi="Roboto" w:cs="Calibri"/>
                <w:color w:val="808080"/>
                <w:kern w:val="0"/>
                <w:sz w:val="16"/>
                <w:szCs w:val="16"/>
                <w:lang w:eastAsia="es-MX"/>
                <w14:ligatures w14:val="none"/>
              </w:rPr>
              <w:t>0.00</w:t>
            </w:r>
          </w:p>
        </w:tc>
        <w:tc>
          <w:tcPr>
            <w:tcW w:w="1449" w:type="dxa"/>
            <w:tcBorders>
              <w:top w:val="nil"/>
              <w:left w:val="nil"/>
              <w:bottom w:val="nil"/>
              <w:right w:val="nil"/>
            </w:tcBorders>
            <w:noWrap/>
            <w:vAlign w:val="bottom"/>
            <w:hideMark/>
          </w:tcPr>
          <w:p w14:paraId="5CD89B34" w14:textId="77777777" w:rsidR="0077054B" w:rsidRPr="007C4C17" w:rsidRDefault="0077054B" w:rsidP="00241B1F">
            <w:pPr>
              <w:spacing w:after="0" w:line="240" w:lineRule="auto"/>
              <w:jc w:val="right"/>
              <w:rPr>
                <w:rFonts w:ascii="Roboto" w:eastAsia="Times New Roman" w:hAnsi="Roboto" w:cs="Calibri"/>
                <w:color w:val="808080"/>
                <w:kern w:val="0"/>
                <w:sz w:val="16"/>
                <w:szCs w:val="16"/>
                <w:lang w:eastAsia="es-MX"/>
                <w14:ligatures w14:val="none"/>
              </w:rPr>
            </w:pPr>
            <w:r w:rsidRPr="007C4C17">
              <w:rPr>
                <w:rFonts w:ascii="Roboto" w:eastAsia="Times New Roman" w:hAnsi="Roboto" w:cs="Calibri"/>
                <w:color w:val="808080"/>
                <w:kern w:val="0"/>
                <w:sz w:val="16"/>
                <w:szCs w:val="16"/>
                <w:lang w:eastAsia="es-MX"/>
                <w14:ligatures w14:val="none"/>
              </w:rPr>
              <w:t>0.00</w:t>
            </w:r>
          </w:p>
        </w:tc>
        <w:tc>
          <w:tcPr>
            <w:tcW w:w="1449" w:type="dxa"/>
            <w:tcBorders>
              <w:top w:val="nil"/>
              <w:left w:val="nil"/>
              <w:bottom w:val="nil"/>
              <w:right w:val="nil"/>
            </w:tcBorders>
            <w:noWrap/>
            <w:vAlign w:val="bottom"/>
            <w:hideMark/>
          </w:tcPr>
          <w:p w14:paraId="7CC6F79F" w14:textId="77777777" w:rsidR="0077054B" w:rsidRPr="007C4C17" w:rsidRDefault="0077054B" w:rsidP="00241B1F">
            <w:pPr>
              <w:spacing w:after="0" w:line="240" w:lineRule="auto"/>
              <w:jc w:val="right"/>
              <w:rPr>
                <w:rFonts w:ascii="Roboto" w:eastAsia="Times New Roman" w:hAnsi="Roboto" w:cs="Calibri"/>
                <w:color w:val="808080"/>
                <w:kern w:val="0"/>
                <w:sz w:val="16"/>
                <w:szCs w:val="16"/>
                <w:lang w:eastAsia="es-MX"/>
                <w14:ligatures w14:val="none"/>
              </w:rPr>
            </w:pPr>
            <w:r w:rsidRPr="007C4C17">
              <w:rPr>
                <w:rFonts w:ascii="Roboto" w:eastAsia="Times New Roman" w:hAnsi="Roboto" w:cs="Calibri"/>
                <w:color w:val="808080"/>
                <w:kern w:val="0"/>
                <w:sz w:val="16"/>
                <w:szCs w:val="16"/>
                <w:lang w:eastAsia="es-MX"/>
                <w14:ligatures w14:val="none"/>
              </w:rPr>
              <w:t>0.00</w:t>
            </w:r>
          </w:p>
        </w:tc>
        <w:tc>
          <w:tcPr>
            <w:tcW w:w="1449" w:type="dxa"/>
            <w:tcBorders>
              <w:top w:val="nil"/>
              <w:left w:val="nil"/>
              <w:bottom w:val="nil"/>
              <w:right w:val="nil"/>
            </w:tcBorders>
            <w:noWrap/>
            <w:vAlign w:val="bottom"/>
            <w:hideMark/>
          </w:tcPr>
          <w:p w14:paraId="781697E1" w14:textId="77777777" w:rsidR="0077054B" w:rsidRPr="007C4C17" w:rsidRDefault="0077054B" w:rsidP="00241B1F">
            <w:pPr>
              <w:spacing w:after="0" w:line="240" w:lineRule="auto"/>
              <w:jc w:val="right"/>
              <w:rPr>
                <w:rFonts w:ascii="Roboto" w:eastAsia="Times New Roman" w:hAnsi="Roboto" w:cs="Calibri"/>
                <w:color w:val="808080"/>
                <w:kern w:val="0"/>
                <w:sz w:val="16"/>
                <w:szCs w:val="16"/>
                <w:lang w:eastAsia="es-MX"/>
                <w14:ligatures w14:val="none"/>
              </w:rPr>
            </w:pPr>
            <w:r w:rsidRPr="007C4C17">
              <w:rPr>
                <w:rFonts w:ascii="Roboto" w:eastAsia="Times New Roman" w:hAnsi="Roboto" w:cs="Calibri"/>
                <w:color w:val="808080"/>
                <w:kern w:val="0"/>
                <w:sz w:val="16"/>
                <w:szCs w:val="16"/>
                <w:lang w:eastAsia="es-MX"/>
                <w14:ligatures w14:val="none"/>
              </w:rPr>
              <w:t>10,224,493.72</w:t>
            </w:r>
          </w:p>
        </w:tc>
        <w:tc>
          <w:tcPr>
            <w:tcW w:w="1751" w:type="dxa"/>
            <w:tcBorders>
              <w:top w:val="nil"/>
              <w:left w:val="nil"/>
              <w:bottom w:val="nil"/>
              <w:right w:val="nil"/>
            </w:tcBorders>
            <w:noWrap/>
            <w:vAlign w:val="bottom"/>
            <w:hideMark/>
          </w:tcPr>
          <w:p w14:paraId="15CD7C2A" w14:textId="77777777" w:rsidR="0077054B" w:rsidRPr="007C4C17" w:rsidRDefault="0077054B" w:rsidP="00241B1F">
            <w:pPr>
              <w:spacing w:after="0" w:line="240" w:lineRule="auto"/>
              <w:jc w:val="right"/>
              <w:rPr>
                <w:rFonts w:ascii="Roboto" w:eastAsia="Times New Roman" w:hAnsi="Roboto" w:cs="Calibri"/>
                <w:color w:val="808080"/>
                <w:kern w:val="0"/>
                <w:sz w:val="16"/>
                <w:szCs w:val="16"/>
                <w:lang w:eastAsia="es-MX"/>
                <w14:ligatures w14:val="none"/>
              </w:rPr>
            </w:pPr>
            <w:r w:rsidRPr="007C4C17">
              <w:rPr>
                <w:rFonts w:ascii="Roboto" w:eastAsia="Times New Roman" w:hAnsi="Roboto" w:cs="Calibri"/>
                <w:color w:val="808080"/>
                <w:kern w:val="0"/>
                <w:sz w:val="16"/>
                <w:szCs w:val="16"/>
                <w:lang w:eastAsia="es-MX"/>
                <w14:ligatures w14:val="none"/>
              </w:rPr>
              <w:t>0.00</w:t>
            </w:r>
          </w:p>
        </w:tc>
        <w:tc>
          <w:tcPr>
            <w:tcW w:w="1417" w:type="dxa"/>
            <w:tcBorders>
              <w:top w:val="nil"/>
              <w:left w:val="nil"/>
              <w:bottom w:val="nil"/>
              <w:right w:val="nil"/>
            </w:tcBorders>
            <w:noWrap/>
            <w:vAlign w:val="bottom"/>
            <w:hideMark/>
          </w:tcPr>
          <w:p w14:paraId="0721209E" w14:textId="77777777" w:rsidR="0077054B" w:rsidRPr="007C4C17" w:rsidRDefault="0077054B" w:rsidP="00241B1F">
            <w:pPr>
              <w:spacing w:after="0" w:line="240" w:lineRule="auto"/>
              <w:jc w:val="right"/>
              <w:rPr>
                <w:rFonts w:ascii="Roboto" w:eastAsia="Times New Roman" w:hAnsi="Roboto" w:cs="Calibri"/>
                <w:color w:val="808080"/>
                <w:kern w:val="0"/>
                <w:sz w:val="16"/>
                <w:szCs w:val="16"/>
                <w:lang w:eastAsia="es-MX"/>
                <w14:ligatures w14:val="none"/>
              </w:rPr>
            </w:pPr>
            <w:r w:rsidRPr="007C4C17">
              <w:rPr>
                <w:rFonts w:ascii="Roboto" w:eastAsia="Times New Roman" w:hAnsi="Roboto" w:cs="Calibri"/>
                <w:color w:val="808080"/>
                <w:kern w:val="0"/>
                <w:sz w:val="16"/>
                <w:szCs w:val="16"/>
                <w:lang w:eastAsia="es-MX"/>
                <w14:ligatures w14:val="none"/>
              </w:rPr>
              <w:t>0.00</w:t>
            </w:r>
          </w:p>
        </w:tc>
        <w:tc>
          <w:tcPr>
            <w:tcW w:w="1646" w:type="dxa"/>
            <w:tcBorders>
              <w:top w:val="nil"/>
              <w:left w:val="nil"/>
              <w:bottom w:val="nil"/>
              <w:right w:val="nil"/>
            </w:tcBorders>
            <w:noWrap/>
            <w:vAlign w:val="bottom"/>
            <w:hideMark/>
          </w:tcPr>
          <w:p w14:paraId="1CECFA35" w14:textId="77777777" w:rsidR="0077054B" w:rsidRPr="007C4C17" w:rsidRDefault="0077054B" w:rsidP="00241B1F">
            <w:pPr>
              <w:spacing w:after="0" w:line="240" w:lineRule="auto"/>
              <w:jc w:val="right"/>
              <w:rPr>
                <w:rFonts w:ascii="Roboto" w:eastAsia="Times New Roman" w:hAnsi="Roboto" w:cs="Calibri"/>
                <w:b/>
                <w:bCs/>
                <w:color w:val="808080"/>
                <w:kern w:val="0"/>
                <w:sz w:val="16"/>
                <w:szCs w:val="16"/>
                <w:lang w:eastAsia="es-MX"/>
                <w14:ligatures w14:val="none"/>
              </w:rPr>
            </w:pPr>
            <w:r w:rsidRPr="007C4C17">
              <w:rPr>
                <w:rFonts w:ascii="Roboto" w:eastAsia="Times New Roman" w:hAnsi="Roboto" w:cs="Calibri"/>
                <w:b/>
                <w:bCs/>
                <w:color w:val="808080"/>
                <w:kern w:val="0"/>
                <w:sz w:val="16"/>
                <w:szCs w:val="16"/>
                <w:lang w:eastAsia="es-MX"/>
                <w14:ligatures w14:val="none"/>
              </w:rPr>
              <w:t>10,224,493.72</w:t>
            </w:r>
          </w:p>
        </w:tc>
      </w:tr>
      <w:tr w:rsidR="0077054B" w:rsidRPr="007C4C17" w14:paraId="7D73B044" w14:textId="77777777" w:rsidTr="00241B1F">
        <w:trPr>
          <w:trHeight w:val="300"/>
        </w:trPr>
        <w:tc>
          <w:tcPr>
            <w:tcW w:w="1875" w:type="dxa"/>
            <w:tcBorders>
              <w:top w:val="nil"/>
              <w:left w:val="nil"/>
              <w:bottom w:val="dotted" w:sz="4" w:space="0" w:color="B28E5C"/>
              <w:right w:val="nil"/>
            </w:tcBorders>
            <w:noWrap/>
            <w:vAlign w:val="center"/>
            <w:hideMark/>
          </w:tcPr>
          <w:p w14:paraId="3634CC7B"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Planta Productora de Mezclas Asfálticas</w:t>
            </w:r>
          </w:p>
        </w:tc>
        <w:tc>
          <w:tcPr>
            <w:tcW w:w="1359" w:type="dxa"/>
            <w:tcBorders>
              <w:top w:val="dotted" w:sz="4" w:space="0" w:color="B28E5C"/>
              <w:left w:val="nil"/>
              <w:bottom w:val="dotted" w:sz="4" w:space="0" w:color="B28E5C"/>
              <w:right w:val="nil"/>
            </w:tcBorders>
            <w:noWrap/>
            <w:vAlign w:val="center"/>
            <w:hideMark/>
          </w:tcPr>
          <w:p w14:paraId="22955DE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7,568,287.73</w:t>
            </w:r>
          </w:p>
        </w:tc>
        <w:tc>
          <w:tcPr>
            <w:tcW w:w="1359" w:type="dxa"/>
            <w:tcBorders>
              <w:top w:val="dotted" w:sz="4" w:space="0" w:color="B28E5C"/>
              <w:left w:val="nil"/>
              <w:bottom w:val="dotted" w:sz="4" w:space="0" w:color="B28E5C"/>
              <w:right w:val="nil"/>
            </w:tcBorders>
            <w:noWrap/>
            <w:vAlign w:val="center"/>
            <w:hideMark/>
          </w:tcPr>
          <w:p w14:paraId="574145B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121,613.86</w:t>
            </w:r>
          </w:p>
        </w:tc>
        <w:tc>
          <w:tcPr>
            <w:tcW w:w="1359" w:type="dxa"/>
            <w:tcBorders>
              <w:top w:val="dotted" w:sz="4" w:space="0" w:color="B28E5C"/>
              <w:left w:val="nil"/>
              <w:bottom w:val="dotted" w:sz="4" w:space="0" w:color="B28E5C"/>
              <w:right w:val="nil"/>
            </w:tcBorders>
            <w:noWrap/>
            <w:vAlign w:val="center"/>
            <w:hideMark/>
          </w:tcPr>
          <w:p w14:paraId="7E1D01B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389,988.61</w:t>
            </w:r>
          </w:p>
        </w:tc>
        <w:tc>
          <w:tcPr>
            <w:tcW w:w="1449" w:type="dxa"/>
            <w:tcBorders>
              <w:top w:val="dotted" w:sz="4" w:space="0" w:color="B28E5C"/>
              <w:left w:val="nil"/>
              <w:bottom w:val="dotted" w:sz="4" w:space="0" w:color="B28E5C"/>
              <w:right w:val="nil"/>
            </w:tcBorders>
            <w:noWrap/>
            <w:vAlign w:val="center"/>
            <w:hideMark/>
          </w:tcPr>
          <w:p w14:paraId="39D7506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48,786,421.10</w:t>
            </w:r>
          </w:p>
        </w:tc>
        <w:tc>
          <w:tcPr>
            <w:tcW w:w="1449" w:type="dxa"/>
            <w:tcBorders>
              <w:top w:val="dotted" w:sz="4" w:space="0" w:color="B28E5C"/>
              <w:left w:val="nil"/>
              <w:bottom w:val="dotted" w:sz="4" w:space="0" w:color="B28E5C"/>
              <w:right w:val="nil"/>
            </w:tcBorders>
            <w:noWrap/>
            <w:vAlign w:val="center"/>
            <w:hideMark/>
          </w:tcPr>
          <w:p w14:paraId="143341A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dotted" w:sz="4" w:space="0" w:color="B28E5C"/>
              <w:left w:val="nil"/>
              <w:bottom w:val="dotted" w:sz="4" w:space="0" w:color="B28E5C"/>
              <w:right w:val="nil"/>
            </w:tcBorders>
            <w:noWrap/>
            <w:vAlign w:val="center"/>
            <w:hideMark/>
          </w:tcPr>
          <w:p w14:paraId="0D696D4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513,151,195.90</w:t>
            </w:r>
          </w:p>
        </w:tc>
        <w:tc>
          <w:tcPr>
            <w:tcW w:w="1751" w:type="dxa"/>
            <w:tcBorders>
              <w:top w:val="dotted" w:sz="4" w:space="0" w:color="B28E5C"/>
              <w:left w:val="nil"/>
              <w:bottom w:val="dotted" w:sz="4" w:space="0" w:color="B28E5C"/>
              <w:right w:val="nil"/>
            </w:tcBorders>
            <w:noWrap/>
            <w:vAlign w:val="center"/>
            <w:hideMark/>
          </w:tcPr>
          <w:p w14:paraId="2092ABB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17" w:type="dxa"/>
            <w:tcBorders>
              <w:top w:val="dotted" w:sz="4" w:space="0" w:color="B28E5C"/>
              <w:left w:val="nil"/>
              <w:bottom w:val="dotted" w:sz="4" w:space="0" w:color="B28E5C"/>
              <w:right w:val="nil"/>
            </w:tcBorders>
            <w:noWrap/>
            <w:vAlign w:val="center"/>
            <w:hideMark/>
          </w:tcPr>
          <w:p w14:paraId="35D3552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dotted" w:sz="4" w:space="0" w:color="B28E5C"/>
              <w:left w:val="nil"/>
              <w:bottom w:val="dotted" w:sz="4" w:space="0" w:color="B28E5C"/>
              <w:right w:val="nil"/>
            </w:tcBorders>
            <w:noWrap/>
            <w:vAlign w:val="center"/>
            <w:hideMark/>
          </w:tcPr>
          <w:p w14:paraId="07770E7E"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570,017,507.20</w:t>
            </w:r>
          </w:p>
        </w:tc>
      </w:tr>
      <w:tr w:rsidR="0077054B" w:rsidRPr="007C4C17" w14:paraId="008D2856" w14:textId="77777777" w:rsidTr="00241B1F">
        <w:trPr>
          <w:trHeight w:val="300"/>
        </w:trPr>
        <w:tc>
          <w:tcPr>
            <w:tcW w:w="1875" w:type="dxa"/>
            <w:tcBorders>
              <w:top w:val="nil"/>
              <w:left w:val="nil"/>
              <w:bottom w:val="dotted" w:sz="4" w:space="0" w:color="B28E5C"/>
              <w:right w:val="nil"/>
            </w:tcBorders>
            <w:noWrap/>
            <w:vAlign w:val="center"/>
            <w:hideMark/>
          </w:tcPr>
          <w:p w14:paraId="5A3E1F41"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FONDECO</w:t>
            </w:r>
          </w:p>
        </w:tc>
        <w:tc>
          <w:tcPr>
            <w:tcW w:w="1359" w:type="dxa"/>
            <w:tcBorders>
              <w:top w:val="nil"/>
              <w:left w:val="nil"/>
              <w:bottom w:val="dotted" w:sz="4" w:space="0" w:color="B28E5C"/>
              <w:right w:val="nil"/>
            </w:tcBorders>
            <w:noWrap/>
            <w:vAlign w:val="center"/>
            <w:hideMark/>
          </w:tcPr>
          <w:p w14:paraId="1C41F8E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359" w:type="dxa"/>
            <w:tcBorders>
              <w:top w:val="nil"/>
              <w:left w:val="nil"/>
              <w:bottom w:val="dotted" w:sz="4" w:space="0" w:color="B28E5C"/>
              <w:right w:val="nil"/>
            </w:tcBorders>
            <w:noWrap/>
            <w:vAlign w:val="center"/>
            <w:hideMark/>
          </w:tcPr>
          <w:p w14:paraId="29F5714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359" w:type="dxa"/>
            <w:tcBorders>
              <w:top w:val="nil"/>
              <w:left w:val="nil"/>
              <w:bottom w:val="dotted" w:sz="4" w:space="0" w:color="B28E5C"/>
              <w:right w:val="nil"/>
            </w:tcBorders>
            <w:noWrap/>
            <w:vAlign w:val="center"/>
            <w:hideMark/>
          </w:tcPr>
          <w:p w14:paraId="4808A59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0EC4523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1C91E33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23C67E6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751" w:type="dxa"/>
            <w:tcBorders>
              <w:top w:val="nil"/>
              <w:left w:val="nil"/>
              <w:bottom w:val="dotted" w:sz="4" w:space="0" w:color="B28E5C"/>
              <w:right w:val="nil"/>
            </w:tcBorders>
            <w:noWrap/>
            <w:vAlign w:val="center"/>
            <w:hideMark/>
          </w:tcPr>
          <w:p w14:paraId="10EC5C4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B28E5C"/>
              <w:right w:val="nil"/>
            </w:tcBorders>
            <w:noWrap/>
            <w:vAlign w:val="center"/>
            <w:hideMark/>
          </w:tcPr>
          <w:p w14:paraId="569D23B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656F794B"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0.00</w:t>
            </w:r>
          </w:p>
        </w:tc>
      </w:tr>
      <w:tr w:rsidR="0077054B" w:rsidRPr="007C4C17" w14:paraId="2664961A" w14:textId="77777777" w:rsidTr="00241B1F">
        <w:trPr>
          <w:trHeight w:val="300"/>
        </w:trPr>
        <w:tc>
          <w:tcPr>
            <w:tcW w:w="1875" w:type="dxa"/>
            <w:tcBorders>
              <w:top w:val="nil"/>
              <w:left w:val="nil"/>
              <w:bottom w:val="dotted" w:sz="4" w:space="0" w:color="B28E5C"/>
              <w:right w:val="nil"/>
            </w:tcBorders>
            <w:noWrap/>
            <w:vAlign w:val="center"/>
            <w:hideMark/>
          </w:tcPr>
          <w:p w14:paraId="425128E9"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Universidad de la Policía de la CDMX</w:t>
            </w:r>
          </w:p>
        </w:tc>
        <w:tc>
          <w:tcPr>
            <w:tcW w:w="1359" w:type="dxa"/>
            <w:tcBorders>
              <w:top w:val="nil"/>
              <w:left w:val="nil"/>
              <w:bottom w:val="dotted" w:sz="4" w:space="0" w:color="B28E5C"/>
              <w:right w:val="nil"/>
            </w:tcBorders>
            <w:noWrap/>
            <w:vAlign w:val="center"/>
            <w:hideMark/>
          </w:tcPr>
          <w:p w14:paraId="3E9B38E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34,136,470.45</w:t>
            </w:r>
          </w:p>
        </w:tc>
        <w:tc>
          <w:tcPr>
            <w:tcW w:w="1359" w:type="dxa"/>
            <w:tcBorders>
              <w:top w:val="nil"/>
              <w:left w:val="nil"/>
              <w:bottom w:val="dotted" w:sz="4" w:space="0" w:color="B28E5C"/>
              <w:right w:val="nil"/>
            </w:tcBorders>
            <w:noWrap/>
            <w:vAlign w:val="center"/>
            <w:hideMark/>
          </w:tcPr>
          <w:p w14:paraId="63E3CFE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5,853,185.05</w:t>
            </w:r>
          </w:p>
        </w:tc>
        <w:tc>
          <w:tcPr>
            <w:tcW w:w="1359" w:type="dxa"/>
            <w:tcBorders>
              <w:top w:val="nil"/>
              <w:left w:val="nil"/>
              <w:bottom w:val="dotted" w:sz="4" w:space="0" w:color="B28E5C"/>
              <w:right w:val="nil"/>
            </w:tcBorders>
            <w:noWrap/>
            <w:vAlign w:val="center"/>
            <w:hideMark/>
          </w:tcPr>
          <w:p w14:paraId="35ACFCF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2,502,921.81</w:t>
            </w:r>
          </w:p>
        </w:tc>
        <w:tc>
          <w:tcPr>
            <w:tcW w:w="1449" w:type="dxa"/>
            <w:tcBorders>
              <w:top w:val="nil"/>
              <w:left w:val="nil"/>
              <w:bottom w:val="dotted" w:sz="4" w:space="0" w:color="B28E5C"/>
              <w:right w:val="nil"/>
            </w:tcBorders>
            <w:noWrap/>
            <w:vAlign w:val="center"/>
            <w:hideMark/>
          </w:tcPr>
          <w:p w14:paraId="48721E5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5D03FFA5"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73,143,359.50</w:t>
            </w:r>
          </w:p>
        </w:tc>
        <w:tc>
          <w:tcPr>
            <w:tcW w:w="1449" w:type="dxa"/>
            <w:tcBorders>
              <w:top w:val="nil"/>
              <w:left w:val="nil"/>
              <w:bottom w:val="dotted" w:sz="4" w:space="0" w:color="B28E5C"/>
              <w:right w:val="nil"/>
            </w:tcBorders>
            <w:noWrap/>
            <w:vAlign w:val="center"/>
            <w:hideMark/>
          </w:tcPr>
          <w:p w14:paraId="7D7354A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2,790,501.30</w:t>
            </w:r>
          </w:p>
        </w:tc>
        <w:tc>
          <w:tcPr>
            <w:tcW w:w="1751" w:type="dxa"/>
            <w:tcBorders>
              <w:top w:val="nil"/>
              <w:left w:val="nil"/>
              <w:bottom w:val="dotted" w:sz="4" w:space="0" w:color="B28E5C"/>
              <w:right w:val="nil"/>
            </w:tcBorders>
            <w:noWrap/>
            <w:vAlign w:val="center"/>
            <w:hideMark/>
          </w:tcPr>
          <w:p w14:paraId="4C8454B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15,467.90</w:t>
            </w:r>
          </w:p>
        </w:tc>
        <w:tc>
          <w:tcPr>
            <w:tcW w:w="1417" w:type="dxa"/>
            <w:tcBorders>
              <w:top w:val="nil"/>
              <w:left w:val="nil"/>
              <w:bottom w:val="dotted" w:sz="4" w:space="0" w:color="B28E5C"/>
              <w:right w:val="nil"/>
            </w:tcBorders>
            <w:noWrap/>
            <w:vAlign w:val="center"/>
            <w:hideMark/>
          </w:tcPr>
          <w:p w14:paraId="0BB3425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77056E47"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118,441,906.01</w:t>
            </w:r>
          </w:p>
        </w:tc>
      </w:tr>
      <w:tr w:rsidR="0077054B" w:rsidRPr="007C4C17" w14:paraId="620CB24F" w14:textId="77777777" w:rsidTr="00241B1F">
        <w:trPr>
          <w:trHeight w:val="300"/>
        </w:trPr>
        <w:tc>
          <w:tcPr>
            <w:tcW w:w="1875" w:type="dxa"/>
            <w:tcBorders>
              <w:top w:val="nil"/>
              <w:left w:val="nil"/>
              <w:bottom w:val="dotted" w:sz="4" w:space="0" w:color="B28E5C"/>
              <w:right w:val="nil"/>
            </w:tcBorders>
            <w:noWrap/>
            <w:vAlign w:val="center"/>
            <w:hideMark/>
          </w:tcPr>
          <w:p w14:paraId="7BDF241B"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Policía Auxiliar</w:t>
            </w:r>
          </w:p>
        </w:tc>
        <w:tc>
          <w:tcPr>
            <w:tcW w:w="1359" w:type="dxa"/>
            <w:tcBorders>
              <w:top w:val="nil"/>
              <w:left w:val="nil"/>
              <w:bottom w:val="dotted" w:sz="4" w:space="0" w:color="B28E5C"/>
              <w:right w:val="nil"/>
            </w:tcBorders>
            <w:noWrap/>
            <w:vAlign w:val="center"/>
            <w:hideMark/>
          </w:tcPr>
          <w:p w14:paraId="3A7916A5"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43,603,946.47</w:t>
            </w:r>
          </w:p>
        </w:tc>
        <w:tc>
          <w:tcPr>
            <w:tcW w:w="1359" w:type="dxa"/>
            <w:tcBorders>
              <w:top w:val="nil"/>
              <w:left w:val="nil"/>
              <w:bottom w:val="dotted" w:sz="4" w:space="0" w:color="B28E5C"/>
              <w:right w:val="nil"/>
            </w:tcBorders>
            <w:noWrap/>
            <w:vAlign w:val="center"/>
            <w:hideMark/>
          </w:tcPr>
          <w:p w14:paraId="5266951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210,226.69</w:t>
            </w:r>
          </w:p>
        </w:tc>
        <w:tc>
          <w:tcPr>
            <w:tcW w:w="1359" w:type="dxa"/>
            <w:tcBorders>
              <w:top w:val="nil"/>
              <w:left w:val="nil"/>
              <w:bottom w:val="dotted" w:sz="4" w:space="0" w:color="B28E5C"/>
              <w:right w:val="nil"/>
            </w:tcBorders>
            <w:noWrap/>
            <w:vAlign w:val="center"/>
            <w:hideMark/>
          </w:tcPr>
          <w:p w14:paraId="4471F1A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19,040.00</w:t>
            </w:r>
          </w:p>
        </w:tc>
        <w:tc>
          <w:tcPr>
            <w:tcW w:w="1449" w:type="dxa"/>
            <w:tcBorders>
              <w:top w:val="nil"/>
              <w:left w:val="nil"/>
              <w:bottom w:val="dotted" w:sz="4" w:space="0" w:color="B28E5C"/>
              <w:right w:val="nil"/>
            </w:tcBorders>
            <w:noWrap/>
            <w:vAlign w:val="center"/>
            <w:hideMark/>
          </w:tcPr>
          <w:p w14:paraId="624FDE1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92,815,788.08</w:t>
            </w:r>
          </w:p>
        </w:tc>
        <w:tc>
          <w:tcPr>
            <w:tcW w:w="1449" w:type="dxa"/>
            <w:tcBorders>
              <w:top w:val="nil"/>
              <w:left w:val="nil"/>
              <w:bottom w:val="dotted" w:sz="4" w:space="0" w:color="B28E5C"/>
              <w:right w:val="nil"/>
            </w:tcBorders>
            <w:noWrap/>
            <w:vAlign w:val="center"/>
            <w:hideMark/>
          </w:tcPr>
          <w:p w14:paraId="2D081D6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31,261,942.06</w:t>
            </w:r>
          </w:p>
        </w:tc>
        <w:tc>
          <w:tcPr>
            <w:tcW w:w="1449" w:type="dxa"/>
            <w:tcBorders>
              <w:top w:val="nil"/>
              <w:left w:val="nil"/>
              <w:bottom w:val="dotted" w:sz="4" w:space="0" w:color="B28E5C"/>
              <w:right w:val="nil"/>
            </w:tcBorders>
            <w:noWrap/>
            <w:vAlign w:val="center"/>
            <w:hideMark/>
          </w:tcPr>
          <w:p w14:paraId="2B5DCF3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13,019,056.17</w:t>
            </w:r>
          </w:p>
        </w:tc>
        <w:tc>
          <w:tcPr>
            <w:tcW w:w="1751" w:type="dxa"/>
            <w:tcBorders>
              <w:top w:val="nil"/>
              <w:left w:val="nil"/>
              <w:bottom w:val="dotted" w:sz="4" w:space="0" w:color="B28E5C"/>
              <w:right w:val="nil"/>
            </w:tcBorders>
            <w:noWrap/>
            <w:vAlign w:val="center"/>
            <w:hideMark/>
          </w:tcPr>
          <w:p w14:paraId="48E34B0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B28E5C"/>
              <w:right w:val="nil"/>
            </w:tcBorders>
            <w:noWrap/>
            <w:vAlign w:val="center"/>
            <w:hideMark/>
          </w:tcPr>
          <w:p w14:paraId="52C2CB9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1608936E"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180,929,999.47</w:t>
            </w:r>
          </w:p>
        </w:tc>
      </w:tr>
      <w:tr w:rsidR="0077054B" w:rsidRPr="007C4C17" w14:paraId="005C63BC" w14:textId="77777777" w:rsidTr="00241B1F">
        <w:trPr>
          <w:trHeight w:val="300"/>
        </w:trPr>
        <w:tc>
          <w:tcPr>
            <w:tcW w:w="1875" w:type="dxa"/>
            <w:tcBorders>
              <w:top w:val="nil"/>
              <w:left w:val="nil"/>
              <w:bottom w:val="dotted" w:sz="4" w:space="0" w:color="B28E5C"/>
              <w:right w:val="nil"/>
            </w:tcBorders>
            <w:noWrap/>
            <w:vAlign w:val="center"/>
            <w:hideMark/>
          </w:tcPr>
          <w:p w14:paraId="1C216841"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Policía Bancaria e Industrial</w:t>
            </w:r>
          </w:p>
        </w:tc>
        <w:tc>
          <w:tcPr>
            <w:tcW w:w="1359" w:type="dxa"/>
            <w:tcBorders>
              <w:top w:val="nil"/>
              <w:left w:val="nil"/>
              <w:bottom w:val="dotted" w:sz="4" w:space="0" w:color="B28E5C"/>
              <w:right w:val="nil"/>
            </w:tcBorders>
            <w:noWrap/>
            <w:vAlign w:val="center"/>
            <w:hideMark/>
          </w:tcPr>
          <w:p w14:paraId="48A93A2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25,149,989.48</w:t>
            </w:r>
          </w:p>
        </w:tc>
        <w:tc>
          <w:tcPr>
            <w:tcW w:w="1359" w:type="dxa"/>
            <w:tcBorders>
              <w:top w:val="nil"/>
              <w:left w:val="nil"/>
              <w:bottom w:val="dotted" w:sz="4" w:space="0" w:color="B28E5C"/>
              <w:right w:val="nil"/>
            </w:tcBorders>
            <w:noWrap/>
            <w:vAlign w:val="center"/>
            <w:hideMark/>
          </w:tcPr>
          <w:p w14:paraId="1F28373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1,567,559.32</w:t>
            </w:r>
          </w:p>
        </w:tc>
        <w:tc>
          <w:tcPr>
            <w:tcW w:w="1359" w:type="dxa"/>
            <w:tcBorders>
              <w:top w:val="nil"/>
              <w:left w:val="nil"/>
              <w:bottom w:val="dotted" w:sz="4" w:space="0" w:color="B28E5C"/>
              <w:right w:val="nil"/>
            </w:tcBorders>
            <w:noWrap/>
            <w:vAlign w:val="center"/>
            <w:hideMark/>
          </w:tcPr>
          <w:p w14:paraId="64DB256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1,744,329.30</w:t>
            </w:r>
          </w:p>
        </w:tc>
        <w:tc>
          <w:tcPr>
            <w:tcW w:w="1449" w:type="dxa"/>
            <w:tcBorders>
              <w:top w:val="nil"/>
              <w:left w:val="nil"/>
              <w:bottom w:val="dotted" w:sz="4" w:space="0" w:color="B28E5C"/>
              <w:right w:val="nil"/>
            </w:tcBorders>
            <w:noWrap/>
            <w:vAlign w:val="center"/>
            <w:hideMark/>
          </w:tcPr>
          <w:p w14:paraId="4636B3E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86,621,811.23</w:t>
            </w:r>
          </w:p>
        </w:tc>
        <w:tc>
          <w:tcPr>
            <w:tcW w:w="1449" w:type="dxa"/>
            <w:tcBorders>
              <w:top w:val="nil"/>
              <w:left w:val="nil"/>
              <w:bottom w:val="dotted" w:sz="4" w:space="0" w:color="B28E5C"/>
              <w:right w:val="nil"/>
            </w:tcBorders>
            <w:noWrap/>
            <w:vAlign w:val="center"/>
            <w:hideMark/>
          </w:tcPr>
          <w:p w14:paraId="3B9FF2A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34,999,590.97</w:t>
            </w:r>
          </w:p>
        </w:tc>
        <w:tc>
          <w:tcPr>
            <w:tcW w:w="1449" w:type="dxa"/>
            <w:tcBorders>
              <w:top w:val="nil"/>
              <w:left w:val="nil"/>
              <w:bottom w:val="dotted" w:sz="4" w:space="0" w:color="B28E5C"/>
              <w:right w:val="nil"/>
            </w:tcBorders>
            <w:noWrap/>
            <w:vAlign w:val="center"/>
            <w:hideMark/>
          </w:tcPr>
          <w:p w14:paraId="022C5BF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23,609,496.93</w:t>
            </w:r>
          </w:p>
        </w:tc>
        <w:tc>
          <w:tcPr>
            <w:tcW w:w="1751" w:type="dxa"/>
            <w:tcBorders>
              <w:top w:val="nil"/>
              <w:left w:val="nil"/>
              <w:bottom w:val="dotted" w:sz="4" w:space="0" w:color="B28E5C"/>
              <w:right w:val="nil"/>
            </w:tcBorders>
            <w:noWrap/>
            <w:vAlign w:val="center"/>
            <w:hideMark/>
          </w:tcPr>
          <w:p w14:paraId="7AD1CDA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665,000.00</w:t>
            </w:r>
          </w:p>
        </w:tc>
        <w:tc>
          <w:tcPr>
            <w:tcW w:w="1417" w:type="dxa"/>
            <w:tcBorders>
              <w:top w:val="nil"/>
              <w:left w:val="nil"/>
              <w:bottom w:val="dotted" w:sz="4" w:space="0" w:color="B28E5C"/>
              <w:right w:val="nil"/>
            </w:tcBorders>
            <w:noWrap/>
            <w:vAlign w:val="center"/>
            <w:hideMark/>
          </w:tcPr>
          <w:p w14:paraId="5DCB6A3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772,447.50</w:t>
            </w:r>
          </w:p>
        </w:tc>
        <w:tc>
          <w:tcPr>
            <w:tcW w:w="1646" w:type="dxa"/>
            <w:tcBorders>
              <w:top w:val="nil"/>
              <w:left w:val="nil"/>
              <w:bottom w:val="dotted" w:sz="4" w:space="0" w:color="B28E5C"/>
              <w:right w:val="nil"/>
            </w:tcBorders>
            <w:noWrap/>
            <w:vAlign w:val="center"/>
            <w:hideMark/>
          </w:tcPr>
          <w:p w14:paraId="5FB6BC23"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175,130,224.73</w:t>
            </w:r>
          </w:p>
        </w:tc>
      </w:tr>
      <w:tr w:rsidR="0077054B" w:rsidRPr="007C4C17" w14:paraId="314C637A" w14:textId="77777777" w:rsidTr="00241B1F">
        <w:trPr>
          <w:trHeight w:val="300"/>
        </w:trPr>
        <w:tc>
          <w:tcPr>
            <w:tcW w:w="1875" w:type="dxa"/>
            <w:tcBorders>
              <w:top w:val="nil"/>
              <w:left w:val="nil"/>
              <w:bottom w:val="dotted" w:sz="4" w:space="0" w:color="B28E5C"/>
              <w:right w:val="nil"/>
            </w:tcBorders>
            <w:noWrap/>
            <w:vAlign w:val="center"/>
            <w:hideMark/>
          </w:tcPr>
          <w:p w14:paraId="736ACEAD"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Agencia de Protección Sanitaria</w:t>
            </w:r>
          </w:p>
        </w:tc>
        <w:tc>
          <w:tcPr>
            <w:tcW w:w="1359" w:type="dxa"/>
            <w:tcBorders>
              <w:top w:val="nil"/>
              <w:left w:val="nil"/>
              <w:bottom w:val="dotted" w:sz="4" w:space="0" w:color="B28E5C"/>
              <w:right w:val="nil"/>
            </w:tcBorders>
            <w:noWrap/>
            <w:vAlign w:val="center"/>
            <w:hideMark/>
          </w:tcPr>
          <w:p w14:paraId="6387C99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7,110,139.43</w:t>
            </w:r>
          </w:p>
        </w:tc>
        <w:tc>
          <w:tcPr>
            <w:tcW w:w="1359" w:type="dxa"/>
            <w:tcBorders>
              <w:top w:val="nil"/>
              <w:left w:val="nil"/>
              <w:bottom w:val="dotted" w:sz="4" w:space="0" w:color="B28E5C"/>
              <w:right w:val="nil"/>
            </w:tcBorders>
            <w:noWrap/>
            <w:vAlign w:val="center"/>
            <w:hideMark/>
          </w:tcPr>
          <w:p w14:paraId="6B4CBE8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1,477,997.19</w:t>
            </w:r>
          </w:p>
        </w:tc>
        <w:tc>
          <w:tcPr>
            <w:tcW w:w="1359" w:type="dxa"/>
            <w:tcBorders>
              <w:top w:val="nil"/>
              <w:left w:val="nil"/>
              <w:bottom w:val="dotted" w:sz="4" w:space="0" w:color="B28E5C"/>
              <w:right w:val="nil"/>
            </w:tcBorders>
            <w:noWrap/>
            <w:vAlign w:val="center"/>
            <w:hideMark/>
          </w:tcPr>
          <w:p w14:paraId="7A362EB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1,447,457.76</w:t>
            </w:r>
          </w:p>
        </w:tc>
        <w:tc>
          <w:tcPr>
            <w:tcW w:w="1449" w:type="dxa"/>
            <w:tcBorders>
              <w:top w:val="nil"/>
              <w:left w:val="nil"/>
              <w:bottom w:val="dotted" w:sz="4" w:space="0" w:color="B28E5C"/>
              <w:right w:val="nil"/>
            </w:tcBorders>
            <w:noWrap/>
            <w:vAlign w:val="center"/>
            <w:hideMark/>
          </w:tcPr>
          <w:p w14:paraId="0BABDF8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4,695,735.19</w:t>
            </w:r>
          </w:p>
        </w:tc>
        <w:tc>
          <w:tcPr>
            <w:tcW w:w="1449" w:type="dxa"/>
            <w:tcBorders>
              <w:top w:val="nil"/>
              <w:left w:val="nil"/>
              <w:bottom w:val="dotted" w:sz="4" w:space="0" w:color="B28E5C"/>
              <w:right w:val="nil"/>
            </w:tcBorders>
            <w:noWrap/>
            <w:vAlign w:val="center"/>
            <w:hideMark/>
          </w:tcPr>
          <w:p w14:paraId="5BAA1F6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11,999.04</w:t>
            </w:r>
          </w:p>
        </w:tc>
        <w:tc>
          <w:tcPr>
            <w:tcW w:w="1449" w:type="dxa"/>
            <w:tcBorders>
              <w:top w:val="nil"/>
              <w:left w:val="nil"/>
              <w:bottom w:val="dotted" w:sz="4" w:space="0" w:color="B28E5C"/>
              <w:right w:val="nil"/>
            </w:tcBorders>
            <w:noWrap/>
            <w:vAlign w:val="center"/>
            <w:hideMark/>
          </w:tcPr>
          <w:p w14:paraId="2884379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1,288,167.92</w:t>
            </w:r>
          </w:p>
        </w:tc>
        <w:tc>
          <w:tcPr>
            <w:tcW w:w="1751" w:type="dxa"/>
            <w:tcBorders>
              <w:top w:val="nil"/>
              <w:left w:val="nil"/>
              <w:bottom w:val="dotted" w:sz="4" w:space="0" w:color="B28E5C"/>
              <w:right w:val="nil"/>
            </w:tcBorders>
            <w:noWrap/>
            <w:vAlign w:val="center"/>
            <w:hideMark/>
          </w:tcPr>
          <w:p w14:paraId="735689E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180,529.64</w:t>
            </w:r>
          </w:p>
        </w:tc>
        <w:tc>
          <w:tcPr>
            <w:tcW w:w="1417" w:type="dxa"/>
            <w:tcBorders>
              <w:top w:val="nil"/>
              <w:left w:val="nil"/>
              <w:bottom w:val="dotted" w:sz="4" w:space="0" w:color="B28E5C"/>
              <w:right w:val="nil"/>
            </w:tcBorders>
            <w:noWrap/>
            <w:vAlign w:val="center"/>
            <w:hideMark/>
          </w:tcPr>
          <w:p w14:paraId="59F462A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0F79089F"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16,212,026.17</w:t>
            </w:r>
          </w:p>
        </w:tc>
      </w:tr>
      <w:tr w:rsidR="0077054B" w:rsidRPr="007C4C17" w14:paraId="1F71C8B4" w14:textId="77777777" w:rsidTr="00241B1F">
        <w:trPr>
          <w:trHeight w:val="300"/>
        </w:trPr>
        <w:tc>
          <w:tcPr>
            <w:tcW w:w="1875" w:type="dxa"/>
            <w:tcBorders>
              <w:top w:val="nil"/>
              <w:left w:val="nil"/>
              <w:bottom w:val="dotted" w:sz="4" w:space="0" w:color="B28E5C"/>
              <w:right w:val="nil"/>
            </w:tcBorders>
            <w:noWrap/>
            <w:vAlign w:val="center"/>
            <w:hideMark/>
          </w:tcPr>
          <w:p w14:paraId="5A90FD23"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Alcaldía Magdalena Contreras</w:t>
            </w:r>
          </w:p>
        </w:tc>
        <w:tc>
          <w:tcPr>
            <w:tcW w:w="1359" w:type="dxa"/>
            <w:tcBorders>
              <w:top w:val="nil"/>
              <w:left w:val="nil"/>
              <w:bottom w:val="dotted" w:sz="4" w:space="0" w:color="B28E5C"/>
              <w:right w:val="nil"/>
            </w:tcBorders>
            <w:noWrap/>
            <w:vAlign w:val="center"/>
            <w:hideMark/>
          </w:tcPr>
          <w:p w14:paraId="074BFBF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103,667,188.13</w:t>
            </w:r>
          </w:p>
        </w:tc>
        <w:tc>
          <w:tcPr>
            <w:tcW w:w="1359" w:type="dxa"/>
            <w:tcBorders>
              <w:top w:val="nil"/>
              <w:left w:val="nil"/>
              <w:bottom w:val="dotted" w:sz="4" w:space="0" w:color="B28E5C"/>
              <w:right w:val="nil"/>
            </w:tcBorders>
            <w:noWrap/>
            <w:vAlign w:val="center"/>
            <w:hideMark/>
          </w:tcPr>
          <w:p w14:paraId="090CDFF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58,194,098.97</w:t>
            </w:r>
          </w:p>
        </w:tc>
        <w:tc>
          <w:tcPr>
            <w:tcW w:w="1359" w:type="dxa"/>
            <w:tcBorders>
              <w:top w:val="nil"/>
              <w:left w:val="nil"/>
              <w:bottom w:val="dotted" w:sz="4" w:space="0" w:color="B28E5C"/>
              <w:right w:val="nil"/>
            </w:tcBorders>
            <w:noWrap/>
            <w:vAlign w:val="center"/>
            <w:hideMark/>
          </w:tcPr>
          <w:p w14:paraId="4DF8959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20,873,947.53</w:t>
            </w:r>
          </w:p>
        </w:tc>
        <w:tc>
          <w:tcPr>
            <w:tcW w:w="1449" w:type="dxa"/>
            <w:tcBorders>
              <w:top w:val="nil"/>
              <w:left w:val="nil"/>
              <w:bottom w:val="dotted" w:sz="4" w:space="0" w:color="B28E5C"/>
              <w:right w:val="nil"/>
            </w:tcBorders>
            <w:noWrap/>
            <w:vAlign w:val="center"/>
            <w:hideMark/>
          </w:tcPr>
          <w:p w14:paraId="548EB42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358,830,950.43</w:t>
            </w:r>
          </w:p>
        </w:tc>
        <w:tc>
          <w:tcPr>
            <w:tcW w:w="1449" w:type="dxa"/>
            <w:tcBorders>
              <w:top w:val="nil"/>
              <w:left w:val="nil"/>
              <w:bottom w:val="dotted" w:sz="4" w:space="0" w:color="B28E5C"/>
              <w:right w:val="nil"/>
            </w:tcBorders>
            <w:noWrap/>
            <w:vAlign w:val="center"/>
            <w:hideMark/>
          </w:tcPr>
          <w:p w14:paraId="01A29CF5"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213,719.60</w:t>
            </w:r>
          </w:p>
        </w:tc>
        <w:tc>
          <w:tcPr>
            <w:tcW w:w="1449" w:type="dxa"/>
            <w:tcBorders>
              <w:top w:val="nil"/>
              <w:left w:val="nil"/>
              <w:bottom w:val="dotted" w:sz="4" w:space="0" w:color="B28E5C"/>
              <w:right w:val="nil"/>
            </w:tcBorders>
            <w:noWrap/>
            <w:vAlign w:val="center"/>
            <w:hideMark/>
          </w:tcPr>
          <w:p w14:paraId="566C137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98,379,555.70</w:t>
            </w:r>
          </w:p>
        </w:tc>
        <w:tc>
          <w:tcPr>
            <w:tcW w:w="1751" w:type="dxa"/>
            <w:tcBorders>
              <w:top w:val="nil"/>
              <w:left w:val="nil"/>
              <w:bottom w:val="dotted" w:sz="4" w:space="0" w:color="B28E5C"/>
              <w:right w:val="nil"/>
            </w:tcBorders>
            <w:noWrap/>
            <w:vAlign w:val="center"/>
            <w:hideMark/>
          </w:tcPr>
          <w:p w14:paraId="0B34438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2,599,613.91</w:t>
            </w:r>
          </w:p>
        </w:tc>
        <w:tc>
          <w:tcPr>
            <w:tcW w:w="1417" w:type="dxa"/>
            <w:tcBorders>
              <w:top w:val="nil"/>
              <w:left w:val="nil"/>
              <w:bottom w:val="dotted" w:sz="4" w:space="0" w:color="B28E5C"/>
              <w:right w:val="nil"/>
            </w:tcBorders>
            <w:noWrap/>
            <w:vAlign w:val="center"/>
            <w:hideMark/>
          </w:tcPr>
          <w:p w14:paraId="6F0F824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4106081B"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642,759,074.27</w:t>
            </w:r>
          </w:p>
        </w:tc>
      </w:tr>
      <w:tr w:rsidR="0077054B" w:rsidRPr="007C4C17" w14:paraId="7166301B" w14:textId="77777777" w:rsidTr="00241B1F">
        <w:trPr>
          <w:trHeight w:val="300"/>
        </w:trPr>
        <w:tc>
          <w:tcPr>
            <w:tcW w:w="1875" w:type="dxa"/>
            <w:tcBorders>
              <w:top w:val="nil"/>
              <w:left w:val="nil"/>
              <w:bottom w:val="dotted" w:sz="4" w:space="0" w:color="B28E5C"/>
              <w:right w:val="nil"/>
            </w:tcBorders>
            <w:noWrap/>
            <w:vAlign w:val="center"/>
            <w:hideMark/>
          </w:tcPr>
          <w:p w14:paraId="6B2D7382"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Alcaldía Miguel Hidalgo</w:t>
            </w:r>
          </w:p>
        </w:tc>
        <w:tc>
          <w:tcPr>
            <w:tcW w:w="1359" w:type="dxa"/>
            <w:tcBorders>
              <w:top w:val="nil"/>
              <w:left w:val="nil"/>
              <w:bottom w:val="dotted" w:sz="4" w:space="0" w:color="B28E5C"/>
              <w:right w:val="nil"/>
            </w:tcBorders>
            <w:noWrap/>
            <w:vAlign w:val="center"/>
            <w:hideMark/>
          </w:tcPr>
          <w:p w14:paraId="49B5456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167,070,631.01</w:t>
            </w:r>
          </w:p>
        </w:tc>
        <w:tc>
          <w:tcPr>
            <w:tcW w:w="1359" w:type="dxa"/>
            <w:tcBorders>
              <w:top w:val="nil"/>
              <w:left w:val="nil"/>
              <w:bottom w:val="dotted" w:sz="4" w:space="0" w:color="B28E5C"/>
              <w:right w:val="nil"/>
            </w:tcBorders>
            <w:noWrap/>
            <w:vAlign w:val="center"/>
            <w:hideMark/>
          </w:tcPr>
          <w:p w14:paraId="4A35428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144,637,389.79</w:t>
            </w:r>
          </w:p>
        </w:tc>
        <w:tc>
          <w:tcPr>
            <w:tcW w:w="1359" w:type="dxa"/>
            <w:tcBorders>
              <w:top w:val="nil"/>
              <w:left w:val="nil"/>
              <w:bottom w:val="dotted" w:sz="4" w:space="0" w:color="B28E5C"/>
              <w:right w:val="nil"/>
            </w:tcBorders>
            <w:noWrap/>
            <w:vAlign w:val="center"/>
            <w:hideMark/>
          </w:tcPr>
          <w:p w14:paraId="784656B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15,960,571.62</w:t>
            </w:r>
          </w:p>
        </w:tc>
        <w:tc>
          <w:tcPr>
            <w:tcW w:w="1449" w:type="dxa"/>
            <w:tcBorders>
              <w:top w:val="nil"/>
              <w:left w:val="nil"/>
              <w:bottom w:val="dotted" w:sz="4" w:space="0" w:color="B28E5C"/>
              <w:right w:val="nil"/>
            </w:tcBorders>
            <w:noWrap/>
            <w:vAlign w:val="center"/>
            <w:hideMark/>
          </w:tcPr>
          <w:p w14:paraId="3D7A69C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448,037,539.04</w:t>
            </w:r>
          </w:p>
        </w:tc>
        <w:tc>
          <w:tcPr>
            <w:tcW w:w="1449" w:type="dxa"/>
            <w:tcBorders>
              <w:top w:val="nil"/>
              <w:left w:val="nil"/>
              <w:bottom w:val="dotted" w:sz="4" w:space="0" w:color="B28E5C"/>
              <w:right w:val="nil"/>
            </w:tcBorders>
            <w:noWrap/>
            <w:vAlign w:val="center"/>
            <w:hideMark/>
          </w:tcPr>
          <w:p w14:paraId="1C37C38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5,812.36</w:t>
            </w:r>
          </w:p>
        </w:tc>
        <w:tc>
          <w:tcPr>
            <w:tcW w:w="1449" w:type="dxa"/>
            <w:tcBorders>
              <w:top w:val="nil"/>
              <w:left w:val="nil"/>
              <w:bottom w:val="dotted" w:sz="4" w:space="0" w:color="B28E5C"/>
              <w:right w:val="nil"/>
            </w:tcBorders>
            <w:noWrap/>
            <w:vAlign w:val="center"/>
            <w:hideMark/>
          </w:tcPr>
          <w:p w14:paraId="2255685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88,065,979.94</w:t>
            </w:r>
          </w:p>
        </w:tc>
        <w:tc>
          <w:tcPr>
            <w:tcW w:w="1751" w:type="dxa"/>
            <w:tcBorders>
              <w:top w:val="nil"/>
              <w:left w:val="nil"/>
              <w:bottom w:val="dotted" w:sz="4" w:space="0" w:color="B28E5C"/>
              <w:right w:val="nil"/>
            </w:tcBorders>
            <w:noWrap/>
            <w:vAlign w:val="center"/>
            <w:hideMark/>
          </w:tcPr>
          <w:p w14:paraId="419097F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191,024.12</w:t>
            </w:r>
          </w:p>
        </w:tc>
        <w:tc>
          <w:tcPr>
            <w:tcW w:w="1417" w:type="dxa"/>
            <w:tcBorders>
              <w:top w:val="nil"/>
              <w:left w:val="nil"/>
              <w:bottom w:val="dotted" w:sz="4" w:space="0" w:color="B28E5C"/>
              <w:right w:val="nil"/>
            </w:tcBorders>
            <w:noWrap/>
            <w:vAlign w:val="center"/>
            <w:hideMark/>
          </w:tcPr>
          <w:p w14:paraId="6322A7B5"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19,800.00</w:t>
            </w:r>
          </w:p>
        </w:tc>
        <w:tc>
          <w:tcPr>
            <w:tcW w:w="1646" w:type="dxa"/>
            <w:tcBorders>
              <w:top w:val="nil"/>
              <w:left w:val="nil"/>
              <w:bottom w:val="dotted" w:sz="4" w:space="0" w:color="B28E5C"/>
              <w:right w:val="nil"/>
            </w:tcBorders>
            <w:noWrap/>
            <w:vAlign w:val="center"/>
            <w:hideMark/>
          </w:tcPr>
          <w:p w14:paraId="4388C7CF"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863,988,747.88</w:t>
            </w:r>
          </w:p>
        </w:tc>
      </w:tr>
      <w:tr w:rsidR="0077054B" w:rsidRPr="007C4C17" w14:paraId="6B04B1C4" w14:textId="77777777" w:rsidTr="00241B1F">
        <w:trPr>
          <w:trHeight w:val="300"/>
        </w:trPr>
        <w:tc>
          <w:tcPr>
            <w:tcW w:w="1875" w:type="dxa"/>
            <w:tcBorders>
              <w:top w:val="nil"/>
              <w:left w:val="nil"/>
              <w:bottom w:val="dotted" w:sz="4" w:space="0" w:color="B28E5C"/>
              <w:right w:val="nil"/>
            </w:tcBorders>
            <w:noWrap/>
            <w:vAlign w:val="center"/>
            <w:hideMark/>
          </w:tcPr>
          <w:p w14:paraId="785068D3"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lastRenderedPageBreak/>
              <w:t>Alcaldía Milpa Alta</w:t>
            </w:r>
          </w:p>
        </w:tc>
        <w:tc>
          <w:tcPr>
            <w:tcW w:w="1359" w:type="dxa"/>
            <w:tcBorders>
              <w:top w:val="nil"/>
              <w:left w:val="nil"/>
              <w:bottom w:val="dotted" w:sz="4" w:space="0" w:color="B28E5C"/>
              <w:right w:val="nil"/>
            </w:tcBorders>
            <w:noWrap/>
            <w:vAlign w:val="center"/>
            <w:hideMark/>
          </w:tcPr>
          <w:p w14:paraId="3FD271F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84,791,905.21</w:t>
            </w:r>
          </w:p>
        </w:tc>
        <w:tc>
          <w:tcPr>
            <w:tcW w:w="1359" w:type="dxa"/>
            <w:tcBorders>
              <w:top w:val="nil"/>
              <w:left w:val="nil"/>
              <w:bottom w:val="dotted" w:sz="4" w:space="0" w:color="B28E5C"/>
              <w:right w:val="nil"/>
            </w:tcBorders>
            <w:noWrap/>
            <w:vAlign w:val="center"/>
            <w:hideMark/>
          </w:tcPr>
          <w:p w14:paraId="076A1E2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34,345,229.90</w:t>
            </w:r>
          </w:p>
        </w:tc>
        <w:tc>
          <w:tcPr>
            <w:tcW w:w="1359" w:type="dxa"/>
            <w:tcBorders>
              <w:top w:val="nil"/>
              <w:left w:val="nil"/>
              <w:bottom w:val="dotted" w:sz="4" w:space="0" w:color="B28E5C"/>
              <w:right w:val="nil"/>
            </w:tcBorders>
            <w:noWrap/>
            <w:vAlign w:val="center"/>
            <w:hideMark/>
          </w:tcPr>
          <w:p w14:paraId="0D14158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5,936,370.29</w:t>
            </w:r>
          </w:p>
        </w:tc>
        <w:tc>
          <w:tcPr>
            <w:tcW w:w="1449" w:type="dxa"/>
            <w:tcBorders>
              <w:top w:val="nil"/>
              <w:left w:val="nil"/>
              <w:bottom w:val="dotted" w:sz="4" w:space="0" w:color="B28E5C"/>
              <w:right w:val="nil"/>
            </w:tcBorders>
            <w:noWrap/>
            <w:vAlign w:val="center"/>
            <w:hideMark/>
          </w:tcPr>
          <w:p w14:paraId="568A1DC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231,396,168.74</w:t>
            </w:r>
          </w:p>
        </w:tc>
        <w:tc>
          <w:tcPr>
            <w:tcW w:w="1449" w:type="dxa"/>
            <w:tcBorders>
              <w:top w:val="nil"/>
              <w:left w:val="nil"/>
              <w:bottom w:val="dotted" w:sz="4" w:space="0" w:color="B28E5C"/>
              <w:right w:val="nil"/>
            </w:tcBorders>
            <w:noWrap/>
            <w:vAlign w:val="center"/>
            <w:hideMark/>
          </w:tcPr>
          <w:p w14:paraId="0BA5374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5,359,533.38</w:t>
            </w:r>
          </w:p>
        </w:tc>
        <w:tc>
          <w:tcPr>
            <w:tcW w:w="1449" w:type="dxa"/>
            <w:tcBorders>
              <w:top w:val="nil"/>
              <w:left w:val="nil"/>
              <w:bottom w:val="dotted" w:sz="4" w:space="0" w:color="B28E5C"/>
              <w:right w:val="nil"/>
            </w:tcBorders>
            <w:noWrap/>
            <w:vAlign w:val="center"/>
            <w:hideMark/>
          </w:tcPr>
          <w:p w14:paraId="5C47874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83,960,438.01</w:t>
            </w:r>
          </w:p>
        </w:tc>
        <w:tc>
          <w:tcPr>
            <w:tcW w:w="1751" w:type="dxa"/>
            <w:tcBorders>
              <w:top w:val="nil"/>
              <w:left w:val="nil"/>
              <w:bottom w:val="dotted" w:sz="4" w:space="0" w:color="B28E5C"/>
              <w:right w:val="nil"/>
            </w:tcBorders>
            <w:noWrap/>
            <w:vAlign w:val="center"/>
            <w:hideMark/>
          </w:tcPr>
          <w:p w14:paraId="3F1D5D6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40.00</w:t>
            </w:r>
          </w:p>
        </w:tc>
        <w:tc>
          <w:tcPr>
            <w:tcW w:w="1417" w:type="dxa"/>
            <w:tcBorders>
              <w:top w:val="nil"/>
              <w:left w:val="nil"/>
              <w:bottom w:val="dotted" w:sz="4" w:space="0" w:color="B28E5C"/>
              <w:right w:val="nil"/>
            </w:tcBorders>
            <w:noWrap/>
            <w:vAlign w:val="center"/>
            <w:hideMark/>
          </w:tcPr>
          <w:p w14:paraId="6494EB2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400DC328"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445,789,685.53</w:t>
            </w:r>
          </w:p>
        </w:tc>
      </w:tr>
      <w:tr w:rsidR="0077054B" w:rsidRPr="007C4C17" w14:paraId="2DC2CC57" w14:textId="77777777" w:rsidTr="00241B1F">
        <w:trPr>
          <w:trHeight w:val="300"/>
        </w:trPr>
        <w:tc>
          <w:tcPr>
            <w:tcW w:w="1875" w:type="dxa"/>
            <w:tcBorders>
              <w:top w:val="nil"/>
              <w:left w:val="nil"/>
              <w:bottom w:val="dotted" w:sz="4" w:space="0" w:color="B28E5C"/>
              <w:right w:val="nil"/>
            </w:tcBorders>
            <w:noWrap/>
            <w:vAlign w:val="center"/>
            <w:hideMark/>
          </w:tcPr>
          <w:p w14:paraId="2E249D0C"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Alcaldía Tláhuac</w:t>
            </w:r>
          </w:p>
        </w:tc>
        <w:tc>
          <w:tcPr>
            <w:tcW w:w="1359" w:type="dxa"/>
            <w:tcBorders>
              <w:top w:val="nil"/>
              <w:left w:val="nil"/>
              <w:bottom w:val="dotted" w:sz="4" w:space="0" w:color="B28E5C"/>
              <w:right w:val="nil"/>
            </w:tcBorders>
            <w:noWrap/>
            <w:vAlign w:val="center"/>
            <w:hideMark/>
          </w:tcPr>
          <w:p w14:paraId="4DA99E1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101,625,798.80</w:t>
            </w:r>
          </w:p>
        </w:tc>
        <w:tc>
          <w:tcPr>
            <w:tcW w:w="1359" w:type="dxa"/>
            <w:tcBorders>
              <w:top w:val="nil"/>
              <w:left w:val="nil"/>
              <w:bottom w:val="dotted" w:sz="4" w:space="0" w:color="B28E5C"/>
              <w:right w:val="nil"/>
            </w:tcBorders>
            <w:noWrap/>
            <w:vAlign w:val="center"/>
            <w:hideMark/>
          </w:tcPr>
          <w:p w14:paraId="7F23A6A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19,280,630.04</w:t>
            </w:r>
          </w:p>
        </w:tc>
        <w:tc>
          <w:tcPr>
            <w:tcW w:w="1359" w:type="dxa"/>
            <w:tcBorders>
              <w:top w:val="nil"/>
              <w:left w:val="nil"/>
              <w:bottom w:val="dotted" w:sz="4" w:space="0" w:color="B28E5C"/>
              <w:right w:val="nil"/>
            </w:tcBorders>
            <w:noWrap/>
            <w:vAlign w:val="center"/>
            <w:hideMark/>
          </w:tcPr>
          <w:p w14:paraId="15BE73D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12,710,212.48</w:t>
            </w:r>
          </w:p>
        </w:tc>
        <w:tc>
          <w:tcPr>
            <w:tcW w:w="1449" w:type="dxa"/>
            <w:tcBorders>
              <w:top w:val="nil"/>
              <w:left w:val="nil"/>
              <w:bottom w:val="dotted" w:sz="4" w:space="0" w:color="B28E5C"/>
              <w:right w:val="nil"/>
            </w:tcBorders>
            <w:noWrap/>
            <w:vAlign w:val="center"/>
            <w:hideMark/>
          </w:tcPr>
          <w:p w14:paraId="466F117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352,785,265.03</w:t>
            </w:r>
          </w:p>
        </w:tc>
        <w:tc>
          <w:tcPr>
            <w:tcW w:w="1449" w:type="dxa"/>
            <w:tcBorders>
              <w:top w:val="nil"/>
              <w:left w:val="nil"/>
              <w:bottom w:val="dotted" w:sz="4" w:space="0" w:color="B28E5C"/>
              <w:right w:val="nil"/>
            </w:tcBorders>
            <w:noWrap/>
            <w:vAlign w:val="center"/>
            <w:hideMark/>
          </w:tcPr>
          <w:p w14:paraId="2DFCEC1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5AF96E7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173,876,787.74</w:t>
            </w:r>
          </w:p>
        </w:tc>
        <w:tc>
          <w:tcPr>
            <w:tcW w:w="1751" w:type="dxa"/>
            <w:tcBorders>
              <w:top w:val="nil"/>
              <w:left w:val="nil"/>
              <w:bottom w:val="dotted" w:sz="4" w:space="0" w:color="B28E5C"/>
              <w:right w:val="nil"/>
            </w:tcBorders>
            <w:noWrap/>
            <w:vAlign w:val="center"/>
            <w:hideMark/>
          </w:tcPr>
          <w:p w14:paraId="2E0EC13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5,686,284.00</w:t>
            </w:r>
          </w:p>
        </w:tc>
        <w:tc>
          <w:tcPr>
            <w:tcW w:w="1417" w:type="dxa"/>
            <w:tcBorders>
              <w:top w:val="nil"/>
              <w:left w:val="nil"/>
              <w:bottom w:val="dotted" w:sz="4" w:space="0" w:color="B28E5C"/>
              <w:right w:val="nil"/>
            </w:tcBorders>
            <w:noWrap/>
            <w:vAlign w:val="center"/>
            <w:hideMark/>
          </w:tcPr>
          <w:p w14:paraId="07171E7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1CF99481"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665,964,978.09</w:t>
            </w:r>
          </w:p>
        </w:tc>
      </w:tr>
      <w:tr w:rsidR="0077054B" w:rsidRPr="007C4C17" w14:paraId="238560ED" w14:textId="77777777" w:rsidTr="00241B1F">
        <w:trPr>
          <w:trHeight w:val="300"/>
        </w:trPr>
        <w:tc>
          <w:tcPr>
            <w:tcW w:w="1875" w:type="dxa"/>
            <w:tcBorders>
              <w:top w:val="nil"/>
              <w:left w:val="nil"/>
              <w:bottom w:val="dotted" w:sz="4" w:space="0" w:color="B28E5C"/>
              <w:right w:val="nil"/>
            </w:tcBorders>
            <w:noWrap/>
            <w:vAlign w:val="center"/>
            <w:hideMark/>
          </w:tcPr>
          <w:p w14:paraId="2525F747"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Alcaldía Tlalpan</w:t>
            </w:r>
          </w:p>
        </w:tc>
        <w:tc>
          <w:tcPr>
            <w:tcW w:w="1359" w:type="dxa"/>
            <w:tcBorders>
              <w:top w:val="nil"/>
              <w:left w:val="nil"/>
              <w:bottom w:val="dotted" w:sz="4" w:space="0" w:color="B28E5C"/>
              <w:right w:val="nil"/>
            </w:tcBorders>
            <w:noWrap/>
            <w:vAlign w:val="center"/>
            <w:hideMark/>
          </w:tcPr>
          <w:p w14:paraId="3C8C382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163,858,153.85</w:t>
            </w:r>
          </w:p>
        </w:tc>
        <w:tc>
          <w:tcPr>
            <w:tcW w:w="1359" w:type="dxa"/>
            <w:tcBorders>
              <w:top w:val="nil"/>
              <w:left w:val="nil"/>
              <w:bottom w:val="dotted" w:sz="4" w:space="0" w:color="B28E5C"/>
              <w:right w:val="nil"/>
            </w:tcBorders>
            <w:noWrap/>
            <w:vAlign w:val="center"/>
            <w:hideMark/>
          </w:tcPr>
          <w:p w14:paraId="6A54314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32,698,718.44</w:t>
            </w:r>
          </w:p>
        </w:tc>
        <w:tc>
          <w:tcPr>
            <w:tcW w:w="1359" w:type="dxa"/>
            <w:tcBorders>
              <w:top w:val="nil"/>
              <w:left w:val="nil"/>
              <w:bottom w:val="dotted" w:sz="4" w:space="0" w:color="B28E5C"/>
              <w:right w:val="nil"/>
            </w:tcBorders>
            <w:noWrap/>
            <w:vAlign w:val="center"/>
            <w:hideMark/>
          </w:tcPr>
          <w:p w14:paraId="3AF422B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6,677,091.52</w:t>
            </w:r>
          </w:p>
        </w:tc>
        <w:tc>
          <w:tcPr>
            <w:tcW w:w="1449" w:type="dxa"/>
            <w:tcBorders>
              <w:top w:val="nil"/>
              <w:left w:val="nil"/>
              <w:bottom w:val="dotted" w:sz="4" w:space="0" w:color="B28E5C"/>
              <w:right w:val="nil"/>
            </w:tcBorders>
            <w:noWrap/>
            <w:vAlign w:val="center"/>
            <w:hideMark/>
          </w:tcPr>
          <w:p w14:paraId="42E5058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595,914,194.39</w:t>
            </w:r>
          </w:p>
        </w:tc>
        <w:tc>
          <w:tcPr>
            <w:tcW w:w="1449" w:type="dxa"/>
            <w:tcBorders>
              <w:top w:val="nil"/>
              <w:left w:val="nil"/>
              <w:bottom w:val="dotted" w:sz="4" w:space="0" w:color="B28E5C"/>
              <w:right w:val="nil"/>
            </w:tcBorders>
            <w:noWrap/>
            <w:vAlign w:val="center"/>
            <w:hideMark/>
          </w:tcPr>
          <w:p w14:paraId="6712ACB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229,766.96</w:t>
            </w:r>
          </w:p>
        </w:tc>
        <w:tc>
          <w:tcPr>
            <w:tcW w:w="1449" w:type="dxa"/>
            <w:tcBorders>
              <w:top w:val="nil"/>
              <w:left w:val="nil"/>
              <w:bottom w:val="dotted" w:sz="4" w:space="0" w:color="B28E5C"/>
              <w:right w:val="nil"/>
            </w:tcBorders>
            <w:noWrap/>
            <w:vAlign w:val="center"/>
            <w:hideMark/>
          </w:tcPr>
          <w:p w14:paraId="5279C98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140,519,142.45</w:t>
            </w:r>
          </w:p>
        </w:tc>
        <w:tc>
          <w:tcPr>
            <w:tcW w:w="1751" w:type="dxa"/>
            <w:tcBorders>
              <w:top w:val="nil"/>
              <w:left w:val="nil"/>
              <w:bottom w:val="dotted" w:sz="4" w:space="0" w:color="B28E5C"/>
              <w:right w:val="nil"/>
            </w:tcBorders>
            <w:noWrap/>
            <w:vAlign w:val="center"/>
            <w:hideMark/>
          </w:tcPr>
          <w:p w14:paraId="2535AF2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5,309,587.44</w:t>
            </w:r>
          </w:p>
        </w:tc>
        <w:tc>
          <w:tcPr>
            <w:tcW w:w="1417" w:type="dxa"/>
            <w:tcBorders>
              <w:top w:val="nil"/>
              <w:left w:val="nil"/>
              <w:bottom w:val="dotted" w:sz="4" w:space="0" w:color="B28E5C"/>
              <w:right w:val="nil"/>
            </w:tcBorders>
            <w:noWrap/>
            <w:vAlign w:val="center"/>
            <w:hideMark/>
          </w:tcPr>
          <w:p w14:paraId="178CC32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0E27AF86"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945,206,655.05</w:t>
            </w:r>
          </w:p>
        </w:tc>
      </w:tr>
      <w:tr w:rsidR="0077054B" w:rsidRPr="007C4C17" w14:paraId="28F3DA5C" w14:textId="77777777" w:rsidTr="00241B1F">
        <w:trPr>
          <w:trHeight w:val="300"/>
        </w:trPr>
        <w:tc>
          <w:tcPr>
            <w:tcW w:w="1875" w:type="dxa"/>
            <w:tcBorders>
              <w:top w:val="nil"/>
              <w:left w:val="nil"/>
              <w:bottom w:val="dotted" w:sz="4" w:space="0" w:color="B28E5C"/>
              <w:right w:val="nil"/>
            </w:tcBorders>
            <w:noWrap/>
            <w:vAlign w:val="center"/>
            <w:hideMark/>
          </w:tcPr>
          <w:p w14:paraId="4EE4353F"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Alcaldía Venustiano Carranza</w:t>
            </w:r>
          </w:p>
        </w:tc>
        <w:tc>
          <w:tcPr>
            <w:tcW w:w="1359" w:type="dxa"/>
            <w:tcBorders>
              <w:top w:val="nil"/>
              <w:left w:val="nil"/>
              <w:bottom w:val="dotted" w:sz="4" w:space="0" w:color="B28E5C"/>
              <w:right w:val="nil"/>
            </w:tcBorders>
            <w:noWrap/>
            <w:vAlign w:val="center"/>
            <w:hideMark/>
          </w:tcPr>
          <w:p w14:paraId="23DB80D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62,499,312.49</w:t>
            </w:r>
          </w:p>
        </w:tc>
        <w:tc>
          <w:tcPr>
            <w:tcW w:w="1359" w:type="dxa"/>
            <w:tcBorders>
              <w:top w:val="nil"/>
              <w:left w:val="nil"/>
              <w:bottom w:val="dotted" w:sz="4" w:space="0" w:color="B28E5C"/>
              <w:right w:val="nil"/>
            </w:tcBorders>
            <w:noWrap/>
            <w:vAlign w:val="center"/>
            <w:hideMark/>
          </w:tcPr>
          <w:p w14:paraId="36EB62F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40,531,459.15</w:t>
            </w:r>
          </w:p>
        </w:tc>
        <w:tc>
          <w:tcPr>
            <w:tcW w:w="1359" w:type="dxa"/>
            <w:tcBorders>
              <w:top w:val="nil"/>
              <w:left w:val="nil"/>
              <w:bottom w:val="dotted" w:sz="4" w:space="0" w:color="B28E5C"/>
              <w:right w:val="nil"/>
            </w:tcBorders>
            <w:noWrap/>
            <w:vAlign w:val="center"/>
            <w:hideMark/>
          </w:tcPr>
          <w:p w14:paraId="7F4199C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7,975,197.90</w:t>
            </w:r>
          </w:p>
        </w:tc>
        <w:tc>
          <w:tcPr>
            <w:tcW w:w="1449" w:type="dxa"/>
            <w:tcBorders>
              <w:top w:val="nil"/>
              <w:left w:val="nil"/>
              <w:bottom w:val="dotted" w:sz="4" w:space="0" w:color="B28E5C"/>
              <w:right w:val="nil"/>
            </w:tcBorders>
            <w:noWrap/>
            <w:vAlign w:val="center"/>
            <w:hideMark/>
          </w:tcPr>
          <w:p w14:paraId="12B4D8D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378,693,128.51</w:t>
            </w:r>
          </w:p>
        </w:tc>
        <w:tc>
          <w:tcPr>
            <w:tcW w:w="1449" w:type="dxa"/>
            <w:tcBorders>
              <w:top w:val="nil"/>
              <w:left w:val="nil"/>
              <w:bottom w:val="dotted" w:sz="4" w:space="0" w:color="B28E5C"/>
              <w:right w:val="nil"/>
            </w:tcBorders>
            <w:noWrap/>
            <w:vAlign w:val="center"/>
            <w:hideMark/>
          </w:tcPr>
          <w:p w14:paraId="3EEF3B1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7ABBE2A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64,870,509.67</w:t>
            </w:r>
          </w:p>
        </w:tc>
        <w:tc>
          <w:tcPr>
            <w:tcW w:w="1751" w:type="dxa"/>
            <w:tcBorders>
              <w:top w:val="nil"/>
              <w:left w:val="nil"/>
              <w:bottom w:val="dotted" w:sz="4" w:space="0" w:color="B28E5C"/>
              <w:right w:val="nil"/>
            </w:tcBorders>
            <w:noWrap/>
            <w:vAlign w:val="center"/>
            <w:hideMark/>
          </w:tcPr>
          <w:p w14:paraId="14F260E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8,908.83</w:t>
            </w:r>
          </w:p>
        </w:tc>
        <w:tc>
          <w:tcPr>
            <w:tcW w:w="1417" w:type="dxa"/>
            <w:tcBorders>
              <w:top w:val="nil"/>
              <w:left w:val="nil"/>
              <w:bottom w:val="dotted" w:sz="4" w:space="0" w:color="B28E5C"/>
              <w:right w:val="nil"/>
            </w:tcBorders>
            <w:noWrap/>
            <w:vAlign w:val="center"/>
            <w:hideMark/>
          </w:tcPr>
          <w:p w14:paraId="317C681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0CB222F5"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554,578,516.55</w:t>
            </w:r>
          </w:p>
        </w:tc>
      </w:tr>
      <w:tr w:rsidR="0077054B" w:rsidRPr="007C4C17" w14:paraId="4089D4AA" w14:textId="77777777" w:rsidTr="00241B1F">
        <w:trPr>
          <w:trHeight w:val="300"/>
        </w:trPr>
        <w:tc>
          <w:tcPr>
            <w:tcW w:w="1875" w:type="dxa"/>
            <w:tcBorders>
              <w:top w:val="nil"/>
              <w:left w:val="nil"/>
              <w:bottom w:val="dotted" w:sz="4" w:space="0" w:color="B28E5C"/>
              <w:right w:val="nil"/>
            </w:tcBorders>
            <w:noWrap/>
            <w:vAlign w:val="center"/>
            <w:hideMark/>
          </w:tcPr>
          <w:p w14:paraId="2E0CCE98"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Alcaldía Xochimilco</w:t>
            </w:r>
          </w:p>
        </w:tc>
        <w:tc>
          <w:tcPr>
            <w:tcW w:w="1359" w:type="dxa"/>
            <w:tcBorders>
              <w:top w:val="nil"/>
              <w:left w:val="nil"/>
              <w:bottom w:val="dotted" w:sz="4" w:space="0" w:color="B28E5C"/>
              <w:right w:val="nil"/>
            </w:tcBorders>
            <w:noWrap/>
            <w:vAlign w:val="center"/>
            <w:hideMark/>
          </w:tcPr>
          <w:p w14:paraId="3C5E688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87,129,259.72</w:t>
            </w:r>
          </w:p>
        </w:tc>
        <w:tc>
          <w:tcPr>
            <w:tcW w:w="1359" w:type="dxa"/>
            <w:tcBorders>
              <w:top w:val="nil"/>
              <w:left w:val="nil"/>
              <w:bottom w:val="dotted" w:sz="4" w:space="0" w:color="B28E5C"/>
              <w:right w:val="nil"/>
            </w:tcBorders>
            <w:noWrap/>
            <w:vAlign w:val="center"/>
            <w:hideMark/>
          </w:tcPr>
          <w:p w14:paraId="0CDCA53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18,122,782.64</w:t>
            </w:r>
          </w:p>
        </w:tc>
        <w:tc>
          <w:tcPr>
            <w:tcW w:w="1359" w:type="dxa"/>
            <w:tcBorders>
              <w:top w:val="nil"/>
              <w:left w:val="nil"/>
              <w:bottom w:val="dotted" w:sz="4" w:space="0" w:color="B28E5C"/>
              <w:right w:val="nil"/>
            </w:tcBorders>
            <w:noWrap/>
            <w:vAlign w:val="center"/>
            <w:hideMark/>
          </w:tcPr>
          <w:p w14:paraId="07BADBD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5,263,505.72</w:t>
            </w:r>
          </w:p>
        </w:tc>
        <w:tc>
          <w:tcPr>
            <w:tcW w:w="1449" w:type="dxa"/>
            <w:tcBorders>
              <w:top w:val="nil"/>
              <w:left w:val="nil"/>
              <w:bottom w:val="dotted" w:sz="4" w:space="0" w:color="B28E5C"/>
              <w:right w:val="nil"/>
            </w:tcBorders>
            <w:noWrap/>
            <w:vAlign w:val="center"/>
            <w:hideMark/>
          </w:tcPr>
          <w:p w14:paraId="26917F8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399,450,469.71</w:t>
            </w:r>
          </w:p>
        </w:tc>
        <w:tc>
          <w:tcPr>
            <w:tcW w:w="1449" w:type="dxa"/>
            <w:tcBorders>
              <w:top w:val="nil"/>
              <w:left w:val="nil"/>
              <w:bottom w:val="dotted" w:sz="4" w:space="0" w:color="B28E5C"/>
              <w:right w:val="nil"/>
            </w:tcBorders>
            <w:noWrap/>
            <w:vAlign w:val="center"/>
            <w:hideMark/>
          </w:tcPr>
          <w:p w14:paraId="36D7555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114,196.15</w:t>
            </w:r>
          </w:p>
        </w:tc>
        <w:tc>
          <w:tcPr>
            <w:tcW w:w="1449" w:type="dxa"/>
            <w:tcBorders>
              <w:top w:val="nil"/>
              <w:left w:val="nil"/>
              <w:bottom w:val="dotted" w:sz="4" w:space="0" w:color="B28E5C"/>
              <w:right w:val="nil"/>
            </w:tcBorders>
            <w:noWrap/>
            <w:vAlign w:val="center"/>
            <w:hideMark/>
          </w:tcPr>
          <w:p w14:paraId="7DF27E0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175,728,218.06</w:t>
            </w:r>
          </w:p>
        </w:tc>
        <w:tc>
          <w:tcPr>
            <w:tcW w:w="1751" w:type="dxa"/>
            <w:tcBorders>
              <w:top w:val="nil"/>
              <w:left w:val="nil"/>
              <w:bottom w:val="dotted" w:sz="4" w:space="0" w:color="B28E5C"/>
              <w:right w:val="nil"/>
            </w:tcBorders>
            <w:noWrap/>
            <w:vAlign w:val="center"/>
            <w:hideMark/>
          </w:tcPr>
          <w:p w14:paraId="5ADA3AB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159,302.19</w:t>
            </w:r>
          </w:p>
        </w:tc>
        <w:tc>
          <w:tcPr>
            <w:tcW w:w="1417" w:type="dxa"/>
            <w:tcBorders>
              <w:top w:val="nil"/>
              <w:left w:val="nil"/>
              <w:bottom w:val="dotted" w:sz="4" w:space="0" w:color="B28E5C"/>
              <w:right w:val="nil"/>
            </w:tcBorders>
            <w:noWrap/>
            <w:vAlign w:val="center"/>
            <w:hideMark/>
          </w:tcPr>
          <w:p w14:paraId="010C87A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58BC07F3"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685,967,734.19</w:t>
            </w:r>
          </w:p>
        </w:tc>
      </w:tr>
      <w:tr w:rsidR="0077054B" w:rsidRPr="007C4C17" w14:paraId="3137AF80" w14:textId="77777777" w:rsidTr="00241B1F">
        <w:trPr>
          <w:trHeight w:val="300"/>
        </w:trPr>
        <w:tc>
          <w:tcPr>
            <w:tcW w:w="1875" w:type="dxa"/>
            <w:tcBorders>
              <w:top w:val="nil"/>
              <w:left w:val="nil"/>
              <w:bottom w:val="dotted" w:sz="4" w:space="0" w:color="B28E5C"/>
              <w:right w:val="nil"/>
            </w:tcBorders>
            <w:noWrap/>
            <w:vAlign w:val="center"/>
            <w:hideMark/>
          </w:tcPr>
          <w:p w14:paraId="02B04578"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Fideicomiso Museo de Arte Popular Mexicano</w:t>
            </w:r>
          </w:p>
        </w:tc>
        <w:tc>
          <w:tcPr>
            <w:tcW w:w="1359" w:type="dxa"/>
            <w:tcBorders>
              <w:top w:val="nil"/>
              <w:left w:val="nil"/>
              <w:bottom w:val="dotted" w:sz="4" w:space="0" w:color="B28E5C"/>
              <w:right w:val="nil"/>
            </w:tcBorders>
            <w:noWrap/>
            <w:vAlign w:val="center"/>
            <w:hideMark/>
          </w:tcPr>
          <w:p w14:paraId="3F65B98D"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4,980,609.16</w:t>
            </w:r>
          </w:p>
        </w:tc>
        <w:tc>
          <w:tcPr>
            <w:tcW w:w="1359" w:type="dxa"/>
            <w:tcBorders>
              <w:top w:val="nil"/>
              <w:left w:val="nil"/>
              <w:bottom w:val="dotted" w:sz="4" w:space="0" w:color="B28E5C"/>
              <w:right w:val="nil"/>
            </w:tcBorders>
            <w:noWrap/>
            <w:vAlign w:val="center"/>
            <w:hideMark/>
          </w:tcPr>
          <w:p w14:paraId="3C8C2F7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735,658.34</w:t>
            </w:r>
          </w:p>
        </w:tc>
        <w:tc>
          <w:tcPr>
            <w:tcW w:w="1359" w:type="dxa"/>
            <w:tcBorders>
              <w:top w:val="nil"/>
              <w:left w:val="nil"/>
              <w:bottom w:val="dotted" w:sz="4" w:space="0" w:color="B28E5C"/>
              <w:right w:val="nil"/>
            </w:tcBorders>
            <w:noWrap/>
            <w:vAlign w:val="center"/>
            <w:hideMark/>
          </w:tcPr>
          <w:p w14:paraId="6905BF85"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6,923.00</w:t>
            </w:r>
          </w:p>
        </w:tc>
        <w:tc>
          <w:tcPr>
            <w:tcW w:w="1449" w:type="dxa"/>
            <w:tcBorders>
              <w:top w:val="nil"/>
              <w:left w:val="nil"/>
              <w:bottom w:val="dotted" w:sz="4" w:space="0" w:color="B28E5C"/>
              <w:right w:val="nil"/>
            </w:tcBorders>
            <w:noWrap/>
            <w:vAlign w:val="center"/>
            <w:hideMark/>
          </w:tcPr>
          <w:p w14:paraId="1C91429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391,924.00</w:t>
            </w:r>
          </w:p>
        </w:tc>
        <w:tc>
          <w:tcPr>
            <w:tcW w:w="1449" w:type="dxa"/>
            <w:tcBorders>
              <w:top w:val="nil"/>
              <w:left w:val="nil"/>
              <w:bottom w:val="dotted" w:sz="4" w:space="0" w:color="B28E5C"/>
              <w:right w:val="nil"/>
            </w:tcBorders>
            <w:noWrap/>
            <w:vAlign w:val="center"/>
            <w:hideMark/>
          </w:tcPr>
          <w:p w14:paraId="0BB526B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3F9B6F0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2,445,401.85</w:t>
            </w:r>
          </w:p>
        </w:tc>
        <w:tc>
          <w:tcPr>
            <w:tcW w:w="1751" w:type="dxa"/>
            <w:tcBorders>
              <w:top w:val="nil"/>
              <w:left w:val="nil"/>
              <w:bottom w:val="dotted" w:sz="4" w:space="0" w:color="B28E5C"/>
              <w:right w:val="nil"/>
            </w:tcBorders>
            <w:noWrap/>
            <w:vAlign w:val="center"/>
            <w:hideMark/>
          </w:tcPr>
          <w:p w14:paraId="490062D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2,509,608.50</w:t>
            </w:r>
          </w:p>
        </w:tc>
        <w:tc>
          <w:tcPr>
            <w:tcW w:w="1417" w:type="dxa"/>
            <w:tcBorders>
              <w:top w:val="nil"/>
              <w:left w:val="nil"/>
              <w:bottom w:val="dotted" w:sz="4" w:space="0" w:color="B28E5C"/>
              <w:right w:val="nil"/>
            </w:tcBorders>
            <w:noWrap/>
            <w:vAlign w:val="center"/>
            <w:hideMark/>
          </w:tcPr>
          <w:p w14:paraId="2EDCF4D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6DAA16C0"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11,070,124.85</w:t>
            </w:r>
          </w:p>
        </w:tc>
      </w:tr>
      <w:tr w:rsidR="0077054B" w:rsidRPr="007C4C17" w14:paraId="019CBC2B" w14:textId="77777777" w:rsidTr="00241B1F">
        <w:trPr>
          <w:trHeight w:val="300"/>
        </w:trPr>
        <w:tc>
          <w:tcPr>
            <w:tcW w:w="1875" w:type="dxa"/>
            <w:tcBorders>
              <w:top w:val="nil"/>
              <w:left w:val="nil"/>
              <w:bottom w:val="dotted" w:sz="4" w:space="0" w:color="B28E5C"/>
              <w:right w:val="nil"/>
            </w:tcBorders>
            <w:noWrap/>
            <w:vAlign w:val="center"/>
            <w:hideMark/>
          </w:tcPr>
          <w:p w14:paraId="40547CC5" w14:textId="0F5A4490" w:rsidR="0077054B" w:rsidRPr="007C4C17" w:rsidRDefault="004D3D4D" w:rsidP="00241B1F">
            <w:pPr>
              <w:spacing w:after="0" w:line="240" w:lineRule="auto"/>
              <w:rPr>
                <w:rFonts w:ascii="Roboto" w:eastAsia="Times New Roman" w:hAnsi="Roboto" w:cs="Calibri"/>
                <w:color w:val="6F7271"/>
                <w:kern w:val="0"/>
                <w:sz w:val="16"/>
                <w:szCs w:val="16"/>
                <w:lang w:eastAsia="es-MX"/>
                <w14:ligatures w14:val="none"/>
              </w:rPr>
            </w:pPr>
            <w:r>
              <w:rPr>
                <w:rFonts w:ascii="Roboto" w:eastAsia="Times New Roman" w:hAnsi="Roboto" w:cs="Calibri"/>
                <w:color w:val="6F7271"/>
                <w:kern w:val="0"/>
                <w:sz w:val="16"/>
                <w:szCs w:val="16"/>
                <w:lang w:eastAsia="es-MX"/>
                <w14:ligatures w14:val="none"/>
              </w:rPr>
              <w:t>Fideicomiso Museo del Estanquillo</w:t>
            </w:r>
          </w:p>
        </w:tc>
        <w:tc>
          <w:tcPr>
            <w:tcW w:w="1359" w:type="dxa"/>
            <w:tcBorders>
              <w:top w:val="nil"/>
              <w:left w:val="nil"/>
              <w:bottom w:val="dotted" w:sz="4" w:space="0" w:color="B28E5C"/>
              <w:right w:val="nil"/>
            </w:tcBorders>
            <w:noWrap/>
            <w:vAlign w:val="center"/>
            <w:hideMark/>
          </w:tcPr>
          <w:p w14:paraId="04435F0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113,200.25</w:t>
            </w:r>
          </w:p>
        </w:tc>
        <w:tc>
          <w:tcPr>
            <w:tcW w:w="1359" w:type="dxa"/>
            <w:tcBorders>
              <w:top w:val="nil"/>
              <w:left w:val="nil"/>
              <w:bottom w:val="dotted" w:sz="4" w:space="0" w:color="B28E5C"/>
              <w:right w:val="nil"/>
            </w:tcBorders>
            <w:noWrap/>
            <w:vAlign w:val="center"/>
            <w:hideMark/>
          </w:tcPr>
          <w:p w14:paraId="27A1FBC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149,422.95</w:t>
            </w:r>
          </w:p>
        </w:tc>
        <w:tc>
          <w:tcPr>
            <w:tcW w:w="1359" w:type="dxa"/>
            <w:tcBorders>
              <w:top w:val="nil"/>
              <w:left w:val="nil"/>
              <w:bottom w:val="dotted" w:sz="4" w:space="0" w:color="B28E5C"/>
              <w:right w:val="nil"/>
            </w:tcBorders>
            <w:noWrap/>
            <w:vAlign w:val="center"/>
            <w:hideMark/>
          </w:tcPr>
          <w:p w14:paraId="0C45699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5DEFE32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56EB06B8"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116DA4B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2,472.50</w:t>
            </w:r>
          </w:p>
        </w:tc>
        <w:tc>
          <w:tcPr>
            <w:tcW w:w="1751" w:type="dxa"/>
            <w:tcBorders>
              <w:top w:val="nil"/>
              <w:left w:val="nil"/>
              <w:bottom w:val="dotted" w:sz="4" w:space="0" w:color="B28E5C"/>
              <w:right w:val="nil"/>
            </w:tcBorders>
            <w:noWrap/>
            <w:vAlign w:val="center"/>
            <w:hideMark/>
          </w:tcPr>
          <w:p w14:paraId="36552BEB"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161,000.00</w:t>
            </w:r>
          </w:p>
        </w:tc>
        <w:tc>
          <w:tcPr>
            <w:tcW w:w="1417" w:type="dxa"/>
            <w:tcBorders>
              <w:top w:val="nil"/>
              <w:left w:val="nil"/>
              <w:bottom w:val="dotted" w:sz="4" w:space="0" w:color="B28E5C"/>
              <w:right w:val="nil"/>
            </w:tcBorders>
            <w:noWrap/>
            <w:vAlign w:val="center"/>
            <w:hideMark/>
          </w:tcPr>
          <w:p w14:paraId="7C82A09F"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3A58F431"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426,095.70</w:t>
            </w:r>
          </w:p>
        </w:tc>
      </w:tr>
      <w:tr w:rsidR="0077054B" w:rsidRPr="007C4C17" w14:paraId="62F5130C" w14:textId="77777777" w:rsidTr="00241B1F">
        <w:trPr>
          <w:trHeight w:val="300"/>
        </w:trPr>
        <w:tc>
          <w:tcPr>
            <w:tcW w:w="1875" w:type="dxa"/>
            <w:tcBorders>
              <w:top w:val="nil"/>
              <w:left w:val="nil"/>
              <w:bottom w:val="dotted" w:sz="4" w:space="0" w:color="B28E5C"/>
              <w:right w:val="nil"/>
            </w:tcBorders>
            <w:noWrap/>
            <w:vAlign w:val="center"/>
            <w:hideMark/>
          </w:tcPr>
          <w:p w14:paraId="74EB7238"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Subsistema de Educación Comunitaria Pilares</w:t>
            </w:r>
          </w:p>
        </w:tc>
        <w:tc>
          <w:tcPr>
            <w:tcW w:w="1359" w:type="dxa"/>
            <w:tcBorders>
              <w:top w:val="nil"/>
              <w:left w:val="nil"/>
              <w:bottom w:val="dotted" w:sz="4" w:space="0" w:color="B28E5C"/>
              <w:right w:val="nil"/>
            </w:tcBorders>
            <w:noWrap/>
            <w:vAlign w:val="center"/>
            <w:hideMark/>
          </w:tcPr>
          <w:p w14:paraId="0789BBD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74,586,010.69</w:t>
            </w:r>
          </w:p>
        </w:tc>
        <w:tc>
          <w:tcPr>
            <w:tcW w:w="1359" w:type="dxa"/>
            <w:tcBorders>
              <w:top w:val="nil"/>
              <w:left w:val="nil"/>
              <w:bottom w:val="dotted" w:sz="4" w:space="0" w:color="B28E5C"/>
              <w:right w:val="nil"/>
            </w:tcBorders>
            <w:noWrap/>
            <w:vAlign w:val="center"/>
            <w:hideMark/>
          </w:tcPr>
          <w:p w14:paraId="49F70E7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36,481,083.53</w:t>
            </w:r>
          </w:p>
        </w:tc>
        <w:tc>
          <w:tcPr>
            <w:tcW w:w="1359" w:type="dxa"/>
            <w:tcBorders>
              <w:top w:val="nil"/>
              <w:left w:val="nil"/>
              <w:bottom w:val="dotted" w:sz="4" w:space="0" w:color="B28E5C"/>
              <w:right w:val="nil"/>
            </w:tcBorders>
            <w:noWrap/>
            <w:vAlign w:val="center"/>
            <w:hideMark/>
          </w:tcPr>
          <w:p w14:paraId="25F33816"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721,882.28</w:t>
            </w:r>
          </w:p>
        </w:tc>
        <w:tc>
          <w:tcPr>
            <w:tcW w:w="1449" w:type="dxa"/>
            <w:tcBorders>
              <w:top w:val="nil"/>
              <w:left w:val="nil"/>
              <w:bottom w:val="dotted" w:sz="4" w:space="0" w:color="B28E5C"/>
              <w:right w:val="nil"/>
            </w:tcBorders>
            <w:noWrap/>
            <w:vAlign w:val="center"/>
            <w:hideMark/>
          </w:tcPr>
          <w:p w14:paraId="7EBB6EB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4,978,095.21</w:t>
            </w:r>
          </w:p>
        </w:tc>
        <w:tc>
          <w:tcPr>
            <w:tcW w:w="1449" w:type="dxa"/>
            <w:tcBorders>
              <w:top w:val="nil"/>
              <w:left w:val="nil"/>
              <w:bottom w:val="dotted" w:sz="4" w:space="0" w:color="B28E5C"/>
              <w:right w:val="nil"/>
            </w:tcBorders>
            <w:noWrap/>
            <w:vAlign w:val="center"/>
            <w:hideMark/>
          </w:tcPr>
          <w:p w14:paraId="7792802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4A4C0C3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16,946,541.21</w:t>
            </w:r>
          </w:p>
        </w:tc>
        <w:tc>
          <w:tcPr>
            <w:tcW w:w="1751" w:type="dxa"/>
            <w:tcBorders>
              <w:top w:val="nil"/>
              <w:left w:val="nil"/>
              <w:bottom w:val="dotted" w:sz="4" w:space="0" w:color="B28E5C"/>
              <w:right w:val="nil"/>
            </w:tcBorders>
            <w:noWrap/>
            <w:vAlign w:val="center"/>
            <w:hideMark/>
          </w:tcPr>
          <w:p w14:paraId="627CCFE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456,358.71</w:t>
            </w:r>
          </w:p>
        </w:tc>
        <w:tc>
          <w:tcPr>
            <w:tcW w:w="1417" w:type="dxa"/>
            <w:tcBorders>
              <w:top w:val="nil"/>
              <w:left w:val="nil"/>
              <w:bottom w:val="dotted" w:sz="4" w:space="0" w:color="B28E5C"/>
              <w:right w:val="nil"/>
            </w:tcBorders>
            <w:noWrap/>
            <w:vAlign w:val="center"/>
            <w:hideMark/>
          </w:tcPr>
          <w:p w14:paraId="693FABE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4AB37DFC"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134,169,971.63</w:t>
            </w:r>
          </w:p>
        </w:tc>
      </w:tr>
      <w:tr w:rsidR="0077054B" w:rsidRPr="007C4C17" w14:paraId="58DC4FCC" w14:textId="77777777" w:rsidTr="00241B1F">
        <w:trPr>
          <w:trHeight w:val="300"/>
        </w:trPr>
        <w:tc>
          <w:tcPr>
            <w:tcW w:w="1875" w:type="dxa"/>
            <w:tcBorders>
              <w:top w:val="nil"/>
              <w:left w:val="nil"/>
              <w:bottom w:val="dotted" w:sz="4" w:space="0" w:color="B28E5C"/>
              <w:right w:val="nil"/>
            </w:tcBorders>
            <w:noWrap/>
            <w:vAlign w:val="center"/>
            <w:hideMark/>
          </w:tcPr>
          <w:p w14:paraId="6EE89FC7" w14:textId="77777777" w:rsidR="0077054B" w:rsidRPr="007C4C17" w:rsidRDefault="0077054B" w:rsidP="00241B1F">
            <w:pPr>
              <w:spacing w:after="0" w:line="240" w:lineRule="auto"/>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Fideicomiso de Bienestar Educativo</w:t>
            </w:r>
          </w:p>
        </w:tc>
        <w:tc>
          <w:tcPr>
            <w:tcW w:w="1359" w:type="dxa"/>
            <w:tcBorders>
              <w:top w:val="nil"/>
              <w:left w:val="nil"/>
              <w:bottom w:val="dotted" w:sz="4" w:space="0" w:color="B28E5C"/>
              <w:right w:val="nil"/>
            </w:tcBorders>
            <w:noWrap/>
            <w:vAlign w:val="center"/>
            <w:hideMark/>
          </w:tcPr>
          <w:p w14:paraId="6D468F2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24,982,109.24</w:t>
            </w:r>
          </w:p>
        </w:tc>
        <w:tc>
          <w:tcPr>
            <w:tcW w:w="1359" w:type="dxa"/>
            <w:tcBorders>
              <w:top w:val="nil"/>
              <w:left w:val="nil"/>
              <w:bottom w:val="dotted" w:sz="4" w:space="0" w:color="B28E5C"/>
              <w:right w:val="nil"/>
            </w:tcBorders>
            <w:noWrap/>
            <w:vAlign w:val="center"/>
            <w:hideMark/>
          </w:tcPr>
          <w:p w14:paraId="46EDA5F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183,407.56</w:t>
            </w:r>
          </w:p>
        </w:tc>
        <w:tc>
          <w:tcPr>
            <w:tcW w:w="1359" w:type="dxa"/>
            <w:tcBorders>
              <w:top w:val="nil"/>
              <w:left w:val="nil"/>
              <w:bottom w:val="dotted" w:sz="4" w:space="0" w:color="B28E5C"/>
              <w:right w:val="nil"/>
            </w:tcBorders>
            <w:noWrap/>
            <w:vAlign w:val="center"/>
            <w:hideMark/>
          </w:tcPr>
          <w:p w14:paraId="260447B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0D3F718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2,044,961.51</w:t>
            </w:r>
          </w:p>
        </w:tc>
        <w:tc>
          <w:tcPr>
            <w:tcW w:w="1449" w:type="dxa"/>
            <w:tcBorders>
              <w:top w:val="nil"/>
              <w:left w:val="nil"/>
              <w:bottom w:val="dotted" w:sz="4" w:space="0" w:color="B28E5C"/>
              <w:right w:val="nil"/>
            </w:tcBorders>
            <w:noWrap/>
            <w:vAlign w:val="center"/>
            <w:hideMark/>
          </w:tcPr>
          <w:p w14:paraId="55F1FC50"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3F696779"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1,461,065.26</w:t>
            </w:r>
          </w:p>
        </w:tc>
        <w:tc>
          <w:tcPr>
            <w:tcW w:w="1751" w:type="dxa"/>
            <w:tcBorders>
              <w:top w:val="nil"/>
              <w:left w:val="nil"/>
              <w:bottom w:val="dotted" w:sz="4" w:space="0" w:color="B28E5C"/>
              <w:right w:val="nil"/>
            </w:tcBorders>
            <w:noWrap/>
            <w:vAlign w:val="center"/>
            <w:hideMark/>
          </w:tcPr>
          <w:p w14:paraId="49B361B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B28E5C"/>
              <w:right w:val="nil"/>
            </w:tcBorders>
            <w:noWrap/>
            <w:vAlign w:val="center"/>
            <w:hideMark/>
          </w:tcPr>
          <w:p w14:paraId="01B7FA94"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0.00</w:t>
            </w:r>
          </w:p>
        </w:tc>
        <w:tc>
          <w:tcPr>
            <w:tcW w:w="1646" w:type="dxa"/>
            <w:tcBorders>
              <w:top w:val="nil"/>
              <w:left w:val="nil"/>
              <w:bottom w:val="dotted" w:sz="4" w:space="0" w:color="B28E5C"/>
              <w:right w:val="nil"/>
            </w:tcBorders>
            <w:noWrap/>
            <w:vAlign w:val="center"/>
            <w:hideMark/>
          </w:tcPr>
          <w:p w14:paraId="0A14BE7C"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28,671,543.57</w:t>
            </w:r>
          </w:p>
        </w:tc>
      </w:tr>
      <w:tr w:rsidR="0077054B" w:rsidRPr="007C4C17" w14:paraId="146109F0" w14:textId="77777777" w:rsidTr="00241B1F">
        <w:trPr>
          <w:trHeight w:val="300"/>
        </w:trPr>
        <w:tc>
          <w:tcPr>
            <w:tcW w:w="1875" w:type="dxa"/>
            <w:tcBorders>
              <w:top w:val="nil"/>
              <w:left w:val="nil"/>
              <w:bottom w:val="dotted" w:sz="4" w:space="0" w:color="B28E5C"/>
              <w:right w:val="nil"/>
            </w:tcBorders>
            <w:noWrap/>
            <w:vAlign w:val="center"/>
            <w:hideMark/>
          </w:tcPr>
          <w:p w14:paraId="16EE3126"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 xml:space="preserve">TOTAL </w:t>
            </w:r>
          </w:p>
        </w:tc>
        <w:tc>
          <w:tcPr>
            <w:tcW w:w="1359" w:type="dxa"/>
            <w:tcBorders>
              <w:top w:val="nil"/>
              <w:left w:val="nil"/>
              <w:bottom w:val="dotted" w:sz="4" w:space="0" w:color="B28E5C"/>
              <w:right w:val="nil"/>
            </w:tcBorders>
            <w:noWrap/>
            <w:vAlign w:val="center"/>
            <w:hideMark/>
          </w:tcPr>
          <w:p w14:paraId="4AE04683"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7,639,451,836.22</w:t>
            </w:r>
          </w:p>
        </w:tc>
        <w:tc>
          <w:tcPr>
            <w:tcW w:w="1359" w:type="dxa"/>
            <w:tcBorders>
              <w:top w:val="nil"/>
              <w:left w:val="nil"/>
              <w:bottom w:val="dotted" w:sz="4" w:space="0" w:color="B28E5C"/>
              <w:right w:val="nil"/>
            </w:tcBorders>
            <w:noWrap/>
            <w:vAlign w:val="center"/>
            <w:hideMark/>
          </w:tcPr>
          <w:p w14:paraId="18FDE2E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2,486,106,161.77</w:t>
            </w:r>
          </w:p>
        </w:tc>
        <w:tc>
          <w:tcPr>
            <w:tcW w:w="1359" w:type="dxa"/>
            <w:tcBorders>
              <w:top w:val="nil"/>
              <w:left w:val="nil"/>
              <w:bottom w:val="dotted" w:sz="4" w:space="0" w:color="B28E5C"/>
              <w:right w:val="nil"/>
            </w:tcBorders>
            <w:noWrap/>
            <w:vAlign w:val="center"/>
            <w:hideMark/>
          </w:tcPr>
          <w:p w14:paraId="5EF6DDE2"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6,025,046,834.68</w:t>
            </w:r>
          </w:p>
        </w:tc>
        <w:tc>
          <w:tcPr>
            <w:tcW w:w="1449" w:type="dxa"/>
            <w:tcBorders>
              <w:top w:val="nil"/>
              <w:left w:val="nil"/>
              <w:bottom w:val="dotted" w:sz="4" w:space="0" w:color="B28E5C"/>
              <w:right w:val="nil"/>
            </w:tcBorders>
            <w:noWrap/>
            <w:vAlign w:val="center"/>
            <w:hideMark/>
          </w:tcPr>
          <w:p w14:paraId="3FAB0DC1"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15,079,057,603.44</w:t>
            </w:r>
          </w:p>
        </w:tc>
        <w:tc>
          <w:tcPr>
            <w:tcW w:w="1449" w:type="dxa"/>
            <w:tcBorders>
              <w:top w:val="nil"/>
              <w:left w:val="nil"/>
              <w:bottom w:val="dotted" w:sz="4" w:space="0" w:color="B28E5C"/>
              <w:right w:val="nil"/>
            </w:tcBorders>
            <w:noWrap/>
            <w:vAlign w:val="center"/>
            <w:hideMark/>
          </w:tcPr>
          <w:p w14:paraId="203B791C"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10,951,992,986.88</w:t>
            </w:r>
          </w:p>
        </w:tc>
        <w:tc>
          <w:tcPr>
            <w:tcW w:w="1449" w:type="dxa"/>
            <w:tcBorders>
              <w:top w:val="nil"/>
              <w:left w:val="nil"/>
              <w:bottom w:val="dotted" w:sz="4" w:space="0" w:color="B28E5C"/>
              <w:right w:val="nil"/>
            </w:tcBorders>
            <w:noWrap/>
            <w:vAlign w:val="center"/>
            <w:hideMark/>
          </w:tcPr>
          <w:p w14:paraId="24A1F267"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18,388,155,058.17</w:t>
            </w:r>
          </w:p>
        </w:tc>
        <w:tc>
          <w:tcPr>
            <w:tcW w:w="1751" w:type="dxa"/>
            <w:tcBorders>
              <w:top w:val="nil"/>
              <w:left w:val="nil"/>
              <w:bottom w:val="dotted" w:sz="4" w:space="0" w:color="B28E5C"/>
              <w:right w:val="nil"/>
            </w:tcBorders>
            <w:noWrap/>
            <w:vAlign w:val="center"/>
            <w:hideMark/>
          </w:tcPr>
          <w:p w14:paraId="73DD1AFA"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144,225,343.99</w:t>
            </w:r>
          </w:p>
        </w:tc>
        <w:tc>
          <w:tcPr>
            <w:tcW w:w="1417" w:type="dxa"/>
            <w:tcBorders>
              <w:top w:val="nil"/>
              <w:left w:val="nil"/>
              <w:bottom w:val="dotted" w:sz="4" w:space="0" w:color="B28E5C"/>
              <w:right w:val="nil"/>
            </w:tcBorders>
            <w:noWrap/>
            <w:vAlign w:val="center"/>
            <w:hideMark/>
          </w:tcPr>
          <w:p w14:paraId="0460E68E" w14:textId="77777777" w:rsidR="0077054B" w:rsidRPr="007C4C17" w:rsidRDefault="0077054B" w:rsidP="00241B1F">
            <w:pPr>
              <w:spacing w:after="0" w:line="240" w:lineRule="auto"/>
              <w:jc w:val="right"/>
              <w:rPr>
                <w:rFonts w:ascii="Roboto" w:eastAsia="Times New Roman" w:hAnsi="Roboto" w:cs="Calibri"/>
                <w:color w:val="6F7271"/>
                <w:kern w:val="0"/>
                <w:sz w:val="16"/>
                <w:szCs w:val="16"/>
                <w:lang w:eastAsia="es-MX"/>
                <w14:ligatures w14:val="none"/>
              </w:rPr>
            </w:pPr>
            <w:r w:rsidRPr="007C4C17">
              <w:rPr>
                <w:rFonts w:ascii="Roboto" w:eastAsia="Times New Roman" w:hAnsi="Roboto" w:cs="Calibri"/>
                <w:color w:val="6F7271"/>
                <w:kern w:val="0"/>
                <w:sz w:val="16"/>
                <w:szCs w:val="16"/>
                <w:lang w:eastAsia="es-MX"/>
                <w14:ligatures w14:val="none"/>
              </w:rPr>
              <w:t>289,134,852.11</w:t>
            </w:r>
          </w:p>
        </w:tc>
        <w:tc>
          <w:tcPr>
            <w:tcW w:w="1646" w:type="dxa"/>
            <w:tcBorders>
              <w:top w:val="nil"/>
              <w:left w:val="nil"/>
              <w:bottom w:val="dotted" w:sz="4" w:space="0" w:color="B28E5C"/>
              <w:right w:val="nil"/>
            </w:tcBorders>
            <w:noWrap/>
            <w:vAlign w:val="center"/>
            <w:hideMark/>
          </w:tcPr>
          <w:p w14:paraId="14798146" w14:textId="77777777" w:rsidR="0077054B" w:rsidRPr="007C4C17" w:rsidRDefault="0077054B" w:rsidP="00241B1F">
            <w:pPr>
              <w:spacing w:after="0" w:line="240" w:lineRule="auto"/>
              <w:jc w:val="right"/>
              <w:rPr>
                <w:rFonts w:ascii="Roboto" w:eastAsia="Times New Roman" w:hAnsi="Roboto" w:cs="Calibri"/>
                <w:b/>
                <w:bCs/>
                <w:color w:val="6F7271"/>
                <w:kern w:val="0"/>
                <w:sz w:val="16"/>
                <w:szCs w:val="16"/>
                <w:lang w:eastAsia="es-MX"/>
                <w14:ligatures w14:val="none"/>
              </w:rPr>
            </w:pPr>
            <w:r w:rsidRPr="007C4C17">
              <w:rPr>
                <w:rFonts w:ascii="Roboto" w:eastAsia="Times New Roman" w:hAnsi="Roboto" w:cs="Calibri"/>
                <w:b/>
                <w:bCs/>
                <w:color w:val="6F7271"/>
                <w:kern w:val="0"/>
                <w:sz w:val="16"/>
                <w:szCs w:val="16"/>
                <w:lang w:eastAsia="es-MX"/>
                <w14:ligatures w14:val="none"/>
              </w:rPr>
              <w:t>61,003,170,677.26</w:t>
            </w:r>
          </w:p>
        </w:tc>
      </w:tr>
    </w:tbl>
    <w:p w14:paraId="100CBEC1" w14:textId="77777777" w:rsidR="006C571D" w:rsidRPr="00DF1340" w:rsidRDefault="006C571D" w:rsidP="006C571D">
      <w:pPr>
        <w:spacing w:after="0" w:line="240" w:lineRule="auto"/>
        <w:rPr>
          <w:rFonts w:asciiTheme="majorHAnsi" w:hAnsiTheme="majorHAnsi"/>
          <w:b/>
          <w:color w:val="6F7271"/>
        </w:rPr>
      </w:pPr>
    </w:p>
    <w:p w14:paraId="74706821" w14:textId="7589936A" w:rsidR="00AD2BFF" w:rsidRDefault="00AD2BFF">
      <w:pPr>
        <w:rPr>
          <w:rFonts w:asciiTheme="majorHAnsi" w:hAnsiTheme="majorHAnsi"/>
          <w:b/>
          <w:color w:val="6F7271"/>
        </w:rPr>
      </w:pPr>
      <w:bookmarkStart w:id="582" w:name="_Toc189139547"/>
    </w:p>
    <w:p w14:paraId="39E93B06" w14:textId="77777777" w:rsidR="004A1DD3" w:rsidRDefault="004A1DD3" w:rsidP="008E632C">
      <w:pPr>
        <w:pBdr>
          <w:top w:val="nil"/>
          <w:left w:val="nil"/>
          <w:bottom w:val="nil"/>
          <w:right w:val="nil"/>
          <w:between w:val="nil"/>
        </w:pBdr>
        <w:spacing w:after="120" w:line="240" w:lineRule="auto"/>
        <w:rPr>
          <w:rFonts w:asciiTheme="majorHAnsi" w:hAnsiTheme="majorHAnsi"/>
          <w:b/>
          <w:color w:val="6F7271"/>
        </w:rPr>
        <w:sectPr w:rsidR="004A1DD3" w:rsidSect="004D3D87">
          <w:pgSz w:w="15840" w:h="12240" w:orient="landscape"/>
          <w:pgMar w:top="1701" w:right="1945" w:bottom="1701" w:left="1418" w:header="709" w:footer="709" w:gutter="0"/>
          <w:cols w:space="708"/>
          <w:docGrid w:linePitch="360"/>
        </w:sectPr>
      </w:pPr>
    </w:p>
    <w:p w14:paraId="547491D9" w14:textId="45E81B69" w:rsidR="00CB15AD" w:rsidRPr="008E632C" w:rsidRDefault="00CB15AD" w:rsidP="008E632C">
      <w:pPr>
        <w:pBdr>
          <w:top w:val="nil"/>
          <w:left w:val="nil"/>
          <w:bottom w:val="nil"/>
          <w:right w:val="nil"/>
          <w:between w:val="nil"/>
        </w:pBdr>
        <w:spacing w:after="120" w:line="240" w:lineRule="auto"/>
        <w:rPr>
          <w:rFonts w:asciiTheme="majorHAnsi" w:hAnsiTheme="majorHAnsi"/>
          <w:b/>
          <w:color w:val="6F7271"/>
        </w:rPr>
      </w:pPr>
      <w:r w:rsidRPr="00EF77A3">
        <w:rPr>
          <w:rFonts w:asciiTheme="majorHAnsi" w:hAnsiTheme="majorHAnsi"/>
          <w:b/>
          <w:color w:val="6F7271"/>
        </w:rPr>
        <w:lastRenderedPageBreak/>
        <w:t>Activos intangibles</w:t>
      </w:r>
    </w:p>
    <w:p w14:paraId="170C247A" w14:textId="77777777" w:rsidR="00CB15AD" w:rsidRPr="00DF1340" w:rsidRDefault="00CB15AD" w:rsidP="00CB15AD">
      <w:pPr>
        <w:pBdr>
          <w:top w:val="nil"/>
          <w:left w:val="nil"/>
          <w:bottom w:val="nil"/>
          <w:right w:val="nil"/>
          <w:between w:val="nil"/>
        </w:pBdr>
        <w:spacing w:after="0" w:line="240" w:lineRule="auto"/>
        <w:jc w:val="both"/>
        <w:rPr>
          <w:rFonts w:asciiTheme="majorHAnsi" w:hAnsiTheme="majorHAnsi"/>
          <w:color w:val="6F7271"/>
        </w:rPr>
      </w:pPr>
      <w:r w:rsidRPr="00DF1340">
        <w:rPr>
          <w:rFonts w:asciiTheme="majorHAnsi" w:hAnsiTheme="majorHAnsi"/>
          <w:color w:val="6F7271"/>
        </w:rPr>
        <w:t xml:space="preserve">A continuación, se muestra la distribución por Unidad Responsable del Gasto de los Activos intangibles: </w:t>
      </w:r>
    </w:p>
    <w:tbl>
      <w:tblPr>
        <w:tblW w:w="9820" w:type="dxa"/>
        <w:jc w:val="center"/>
        <w:tblCellMar>
          <w:left w:w="70" w:type="dxa"/>
          <w:right w:w="70" w:type="dxa"/>
        </w:tblCellMar>
        <w:tblLook w:val="04A0" w:firstRow="1" w:lastRow="0" w:firstColumn="1" w:lastColumn="0" w:noHBand="0" w:noVBand="1"/>
      </w:tblPr>
      <w:tblGrid>
        <w:gridCol w:w="3296"/>
        <w:gridCol w:w="1417"/>
        <w:gridCol w:w="960"/>
        <w:gridCol w:w="1417"/>
        <w:gridCol w:w="1313"/>
        <w:gridCol w:w="1417"/>
      </w:tblGrid>
      <w:tr w:rsidR="00EF77A3" w:rsidRPr="006A7D14" w14:paraId="2D3EDA29" w14:textId="77777777" w:rsidTr="00A33884">
        <w:trPr>
          <w:tblHeader/>
          <w:jc w:val="center"/>
        </w:trPr>
        <w:tc>
          <w:tcPr>
            <w:tcW w:w="9820" w:type="dxa"/>
            <w:gridSpan w:val="6"/>
            <w:tcBorders>
              <w:top w:val="nil"/>
              <w:left w:val="nil"/>
              <w:bottom w:val="single" w:sz="8" w:space="0" w:color="FFFFFF"/>
              <w:right w:val="nil"/>
            </w:tcBorders>
            <w:vAlign w:val="center"/>
            <w:hideMark/>
          </w:tcPr>
          <w:p w14:paraId="62D996D0" w14:textId="77777777" w:rsidR="00EF77A3" w:rsidRPr="00A33884" w:rsidRDefault="00EF77A3" w:rsidP="008670A1">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Activos Intangibles</w:t>
            </w:r>
          </w:p>
          <w:p w14:paraId="507B8234" w14:textId="77777777" w:rsidR="00EF77A3" w:rsidRPr="00A33884" w:rsidRDefault="00EF77A3" w:rsidP="008670A1">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(Pesos)</w:t>
            </w:r>
          </w:p>
        </w:tc>
      </w:tr>
      <w:tr w:rsidR="00EF77A3" w:rsidRPr="003003D4" w14:paraId="6497F36F" w14:textId="77777777" w:rsidTr="005F6CD6">
        <w:trPr>
          <w:tblHeader/>
          <w:jc w:val="center"/>
        </w:trPr>
        <w:tc>
          <w:tcPr>
            <w:tcW w:w="3296" w:type="dxa"/>
            <w:tcBorders>
              <w:top w:val="nil"/>
              <w:left w:val="nil"/>
              <w:bottom w:val="nil"/>
              <w:right w:val="single" w:sz="8" w:space="0" w:color="FFFFFF"/>
            </w:tcBorders>
            <w:shd w:val="clear" w:color="000000" w:fill="B28E5C"/>
            <w:vAlign w:val="center"/>
            <w:hideMark/>
          </w:tcPr>
          <w:p w14:paraId="5F44257E" w14:textId="77777777" w:rsidR="00EF77A3" w:rsidRPr="003003D4" w:rsidRDefault="00EF77A3" w:rsidP="008670A1">
            <w:pPr>
              <w:spacing w:after="0" w:line="240" w:lineRule="auto"/>
              <w:jc w:val="center"/>
              <w:rPr>
                <w:rFonts w:ascii="Roboto" w:eastAsia="Times New Roman" w:hAnsi="Roboto" w:cs="Calibri"/>
                <w:b/>
                <w:bCs/>
                <w:color w:val="FFFFFF"/>
                <w:kern w:val="0"/>
                <w:sz w:val="18"/>
                <w:szCs w:val="18"/>
                <w:lang w:eastAsia="es-MX"/>
                <w14:ligatures w14:val="none"/>
              </w:rPr>
            </w:pPr>
            <w:r w:rsidRPr="003003D4">
              <w:rPr>
                <w:rFonts w:ascii="Roboto" w:eastAsia="Times New Roman" w:hAnsi="Roboto" w:cs="Calibri"/>
                <w:b/>
                <w:bCs/>
                <w:color w:val="FFFFFF"/>
                <w:kern w:val="0"/>
                <w:sz w:val="18"/>
                <w:szCs w:val="18"/>
                <w:lang w:eastAsia="es-MX"/>
                <w14:ligatures w14:val="none"/>
              </w:rPr>
              <w:t>Nombre de la URG</w:t>
            </w:r>
          </w:p>
        </w:tc>
        <w:tc>
          <w:tcPr>
            <w:tcW w:w="1417" w:type="dxa"/>
            <w:tcBorders>
              <w:top w:val="nil"/>
              <w:left w:val="nil"/>
              <w:bottom w:val="nil"/>
              <w:right w:val="single" w:sz="8" w:space="0" w:color="FFFFFF"/>
            </w:tcBorders>
            <w:shd w:val="clear" w:color="000000" w:fill="B28E5C"/>
            <w:vAlign w:val="center"/>
            <w:hideMark/>
          </w:tcPr>
          <w:p w14:paraId="545F415E" w14:textId="77777777" w:rsidR="00EF77A3" w:rsidRPr="003003D4" w:rsidRDefault="00EF77A3" w:rsidP="008670A1">
            <w:pPr>
              <w:spacing w:after="0" w:line="240" w:lineRule="auto"/>
              <w:jc w:val="center"/>
              <w:rPr>
                <w:rFonts w:ascii="Roboto" w:eastAsia="Times New Roman" w:hAnsi="Roboto" w:cs="Calibri"/>
                <w:b/>
                <w:bCs/>
                <w:color w:val="FFFFFF"/>
                <w:kern w:val="0"/>
                <w:sz w:val="18"/>
                <w:szCs w:val="18"/>
                <w:lang w:eastAsia="es-MX"/>
                <w14:ligatures w14:val="none"/>
              </w:rPr>
            </w:pPr>
            <w:r w:rsidRPr="003003D4">
              <w:rPr>
                <w:rFonts w:ascii="Roboto" w:eastAsia="Times New Roman" w:hAnsi="Roboto" w:cs="Calibri"/>
                <w:b/>
                <w:bCs/>
                <w:color w:val="FFFFFF"/>
                <w:kern w:val="0"/>
                <w:sz w:val="18"/>
                <w:szCs w:val="18"/>
                <w:lang w:eastAsia="es-MX"/>
                <w14:ligatures w14:val="none"/>
              </w:rPr>
              <w:t>Software</w:t>
            </w:r>
          </w:p>
        </w:tc>
        <w:tc>
          <w:tcPr>
            <w:tcW w:w="960" w:type="dxa"/>
            <w:tcBorders>
              <w:top w:val="nil"/>
              <w:left w:val="nil"/>
              <w:bottom w:val="nil"/>
              <w:right w:val="single" w:sz="8" w:space="0" w:color="FFFFFF"/>
            </w:tcBorders>
            <w:shd w:val="clear" w:color="000000" w:fill="B28E5C"/>
            <w:vAlign w:val="center"/>
            <w:hideMark/>
          </w:tcPr>
          <w:p w14:paraId="655B90E2" w14:textId="77777777" w:rsidR="00EF77A3" w:rsidRPr="003003D4" w:rsidRDefault="00EF77A3" w:rsidP="008670A1">
            <w:pPr>
              <w:spacing w:after="0" w:line="240" w:lineRule="auto"/>
              <w:jc w:val="center"/>
              <w:rPr>
                <w:rFonts w:ascii="Roboto" w:eastAsia="Times New Roman" w:hAnsi="Roboto" w:cs="Calibri"/>
                <w:b/>
                <w:bCs/>
                <w:color w:val="FFFFFF"/>
                <w:kern w:val="0"/>
                <w:sz w:val="18"/>
                <w:szCs w:val="18"/>
                <w:lang w:eastAsia="es-MX"/>
                <w14:ligatures w14:val="none"/>
              </w:rPr>
            </w:pPr>
            <w:r w:rsidRPr="003003D4">
              <w:rPr>
                <w:rFonts w:ascii="Roboto" w:eastAsia="Times New Roman" w:hAnsi="Roboto" w:cs="Calibri"/>
                <w:b/>
                <w:bCs/>
                <w:color w:val="FFFFFF"/>
                <w:kern w:val="0"/>
                <w:sz w:val="18"/>
                <w:szCs w:val="18"/>
                <w:lang w:eastAsia="es-MX"/>
                <w14:ligatures w14:val="none"/>
              </w:rPr>
              <w:t>Marcas</w:t>
            </w:r>
          </w:p>
        </w:tc>
        <w:tc>
          <w:tcPr>
            <w:tcW w:w="1417" w:type="dxa"/>
            <w:tcBorders>
              <w:top w:val="nil"/>
              <w:left w:val="nil"/>
              <w:bottom w:val="nil"/>
              <w:right w:val="single" w:sz="8" w:space="0" w:color="FFFFFF"/>
            </w:tcBorders>
            <w:shd w:val="clear" w:color="000000" w:fill="B28E5C"/>
            <w:vAlign w:val="center"/>
            <w:hideMark/>
          </w:tcPr>
          <w:p w14:paraId="04D210DC" w14:textId="77777777" w:rsidR="00EF77A3" w:rsidRPr="003003D4" w:rsidRDefault="00EF77A3" w:rsidP="008670A1">
            <w:pPr>
              <w:spacing w:after="0" w:line="240" w:lineRule="auto"/>
              <w:jc w:val="center"/>
              <w:rPr>
                <w:rFonts w:ascii="Roboto" w:eastAsia="Times New Roman" w:hAnsi="Roboto" w:cs="Calibri"/>
                <w:b/>
                <w:bCs/>
                <w:color w:val="FFFFFF"/>
                <w:kern w:val="0"/>
                <w:sz w:val="18"/>
                <w:szCs w:val="18"/>
                <w:lang w:eastAsia="es-MX"/>
                <w14:ligatures w14:val="none"/>
              </w:rPr>
            </w:pPr>
            <w:r w:rsidRPr="003003D4">
              <w:rPr>
                <w:rFonts w:ascii="Roboto" w:eastAsia="Times New Roman" w:hAnsi="Roboto" w:cs="Calibri"/>
                <w:b/>
                <w:bCs/>
                <w:color w:val="FFFFFF"/>
                <w:kern w:val="0"/>
                <w:sz w:val="18"/>
                <w:szCs w:val="18"/>
                <w:lang w:eastAsia="es-MX"/>
                <w14:ligatures w14:val="none"/>
              </w:rPr>
              <w:t>Licencias</w:t>
            </w:r>
          </w:p>
        </w:tc>
        <w:tc>
          <w:tcPr>
            <w:tcW w:w="1313" w:type="dxa"/>
            <w:tcBorders>
              <w:top w:val="nil"/>
              <w:left w:val="nil"/>
              <w:bottom w:val="nil"/>
              <w:right w:val="single" w:sz="8" w:space="0" w:color="FFFFFF"/>
            </w:tcBorders>
            <w:shd w:val="clear" w:color="000000" w:fill="B28E5C"/>
            <w:vAlign w:val="center"/>
            <w:hideMark/>
          </w:tcPr>
          <w:p w14:paraId="09DD8AD6" w14:textId="77777777" w:rsidR="00EF77A3" w:rsidRPr="003003D4" w:rsidRDefault="00EF77A3" w:rsidP="008670A1">
            <w:pPr>
              <w:spacing w:after="0" w:line="240" w:lineRule="auto"/>
              <w:jc w:val="center"/>
              <w:rPr>
                <w:rFonts w:ascii="Roboto" w:eastAsia="Times New Roman" w:hAnsi="Roboto" w:cs="Calibri"/>
                <w:b/>
                <w:bCs/>
                <w:color w:val="FFFFFF"/>
                <w:kern w:val="0"/>
                <w:sz w:val="18"/>
                <w:szCs w:val="18"/>
                <w:lang w:eastAsia="es-MX"/>
                <w14:ligatures w14:val="none"/>
              </w:rPr>
            </w:pPr>
            <w:r w:rsidRPr="003003D4">
              <w:rPr>
                <w:rFonts w:ascii="Roboto" w:eastAsia="Times New Roman" w:hAnsi="Roboto" w:cs="Calibri"/>
                <w:b/>
                <w:bCs/>
                <w:color w:val="FFFFFF"/>
                <w:kern w:val="0"/>
                <w:sz w:val="18"/>
                <w:szCs w:val="18"/>
                <w:lang w:eastAsia="es-MX"/>
                <w14:ligatures w14:val="none"/>
              </w:rPr>
              <w:t>Otros Activos Intangibles</w:t>
            </w:r>
          </w:p>
        </w:tc>
        <w:tc>
          <w:tcPr>
            <w:tcW w:w="1417" w:type="dxa"/>
            <w:tcBorders>
              <w:top w:val="nil"/>
              <w:left w:val="nil"/>
              <w:bottom w:val="nil"/>
              <w:right w:val="nil"/>
            </w:tcBorders>
            <w:shd w:val="clear" w:color="000000" w:fill="B28E5C"/>
            <w:vAlign w:val="center"/>
            <w:hideMark/>
          </w:tcPr>
          <w:p w14:paraId="1323EF17" w14:textId="77777777" w:rsidR="00EF77A3" w:rsidRPr="003003D4" w:rsidRDefault="00EF77A3" w:rsidP="008670A1">
            <w:pPr>
              <w:spacing w:after="0" w:line="240" w:lineRule="auto"/>
              <w:jc w:val="center"/>
              <w:rPr>
                <w:rFonts w:ascii="Roboto" w:eastAsia="Times New Roman" w:hAnsi="Roboto" w:cs="Calibri"/>
                <w:b/>
                <w:bCs/>
                <w:color w:val="FFFFFF"/>
                <w:kern w:val="0"/>
                <w:sz w:val="18"/>
                <w:szCs w:val="18"/>
                <w:lang w:eastAsia="es-MX"/>
                <w14:ligatures w14:val="none"/>
              </w:rPr>
            </w:pPr>
            <w:r w:rsidRPr="003003D4">
              <w:rPr>
                <w:rFonts w:ascii="Roboto" w:eastAsia="Times New Roman" w:hAnsi="Roboto" w:cs="Calibri"/>
                <w:b/>
                <w:bCs/>
                <w:color w:val="FFFFFF"/>
                <w:kern w:val="0"/>
                <w:sz w:val="18"/>
                <w:szCs w:val="18"/>
                <w:lang w:eastAsia="es-MX"/>
                <w14:ligatures w14:val="none"/>
              </w:rPr>
              <w:t>Total general</w:t>
            </w:r>
          </w:p>
        </w:tc>
      </w:tr>
      <w:tr w:rsidR="00EF77A3" w:rsidRPr="003003D4" w14:paraId="6B48AF7D" w14:textId="77777777" w:rsidTr="00FD6254">
        <w:trPr>
          <w:jc w:val="center"/>
        </w:trPr>
        <w:tc>
          <w:tcPr>
            <w:tcW w:w="3296" w:type="dxa"/>
            <w:tcBorders>
              <w:top w:val="nil"/>
              <w:left w:val="nil"/>
              <w:bottom w:val="dotted" w:sz="4" w:space="0" w:color="000000"/>
              <w:right w:val="nil"/>
            </w:tcBorders>
            <w:hideMark/>
          </w:tcPr>
          <w:p w14:paraId="3462DE5D" w14:textId="77777777" w:rsidR="00EF77A3" w:rsidRPr="00CD4B9E" w:rsidRDefault="00EF77A3" w:rsidP="008670A1">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Secretaría de Planeación, Ordenamiento Territorial y Coordinación Metropolitana</w:t>
            </w:r>
          </w:p>
        </w:tc>
        <w:tc>
          <w:tcPr>
            <w:tcW w:w="1417" w:type="dxa"/>
            <w:tcBorders>
              <w:top w:val="nil"/>
              <w:left w:val="nil"/>
              <w:bottom w:val="dotted" w:sz="4" w:space="0" w:color="000000"/>
              <w:right w:val="nil"/>
            </w:tcBorders>
            <w:vAlign w:val="center"/>
            <w:hideMark/>
          </w:tcPr>
          <w:p w14:paraId="4FF964FC"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3,312,994.61</w:t>
            </w:r>
          </w:p>
        </w:tc>
        <w:tc>
          <w:tcPr>
            <w:tcW w:w="960" w:type="dxa"/>
            <w:tcBorders>
              <w:top w:val="nil"/>
              <w:left w:val="nil"/>
              <w:bottom w:val="dotted" w:sz="4" w:space="0" w:color="000000"/>
              <w:right w:val="nil"/>
            </w:tcBorders>
            <w:vAlign w:val="center"/>
            <w:hideMark/>
          </w:tcPr>
          <w:p w14:paraId="2DA3F12A"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05679507"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81,400.00</w:t>
            </w:r>
          </w:p>
        </w:tc>
        <w:tc>
          <w:tcPr>
            <w:tcW w:w="1313" w:type="dxa"/>
            <w:tcBorders>
              <w:top w:val="nil"/>
              <w:left w:val="nil"/>
              <w:bottom w:val="dotted" w:sz="4" w:space="0" w:color="000000"/>
              <w:right w:val="nil"/>
            </w:tcBorders>
            <w:vAlign w:val="center"/>
            <w:hideMark/>
          </w:tcPr>
          <w:p w14:paraId="71CCECEE"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5DAA59ED"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3,394,394.61</w:t>
            </w:r>
          </w:p>
        </w:tc>
      </w:tr>
      <w:tr w:rsidR="00EF77A3" w:rsidRPr="003003D4" w14:paraId="014DD8A2" w14:textId="77777777" w:rsidTr="00FD6254">
        <w:trPr>
          <w:jc w:val="center"/>
        </w:trPr>
        <w:tc>
          <w:tcPr>
            <w:tcW w:w="3296" w:type="dxa"/>
            <w:tcBorders>
              <w:top w:val="nil"/>
              <w:left w:val="nil"/>
              <w:bottom w:val="dotted" w:sz="4" w:space="0" w:color="000000"/>
              <w:right w:val="nil"/>
            </w:tcBorders>
            <w:hideMark/>
          </w:tcPr>
          <w:p w14:paraId="5E8138CF" w14:textId="77777777" w:rsidR="00EF77A3" w:rsidRPr="00CD4B9E" w:rsidRDefault="00EF77A3" w:rsidP="008670A1">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Secretaría de Desarrollo Económico</w:t>
            </w:r>
          </w:p>
        </w:tc>
        <w:tc>
          <w:tcPr>
            <w:tcW w:w="1417" w:type="dxa"/>
            <w:tcBorders>
              <w:top w:val="nil"/>
              <w:left w:val="nil"/>
              <w:bottom w:val="dotted" w:sz="4" w:space="0" w:color="000000"/>
              <w:right w:val="nil"/>
            </w:tcBorders>
            <w:vAlign w:val="center"/>
            <w:hideMark/>
          </w:tcPr>
          <w:p w14:paraId="1E6D3458"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960" w:type="dxa"/>
            <w:tcBorders>
              <w:top w:val="nil"/>
              <w:left w:val="nil"/>
              <w:bottom w:val="dotted" w:sz="4" w:space="0" w:color="000000"/>
              <w:right w:val="nil"/>
            </w:tcBorders>
            <w:vAlign w:val="center"/>
            <w:hideMark/>
          </w:tcPr>
          <w:p w14:paraId="5E7DD0F5"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14,068.85</w:t>
            </w:r>
          </w:p>
        </w:tc>
        <w:tc>
          <w:tcPr>
            <w:tcW w:w="1417" w:type="dxa"/>
            <w:tcBorders>
              <w:top w:val="nil"/>
              <w:left w:val="nil"/>
              <w:bottom w:val="dotted" w:sz="4" w:space="0" w:color="000000"/>
              <w:right w:val="nil"/>
            </w:tcBorders>
            <w:vAlign w:val="center"/>
            <w:hideMark/>
          </w:tcPr>
          <w:p w14:paraId="1BC641AA"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54,601.20</w:t>
            </w:r>
          </w:p>
        </w:tc>
        <w:tc>
          <w:tcPr>
            <w:tcW w:w="1313" w:type="dxa"/>
            <w:tcBorders>
              <w:top w:val="nil"/>
              <w:left w:val="nil"/>
              <w:bottom w:val="dotted" w:sz="4" w:space="0" w:color="000000"/>
              <w:right w:val="nil"/>
            </w:tcBorders>
            <w:vAlign w:val="center"/>
            <w:hideMark/>
          </w:tcPr>
          <w:p w14:paraId="1FD1D780"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5044FA94"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68,670.05</w:t>
            </w:r>
          </w:p>
        </w:tc>
      </w:tr>
      <w:tr w:rsidR="00EF77A3" w:rsidRPr="003003D4" w14:paraId="45A0A732" w14:textId="77777777" w:rsidTr="00FD6254">
        <w:trPr>
          <w:jc w:val="center"/>
        </w:trPr>
        <w:tc>
          <w:tcPr>
            <w:tcW w:w="3296" w:type="dxa"/>
            <w:tcBorders>
              <w:top w:val="nil"/>
              <w:left w:val="nil"/>
              <w:bottom w:val="dotted" w:sz="4" w:space="0" w:color="000000"/>
              <w:right w:val="nil"/>
            </w:tcBorders>
            <w:hideMark/>
          </w:tcPr>
          <w:p w14:paraId="227C82AA" w14:textId="77777777" w:rsidR="00EF77A3" w:rsidRPr="00CD4B9E" w:rsidRDefault="00EF77A3" w:rsidP="008670A1">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Secretaría de Turismo</w:t>
            </w:r>
          </w:p>
        </w:tc>
        <w:tc>
          <w:tcPr>
            <w:tcW w:w="1417" w:type="dxa"/>
            <w:tcBorders>
              <w:top w:val="nil"/>
              <w:left w:val="nil"/>
              <w:bottom w:val="dotted" w:sz="4" w:space="0" w:color="000000"/>
              <w:right w:val="nil"/>
            </w:tcBorders>
            <w:vAlign w:val="center"/>
            <w:hideMark/>
          </w:tcPr>
          <w:p w14:paraId="1DAD75FF"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574,898.16</w:t>
            </w:r>
          </w:p>
        </w:tc>
        <w:tc>
          <w:tcPr>
            <w:tcW w:w="960" w:type="dxa"/>
            <w:tcBorders>
              <w:top w:val="nil"/>
              <w:left w:val="nil"/>
              <w:bottom w:val="dotted" w:sz="4" w:space="0" w:color="000000"/>
              <w:right w:val="nil"/>
            </w:tcBorders>
            <w:vAlign w:val="center"/>
            <w:hideMark/>
          </w:tcPr>
          <w:p w14:paraId="22948C7F"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37DE9F98"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729D55EE"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18F68D8A"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574,898.16</w:t>
            </w:r>
          </w:p>
        </w:tc>
      </w:tr>
      <w:tr w:rsidR="00EF77A3" w:rsidRPr="003003D4" w14:paraId="2C1C7B5C" w14:textId="77777777" w:rsidTr="00FD6254">
        <w:trPr>
          <w:jc w:val="center"/>
        </w:trPr>
        <w:tc>
          <w:tcPr>
            <w:tcW w:w="3296" w:type="dxa"/>
            <w:tcBorders>
              <w:top w:val="nil"/>
              <w:left w:val="nil"/>
              <w:bottom w:val="dotted" w:sz="4" w:space="0" w:color="000000"/>
              <w:right w:val="nil"/>
            </w:tcBorders>
            <w:hideMark/>
          </w:tcPr>
          <w:p w14:paraId="3F3B0E9E" w14:textId="77777777" w:rsidR="00EF77A3" w:rsidRPr="00CD4B9E" w:rsidRDefault="00EF77A3" w:rsidP="008670A1">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Secretaría del Medio Ambiente</w:t>
            </w:r>
          </w:p>
        </w:tc>
        <w:tc>
          <w:tcPr>
            <w:tcW w:w="1417" w:type="dxa"/>
            <w:tcBorders>
              <w:top w:val="nil"/>
              <w:left w:val="nil"/>
              <w:bottom w:val="dotted" w:sz="4" w:space="0" w:color="000000"/>
              <w:right w:val="nil"/>
            </w:tcBorders>
            <w:vAlign w:val="center"/>
            <w:hideMark/>
          </w:tcPr>
          <w:p w14:paraId="57AC9AFD"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2,926,918.38</w:t>
            </w:r>
          </w:p>
        </w:tc>
        <w:tc>
          <w:tcPr>
            <w:tcW w:w="960" w:type="dxa"/>
            <w:tcBorders>
              <w:top w:val="nil"/>
              <w:left w:val="nil"/>
              <w:bottom w:val="dotted" w:sz="4" w:space="0" w:color="000000"/>
              <w:right w:val="nil"/>
            </w:tcBorders>
            <w:vAlign w:val="center"/>
            <w:hideMark/>
          </w:tcPr>
          <w:p w14:paraId="13C2C2B7"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31B4A20D"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79B98FB5"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5ECAFB6D"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2,926,918.38</w:t>
            </w:r>
          </w:p>
        </w:tc>
      </w:tr>
      <w:tr w:rsidR="00EF77A3" w:rsidRPr="003003D4" w14:paraId="7D51A2CC" w14:textId="77777777" w:rsidTr="00FD6254">
        <w:trPr>
          <w:jc w:val="center"/>
        </w:trPr>
        <w:tc>
          <w:tcPr>
            <w:tcW w:w="3296" w:type="dxa"/>
            <w:tcBorders>
              <w:top w:val="nil"/>
              <w:left w:val="nil"/>
              <w:bottom w:val="dotted" w:sz="4" w:space="0" w:color="000000"/>
              <w:right w:val="nil"/>
            </w:tcBorders>
            <w:hideMark/>
          </w:tcPr>
          <w:p w14:paraId="5BB54E70" w14:textId="77777777" w:rsidR="00EF77A3" w:rsidRPr="00CD4B9E" w:rsidRDefault="00EF77A3" w:rsidP="008670A1">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Secretaría de Obras y Servicios</w:t>
            </w:r>
          </w:p>
        </w:tc>
        <w:tc>
          <w:tcPr>
            <w:tcW w:w="1417" w:type="dxa"/>
            <w:tcBorders>
              <w:top w:val="nil"/>
              <w:left w:val="nil"/>
              <w:bottom w:val="dotted" w:sz="4" w:space="0" w:color="000000"/>
              <w:right w:val="nil"/>
            </w:tcBorders>
            <w:vAlign w:val="center"/>
            <w:hideMark/>
          </w:tcPr>
          <w:p w14:paraId="558F0C9B"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7,874,533.50</w:t>
            </w:r>
          </w:p>
        </w:tc>
        <w:tc>
          <w:tcPr>
            <w:tcW w:w="960" w:type="dxa"/>
            <w:tcBorders>
              <w:top w:val="nil"/>
              <w:left w:val="nil"/>
              <w:bottom w:val="dotted" w:sz="4" w:space="0" w:color="000000"/>
              <w:right w:val="nil"/>
            </w:tcBorders>
            <w:vAlign w:val="center"/>
            <w:hideMark/>
          </w:tcPr>
          <w:p w14:paraId="6BE3820E"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12013492"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1,375,150.12</w:t>
            </w:r>
          </w:p>
        </w:tc>
        <w:tc>
          <w:tcPr>
            <w:tcW w:w="1313" w:type="dxa"/>
            <w:tcBorders>
              <w:top w:val="nil"/>
              <w:left w:val="nil"/>
              <w:bottom w:val="dotted" w:sz="4" w:space="0" w:color="000000"/>
              <w:right w:val="nil"/>
            </w:tcBorders>
            <w:vAlign w:val="center"/>
            <w:hideMark/>
          </w:tcPr>
          <w:p w14:paraId="534A84A7"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15,283,835.45</w:t>
            </w:r>
          </w:p>
        </w:tc>
        <w:tc>
          <w:tcPr>
            <w:tcW w:w="1417" w:type="dxa"/>
            <w:tcBorders>
              <w:top w:val="nil"/>
              <w:left w:val="nil"/>
              <w:bottom w:val="dotted" w:sz="4" w:space="0" w:color="000000"/>
              <w:right w:val="nil"/>
            </w:tcBorders>
            <w:vAlign w:val="center"/>
            <w:hideMark/>
          </w:tcPr>
          <w:p w14:paraId="6CCFDCAC"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24,533,519.07</w:t>
            </w:r>
          </w:p>
        </w:tc>
      </w:tr>
      <w:tr w:rsidR="00EF77A3" w:rsidRPr="003003D4" w14:paraId="00E6555B" w14:textId="77777777" w:rsidTr="00FD6254">
        <w:trPr>
          <w:jc w:val="center"/>
        </w:trPr>
        <w:tc>
          <w:tcPr>
            <w:tcW w:w="3296" w:type="dxa"/>
            <w:tcBorders>
              <w:top w:val="nil"/>
              <w:left w:val="nil"/>
              <w:bottom w:val="dotted" w:sz="4" w:space="0" w:color="000000"/>
              <w:right w:val="nil"/>
            </w:tcBorders>
            <w:hideMark/>
          </w:tcPr>
          <w:p w14:paraId="3FDF771A" w14:textId="77777777" w:rsidR="00EF77A3" w:rsidRPr="00CD4B9E" w:rsidRDefault="00EF77A3" w:rsidP="008670A1">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Secretaría de Bienestar e Igualdad Social</w:t>
            </w:r>
          </w:p>
        </w:tc>
        <w:tc>
          <w:tcPr>
            <w:tcW w:w="1417" w:type="dxa"/>
            <w:tcBorders>
              <w:top w:val="nil"/>
              <w:left w:val="nil"/>
              <w:bottom w:val="dotted" w:sz="4" w:space="0" w:color="000000"/>
              <w:right w:val="nil"/>
            </w:tcBorders>
            <w:vAlign w:val="center"/>
            <w:hideMark/>
          </w:tcPr>
          <w:p w14:paraId="7AE8F82F"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101,616.00</w:t>
            </w:r>
          </w:p>
        </w:tc>
        <w:tc>
          <w:tcPr>
            <w:tcW w:w="960" w:type="dxa"/>
            <w:tcBorders>
              <w:top w:val="nil"/>
              <w:left w:val="nil"/>
              <w:bottom w:val="dotted" w:sz="4" w:space="0" w:color="000000"/>
              <w:right w:val="nil"/>
            </w:tcBorders>
            <w:vAlign w:val="center"/>
            <w:hideMark/>
          </w:tcPr>
          <w:p w14:paraId="568617D0"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14C6066"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1A1B2118"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1DD148E6"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101,616.00</w:t>
            </w:r>
          </w:p>
        </w:tc>
      </w:tr>
      <w:tr w:rsidR="00EF77A3" w:rsidRPr="003003D4" w14:paraId="5E84C4F7" w14:textId="77777777" w:rsidTr="00FD6254">
        <w:trPr>
          <w:jc w:val="center"/>
        </w:trPr>
        <w:tc>
          <w:tcPr>
            <w:tcW w:w="3296" w:type="dxa"/>
            <w:tcBorders>
              <w:top w:val="nil"/>
              <w:left w:val="nil"/>
              <w:bottom w:val="dotted" w:sz="4" w:space="0" w:color="000000"/>
              <w:right w:val="nil"/>
            </w:tcBorders>
            <w:hideMark/>
          </w:tcPr>
          <w:p w14:paraId="1F654792" w14:textId="77777777" w:rsidR="00EF77A3" w:rsidRPr="00CD4B9E" w:rsidRDefault="00EF77A3" w:rsidP="008670A1">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Secretaría de Administración y Finanzas</w:t>
            </w:r>
          </w:p>
        </w:tc>
        <w:tc>
          <w:tcPr>
            <w:tcW w:w="1417" w:type="dxa"/>
            <w:tcBorders>
              <w:top w:val="nil"/>
              <w:left w:val="nil"/>
              <w:bottom w:val="dotted" w:sz="4" w:space="0" w:color="000000"/>
              <w:right w:val="nil"/>
            </w:tcBorders>
            <w:vAlign w:val="center"/>
            <w:hideMark/>
          </w:tcPr>
          <w:p w14:paraId="0B7778C5"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17,956,554.82</w:t>
            </w:r>
          </w:p>
        </w:tc>
        <w:tc>
          <w:tcPr>
            <w:tcW w:w="960" w:type="dxa"/>
            <w:tcBorders>
              <w:top w:val="nil"/>
              <w:left w:val="nil"/>
              <w:bottom w:val="dotted" w:sz="4" w:space="0" w:color="000000"/>
              <w:right w:val="nil"/>
            </w:tcBorders>
            <w:vAlign w:val="center"/>
            <w:hideMark/>
          </w:tcPr>
          <w:p w14:paraId="0160DC8C"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BF9A0D0"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165,137.60</w:t>
            </w:r>
          </w:p>
        </w:tc>
        <w:tc>
          <w:tcPr>
            <w:tcW w:w="1313" w:type="dxa"/>
            <w:tcBorders>
              <w:top w:val="nil"/>
              <w:left w:val="nil"/>
              <w:bottom w:val="dotted" w:sz="4" w:space="0" w:color="000000"/>
              <w:right w:val="nil"/>
            </w:tcBorders>
            <w:vAlign w:val="center"/>
            <w:hideMark/>
          </w:tcPr>
          <w:p w14:paraId="329B4BBB"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0AB50B72"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18,121,692.42</w:t>
            </w:r>
          </w:p>
        </w:tc>
      </w:tr>
      <w:tr w:rsidR="00EF77A3" w:rsidRPr="003003D4" w14:paraId="1B20AE1D" w14:textId="77777777" w:rsidTr="00FD6254">
        <w:trPr>
          <w:jc w:val="center"/>
        </w:trPr>
        <w:tc>
          <w:tcPr>
            <w:tcW w:w="3296" w:type="dxa"/>
            <w:tcBorders>
              <w:top w:val="nil"/>
              <w:left w:val="nil"/>
              <w:bottom w:val="dotted" w:sz="4" w:space="0" w:color="000000"/>
              <w:right w:val="nil"/>
            </w:tcBorders>
            <w:hideMark/>
          </w:tcPr>
          <w:p w14:paraId="26852C8C" w14:textId="77777777" w:rsidR="00EF77A3" w:rsidRPr="00CD4B9E" w:rsidRDefault="00EF77A3" w:rsidP="008670A1">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Secretaría de Movilidad</w:t>
            </w:r>
          </w:p>
        </w:tc>
        <w:tc>
          <w:tcPr>
            <w:tcW w:w="1417" w:type="dxa"/>
            <w:tcBorders>
              <w:top w:val="nil"/>
              <w:left w:val="nil"/>
              <w:bottom w:val="dotted" w:sz="4" w:space="0" w:color="000000"/>
              <w:right w:val="nil"/>
            </w:tcBorders>
            <w:vAlign w:val="center"/>
            <w:hideMark/>
          </w:tcPr>
          <w:p w14:paraId="5E0AB127"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7,831,254.79</w:t>
            </w:r>
          </w:p>
        </w:tc>
        <w:tc>
          <w:tcPr>
            <w:tcW w:w="960" w:type="dxa"/>
            <w:tcBorders>
              <w:top w:val="nil"/>
              <w:left w:val="nil"/>
              <w:bottom w:val="dotted" w:sz="4" w:space="0" w:color="000000"/>
              <w:right w:val="nil"/>
            </w:tcBorders>
            <w:vAlign w:val="center"/>
            <w:hideMark/>
          </w:tcPr>
          <w:p w14:paraId="5B3B0B25"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03276C74"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3,781,978.68</w:t>
            </w:r>
          </w:p>
        </w:tc>
        <w:tc>
          <w:tcPr>
            <w:tcW w:w="1313" w:type="dxa"/>
            <w:tcBorders>
              <w:top w:val="nil"/>
              <w:left w:val="nil"/>
              <w:bottom w:val="dotted" w:sz="4" w:space="0" w:color="000000"/>
              <w:right w:val="nil"/>
            </w:tcBorders>
            <w:vAlign w:val="center"/>
            <w:hideMark/>
          </w:tcPr>
          <w:p w14:paraId="1A7841BC"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127E877E"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11,613,233.47</w:t>
            </w:r>
          </w:p>
        </w:tc>
      </w:tr>
      <w:tr w:rsidR="00EF77A3" w:rsidRPr="003003D4" w14:paraId="43650994" w14:textId="77777777" w:rsidTr="00FD6254">
        <w:trPr>
          <w:jc w:val="center"/>
        </w:trPr>
        <w:tc>
          <w:tcPr>
            <w:tcW w:w="3296" w:type="dxa"/>
            <w:tcBorders>
              <w:top w:val="nil"/>
              <w:left w:val="nil"/>
              <w:bottom w:val="dotted" w:sz="4" w:space="0" w:color="000000"/>
              <w:right w:val="nil"/>
            </w:tcBorders>
            <w:hideMark/>
          </w:tcPr>
          <w:p w14:paraId="4FC450FF" w14:textId="77777777" w:rsidR="00EF77A3" w:rsidRPr="00CD4B9E" w:rsidRDefault="00EF77A3" w:rsidP="008670A1">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Secretaría de Seguridad Ciudadana</w:t>
            </w:r>
          </w:p>
        </w:tc>
        <w:tc>
          <w:tcPr>
            <w:tcW w:w="1417" w:type="dxa"/>
            <w:tcBorders>
              <w:top w:val="nil"/>
              <w:left w:val="nil"/>
              <w:bottom w:val="dotted" w:sz="4" w:space="0" w:color="000000"/>
              <w:right w:val="nil"/>
            </w:tcBorders>
            <w:vAlign w:val="center"/>
            <w:hideMark/>
          </w:tcPr>
          <w:p w14:paraId="396424E6"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86,666,851.55</w:t>
            </w:r>
          </w:p>
        </w:tc>
        <w:tc>
          <w:tcPr>
            <w:tcW w:w="960" w:type="dxa"/>
            <w:tcBorders>
              <w:top w:val="nil"/>
              <w:left w:val="nil"/>
              <w:bottom w:val="dotted" w:sz="4" w:space="0" w:color="000000"/>
              <w:right w:val="nil"/>
            </w:tcBorders>
            <w:vAlign w:val="center"/>
            <w:hideMark/>
          </w:tcPr>
          <w:p w14:paraId="51E8525C"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58AC8636"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111,685,099.40</w:t>
            </w:r>
          </w:p>
        </w:tc>
        <w:tc>
          <w:tcPr>
            <w:tcW w:w="1313" w:type="dxa"/>
            <w:tcBorders>
              <w:top w:val="nil"/>
              <w:left w:val="nil"/>
              <w:bottom w:val="dotted" w:sz="4" w:space="0" w:color="000000"/>
              <w:right w:val="nil"/>
            </w:tcBorders>
            <w:vAlign w:val="center"/>
            <w:hideMark/>
          </w:tcPr>
          <w:p w14:paraId="6DA5A9F2"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07758B13"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198,351,950.95</w:t>
            </w:r>
          </w:p>
        </w:tc>
      </w:tr>
      <w:tr w:rsidR="00EF77A3" w:rsidRPr="003003D4" w14:paraId="3FC4D535" w14:textId="77777777" w:rsidTr="00FD6254">
        <w:trPr>
          <w:jc w:val="center"/>
        </w:trPr>
        <w:tc>
          <w:tcPr>
            <w:tcW w:w="3296" w:type="dxa"/>
            <w:tcBorders>
              <w:top w:val="nil"/>
              <w:left w:val="nil"/>
              <w:bottom w:val="dotted" w:sz="4" w:space="0" w:color="000000"/>
              <w:right w:val="nil"/>
            </w:tcBorders>
            <w:hideMark/>
          </w:tcPr>
          <w:p w14:paraId="162D5D04" w14:textId="77777777" w:rsidR="00EF77A3" w:rsidRPr="00CD4B9E" w:rsidRDefault="00EF77A3" w:rsidP="008670A1">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Secretaría de la Contraloría General de la CDMX</w:t>
            </w:r>
          </w:p>
        </w:tc>
        <w:tc>
          <w:tcPr>
            <w:tcW w:w="1417" w:type="dxa"/>
            <w:tcBorders>
              <w:top w:val="nil"/>
              <w:left w:val="nil"/>
              <w:bottom w:val="dotted" w:sz="4" w:space="0" w:color="000000"/>
              <w:right w:val="nil"/>
            </w:tcBorders>
            <w:vAlign w:val="center"/>
            <w:hideMark/>
          </w:tcPr>
          <w:p w14:paraId="65562BA8"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5,764,453.05</w:t>
            </w:r>
          </w:p>
        </w:tc>
        <w:tc>
          <w:tcPr>
            <w:tcW w:w="960" w:type="dxa"/>
            <w:tcBorders>
              <w:top w:val="nil"/>
              <w:left w:val="nil"/>
              <w:bottom w:val="dotted" w:sz="4" w:space="0" w:color="000000"/>
              <w:right w:val="nil"/>
            </w:tcBorders>
            <w:vAlign w:val="center"/>
            <w:hideMark/>
          </w:tcPr>
          <w:p w14:paraId="35D5B7A1"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62F26F08"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1,369,209.94</w:t>
            </w:r>
          </w:p>
        </w:tc>
        <w:tc>
          <w:tcPr>
            <w:tcW w:w="1313" w:type="dxa"/>
            <w:tcBorders>
              <w:top w:val="nil"/>
              <w:left w:val="nil"/>
              <w:bottom w:val="dotted" w:sz="4" w:space="0" w:color="000000"/>
              <w:right w:val="nil"/>
            </w:tcBorders>
            <w:vAlign w:val="center"/>
            <w:hideMark/>
          </w:tcPr>
          <w:p w14:paraId="099A740E"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0562F104"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7,133,662.99</w:t>
            </w:r>
          </w:p>
        </w:tc>
      </w:tr>
      <w:tr w:rsidR="00EF77A3" w:rsidRPr="003003D4" w14:paraId="7DBCA082" w14:textId="77777777" w:rsidTr="00FD6254">
        <w:trPr>
          <w:jc w:val="center"/>
        </w:trPr>
        <w:tc>
          <w:tcPr>
            <w:tcW w:w="3296" w:type="dxa"/>
            <w:tcBorders>
              <w:top w:val="nil"/>
              <w:left w:val="nil"/>
              <w:bottom w:val="dotted" w:sz="4" w:space="0" w:color="000000"/>
              <w:right w:val="nil"/>
            </w:tcBorders>
            <w:hideMark/>
          </w:tcPr>
          <w:p w14:paraId="7D343947" w14:textId="77777777" w:rsidR="00EF77A3" w:rsidRPr="00CD4B9E" w:rsidRDefault="00EF77A3" w:rsidP="008670A1">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Consejería Jurídica y de Servicios Legales</w:t>
            </w:r>
          </w:p>
        </w:tc>
        <w:tc>
          <w:tcPr>
            <w:tcW w:w="1417" w:type="dxa"/>
            <w:tcBorders>
              <w:top w:val="nil"/>
              <w:left w:val="nil"/>
              <w:bottom w:val="dotted" w:sz="4" w:space="0" w:color="000000"/>
              <w:right w:val="nil"/>
            </w:tcBorders>
            <w:vAlign w:val="center"/>
            <w:hideMark/>
          </w:tcPr>
          <w:p w14:paraId="57864FA1"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5,790,830.83</w:t>
            </w:r>
          </w:p>
        </w:tc>
        <w:tc>
          <w:tcPr>
            <w:tcW w:w="960" w:type="dxa"/>
            <w:tcBorders>
              <w:top w:val="nil"/>
              <w:left w:val="nil"/>
              <w:bottom w:val="dotted" w:sz="4" w:space="0" w:color="000000"/>
              <w:right w:val="nil"/>
            </w:tcBorders>
            <w:vAlign w:val="center"/>
            <w:hideMark/>
          </w:tcPr>
          <w:p w14:paraId="56A9B0A0"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46E9BB7F"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1,051,590.00</w:t>
            </w:r>
          </w:p>
        </w:tc>
        <w:tc>
          <w:tcPr>
            <w:tcW w:w="1313" w:type="dxa"/>
            <w:tcBorders>
              <w:top w:val="nil"/>
              <w:left w:val="nil"/>
              <w:bottom w:val="dotted" w:sz="4" w:space="0" w:color="000000"/>
              <w:right w:val="nil"/>
            </w:tcBorders>
            <w:vAlign w:val="center"/>
            <w:hideMark/>
          </w:tcPr>
          <w:p w14:paraId="0FCADB05"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4410729"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6,842,420.83</w:t>
            </w:r>
          </w:p>
        </w:tc>
      </w:tr>
      <w:tr w:rsidR="00EF77A3" w:rsidRPr="003003D4" w14:paraId="3900D983" w14:textId="77777777" w:rsidTr="00FD6254">
        <w:trPr>
          <w:jc w:val="center"/>
        </w:trPr>
        <w:tc>
          <w:tcPr>
            <w:tcW w:w="3296" w:type="dxa"/>
            <w:tcBorders>
              <w:top w:val="nil"/>
              <w:left w:val="nil"/>
              <w:bottom w:val="dotted" w:sz="4" w:space="0" w:color="000000"/>
              <w:right w:val="nil"/>
            </w:tcBorders>
            <w:hideMark/>
          </w:tcPr>
          <w:p w14:paraId="48669BBA" w14:textId="77777777" w:rsidR="00EF77A3" w:rsidRPr="00CD4B9E" w:rsidRDefault="00EF77A3" w:rsidP="008670A1">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Secretaría de Salud</w:t>
            </w:r>
          </w:p>
        </w:tc>
        <w:tc>
          <w:tcPr>
            <w:tcW w:w="1417" w:type="dxa"/>
            <w:tcBorders>
              <w:top w:val="nil"/>
              <w:left w:val="nil"/>
              <w:bottom w:val="dotted" w:sz="4" w:space="0" w:color="000000"/>
              <w:right w:val="nil"/>
            </w:tcBorders>
            <w:vAlign w:val="center"/>
            <w:hideMark/>
          </w:tcPr>
          <w:p w14:paraId="23711C31"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7,292,995.49</w:t>
            </w:r>
          </w:p>
        </w:tc>
        <w:tc>
          <w:tcPr>
            <w:tcW w:w="960" w:type="dxa"/>
            <w:tcBorders>
              <w:top w:val="nil"/>
              <w:left w:val="nil"/>
              <w:bottom w:val="dotted" w:sz="4" w:space="0" w:color="000000"/>
              <w:right w:val="nil"/>
            </w:tcBorders>
            <w:vAlign w:val="center"/>
            <w:hideMark/>
          </w:tcPr>
          <w:p w14:paraId="455353AD"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28BDDF74"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1732232F"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97C84D5"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7,292,995.49</w:t>
            </w:r>
          </w:p>
        </w:tc>
      </w:tr>
      <w:tr w:rsidR="00EF77A3" w:rsidRPr="003003D4" w14:paraId="36F6F7E8" w14:textId="77777777" w:rsidTr="00FD6254">
        <w:trPr>
          <w:jc w:val="center"/>
        </w:trPr>
        <w:tc>
          <w:tcPr>
            <w:tcW w:w="3296" w:type="dxa"/>
            <w:tcBorders>
              <w:top w:val="nil"/>
              <w:left w:val="nil"/>
              <w:bottom w:val="dotted" w:sz="4" w:space="0" w:color="000000"/>
              <w:right w:val="nil"/>
            </w:tcBorders>
            <w:hideMark/>
          </w:tcPr>
          <w:p w14:paraId="70A5536C" w14:textId="77777777" w:rsidR="00EF77A3" w:rsidRPr="00CD4B9E" w:rsidRDefault="00EF77A3" w:rsidP="008670A1">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Secretaría del Trabajo y Fomento al Empleo</w:t>
            </w:r>
          </w:p>
        </w:tc>
        <w:tc>
          <w:tcPr>
            <w:tcW w:w="1417" w:type="dxa"/>
            <w:tcBorders>
              <w:top w:val="nil"/>
              <w:left w:val="nil"/>
              <w:bottom w:val="dotted" w:sz="4" w:space="0" w:color="000000"/>
              <w:right w:val="nil"/>
            </w:tcBorders>
            <w:vAlign w:val="center"/>
            <w:hideMark/>
          </w:tcPr>
          <w:p w14:paraId="117E5877"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960" w:type="dxa"/>
            <w:tcBorders>
              <w:top w:val="nil"/>
              <w:left w:val="nil"/>
              <w:bottom w:val="dotted" w:sz="4" w:space="0" w:color="000000"/>
              <w:right w:val="nil"/>
            </w:tcBorders>
            <w:vAlign w:val="center"/>
            <w:hideMark/>
          </w:tcPr>
          <w:p w14:paraId="37147505"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40,000</w:t>
            </w:r>
          </w:p>
        </w:tc>
        <w:tc>
          <w:tcPr>
            <w:tcW w:w="1417" w:type="dxa"/>
            <w:tcBorders>
              <w:top w:val="nil"/>
              <w:left w:val="nil"/>
              <w:bottom w:val="dotted" w:sz="4" w:space="0" w:color="000000"/>
              <w:right w:val="nil"/>
            </w:tcBorders>
            <w:vAlign w:val="center"/>
            <w:hideMark/>
          </w:tcPr>
          <w:p w14:paraId="26DA059A"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1515B50C"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CCF4780"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40,000.00</w:t>
            </w:r>
          </w:p>
        </w:tc>
      </w:tr>
      <w:tr w:rsidR="00EF77A3" w:rsidRPr="003003D4" w14:paraId="32DDBF2C" w14:textId="77777777" w:rsidTr="00FD6254">
        <w:trPr>
          <w:jc w:val="center"/>
        </w:trPr>
        <w:tc>
          <w:tcPr>
            <w:tcW w:w="3296" w:type="dxa"/>
            <w:tcBorders>
              <w:top w:val="nil"/>
              <w:left w:val="nil"/>
              <w:bottom w:val="dotted" w:sz="4" w:space="0" w:color="000000"/>
              <w:right w:val="nil"/>
            </w:tcBorders>
            <w:hideMark/>
          </w:tcPr>
          <w:p w14:paraId="3B91433E" w14:textId="77777777" w:rsidR="00EF77A3" w:rsidRPr="00CD4B9E" w:rsidRDefault="00EF77A3" w:rsidP="008670A1">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Secretaría de Gestión Integral de Riesgo y Protección Civil</w:t>
            </w:r>
          </w:p>
        </w:tc>
        <w:tc>
          <w:tcPr>
            <w:tcW w:w="1417" w:type="dxa"/>
            <w:tcBorders>
              <w:top w:val="nil"/>
              <w:left w:val="nil"/>
              <w:bottom w:val="dotted" w:sz="4" w:space="0" w:color="000000"/>
              <w:right w:val="nil"/>
            </w:tcBorders>
            <w:vAlign w:val="center"/>
            <w:hideMark/>
          </w:tcPr>
          <w:p w14:paraId="4ECD71B2"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8,829,833.00</w:t>
            </w:r>
          </w:p>
        </w:tc>
        <w:tc>
          <w:tcPr>
            <w:tcW w:w="960" w:type="dxa"/>
            <w:tcBorders>
              <w:top w:val="nil"/>
              <w:left w:val="nil"/>
              <w:bottom w:val="dotted" w:sz="4" w:space="0" w:color="000000"/>
              <w:right w:val="nil"/>
            </w:tcBorders>
            <w:vAlign w:val="center"/>
            <w:hideMark/>
          </w:tcPr>
          <w:p w14:paraId="3A8FA124"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3325B600"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48C3E242"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1DCBEA07"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8,829,833.00</w:t>
            </w:r>
          </w:p>
        </w:tc>
      </w:tr>
      <w:tr w:rsidR="00EF77A3" w:rsidRPr="003003D4" w14:paraId="2A1A1F50" w14:textId="77777777" w:rsidTr="00FD6254">
        <w:trPr>
          <w:jc w:val="center"/>
        </w:trPr>
        <w:tc>
          <w:tcPr>
            <w:tcW w:w="3296" w:type="dxa"/>
            <w:tcBorders>
              <w:top w:val="nil"/>
              <w:left w:val="nil"/>
              <w:bottom w:val="dotted" w:sz="4" w:space="0" w:color="000000"/>
              <w:right w:val="nil"/>
            </w:tcBorders>
            <w:hideMark/>
          </w:tcPr>
          <w:p w14:paraId="7FFBD066" w14:textId="77777777" w:rsidR="00EF77A3" w:rsidRPr="00CD4B9E" w:rsidRDefault="00EF77A3" w:rsidP="008670A1">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Secretaría de Educación, Ciencia, Tecnología e Innovación</w:t>
            </w:r>
          </w:p>
        </w:tc>
        <w:tc>
          <w:tcPr>
            <w:tcW w:w="1417" w:type="dxa"/>
            <w:tcBorders>
              <w:top w:val="nil"/>
              <w:left w:val="nil"/>
              <w:bottom w:val="dotted" w:sz="4" w:space="0" w:color="000000"/>
              <w:right w:val="nil"/>
            </w:tcBorders>
            <w:vAlign w:val="center"/>
            <w:hideMark/>
          </w:tcPr>
          <w:p w14:paraId="7A76DBF4"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10,207,216.47</w:t>
            </w:r>
          </w:p>
        </w:tc>
        <w:tc>
          <w:tcPr>
            <w:tcW w:w="960" w:type="dxa"/>
            <w:tcBorders>
              <w:top w:val="nil"/>
              <w:left w:val="nil"/>
              <w:bottom w:val="dotted" w:sz="4" w:space="0" w:color="000000"/>
              <w:right w:val="nil"/>
            </w:tcBorders>
            <w:vAlign w:val="center"/>
            <w:hideMark/>
          </w:tcPr>
          <w:p w14:paraId="3CE10611"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1FB29FB5"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5166268.8</w:t>
            </w:r>
          </w:p>
        </w:tc>
        <w:tc>
          <w:tcPr>
            <w:tcW w:w="1313" w:type="dxa"/>
            <w:tcBorders>
              <w:top w:val="nil"/>
              <w:left w:val="nil"/>
              <w:bottom w:val="dotted" w:sz="4" w:space="0" w:color="000000"/>
              <w:right w:val="nil"/>
            </w:tcBorders>
            <w:vAlign w:val="center"/>
            <w:hideMark/>
          </w:tcPr>
          <w:p w14:paraId="22A59AF4"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46363EF5" w14:textId="77777777" w:rsidR="00EF77A3" w:rsidRPr="00FD6254" w:rsidRDefault="00EF77A3"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15,373,485.27</w:t>
            </w:r>
          </w:p>
        </w:tc>
      </w:tr>
      <w:tr w:rsidR="005F6CD6" w:rsidRPr="003003D4" w14:paraId="010EE94F" w14:textId="77777777" w:rsidTr="00FD6254">
        <w:trPr>
          <w:jc w:val="center"/>
        </w:trPr>
        <w:tc>
          <w:tcPr>
            <w:tcW w:w="3296" w:type="dxa"/>
            <w:tcBorders>
              <w:top w:val="nil"/>
              <w:left w:val="nil"/>
              <w:bottom w:val="dotted" w:sz="4" w:space="0" w:color="000000"/>
              <w:right w:val="nil"/>
            </w:tcBorders>
            <w:hideMark/>
          </w:tcPr>
          <w:p w14:paraId="472FFF87"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Secretaria de Mujeres</w:t>
            </w:r>
          </w:p>
        </w:tc>
        <w:tc>
          <w:tcPr>
            <w:tcW w:w="1417" w:type="dxa"/>
            <w:tcBorders>
              <w:top w:val="nil"/>
              <w:left w:val="nil"/>
              <w:bottom w:val="dotted" w:sz="4" w:space="0" w:color="000000"/>
              <w:right w:val="nil"/>
            </w:tcBorders>
            <w:vAlign w:val="center"/>
            <w:hideMark/>
          </w:tcPr>
          <w:p w14:paraId="176AB21E"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187,315.80</w:t>
            </w:r>
          </w:p>
        </w:tc>
        <w:tc>
          <w:tcPr>
            <w:tcW w:w="960" w:type="dxa"/>
            <w:tcBorders>
              <w:top w:val="nil"/>
              <w:left w:val="nil"/>
              <w:bottom w:val="dotted" w:sz="4" w:space="0" w:color="000000"/>
              <w:right w:val="nil"/>
            </w:tcBorders>
            <w:vAlign w:val="center"/>
            <w:hideMark/>
          </w:tcPr>
          <w:p w14:paraId="733FD4BB"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2D0EDBC" w14:textId="58270393"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eastAsia="Times New Roman" w:cs="Calibri"/>
                <w:color w:val="808080" w:themeColor="background1" w:themeShade="80"/>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543D4366"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4D4F94DE"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187,315.80</w:t>
            </w:r>
          </w:p>
        </w:tc>
      </w:tr>
      <w:tr w:rsidR="005F6CD6" w:rsidRPr="003003D4" w14:paraId="353717E8" w14:textId="77777777" w:rsidTr="00FD6254">
        <w:trPr>
          <w:jc w:val="center"/>
        </w:trPr>
        <w:tc>
          <w:tcPr>
            <w:tcW w:w="3296" w:type="dxa"/>
            <w:tcBorders>
              <w:top w:val="nil"/>
              <w:left w:val="nil"/>
              <w:bottom w:val="dotted" w:sz="4" w:space="0" w:color="000000"/>
              <w:right w:val="nil"/>
            </w:tcBorders>
            <w:hideMark/>
          </w:tcPr>
          <w:p w14:paraId="34193B50"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 xml:space="preserve">Centro De Comando, Control, Computo, Comunicaciones y Contacto Ciudadano de la CDMX </w:t>
            </w:r>
          </w:p>
        </w:tc>
        <w:tc>
          <w:tcPr>
            <w:tcW w:w="1417" w:type="dxa"/>
            <w:tcBorders>
              <w:top w:val="nil"/>
              <w:left w:val="nil"/>
              <w:bottom w:val="dotted" w:sz="4" w:space="0" w:color="000000"/>
              <w:right w:val="nil"/>
            </w:tcBorders>
            <w:vAlign w:val="center"/>
            <w:hideMark/>
          </w:tcPr>
          <w:p w14:paraId="47054E12"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1,956,427.41</w:t>
            </w:r>
          </w:p>
        </w:tc>
        <w:tc>
          <w:tcPr>
            <w:tcW w:w="960" w:type="dxa"/>
            <w:tcBorders>
              <w:top w:val="nil"/>
              <w:left w:val="nil"/>
              <w:bottom w:val="dotted" w:sz="4" w:space="0" w:color="000000"/>
              <w:right w:val="nil"/>
            </w:tcBorders>
            <w:vAlign w:val="center"/>
            <w:hideMark/>
          </w:tcPr>
          <w:p w14:paraId="3190DDFF"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1DA14C84"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5001255D"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57035094"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1,956,427.41</w:t>
            </w:r>
          </w:p>
        </w:tc>
      </w:tr>
      <w:tr w:rsidR="005F6CD6" w:rsidRPr="003003D4" w14:paraId="047CA5D1" w14:textId="77777777" w:rsidTr="00FD6254">
        <w:trPr>
          <w:jc w:val="center"/>
        </w:trPr>
        <w:tc>
          <w:tcPr>
            <w:tcW w:w="3296" w:type="dxa"/>
            <w:tcBorders>
              <w:top w:val="nil"/>
              <w:left w:val="nil"/>
              <w:bottom w:val="dotted" w:sz="4" w:space="0" w:color="000000"/>
              <w:right w:val="nil"/>
            </w:tcBorders>
            <w:hideMark/>
          </w:tcPr>
          <w:p w14:paraId="1D9CE677"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Autoridad de la Zona Patrimonio Mundial Natural y Cultura de la Humanidad en Xochimilco, Tláhuac y Milpa Alta</w:t>
            </w:r>
          </w:p>
        </w:tc>
        <w:tc>
          <w:tcPr>
            <w:tcW w:w="1417" w:type="dxa"/>
            <w:tcBorders>
              <w:top w:val="nil"/>
              <w:left w:val="nil"/>
              <w:bottom w:val="dotted" w:sz="4" w:space="0" w:color="000000"/>
              <w:right w:val="nil"/>
            </w:tcBorders>
            <w:vAlign w:val="center"/>
            <w:hideMark/>
          </w:tcPr>
          <w:p w14:paraId="27422C23"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267,624,707.20</w:t>
            </w:r>
          </w:p>
        </w:tc>
        <w:tc>
          <w:tcPr>
            <w:tcW w:w="960" w:type="dxa"/>
            <w:tcBorders>
              <w:top w:val="nil"/>
              <w:left w:val="nil"/>
              <w:bottom w:val="dotted" w:sz="4" w:space="0" w:color="000000"/>
              <w:right w:val="nil"/>
            </w:tcBorders>
            <w:vAlign w:val="center"/>
            <w:hideMark/>
          </w:tcPr>
          <w:p w14:paraId="30A40A71"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20314EB8"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5,522,110.93</w:t>
            </w:r>
          </w:p>
        </w:tc>
        <w:tc>
          <w:tcPr>
            <w:tcW w:w="1313" w:type="dxa"/>
            <w:tcBorders>
              <w:top w:val="nil"/>
              <w:left w:val="nil"/>
              <w:bottom w:val="dotted" w:sz="4" w:space="0" w:color="000000"/>
              <w:right w:val="nil"/>
            </w:tcBorders>
            <w:vAlign w:val="center"/>
            <w:hideMark/>
          </w:tcPr>
          <w:p w14:paraId="1EA5AF21"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553C4700"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273,146,818.13</w:t>
            </w:r>
          </w:p>
        </w:tc>
      </w:tr>
      <w:tr w:rsidR="005F6CD6" w:rsidRPr="003003D4" w14:paraId="5956B3EA" w14:textId="77777777" w:rsidTr="00FD6254">
        <w:trPr>
          <w:jc w:val="center"/>
        </w:trPr>
        <w:tc>
          <w:tcPr>
            <w:tcW w:w="3296" w:type="dxa"/>
            <w:tcBorders>
              <w:top w:val="nil"/>
              <w:left w:val="nil"/>
              <w:bottom w:val="dotted" w:sz="4" w:space="0" w:color="000000"/>
              <w:right w:val="nil"/>
            </w:tcBorders>
            <w:hideMark/>
          </w:tcPr>
          <w:p w14:paraId="3CF1FC19" w14:textId="77777777" w:rsidR="005F6CD6" w:rsidRPr="00EF77A3" w:rsidRDefault="005F6CD6" w:rsidP="005F6CD6">
            <w:pPr>
              <w:spacing w:after="0" w:line="240" w:lineRule="auto"/>
              <w:rPr>
                <w:rFonts w:ascii="Roboto" w:eastAsia="Times New Roman" w:hAnsi="Roboto" w:cs="Calibri"/>
                <w:color w:val="6F7271"/>
                <w:kern w:val="0"/>
                <w:sz w:val="18"/>
                <w:szCs w:val="18"/>
                <w:lang w:eastAsia="es-MX"/>
                <w14:ligatures w14:val="none"/>
              </w:rPr>
            </w:pPr>
            <w:r w:rsidRPr="00EF77A3">
              <w:rPr>
                <w:rFonts w:ascii="Roboto" w:eastAsia="Times New Roman" w:hAnsi="Roboto" w:cs="Calibri"/>
                <w:color w:val="6F7271"/>
                <w:kern w:val="0"/>
                <w:sz w:val="18"/>
                <w:szCs w:val="18"/>
                <w:lang w:eastAsia="es-MX"/>
                <w14:ligatures w14:val="none"/>
              </w:rPr>
              <w:t>Autoridad Patrimonial Xochimilco</w:t>
            </w:r>
          </w:p>
        </w:tc>
        <w:tc>
          <w:tcPr>
            <w:tcW w:w="1417" w:type="dxa"/>
            <w:tcBorders>
              <w:top w:val="nil"/>
              <w:left w:val="nil"/>
              <w:bottom w:val="dotted" w:sz="4" w:space="0" w:color="000000"/>
              <w:right w:val="nil"/>
            </w:tcBorders>
            <w:vAlign w:val="center"/>
            <w:hideMark/>
          </w:tcPr>
          <w:p w14:paraId="2A611543"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257,234.64</w:t>
            </w:r>
          </w:p>
        </w:tc>
        <w:tc>
          <w:tcPr>
            <w:tcW w:w="960" w:type="dxa"/>
            <w:tcBorders>
              <w:top w:val="nil"/>
              <w:left w:val="nil"/>
              <w:bottom w:val="dotted" w:sz="4" w:space="0" w:color="000000"/>
              <w:right w:val="nil"/>
            </w:tcBorders>
            <w:vAlign w:val="center"/>
            <w:hideMark/>
          </w:tcPr>
          <w:p w14:paraId="69797E6F"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4F45305"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198,000.00</w:t>
            </w:r>
          </w:p>
        </w:tc>
        <w:tc>
          <w:tcPr>
            <w:tcW w:w="1313" w:type="dxa"/>
            <w:tcBorders>
              <w:top w:val="nil"/>
              <w:left w:val="nil"/>
              <w:bottom w:val="dotted" w:sz="4" w:space="0" w:color="000000"/>
              <w:right w:val="nil"/>
            </w:tcBorders>
            <w:vAlign w:val="center"/>
            <w:hideMark/>
          </w:tcPr>
          <w:p w14:paraId="5C21D9D4"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19AE9354"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455,234.64</w:t>
            </w:r>
          </w:p>
        </w:tc>
      </w:tr>
      <w:tr w:rsidR="005F6CD6" w:rsidRPr="003003D4" w14:paraId="0B0E6C3F" w14:textId="77777777" w:rsidTr="00FD6254">
        <w:trPr>
          <w:jc w:val="center"/>
        </w:trPr>
        <w:tc>
          <w:tcPr>
            <w:tcW w:w="3296" w:type="dxa"/>
            <w:tcBorders>
              <w:top w:val="nil"/>
              <w:left w:val="nil"/>
              <w:bottom w:val="dotted" w:sz="4" w:space="0" w:color="000000"/>
              <w:right w:val="nil"/>
            </w:tcBorders>
            <w:hideMark/>
          </w:tcPr>
          <w:p w14:paraId="6E40ECE6"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Agencia Digital de Innovación Pública de la CDMX</w:t>
            </w:r>
          </w:p>
        </w:tc>
        <w:tc>
          <w:tcPr>
            <w:tcW w:w="1417" w:type="dxa"/>
            <w:tcBorders>
              <w:top w:val="nil"/>
              <w:left w:val="nil"/>
              <w:bottom w:val="dotted" w:sz="4" w:space="0" w:color="000000"/>
              <w:right w:val="nil"/>
            </w:tcBorders>
            <w:vAlign w:val="center"/>
            <w:hideMark/>
          </w:tcPr>
          <w:p w14:paraId="4BCD2C0A"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8,398,239.79</w:t>
            </w:r>
          </w:p>
        </w:tc>
        <w:tc>
          <w:tcPr>
            <w:tcW w:w="960" w:type="dxa"/>
            <w:tcBorders>
              <w:top w:val="nil"/>
              <w:left w:val="nil"/>
              <w:bottom w:val="dotted" w:sz="4" w:space="0" w:color="000000"/>
              <w:right w:val="nil"/>
            </w:tcBorders>
            <w:vAlign w:val="center"/>
            <w:hideMark/>
          </w:tcPr>
          <w:p w14:paraId="191F5879"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6291CF74"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24,256,428.14</w:t>
            </w:r>
          </w:p>
        </w:tc>
        <w:tc>
          <w:tcPr>
            <w:tcW w:w="1313" w:type="dxa"/>
            <w:tcBorders>
              <w:top w:val="nil"/>
              <w:left w:val="nil"/>
              <w:bottom w:val="dotted" w:sz="4" w:space="0" w:color="000000"/>
              <w:right w:val="nil"/>
            </w:tcBorders>
            <w:vAlign w:val="center"/>
            <w:hideMark/>
          </w:tcPr>
          <w:p w14:paraId="0ED08982"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137F712"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32,654,667.93</w:t>
            </w:r>
          </w:p>
        </w:tc>
      </w:tr>
      <w:tr w:rsidR="005F6CD6" w:rsidRPr="003003D4" w14:paraId="20D80DB0" w14:textId="77777777" w:rsidTr="00FD6254">
        <w:trPr>
          <w:jc w:val="center"/>
        </w:trPr>
        <w:tc>
          <w:tcPr>
            <w:tcW w:w="3296" w:type="dxa"/>
            <w:tcBorders>
              <w:top w:val="nil"/>
              <w:left w:val="nil"/>
              <w:bottom w:val="dotted" w:sz="4" w:space="0" w:color="000000"/>
              <w:right w:val="nil"/>
            </w:tcBorders>
            <w:hideMark/>
          </w:tcPr>
          <w:p w14:paraId="435B665B"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Alcaldía Álvaro Obregón</w:t>
            </w:r>
          </w:p>
        </w:tc>
        <w:tc>
          <w:tcPr>
            <w:tcW w:w="1417" w:type="dxa"/>
            <w:tcBorders>
              <w:top w:val="nil"/>
              <w:left w:val="nil"/>
              <w:bottom w:val="dotted" w:sz="4" w:space="0" w:color="000000"/>
              <w:right w:val="nil"/>
            </w:tcBorders>
            <w:vAlign w:val="center"/>
            <w:hideMark/>
          </w:tcPr>
          <w:p w14:paraId="2472971D"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10,439,348.27</w:t>
            </w:r>
          </w:p>
        </w:tc>
        <w:tc>
          <w:tcPr>
            <w:tcW w:w="960" w:type="dxa"/>
            <w:tcBorders>
              <w:top w:val="nil"/>
              <w:left w:val="nil"/>
              <w:bottom w:val="dotted" w:sz="4" w:space="0" w:color="000000"/>
              <w:right w:val="nil"/>
            </w:tcBorders>
            <w:vAlign w:val="center"/>
            <w:hideMark/>
          </w:tcPr>
          <w:p w14:paraId="5B1BF625"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5ABED5A3"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590,950.40</w:t>
            </w:r>
          </w:p>
        </w:tc>
        <w:tc>
          <w:tcPr>
            <w:tcW w:w="1313" w:type="dxa"/>
            <w:tcBorders>
              <w:top w:val="nil"/>
              <w:left w:val="nil"/>
              <w:bottom w:val="dotted" w:sz="4" w:space="0" w:color="000000"/>
              <w:right w:val="nil"/>
            </w:tcBorders>
            <w:vAlign w:val="center"/>
            <w:hideMark/>
          </w:tcPr>
          <w:p w14:paraId="6616B324"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0FE35F9F"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11,030,298.67</w:t>
            </w:r>
          </w:p>
        </w:tc>
      </w:tr>
      <w:tr w:rsidR="005F6CD6" w:rsidRPr="003003D4" w14:paraId="1722E9E0" w14:textId="77777777" w:rsidTr="00FD6254">
        <w:trPr>
          <w:jc w:val="center"/>
        </w:trPr>
        <w:tc>
          <w:tcPr>
            <w:tcW w:w="3296" w:type="dxa"/>
            <w:tcBorders>
              <w:top w:val="nil"/>
              <w:left w:val="nil"/>
              <w:bottom w:val="dotted" w:sz="4" w:space="0" w:color="000000"/>
              <w:right w:val="nil"/>
            </w:tcBorders>
            <w:hideMark/>
          </w:tcPr>
          <w:p w14:paraId="1B91D1E3"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Alcaldía Azcapotzalco</w:t>
            </w:r>
          </w:p>
        </w:tc>
        <w:tc>
          <w:tcPr>
            <w:tcW w:w="1417" w:type="dxa"/>
            <w:tcBorders>
              <w:top w:val="nil"/>
              <w:left w:val="nil"/>
              <w:bottom w:val="dotted" w:sz="4" w:space="0" w:color="000000"/>
              <w:right w:val="nil"/>
            </w:tcBorders>
            <w:vAlign w:val="center"/>
            <w:hideMark/>
          </w:tcPr>
          <w:p w14:paraId="442DA6BD"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8,510,692.25</w:t>
            </w:r>
          </w:p>
        </w:tc>
        <w:tc>
          <w:tcPr>
            <w:tcW w:w="960" w:type="dxa"/>
            <w:tcBorders>
              <w:top w:val="nil"/>
              <w:left w:val="nil"/>
              <w:bottom w:val="dotted" w:sz="4" w:space="0" w:color="000000"/>
              <w:right w:val="nil"/>
            </w:tcBorders>
            <w:vAlign w:val="center"/>
            <w:hideMark/>
          </w:tcPr>
          <w:p w14:paraId="2662801F"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2BD9E879"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6,995,999.98</w:t>
            </w:r>
          </w:p>
        </w:tc>
        <w:tc>
          <w:tcPr>
            <w:tcW w:w="1313" w:type="dxa"/>
            <w:tcBorders>
              <w:top w:val="nil"/>
              <w:left w:val="nil"/>
              <w:bottom w:val="dotted" w:sz="4" w:space="0" w:color="000000"/>
              <w:right w:val="nil"/>
            </w:tcBorders>
            <w:vAlign w:val="center"/>
            <w:hideMark/>
          </w:tcPr>
          <w:p w14:paraId="61B8412C"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4A91F4E"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15,506,692.23</w:t>
            </w:r>
          </w:p>
        </w:tc>
      </w:tr>
      <w:tr w:rsidR="005F6CD6" w:rsidRPr="003003D4" w14:paraId="0B391AF5" w14:textId="77777777" w:rsidTr="00FD6254">
        <w:trPr>
          <w:jc w:val="center"/>
        </w:trPr>
        <w:tc>
          <w:tcPr>
            <w:tcW w:w="3296" w:type="dxa"/>
            <w:tcBorders>
              <w:top w:val="nil"/>
              <w:left w:val="nil"/>
              <w:bottom w:val="dotted" w:sz="4" w:space="0" w:color="000000"/>
              <w:right w:val="nil"/>
            </w:tcBorders>
            <w:hideMark/>
          </w:tcPr>
          <w:p w14:paraId="3172F7A4"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Alcaldía Benito Juárez</w:t>
            </w:r>
          </w:p>
        </w:tc>
        <w:tc>
          <w:tcPr>
            <w:tcW w:w="1417" w:type="dxa"/>
            <w:tcBorders>
              <w:top w:val="nil"/>
              <w:left w:val="nil"/>
              <w:bottom w:val="dotted" w:sz="4" w:space="0" w:color="000000"/>
              <w:right w:val="nil"/>
            </w:tcBorders>
            <w:vAlign w:val="center"/>
            <w:hideMark/>
          </w:tcPr>
          <w:p w14:paraId="22930A13"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27,472,649.58</w:t>
            </w:r>
          </w:p>
        </w:tc>
        <w:tc>
          <w:tcPr>
            <w:tcW w:w="960" w:type="dxa"/>
            <w:tcBorders>
              <w:top w:val="nil"/>
              <w:left w:val="nil"/>
              <w:bottom w:val="dotted" w:sz="4" w:space="0" w:color="000000"/>
              <w:right w:val="nil"/>
            </w:tcBorders>
            <w:vAlign w:val="center"/>
            <w:hideMark/>
          </w:tcPr>
          <w:p w14:paraId="7DF636EB"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69A5C22A"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1716BB93"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5E26A29C"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27,472,649.58</w:t>
            </w:r>
          </w:p>
        </w:tc>
      </w:tr>
      <w:tr w:rsidR="005F6CD6" w:rsidRPr="003003D4" w14:paraId="56B7608A" w14:textId="77777777" w:rsidTr="00FD6254">
        <w:trPr>
          <w:jc w:val="center"/>
        </w:trPr>
        <w:tc>
          <w:tcPr>
            <w:tcW w:w="3296" w:type="dxa"/>
            <w:tcBorders>
              <w:top w:val="nil"/>
              <w:left w:val="nil"/>
              <w:bottom w:val="dotted" w:sz="4" w:space="0" w:color="000000"/>
              <w:right w:val="nil"/>
            </w:tcBorders>
            <w:hideMark/>
          </w:tcPr>
          <w:p w14:paraId="28CBEC24"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Alcaldía Coyoacán</w:t>
            </w:r>
          </w:p>
        </w:tc>
        <w:tc>
          <w:tcPr>
            <w:tcW w:w="1417" w:type="dxa"/>
            <w:tcBorders>
              <w:top w:val="nil"/>
              <w:left w:val="nil"/>
              <w:bottom w:val="dotted" w:sz="4" w:space="0" w:color="000000"/>
              <w:right w:val="nil"/>
            </w:tcBorders>
            <w:vAlign w:val="center"/>
            <w:hideMark/>
          </w:tcPr>
          <w:p w14:paraId="322EF154"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9,560,375.01</w:t>
            </w:r>
          </w:p>
        </w:tc>
        <w:tc>
          <w:tcPr>
            <w:tcW w:w="960" w:type="dxa"/>
            <w:tcBorders>
              <w:top w:val="nil"/>
              <w:left w:val="nil"/>
              <w:bottom w:val="dotted" w:sz="4" w:space="0" w:color="000000"/>
              <w:right w:val="nil"/>
            </w:tcBorders>
            <w:vAlign w:val="center"/>
            <w:hideMark/>
          </w:tcPr>
          <w:p w14:paraId="4DECEB99"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15171C62"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32A8A03D"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0A180653"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9,560,375.01</w:t>
            </w:r>
          </w:p>
        </w:tc>
      </w:tr>
      <w:tr w:rsidR="005F6CD6" w:rsidRPr="003003D4" w14:paraId="7BDCDA2E" w14:textId="77777777" w:rsidTr="00FD6254">
        <w:trPr>
          <w:jc w:val="center"/>
        </w:trPr>
        <w:tc>
          <w:tcPr>
            <w:tcW w:w="3296" w:type="dxa"/>
            <w:tcBorders>
              <w:top w:val="nil"/>
              <w:left w:val="nil"/>
              <w:bottom w:val="dotted" w:sz="4" w:space="0" w:color="000000"/>
              <w:right w:val="nil"/>
            </w:tcBorders>
            <w:hideMark/>
          </w:tcPr>
          <w:p w14:paraId="53FF656C"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Alcaldía Cuajimalpa de Morelos</w:t>
            </w:r>
          </w:p>
        </w:tc>
        <w:tc>
          <w:tcPr>
            <w:tcW w:w="1417" w:type="dxa"/>
            <w:tcBorders>
              <w:top w:val="nil"/>
              <w:left w:val="nil"/>
              <w:bottom w:val="dotted" w:sz="4" w:space="0" w:color="000000"/>
              <w:right w:val="nil"/>
            </w:tcBorders>
            <w:vAlign w:val="center"/>
            <w:hideMark/>
          </w:tcPr>
          <w:p w14:paraId="07E2D188"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167,451.80</w:t>
            </w:r>
          </w:p>
        </w:tc>
        <w:tc>
          <w:tcPr>
            <w:tcW w:w="960" w:type="dxa"/>
            <w:tcBorders>
              <w:top w:val="nil"/>
              <w:left w:val="nil"/>
              <w:bottom w:val="dotted" w:sz="4" w:space="0" w:color="000000"/>
              <w:right w:val="nil"/>
            </w:tcBorders>
            <w:vAlign w:val="center"/>
            <w:hideMark/>
          </w:tcPr>
          <w:p w14:paraId="238CF419"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17D2491"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68F0C56F"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7D32FC7"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167,451.80</w:t>
            </w:r>
          </w:p>
        </w:tc>
      </w:tr>
      <w:tr w:rsidR="005F6CD6" w:rsidRPr="003003D4" w14:paraId="34D1BF1B" w14:textId="77777777" w:rsidTr="00FD6254">
        <w:trPr>
          <w:jc w:val="center"/>
        </w:trPr>
        <w:tc>
          <w:tcPr>
            <w:tcW w:w="3296" w:type="dxa"/>
            <w:tcBorders>
              <w:top w:val="nil"/>
              <w:left w:val="nil"/>
              <w:bottom w:val="dotted" w:sz="4" w:space="0" w:color="000000"/>
              <w:right w:val="nil"/>
            </w:tcBorders>
            <w:hideMark/>
          </w:tcPr>
          <w:p w14:paraId="62AAFE56"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Alcaldía Cuauhtémoc</w:t>
            </w:r>
          </w:p>
        </w:tc>
        <w:tc>
          <w:tcPr>
            <w:tcW w:w="1417" w:type="dxa"/>
            <w:tcBorders>
              <w:top w:val="nil"/>
              <w:left w:val="nil"/>
              <w:bottom w:val="dotted" w:sz="4" w:space="0" w:color="000000"/>
              <w:right w:val="nil"/>
            </w:tcBorders>
            <w:vAlign w:val="center"/>
            <w:hideMark/>
          </w:tcPr>
          <w:p w14:paraId="54EC0B2C"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9,916,197.00</w:t>
            </w:r>
          </w:p>
        </w:tc>
        <w:tc>
          <w:tcPr>
            <w:tcW w:w="960" w:type="dxa"/>
            <w:tcBorders>
              <w:top w:val="nil"/>
              <w:left w:val="nil"/>
              <w:bottom w:val="dotted" w:sz="4" w:space="0" w:color="000000"/>
              <w:right w:val="nil"/>
            </w:tcBorders>
            <w:vAlign w:val="center"/>
            <w:hideMark/>
          </w:tcPr>
          <w:p w14:paraId="7E758054"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CC9258D"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9,418,179.20</w:t>
            </w:r>
          </w:p>
        </w:tc>
        <w:tc>
          <w:tcPr>
            <w:tcW w:w="1313" w:type="dxa"/>
            <w:tcBorders>
              <w:top w:val="nil"/>
              <w:left w:val="nil"/>
              <w:bottom w:val="dotted" w:sz="4" w:space="0" w:color="000000"/>
              <w:right w:val="nil"/>
            </w:tcBorders>
            <w:vAlign w:val="center"/>
            <w:hideMark/>
          </w:tcPr>
          <w:p w14:paraId="4BB288FC"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1B3E01A4"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19,334,376.20</w:t>
            </w:r>
          </w:p>
        </w:tc>
      </w:tr>
      <w:tr w:rsidR="005F6CD6" w:rsidRPr="003003D4" w14:paraId="0C1F7C89" w14:textId="77777777" w:rsidTr="00FD6254">
        <w:trPr>
          <w:jc w:val="center"/>
        </w:trPr>
        <w:tc>
          <w:tcPr>
            <w:tcW w:w="3296" w:type="dxa"/>
            <w:tcBorders>
              <w:top w:val="nil"/>
              <w:left w:val="nil"/>
              <w:bottom w:val="dotted" w:sz="4" w:space="0" w:color="000000"/>
              <w:right w:val="nil"/>
            </w:tcBorders>
            <w:hideMark/>
          </w:tcPr>
          <w:p w14:paraId="6D9D3012"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Alcaldía Gustavo A. Madero</w:t>
            </w:r>
          </w:p>
        </w:tc>
        <w:tc>
          <w:tcPr>
            <w:tcW w:w="1417" w:type="dxa"/>
            <w:tcBorders>
              <w:top w:val="nil"/>
              <w:left w:val="nil"/>
              <w:bottom w:val="dotted" w:sz="4" w:space="0" w:color="000000"/>
              <w:right w:val="nil"/>
            </w:tcBorders>
            <w:vAlign w:val="center"/>
            <w:hideMark/>
          </w:tcPr>
          <w:p w14:paraId="424A0465"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11,280,571.58</w:t>
            </w:r>
          </w:p>
        </w:tc>
        <w:tc>
          <w:tcPr>
            <w:tcW w:w="960" w:type="dxa"/>
            <w:tcBorders>
              <w:top w:val="nil"/>
              <w:left w:val="nil"/>
              <w:bottom w:val="dotted" w:sz="4" w:space="0" w:color="000000"/>
              <w:right w:val="nil"/>
            </w:tcBorders>
            <w:vAlign w:val="center"/>
            <w:hideMark/>
          </w:tcPr>
          <w:p w14:paraId="2C977939"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4A125413"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11,746,611.20</w:t>
            </w:r>
          </w:p>
        </w:tc>
        <w:tc>
          <w:tcPr>
            <w:tcW w:w="1313" w:type="dxa"/>
            <w:tcBorders>
              <w:top w:val="nil"/>
              <w:left w:val="nil"/>
              <w:bottom w:val="dotted" w:sz="4" w:space="0" w:color="000000"/>
              <w:right w:val="nil"/>
            </w:tcBorders>
            <w:vAlign w:val="center"/>
            <w:hideMark/>
          </w:tcPr>
          <w:p w14:paraId="3C304AF9"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23B905C8"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23,027,182.78</w:t>
            </w:r>
          </w:p>
        </w:tc>
      </w:tr>
      <w:tr w:rsidR="005F6CD6" w:rsidRPr="003003D4" w14:paraId="3AA587D0" w14:textId="77777777" w:rsidTr="00FD6254">
        <w:trPr>
          <w:jc w:val="center"/>
        </w:trPr>
        <w:tc>
          <w:tcPr>
            <w:tcW w:w="3296" w:type="dxa"/>
            <w:tcBorders>
              <w:top w:val="nil"/>
              <w:left w:val="nil"/>
              <w:bottom w:val="dotted" w:sz="4" w:space="0" w:color="000000"/>
              <w:right w:val="nil"/>
            </w:tcBorders>
            <w:hideMark/>
          </w:tcPr>
          <w:p w14:paraId="2EF9540F"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Alcaldía Iztacalco</w:t>
            </w:r>
          </w:p>
        </w:tc>
        <w:tc>
          <w:tcPr>
            <w:tcW w:w="1417" w:type="dxa"/>
            <w:tcBorders>
              <w:top w:val="nil"/>
              <w:left w:val="nil"/>
              <w:bottom w:val="dotted" w:sz="4" w:space="0" w:color="000000"/>
              <w:right w:val="nil"/>
            </w:tcBorders>
            <w:vAlign w:val="center"/>
            <w:hideMark/>
          </w:tcPr>
          <w:p w14:paraId="2E1A9772"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3,364,041.95</w:t>
            </w:r>
          </w:p>
        </w:tc>
        <w:tc>
          <w:tcPr>
            <w:tcW w:w="960" w:type="dxa"/>
            <w:tcBorders>
              <w:top w:val="nil"/>
              <w:left w:val="nil"/>
              <w:bottom w:val="dotted" w:sz="4" w:space="0" w:color="000000"/>
              <w:right w:val="nil"/>
            </w:tcBorders>
            <w:vAlign w:val="center"/>
            <w:hideMark/>
          </w:tcPr>
          <w:p w14:paraId="4D30BBA4"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619B6A80"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2251AE3B"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3295DF55"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3,364,041.95</w:t>
            </w:r>
          </w:p>
        </w:tc>
      </w:tr>
      <w:tr w:rsidR="005F6CD6" w:rsidRPr="003003D4" w14:paraId="14E11FD2" w14:textId="77777777" w:rsidTr="00FD6254">
        <w:trPr>
          <w:jc w:val="center"/>
        </w:trPr>
        <w:tc>
          <w:tcPr>
            <w:tcW w:w="3296" w:type="dxa"/>
            <w:tcBorders>
              <w:top w:val="nil"/>
              <w:left w:val="nil"/>
              <w:bottom w:val="dotted" w:sz="4" w:space="0" w:color="000000"/>
              <w:right w:val="nil"/>
            </w:tcBorders>
          </w:tcPr>
          <w:p w14:paraId="7B57F86C"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Alcaldía Iztapalapa</w:t>
            </w:r>
          </w:p>
        </w:tc>
        <w:tc>
          <w:tcPr>
            <w:tcW w:w="1417" w:type="dxa"/>
            <w:tcBorders>
              <w:top w:val="nil"/>
              <w:left w:val="nil"/>
              <w:bottom w:val="dotted" w:sz="4" w:space="0" w:color="000000"/>
              <w:right w:val="nil"/>
            </w:tcBorders>
            <w:vAlign w:val="center"/>
          </w:tcPr>
          <w:p w14:paraId="78E23A79"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6,699,466.30</w:t>
            </w:r>
          </w:p>
        </w:tc>
        <w:tc>
          <w:tcPr>
            <w:tcW w:w="960" w:type="dxa"/>
            <w:tcBorders>
              <w:top w:val="nil"/>
              <w:left w:val="nil"/>
              <w:bottom w:val="dotted" w:sz="4" w:space="0" w:color="000000"/>
              <w:right w:val="nil"/>
            </w:tcBorders>
            <w:vAlign w:val="center"/>
          </w:tcPr>
          <w:p w14:paraId="19EA1BE3"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tcPr>
          <w:p w14:paraId="453C848B"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313" w:type="dxa"/>
            <w:tcBorders>
              <w:top w:val="nil"/>
              <w:left w:val="nil"/>
              <w:bottom w:val="dotted" w:sz="4" w:space="0" w:color="000000"/>
              <w:right w:val="nil"/>
            </w:tcBorders>
            <w:vAlign w:val="center"/>
          </w:tcPr>
          <w:p w14:paraId="3DB5A15D"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tcPr>
          <w:p w14:paraId="7BFC3098"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6,699,466.30</w:t>
            </w:r>
          </w:p>
        </w:tc>
      </w:tr>
      <w:tr w:rsidR="005F6CD6" w:rsidRPr="003003D4" w14:paraId="363A467D" w14:textId="77777777" w:rsidTr="00FD6254">
        <w:trPr>
          <w:jc w:val="center"/>
        </w:trPr>
        <w:tc>
          <w:tcPr>
            <w:tcW w:w="3296" w:type="dxa"/>
            <w:tcBorders>
              <w:top w:val="nil"/>
              <w:left w:val="nil"/>
              <w:bottom w:val="dotted" w:sz="4" w:space="0" w:color="000000"/>
              <w:right w:val="nil"/>
            </w:tcBorders>
            <w:hideMark/>
          </w:tcPr>
          <w:p w14:paraId="1B8E84A5"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Comisión de Búsqueda de Personas de la CDMX</w:t>
            </w:r>
          </w:p>
        </w:tc>
        <w:tc>
          <w:tcPr>
            <w:tcW w:w="1417" w:type="dxa"/>
            <w:tcBorders>
              <w:top w:val="nil"/>
              <w:left w:val="nil"/>
              <w:bottom w:val="dotted" w:sz="4" w:space="0" w:color="000000"/>
              <w:right w:val="nil"/>
            </w:tcBorders>
            <w:vAlign w:val="center"/>
            <w:hideMark/>
          </w:tcPr>
          <w:p w14:paraId="4583811D"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3,452,485.40</w:t>
            </w:r>
          </w:p>
        </w:tc>
        <w:tc>
          <w:tcPr>
            <w:tcW w:w="960" w:type="dxa"/>
            <w:tcBorders>
              <w:top w:val="nil"/>
              <w:left w:val="nil"/>
              <w:bottom w:val="dotted" w:sz="4" w:space="0" w:color="000000"/>
              <w:right w:val="nil"/>
            </w:tcBorders>
            <w:vAlign w:val="center"/>
            <w:hideMark/>
          </w:tcPr>
          <w:p w14:paraId="60FD00D6"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651600A2"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18234077"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1B6CC124"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3,452,485.40</w:t>
            </w:r>
          </w:p>
        </w:tc>
      </w:tr>
      <w:tr w:rsidR="005F6CD6" w:rsidRPr="003003D4" w14:paraId="1606F3FE" w14:textId="77777777" w:rsidTr="00FD6254">
        <w:trPr>
          <w:jc w:val="center"/>
        </w:trPr>
        <w:tc>
          <w:tcPr>
            <w:tcW w:w="3296" w:type="dxa"/>
            <w:tcBorders>
              <w:top w:val="nil"/>
              <w:left w:val="nil"/>
              <w:bottom w:val="dotted" w:sz="4" w:space="0" w:color="000000"/>
              <w:right w:val="nil"/>
            </w:tcBorders>
            <w:hideMark/>
          </w:tcPr>
          <w:p w14:paraId="74AEFD07"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Autoridad del Centro Histórico</w:t>
            </w:r>
          </w:p>
        </w:tc>
        <w:tc>
          <w:tcPr>
            <w:tcW w:w="1417" w:type="dxa"/>
            <w:tcBorders>
              <w:top w:val="nil"/>
              <w:left w:val="nil"/>
              <w:bottom w:val="dotted" w:sz="4" w:space="0" w:color="000000"/>
              <w:right w:val="nil"/>
            </w:tcBorders>
            <w:vAlign w:val="center"/>
            <w:hideMark/>
          </w:tcPr>
          <w:p w14:paraId="782DEAA7"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354,666.52</w:t>
            </w:r>
          </w:p>
        </w:tc>
        <w:tc>
          <w:tcPr>
            <w:tcW w:w="960" w:type="dxa"/>
            <w:tcBorders>
              <w:top w:val="nil"/>
              <w:left w:val="nil"/>
              <w:bottom w:val="dotted" w:sz="4" w:space="0" w:color="000000"/>
              <w:right w:val="nil"/>
            </w:tcBorders>
            <w:vAlign w:val="center"/>
            <w:hideMark/>
          </w:tcPr>
          <w:p w14:paraId="14900547"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4272AF7"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1DA82C16"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57B00043" w14:textId="77777777" w:rsidR="005F6CD6" w:rsidRPr="00FD6254" w:rsidRDefault="005F6CD6" w:rsidP="00FD6254">
            <w:pPr>
              <w:spacing w:after="0" w:line="240" w:lineRule="auto"/>
              <w:jc w:val="right"/>
              <w:rPr>
                <w:rFonts w:ascii="Roboto" w:eastAsia="Times New Roman" w:hAnsi="Roboto" w:cs="Calibri"/>
                <w:color w:val="808080" w:themeColor="background1" w:themeShade="80"/>
                <w:kern w:val="0"/>
                <w:sz w:val="16"/>
                <w:szCs w:val="16"/>
                <w:lang w:eastAsia="es-MX"/>
                <w14:ligatures w14:val="none"/>
              </w:rPr>
            </w:pPr>
            <w:r w:rsidRPr="00FD6254">
              <w:rPr>
                <w:rFonts w:ascii="Roboto" w:eastAsia="Times New Roman" w:hAnsi="Roboto" w:cs="Calibri"/>
                <w:color w:val="808080" w:themeColor="background1" w:themeShade="80"/>
                <w:kern w:val="0"/>
                <w:sz w:val="16"/>
                <w:szCs w:val="16"/>
                <w:lang w:eastAsia="es-MX"/>
                <w14:ligatures w14:val="none"/>
              </w:rPr>
              <w:t>354,666.52</w:t>
            </w:r>
          </w:p>
        </w:tc>
      </w:tr>
      <w:tr w:rsidR="005F6CD6" w:rsidRPr="003003D4" w14:paraId="1BD69DF5" w14:textId="77777777" w:rsidTr="005F6CD6">
        <w:trPr>
          <w:jc w:val="center"/>
        </w:trPr>
        <w:tc>
          <w:tcPr>
            <w:tcW w:w="3296" w:type="dxa"/>
            <w:tcBorders>
              <w:top w:val="nil"/>
              <w:left w:val="nil"/>
              <w:bottom w:val="dotted" w:sz="4" w:space="0" w:color="000000"/>
              <w:right w:val="nil"/>
            </w:tcBorders>
            <w:hideMark/>
          </w:tcPr>
          <w:p w14:paraId="23CB0F19"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lastRenderedPageBreak/>
              <w:t>Sistema de Aguas de la CDMX</w:t>
            </w:r>
          </w:p>
        </w:tc>
        <w:tc>
          <w:tcPr>
            <w:tcW w:w="1417" w:type="dxa"/>
            <w:tcBorders>
              <w:top w:val="nil"/>
              <w:left w:val="nil"/>
              <w:bottom w:val="dotted" w:sz="4" w:space="0" w:color="000000"/>
              <w:right w:val="nil"/>
            </w:tcBorders>
            <w:vAlign w:val="center"/>
            <w:hideMark/>
          </w:tcPr>
          <w:p w14:paraId="400EF1EC"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61,913,255.37</w:t>
            </w:r>
          </w:p>
        </w:tc>
        <w:tc>
          <w:tcPr>
            <w:tcW w:w="960" w:type="dxa"/>
            <w:tcBorders>
              <w:top w:val="nil"/>
              <w:left w:val="nil"/>
              <w:bottom w:val="dotted" w:sz="4" w:space="0" w:color="000000"/>
              <w:right w:val="nil"/>
            </w:tcBorders>
            <w:vAlign w:val="center"/>
            <w:hideMark/>
          </w:tcPr>
          <w:p w14:paraId="1863BB49"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835604">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45149D1C"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2,472,338.75</w:t>
            </w:r>
          </w:p>
        </w:tc>
        <w:tc>
          <w:tcPr>
            <w:tcW w:w="1313" w:type="dxa"/>
            <w:tcBorders>
              <w:top w:val="nil"/>
              <w:left w:val="nil"/>
              <w:bottom w:val="dotted" w:sz="4" w:space="0" w:color="000000"/>
              <w:right w:val="nil"/>
            </w:tcBorders>
            <w:vAlign w:val="center"/>
            <w:hideMark/>
          </w:tcPr>
          <w:p w14:paraId="42DC20DA"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100</w:t>
            </w:r>
          </w:p>
        </w:tc>
        <w:tc>
          <w:tcPr>
            <w:tcW w:w="1417" w:type="dxa"/>
            <w:tcBorders>
              <w:top w:val="nil"/>
              <w:left w:val="nil"/>
              <w:bottom w:val="dotted" w:sz="4" w:space="0" w:color="000000"/>
              <w:right w:val="nil"/>
            </w:tcBorders>
            <w:vAlign w:val="center"/>
            <w:hideMark/>
          </w:tcPr>
          <w:p w14:paraId="11E51155"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64,385,694.12</w:t>
            </w:r>
          </w:p>
        </w:tc>
      </w:tr>
      <w:tr w:rsidR="005F6CD6" w:rsidRPr="003003D4" w14:paraId="76179241" w14:textId="77777777" w:rsidTr="005F6CD6">
        <w:trPr>
          <w:jc w:val="center"/>
        </w:trPr>
        <w:tc>
          <w:tcPr>
            <w:tcW w:w="3296" w:type="dxa"/>
            <w:tcBorders>
              <w:top w:val="nil"/>
              <w:left w:val="nil"/>
              <w:bottom w:val="dotted" w:sz="4" w:space="0" w:color="000000"/>
              <w:right w:val="nil"/>
            </w:tcBorders>
            <w:hideMark/>
          </w:tcPr>
          <w:p w14:paraId="13767CB3"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Agencia Resiliencia CDMX</w:t>
            </w:r>
          </w:p>
        </w:tc>
        <w:tc>
          <w:tcPr>
            <w:tcW w:w="1417" w:type="dxa"/>
            <w:tcBorders>
              <w:top w:val="nil"/>
              <w:left w:val="nil"/>
              <w:bottom w:val="dotted" w:sz="4" w:space="0" w:color="000000"/>
              <w:right w:val="nil"/>
            </w:tcBorders>
            <w:vAlign w:val="center"/>
            <w:hideMark/>
          </w:tcPr>
          <w:p w14:paraId="439A9773"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137,808.00</w:t>
            </w:r>
          </w:p>
        </w:tc>
        <w:tc>
          <w:tcPr>
            <w:tcW w:w="960" w:type="dxa"/>
            <w:tcBorders>
              <w:top w:val="nil"/>
              <w:left w:val="nil"/>
              <w:bottom w:val="dotted" w:sz="4" w:space="0" w:color="000000"/>
              <w:right w:val="nil"/>
            </w:tcBorders>
            <w:vAlign w:val="center"/>
            <w:hideMark/>
          </w:tcPr>
          <w:p w14:paraId="1CB0E801"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835604">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49C11DF1"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FB54A9">
              <w:rPr>
                <w:rFonts w:ascii="Roboto" w:eastAsia="Times New Roman" w:hAnsi="Roboto" w:cs="Calibri"/>
                <w:color w:val="6F7271"/>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10A68D81"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235704">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608F575E"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137,808.00</w:t>
            </w:r>
          </w:p>
        </w:tc>
      </w:tr>
      <w:tr w:rsidR="005F6CD6" w:rsidRPr="003003D4" w14:paraId="03355EA2" w14:textId="77777777" w:rsidTr="005F6CD6">
        <w:trPr>
          <w:jc w:val="center"/>
        </w:trPr>
        <w:tc>
          <w:tcPr>
            <w:tcW w:w="3296" w:type="dxa"/>
            <w:tcBorders>
              <w:top w:val="nil"/>
              <w:left w:val="nil"/>
              <w:bottom w:val="dotted" w:sz="4" w:space="0" w:color="000000"/>
              <w:right w:val="nil"/>
            </w:tcBorders>
            <w:hideMark/>
          </w:tcPr>
          <w:p w14:paraId="0152B10B"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Policía Auxiliar</w:t>
            </w:r>
          </w:p>
        </w:tc>
        <w:tc>
          <w:tcPr>
            <w:tcW w:w="1417" w:type="dxa"/>
            <w:tcBorders>
              <w:top w:val="nil"/>
              <w:left w:val="nil"/>
              <w:bottom w:val="dotted" w:sz="4" w:space="0" w:color="000000"/>
              <w:right w:val="nil"/>
            </w:tcBorders>
            <w:vAlign w:val="center"/>
            <w:hideMark/>
          </w:tcPr>
          <w:p w14:paraId="5C5E95FC"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4,295,947.21</w:t>
            </w:r>
          </w:p>
        </w:tc>
        <w:tc>
          <w:tcPr>
            <w:tcW w:w="960" w:type="dxa"/>
            <w:tcBorders>
              <w:top w:val="nil"/>
              <w:left w:val="nil"/>
              <w:bottom w:val="dotted" w:sz="4" w:space="0" w:color="000000"/>
              <w:right w:val="nil"/>
            </w:tcBorders>
            <w:vAlign w:val="center"/>
            <w:hideMark/>
          </w:tcPr>
          <w:p w14:paraId="33ACDE15"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835604">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09D0A266"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FB54A9">
              <w:rPr>
                <w:rFonts w:ascii="Roboto" w:eastAsia="Times New Roman" w:hAnsi="Roboto" w:cs="Calibri"/>
                <w:color w:val="6F7271"/>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23F2E392"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235704">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38111A94"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4,295,947.21</w:t>
            </w:r>
          </w:p>
        </w:tc>
      </w:tr>
      <w:tr w:rsidR="005F6CD6" w:rsidRPr="003003D4" w14:paraId="2333F5F5" w14:textId="77777777" w:rsidTr="005F6CD6">
        <w:trPr>
          <w:jc w:val="center"/>
        </w:trPr>
        <w:tc>
          <w:tcPr>
            <w:tcW w:w="3296" w:type="dxa"/>
            <w:tcBorders>
              <w:top w:val="nil"/>
              <w:left w:val="nil"/>
              <w:bottom w:val="dotted" w:sz="4" w:space="0" w:color="000000"/>
              <w:right w:val="nil"/>
            </w:tcBorders>
            <w:hideMark/>
          </w:tcPr>
          <w:p w14:paraId="317C2F8A"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Policía Bancaria e Industrial</w:t>
            </w:r>
          </w:p>
        </w:tc>
        <w:tc>
          <w:tcPr>
            <w:tcW w:w="1417" w:type="dxa"/>
            <w:tcBorders>
              <w:top w:val="nil"/>
              <w:left w:val="nil"/>
              <w:bottom w:val="dotted" w:sz="4" w:space="0" w:color="000000"/>
              <w:right w:val="nil"/>
            </w:tcBorders>
            <w:vAlign w:val="center"/>
            <w:hideMark/>
          </w:tcPr>
          <w:p w14:paraId="04388DF1"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3,483,505.66</w:t>
            </w:r>
          </w:p>
        </w:tc>
        <w:tc>
          <w:tcPr>
            <w:tcW w:w="960" w:type="dxa"/>
            <w:tcBorders>
              <w:top w:val="nil"/>
              <w:left w:val="nil"/>
              <w:bottom w:val="dotted" w:sz="4" w:space="0" w:color="000000"/>
              <w:right w:val="nil"/>
            </w:tcBorders>
            <w:vAlign w:val="center"/>
            <w:hideMark/>
          </w:tcPr>
          <w:p w14:paraId="08AA01A3"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835604">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D0D8EB2"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FB54A9">
              <w:rPr>
                <w:rFonts w:ascii="Roboto" w:eastAsia="Times New Roman" w:hAnsi="Roboto" w:cs="Calibri"/>
                <w:color w:val="6F7271"/>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0C28439F"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235704">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FB6CF19"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3,483,505.66</w:t>
            </w:r>
          </w:p>
        </w:tc>
      </w:tr>
      <w:tr w:rsidR="005F6CD6" w:rsidRPr="003003D4" w14:paraId="7877ADA0" w14:textId="77777777" w:rsidTr="005F6CD6">
        <w:trPr>
          <w:jc w:val="center"/>
        </w:trPr>
        <w:tc>
          <w:tcPr>
            <w:tcW w:w="3296" w:type="dxa"/>
            <w:tcBorders>
              <w:top w:val="nil"/>
              <w:left w:val="nil"/>
              <w:bottom w:val="dotted" w:sz="4" w:space="0" w:color="000000"/>
              <w:right w:val="nil"/>
            </w:tcBorders>
            <w:hideMark/>
          </w:tcPr>
          <w:p w14:paraId="1B6F85DB"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Agencia de Protección Sanitaria de la CDMX</w:t>
            </w:r>
          </w:p>
        </w:tc>
        <w:tc>
          <w:tcPr>
            <w:tcW w:w="1417" w:type="dxa"/>
            <w:tcBorders>
              <w:top w:val="nil"/>
              <w:left w:val="nil"/>
              <w:bottom w:val="dotted" w:sz="4" w:space="0" w:color="000000"/>
              <w:right w:val="nil"/>
            </w:tcBorders>
            <w:vAlign w:val="center"/>
            <w:hideMark/>
          </w:tcPr>
          <w:p w14:paraId="206EF1D6"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705,632.18</w:t>
            </w:r>
          </w:p>
        </w:tc>
        <w:tc>
          <w:tcPr>
            <w:tcW w:w="960" w:type="dxa"/>
            <w:tcBorders>
              <w:top w:val="nil"/>
              <w:left w:val="nil"/>
              <w:bottom w:val="dotted" w:sz="4" w:space="0" w:color="000000"/>
              <w:right w:val="nil"/>
            </w:tcBorders>
            <w:vAlign w:val="center"/>
            <w:hideMark/>
          </w:tcPr>
          <w:p w14:paraId="5B4058F6"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835604">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4EA1B460"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FB54A9">
              <w:rPr>
                <w:rFonts w:ascii="Roboto" w:eastAsia="Times New Roman" w:hAnsi="Roboto" w:cs="Calibri"/>
                <w:color w:val="6F7271"/>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2C91AD01"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235704">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6BA6C8F1"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705,632.18</w:t>
            </w:r>
          </w:p>
        </w:tc>
      </w:tr>
      <w:tr w:rsidR="005F6CD6" w:rsidRPr="003003D4" w14:paraId="551336CD" w14:textId="77777777" w:rsidTr="005F6CD6">
        <w:trPr>
          <w:jc w:val="center"/>
        </w:trPr>
        <w:tc>
          <w:tcPr>
            <w:tcW w:w="3296" w:type="dxa"/>
            <w:tcBorders>
              <w:top w:val="nil"/>
              <w:left w:val="nil"/>
              <w:bottom w:val="dotted" w:sz="4" w:space="0" w:color="000000"/>
              <w:right w:val="nil"/>
            </w:tcBorders>
            <w:hideMark/>
          </w:tcPr>
          <w:p w14:paraId="224CB881"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Alcaldía Magdalena Contreras</w:t>
            </w:r>
          </w:p>
        </w:tc>
        <w:tc>
          <w:tcPr>
            <w:tcW w:w="1417" w:type="dxa"/>
            <w:tcBorders>
              <w:top w:val="nil"/>
              <w:left w:val="nil"/>
              <w:bottom w:val="dotted" w:sz="4" w:space="0" w:color="000000"/>
              <w:right w:val="nil"/>
            </w:tcBorders>
            <w:vAlign w:val="center"/>
            <w:hideMark/>
          </w:tcPr>
          <w:p w14:paraId="744EFD8F"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11,218,811.38</w:t>
            </w:r>
          </w:p>
        </w:tc>
        <w:tc>
          <w:tcPr>
            <w:tcW w:w="960" w:type="dxa"/>
            <w:tcBorders>
              <w:top w:val="nil"/>
              <w:left w:val="nil"/>
              <w:bottom w:val="dotted" w:sz="4" w:space="0" w:color="000000"/>
              <w:right w:val="nil"/>
            </w:tcBorders>
            <w:vAlign w:val="center"/>
            <w:hideMark/>
          </w:tcPr>
          <w:p w14:paraId="156248D8"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835604">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6913D8A"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FB54A9">
              <w:rPr>
                <w:rFonts w:ascii="Roboto" w:eastAsia="Times New Roman" w:hAnsi="Roboto" w:cs="Calibri"/>
                <w:color w:val="6F7271"/>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3CF2C461"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235704">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486490C8"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11,218,811.38</w:t>
            </w:r>
          </w:p>
        </w:tc>
      </w:tr>
      <w:tr w:rsidR="005F6CD6" w:rsidRPr="003003D4" w14:paraId="483F40FD" w14:textId="77777777" w:rsidTr="005F6CD6">
        <w:trPr>
          <w:jc w:val="center"/>
        </w:trPr>
        <w:tc>
          <w:tcPr>
            <w:tcW w:w="3296" w:type="dxa"/>
            <w:tcBorders>
              <w:top w:val="nil"/>
              <w:left w:val="nil"/>
              <w:bottom w:val="dotted" w:sz="4" w:space="0" w:color="000000"/>
              <w:right w:val="nil"/>
            </w:tcBorders>
            <w:hideMark/>
          </w:tcPr>
          <w:p w14:paraId="5D2A30C3"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Alcaldía Miguel Hidalgo</w:t>
            </w:r>
          </w:p>
        </w:tc>
        <w:tc>
          <w:tcPr>
            <w:tcW w:w="1417" w:type="dxa"/>
            <w:tcBorders>
              <w:top w:val="nil"/>
              <w:left w:val="nil"/>
              <w:bottom w:val="dotted" w:sz="4" w:space="0" w:color="000000"/>
              <w:right w:val="nil"/>
            </w:tcBorders>
            <w:vAlign w:val="center"/>
            <w:hideMark/>
          </w:tcPr>
          <w:p w14:paraId="369D7DF6"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-673,777.14</w:t>
            </w:r>
          </w:p>
        </w:tc>
        <w:tc>
          <w:tcPr>
            <w:tcW w:w="960" w:type="dxa"/>
            <w:tcBorders>
              <w:top w:val="nil"/>
              <w:left w:val="nil"/>
              <w:bottom w:val="dotted" w:sz="4" w:space="0" w:color="000000"/>
              <w:right w:val="nil"/>
            </w:tcBorders>
            <w:vAlign w:val="center"/>
            <w:hideMark/>
          </w:tcPr>
          <w:p w14:paraId="52F60708"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835604">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43788E61"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17,644,516.40</w:t>
            </w:r>
          </w:p>
        </w:tc>
        <w:tc>
          <w:tcPr>
            <w:tcW w:w="1313" w:type="dxa"/>
            <w:tcBorders>
              <w:top w:val="nil"/>
              <w:left w:val="nil"/>
              <w:bottom w:val="dotted" w:sz="4" w:space="0" w:color="000000"/>
              <w:right w:val="nil"/>
            </w:tcBorders>
            <w:vAlign w:val="center"/>
            <w:hideMark/>
          </w:tcPr>
          <w:p w14:paraId="02FAFC3A"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235704">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1AB0081"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16,970,739.26</w:t>
            </w:r>
          </w:p>
        </w:tc>
      </w:tr>
      <w:tr w:rsidR="005F6CD6" w:rsidRPr="003003D4" w14:paraId="75E8A29B" w14:textId="77777777" w:rsidTr="005F6CD6">
        <w:trPr>
          <w:jc w:val="center"/>
        </w:trPr>
        <w:tc>
          <w:tcPr>
            <w:tcW w:w="3296" w:type="dxa"/>
            <w:tcBorders>
              <w:top w:val="nil"/>
              <w:left w:val="nil"/>
              <w:bottom w:val="dotted" w:sz="4" w:space="0" w:color="000000"/>
              <w:right w:val="nil"/>
            </w:tcBorders>
            <w:hideMark/>
          </w:tcPr>
          <w:p w14:paraId="3DACF883"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Alcaldía Milpa Alta</w:t>
            </w:r>
          </w:p>
        </w:tc>
        <w:tc>
          <w:tcPr>
            <w:tcW w:w="1417" w:type="dxa"/>
            <w:tcBorders>
              <w:top w:val="nil"/>
              <w:left w:val="nil"/>
              <w:bottom w:val="dotted" w:sz="4" w:space="0" w:color="000000"/>
              <w:right w:val="nil"/>
            </w:tcBorders>
            <w:vAlign w:val="center"/>
            <w:hideMark/>
          </w:tcPr>
          <w:p w14:paraId="2FC681D2"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5,781,117.36</w:t>
            </w:r>
          </w:p>
        </w:tc>
        <w:tc>
          <w:tcPr>
            <w:tcW w:w="960" w:type="dxa"/>
            <w:tcBorders>
              <w:top w:val="nil"/>
              <w:left w:val="nil"/>
              <w:bottom w:val="dotted" w:sz="4" w:space="0" w:color="000000"/>
              <w:right w:val="nil"/>
            </w:tcBorders>
            <w:vAlign w:val="center"/>
            <w:hideMark/>
          </w:tcPr>
          <w:p w14:paraId="6D6F3306"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835604">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5E054FEF"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700,571.56</w:t>
            </w:r>
          </w:p>
        </w:tc>
        <w:tc>
          <w:tcPr>
            <w:tcW w:w="1313" w:type="dxa"/>
            <w:tcBorders>
              <w:top w:val="nil"/>
              <w:left w:val="nil"/>
              <w:bottom w:val="dotted" w:sz="4" w:space="0" w:color="000000"/>
              <w:right w:val="nil"/>
            </w:tcBorders>
            <w:vAlign w:val="center"/>
            <w:hideMark/>
          </w:tcPr>
          <w:p w14:paraId="0CD86D40"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235704">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65E3F987"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6,481,688.92</w:t>
            </w:r>
          </w:p>
        </w:tc>
      </w:tr>
      <w:tr w:rsidR="005F6CD6" w:rsidRPr="003003D4" w14:paraId="3465FAF0" w14:textId="77777777" w:rsidTr="005F6CD6">
        <w:trPr>
          <w:jc w:val="center"/>
        </w:trPr>
        <w:tc>
          <w:tcPr>
            <w:tcW w:w="3296" w:type="dxa"/>
            <w:tcBorders>
              <w:top w:val="nil"/>
              <w:left w:val="nil"/>
              <w:bottom w:val="dotted" w:sz="4" w:space="0" w:color="000000"/>
              <w:right w:val="nil"/>
            </w:tcBorders>
            <w:hideMark/>
          </w:tcPr>
          <w:p w14:paraId="78B30A18"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Alcaldía Tláhuac</w:t>
            </w:r>
          </w:p>
        </w:tc>
        <w:tc>
          <w:tcPr>
            <w:tcW w:w="1417" w:type="dxa"/>
            <w:tcBorders>
              <w:top w:val="nil"/>
              <w:left w:val="nil"/>
              <w:bottom w:val="dotted" w:sz="4" w:space="0" w:color="000000"/>
              <w:right w:val="nil"/>
            </w:tcBorders>
            <w:vAlign w:val="center"/>
            <w:hideMark/>
          </w:tcPr>
          <w:p w14:paraId="0797293E"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845,585.00</w:t>
            </w:r>
          </w:p>
        </w:tc>
        <w:tc>
          <w:tcPr>
            <w:tcW w:w="960" w:type="dxa"/>
            <w:tcBorders>
              <w:top w:val="nil"/>
              <w:left w:val="nil"/>
              <w:bottom w:val="dotted" w:sz="4" w:space="0" w:color="000000"/>
              <w:right w:val="nil"/>
            </w:tcBorders>
            <w:vAlign w:val="center"/>
            <w:hideMark/>
          </w:tcPr>
          <w:p w14:paraId="4D15E000"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835604">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5B3F4DD8"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1,220,131.78</w:t>
            </w:r>
          </w:p>
        </w:tc>
        <w:tc>
          <w:tcPr>
            <w:tcW w:w="1313" w:type="dxa"/>
            <w:tcBorders>
              <w:top w:val="nil"/>
              <w:left w:val="nil"/>
              <w:bottom w:val="dotted" w:sz="4" w:space="0" w:color="000000"/>
              <w:right w:val="nil"/>
            </w:tcBorders>
            <w:vAlign w:val="center"/>
            <w:hideMark/>
          </w:tcPr>
          <w:p w14:paraId="269A3C40"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235704">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0606227E"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2,065,716.78</w:t>
            </w:r>
          </w:p>
        </w:tc>
      </w:tr>
      <w:tr w:rsidR="005F6CD6" w:rsidRPr="003003D4" w14:paraId="38B4AD67" w14:textId="77777777" w:rsidTr="005F6CD6">
        <w:trPr>
          <w:jc w:val="center"/>
        </w:trPr>
        <w:tc>
          <w:tcPr>
            <w:tcW w:w="3296" w:type="dxa"/>
            <w:tcBorders>
              <w:top w:val="nil"/>
              <w:left w:val="nil"/>
              <w:bottom w:val="dotted" w:sz="4" w:space="0" w:color="000000"/>
              <w:right w:val="nil"/>
            </w:tcBorders>
            <w:hideMark/>
          </w:tcPr>
          <w:p w14:paraId="4758A7BF"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Alcaldía Tlalpan</w:t>
            </w:r>
          </w:p>
        </w:tc>
        <w:tc>
          <w:tcPr>
            <w:tcW w:w="1417" w:type="dxa"/>
            <w:tcBorders>
              <w:top w:val="nil"/>
              <w:left w:val="nil"/>
              <w:bottom w:val="dotted" w:sz="4" w:space="0" w:color="000000"/>
              <w:right w:val="nil"/>
            </w:tcBorders>
            <w:vAlign w:val="center"/>
            <w:hideMark/>
          </w:tcPr>
          <w:p w14:paraId="2F282D12"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4,674,072.53</w:t>
            </w:r>
          </w:p>
        </w:tc>
        <w:tc>
          <w:tcPr>
            <w:tcW w:w="960" w:type="dxa"/>
            <w:tcBorders>
              <w:top w:val="nil"/>
              <w:left w:val="nil"/>
              <w:bottom w:val="dotted" w:sz="4" w:space="0" w:color="000000"/>
              <w:right w:val="nil"/>
            </w:tcBorders>
            <w:vAlign w:val="center"/>
            <w:hideMark/>
          </w:tcPr>
          <w:p w14:paraId="3355C77C"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366071">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CD29F82"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312,422.80</w:t>
            </w:r>
          </w:p>
        </w:tc>
        <w:tc>
          <w:tcPr>
            <w:tcW w:w="1313" w:type="dxa"/>
            <w:tcBorders>
              <w:top w:val="nil"/>
              <w:left w:val="nil"/>
              <w:bottom w:val="dotted" w:sz="4" w:space="0" w:color="000000"/>
              <w:right w:val="nil"/>
            </w:tcBorders>
            <w:vAlign w:val="center"/>
            <w:hideMark/>
          </w:tcPr>
          <w:p w14:paraId="373E38A9"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A12F47">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69107DBD"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4,986,495.33</w:t>
            </w:r>
          </w:p>
        </w:tc>
      </w:tr>
      <w:tr w:rsidR="005F6CD6" w:rsidRPr="003003D4" w14:paraId="036B6B61" w14:textId="77777777" w:rsidTr="005F6CD6">
        <w:trPr>
          <w:jc w:val="center"/>
        </w:trPr>
        <w:tc>
          <w:tcPr>
            <w:tcW w:w="3296" w:type="dxa"/>
            <w:tcBorders>
              <w:top w:val="nil"/>
              <w:left w:val="nil"/>
              <w:bottom w:val="dotted" w:sz="4" w:space="0" w:color="000000"/>
              <w:right w:val="nil"/>
            </w:tcBorders>
            <w:hideMark/>
          </w:tcPr>
          <w:p w14:paraId="066D17EC"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Alcaldía Venustiano Carranza</w:t>
            </w:r>
          </w:p>
        </w:tc>
        <w:tc>
          <w:tcPr>
            <w:tcW w:w="1417" w:type="dxa"/>
            <w:tcBorders>
              <w:top w:val="nil"/>
              <w:left w:val="nil"/>
              <w:bottom w:val="dotted" w:sz="4" w:space="0" w:color="000000"/>
              <w:right w:val="nil"/>
            </w:tcBorders>
            <w:vAlign w:val="center"/>
            <w:hideMark/>
          </w:tcPr>
          <w:p w14:paraId="223B617F"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10,548,509.69</w:t>
            </w:r>
          </w:p>
        </w:tc>
        <w:tc>
          <w:tcPr>
            <w:tcW w:w="960" w:type="dxa"/>
            <w:tcBorders>
              <w:top w:val="nil"/>
              <w:left w:val="nil"/>
              <w:bottom w:val="dotted" w:sz="4" w:space="0" w:color="000000"/>
              <w:right w:val="nil"/>
            </w:tcBorders>
            <w:vAlign w:val="center"/>
            <w:hideMark/>
          </w:tcPr>
          <w:p w14:paraId="5B1817C8"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366071">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46553AE8"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636FA2">
              <w:rPr>
                <w:rFonts w:ascii="Roboto" w:eastAsia="Times New Roman" w:hAnsi="Roboto" w:cs="Calibri"/>
                <w:color w:val="6F7271"/>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4EC1BBA9"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A12F47">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9491304"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10,548,509.69</w:t>
            </w:r>
          </w:p>
        </w:tc>
      </w:tr>
      <w:tr w:rsidR="005F6CD6" w:rsidRPr="003003D4" w14:paraId="40295D0D" w14:textId="77777777" w:rsidTr="005F6CD6">
        <w:trPr>
          <w:jc w:val="center"/>
        </w:trPr>
        <w:tc>
          <w:tcPr>
            <w:tcW w:w="3296" w:type="dxa"/>
            <w:tcBorders>
              <w:top w:val="nil"/>
              <w:left w:val="nil"/>
              <w:bottom w:val="dotted" w:sz="4" w:space="0" w:color="000000"/>
              <w:right w:val="nil"/>
            </w:tcBorders>
            <w:hideMark/>
          </w:tcPr>
          <w:p w14:paraId="4B032382"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Alcaldía Xochimilco</w:t>
            </w:r>
          </w:p>
        </w:tc>
        <w:tc>
          <w:tcPr>
            <w:tcW w:w="1417" w:type="dxa"/>
            <w:tcBorders>
              <w:top w:val="nil"/>
              <w:left w:val="nil"/>
              <w:bottom w:val="dotted" w:sz="4" w:space="0" w:color="000000"/>
              <w:right w:val="nil"/>
            </w:tcBorders>
            <w:vAlign w:val="center"/>
            <w:hideMark/>
          </w:tcPr>
          <w:p w14:paraId="5275FFB4"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4,866,183.04</w:t>
            </w:r>
          </w:p>
        </w:tc>
        <w:tc>
          <w:tcPr>
            <w:tcW w:w="960" w:type="dxa"/>
            <w:tcBorders>
              <w:top w:val="nil"/>
              <w:left w:val="nil"/>
              <w:bottom w:val="dotted" w:sz="4" w:space="0" w:color="000000"/>
              <w:right w:val="nil"/>
            </w:tcBorders>
            <w:vAlign w:val="center"/>
            <w:hideMark/>
          </w:tcPr>
          <w:p w14:paraId="13DF6F30"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366071">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7DB95342"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636FA2">
              <w:rPr>
                <w:rFonts w:ascii="Roboto" w:eastAsia="Times New Roman" w:hAnsi="Roboto" w:cs="Calibri"/>
                <w:color w:val="6F7271"/>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49BC0E7A"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A12F47">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4E842FC4"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4,866,183.04</w:t>
            </w:r>
          </w:p>
        </w:tc>
      </w:tr>
      <w:tr w:rsidR="005F6CD6" w:rsidRPr="003003D4" w14:paraId="24C3DEF3" w14:textId="77777777" w:rsidTr="005F6CD6">
        <w:trPr>
          <w:jc w:val="center"/>
        </w:trPr>
        <w:tc>
          <w:tcPr>
            <w:tcW w:w="3296" w:type="dxa"/>
            <w:tcBorders>
              <w:top w:val="nil"/>
              <w:left w:val="nil"/>
              <w:bottom w:val="dotted" w:sz="4" w:space="0" w:color="000000"/>
              <w:right w:val="nil"/>
            </w:tcBorders>
            <w:hideMark/>
          </w:tcPr>
          <w:p w14:paraId="0DE39650"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Fideicomiso Museo Arte Popular Mexicano</w:t>
            </w:r>
          </w:p>
        </w:tc>
        <w:tc>
          <w:tcPr>
            <w:tcW w:w="1417" w:type="dxa"/>
            <w:tcBorders>
              <w:top w:val="nil"/>
              <w:left w:val="nil"/>
              <w:bottom w:val="dotted" w:sz="4" w:space="0" w:color="000000"/>
              <w:right w:val="nil"/>
            </w:tcBorders>
            <w:vAlign w:val="center"/>
            <w:hideMark/>
          </w:tcPr>
          <w:p w14:paraId="6F0A45B0"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733,590.26</w:t>
            </w:r>
          </w:p>
        </w:tc>
        <w:tc>
          <w:tcPr>
            <w:tcW w:w="960" w:type="dxa"/>
            <w:tcBorders>
              <w:top w:val="nil"/>
              <w:left w:val="nil"/>
              <w:bottom w:val="dotted" w:sz="4" w:space="0" w:color="000000"/>
              <w:right w:val="nil"/>
            </w:tcBorders>
            <w:vAlign w:val="center"/>
            <w:hideMark/>
          </w:tcPr>
          <w:p w14:paraId="78206DD7"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366071">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0F22C985"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636FA2">
              <w:rPr>
                <w:rFonts w:ascii="Roboto" w:eastAsia="Times New Roman" w:hAnsi="Roboto" w:cs="Calibri"/>
                <w:color w:val="6F7271"/>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4499A2E5"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A12F47">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550B1224"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733,590.26</w:t>
            </w:r>
          </w:p>
        </w:tc>
      </w:tr>
      <w:tr w:rsidR="005F6CD6" w:rsidRPr="003003D4" w14:paraId="1580C514" w14:textId="77777777" w:rsidTr="005F6CD6">
        <w:trPr>
          <w:jc w:val="center"/>
        </w:trPr>
        <w:tc>
          <w:tcPr>
            <w:tcW w:w="3296" w:type="dxa"/>
            <w:tcBorders>
              <w:top w:val="nil"/>
              <w:left w:val="nil"/>
              <w:bottom w:val="dotted" w:sz="4" w:space="0" w:color="000000"/>
              <w:right w:val="nil"/>
            </w:tcBorders>
            <w:hideMark/>
          </w:tcPr>
          <w:p w14:paraId="094CCB06" w14:textId="77777777" w:rsidR="005F6CD6" w:rsidRPr="00CD4B9E" w:rsidRDefault="005F6CD6" w:rsidP="005F6CD6">
            <w:pPr>
              <w:spacing w:after="0" w:line="240" w:lineRule="auto"/>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Fideicomiso Bienestar Educativo</w:t>
            </w:r>
          </w:p>
        </w:tc>
        <w:tc>
          <w:tcPr>
            <w:tcW w:w="1417" w:type="dxa"/>
            <w:tcBorders>
              <w:top w:val="nil"/>
              <w:left w:val="nil"/>
              <w:bottom w:val="dotted" w:sz="4" w:space="0" w:color="000000"/>
              <w:right w:val="nil"/>
            </w:tcBorders>
            <w:vAlign w:val="center"/>
            <w:hideMark/>
          </w:tcPr>
          <w:p w14:paraId="6215683D"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278,808.00</w:t>
            </w:r>
          </w:p>
        </w:tc>
        <w:tc>
          <w:tcPr>
            <w:tcW w:w="960" w:type="dxa"/>
            <w:tcBorders>
              <w:top w:val="nil"/>
              <w:left w:val="nil"/>
              <w:bottom w:val="dotted" w:sz="4" w:space="0" w:color="000000"/>
              <w:right w:val="nil"/>
            </w:tcBorders>
            <w:vAlign w:val="center"/>
            <w:hideMark/>
          </w:tcPr>
          <w:p w14:paraId="6A4CDBCD"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366071">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21993A0A"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636FA2">
              <w:rPr>
                <w:rFonts w:ascii="Roboto" w:eastAsia="Times New Roman" w:hAnsi="Roboto" w:cs="Calibri"/>
                <w:color w:val="6F7271"/>
                <w:kern w:val="0"/>
                <w:sz w:val="16"/>
                <w:szCs w:val="16"/>
                <w:lang w:eastAsia="es-MX"/>
                <w14:ligatures w14:val="none"/>
              </w:rPr>
              <w:t>0.00</w:t>
            </w:r>
          </w:p>
        </w:tc>
        <w:tc>
          <w:tcPr>
            <w:tcW w:w="1313" w:type="dxa"/>
            <w:tcBorders>
              <w:top w:val="nil"/>
              <w:left w:val="nil"/>
              <w:bottom w:val="dotted" w:sz="4" w:space="0" w:color="000000"/>
              <w:right w:val="nil"/>
            </w:tcBorders>
            <w:vAlign w:val="center"/>
            <w:hideMark/>
          </w:tcPr>
          <w:p w14:paraId="0E54610F"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A12F47">
              <w:rPr>
                <w:rFonts w:ascii="Roboto" w:eastAsia="Times New Roman" w:hAnsi="Roboto" w:cs="Calibri"/>
                <w:color w:val="6F7271"/>
                <w:kern w:val="0"/>
                <w:sz w:val="16"/>
                <w:szCs w:val="16"/>
                <w:lang w:eastAsia="es-MX"/>
                <w14:ligatures w14:val="none"/>
              </w:rPr>
              <w:t>0.00</w:t>
            </w:r>
          </w:p>
        </w:tc>
        <w:tc>
          <w:tcPr>
            <w:tcW w:w="1417" w:type="dxa"/>
            <w:tcBorders>
              <w:top w:val="nil"/>
              <w:left w:val="nil"/>
              <w:bottom w:val="dotted" w:sz="4" w:space="0" w:color="000000"/>
              <w:right w:val="nil"/>
            </w:tcBorders>
            <w:vAlign w:val="center"/>
            <w:hideMark/>
          </w:tcPr>
          <w:p w14:paraId="561C449B" w14:textId="77777777" w:rsidR="005F6CD6" w:rsidRPr="00CD4B9E" w:rsidRDefault="005F6CD6" w:rsidP="005F6CD6">
            <w:pPr>
              <w:spacing w:after="0" w:line="240" w:lineRule="auto"/>
              <w:jc w:val="right"/>
              <w:rPr>
                <w:rFonts w:ascii="Roboto" w:eastAsia="Times New Roman" w:hAnsi="Roboto" w:cs="Calibri"/>
                <w:color w:val="6F7271"/>
                <w:kern w:val="0"/>
                <w:sz w:val="18"/>
                <w:szCs w:val="18"/>
                <w:lang w:eastAsia="es-MX"/>
                <w14:ligatures w14:val="none"/>
              </w:rPr>
            </w:pPr>
            <w:r w:rsidRPr="00CD4B9E">
              <w:rPr>
                <w:rFonts w:ascii="Roboto" w:eastAsia="Times New Roman" w:hAnsi="Roboto" w:cs="Calibri"/>
                <w:color w:val="6F7271"/>
                <w:kern w:val="0"/>
                <w:sz w:val="18"/>
                <w:szCs w:val="18"/>
                <w:lang w:eastAsia="es-MX"/>
                <w14:ligatures w14:val="none"/>
              </w:rPr>
              <w:t>278,808.00</w:t>
            </w:r>
          </w:p>
        </w:tc>
      </w:tr>
      <w:tr w:rsidR="005F6CD6" w:rsidRPr="003003D4" w14:paraId="7EC1A0AC" w14:textId="77777777" w:rsidTr="005F6CD6">
        <w:trPr>
          <w:jc w:val="center"/>
        </w:trPr>
        <w:tc>
          <w:tcPr>
            <w:tcW w:w="3296" w:type="dxa"/>
            <w:tcBorders>
              <w:top w:val="nil"/>
              <w:left w:val="nil"/>
              <w:bottom w:val="dotted" w:sz="4" w:space="0" w:color="000000"/>
              <w:right w:val="nil"/>
            </w:tcBorders>
            <w:hideMark/>
          </w:tcPr>
          <w:p w14:paraId="081550C8" w14:textId="77777777" w:rsidR="005F6CD6" w:rsidRPr="00CD4B9E" w:rsidRDefault="005F6CD6" w:rsidP="005F6CD6">
            <w:pPr>
              <w:spacing w:after="0" w:line="240" w:lineRule="auto"/>
              <w:jc w:val="center"/>
              <w:rPr>
                <w:rFonts w:ascii="Roboto" w:eastAsia="Times New Roman" w:hAnsi="Roboto" w:cs="Calibri"/>
                <w:b/>
                <w:color w:val="6F7271"/>
                <w:kern w:val="0"/>
                <w:sz w:val="18"/>
                <w:szCs w:val="18"/>
                <w:lang w:eastAsia="es-MX"/>
                <w14:ligatures w14:val="none"/>
              </w:rPr>
            </w:pPr>
            <w:r w:rsidRPr="00CD4B9E">
              <w:rPr>
                <w:rFonts w:ascii="Roboto" w:eastAsia="Times New Roman" w:hAnsi="Roboto" w:cs="Calibri"/>
                <w:b/>
                <w:color w:val="6F7271"/>
                <w:kern w:val="0"/>
                <w:sz w:val="18"/>
                <w:szCs w:val="18"/>
                <w:lang w:eastAsia="es-MX"/>
                <w14:ligatures w14:val="none"/>
              </w:rPr>
              <w:t>Total</w:t>
            </w:r>
          </w:p>
        </w:tc>
        <w:tc>
          <w:tcPr>
            <w:tcW w:w="1417" w:type="dxa"/>
            <w:tcBorders>
              <w:top w:val="nil"/>
              <w:left w:val="nil"/>
              <w:bottom w:val="dotted" w:sz="4" w:space="0" w:color="000000"/>
              <w:right w:val="nil"/>
            </w:tcBorders>
            <w:vAlign w:val="center"/>
            <w:hideMark/>
          </w:tcPr>
          <w:p w14:paraId="34C8CB32" w14:textId="77777777" w:rsidR="005F6CD6" w:rsidRPr="00CD4B9E" w:rsidRDefault="005F6CD6" w:rsidP="005F6CD6">
            <w:pPr>
              <w:spacing w:after="0" w:line="240" w:lineRule="auto"/>
              <w:jc w:val="right"/>
              <w:rPr>
                <w:rFonts w:ascii="Roboto" w:eastAsia="Times New Roman" w:hAnsi="Roboto" w:cs="Calibri"/>
                <w:b/>
                <w:color w:val="6F7271"/>
                <w:kern w:val="0"/>
                <w:sz w:val="18"/>
                <w:szCs w:val="18"/>
                <w:lang w:eastAsia="es-MX"/>
                <w14:ligatures w14:val="none"/>
              </w:rPr>
            </w:pPr>
            <w:r w:rsidRPr="00CD4B9E">
              <w:rPr>
                <w:rFonts w:ascii="Roboto" w:eastAsia="Times New Roman" w:hAnsi="Roboto" w:cs="Calibri"/>
                <w:b/>
                <w:color w:val="6F7271"/>
                <w:kern w:val="0"/>
                <w:sz w:val="18"/>
                <w:szCs w:val="18"/>
                <w:lang w:eastAsia="es-MX"/>
                <w14:ligatures w14:val="none"/>
              </w:rPr>
              <w:t>643,581,869.69</w:t>
            </w:r>
          </w:p>
        </w:tc>
        <w:tc>
          <w:tcPr>
            <w:tcW w:w="960" w:type="dxa"/>
            <w:tcBorders>
              <w:top w:val="nil"/>
              <w:left w:val="nil"/>
              <w:bottom w:val="dotted" w:sz="4" w:space="0" w:color="000000"/>
              <w:right w:val="nil"/>
            </w:tcBorders>
            <w:vAlign w:val="center"/>
            <w:hideMark/>
          </w:tcPr>
          <w:p w14:paraId="1627FC08" w14:textId="77777777" w:rsidR="005F6CD6" w:rsidRPr="00CD4B9E" w:rsidRDefault="005F6CD6" w:rsidP="005F6CD6">
            <w:pPr>
              <w:spacing w:after="0" w:line="240" w:lineRule="auto"/>
              <w:jc w:val="right"/>
              <w:rPr>
                <w:rFonts w:ascii="Roboto" w:eastAsia="Times New Roman" w:hAnsi="Roboto" w:cs="Calibri"/>
                <w:b/>
                <w:color w:val="6F7271"/>
                <w:kern w:val="0"/>
                <w:sz w:val="18"/>
                <w:szCs w:val="18"/>
                <w:lang w:eastAsia="es-MX"/>
                <w14:ligatures w14:val="none"/>
              </w:rPr>
            </w:pPr>
            <w:r w:rsidRPr="00CD4B9E">
              <w:rPr>
                <w:rFonts w:ascii="Roboto" w:eastAsia="Times New Roman" w:hAnsi="Roboto" w:cs="Calibri"/>
                <w:b/>
                <w:color w:val="6F7271"/>
                <w:kern w:val="0"/>
                <w:sz w:val="18"/>
                <w:szCs w:val="18"/>
                <w:lang w:eastAsia="es-MX"/>
                <w14:ligatures w14:val="none"/>
              </w:rPr>
              <w:t>54,068.85</w:t>
            </w:r>
          </w:p>
        </w:tc>
        <w:tc>
          <w:tcPr>
            <w:tcW w:w="1417" w:type="dxa"/>
            <w:tcBorders>
              <w:top w:val="nil"/>
              <w:left w:val="nil"/>
              <w:bottom w:val="dotted" w:sz="4" w:space="0" w:color="000000"/>
              <w:right w:val="nil"/>
            </w:tcBorders>
            <w:vAlign w:val="center"/>
            <w:hideMark/>
          </w:tcPr>
          <w:p w14:paraId="16FC8198" w14:textId="77777777" w:rsidR="005F6CD6" w:rsidRPr="00CD4B9E" w:rsidRDefault="005F6CD6" w:rsidP="005F6CD6">
            <w:pPr>
              <w:spacing w:after="0" w:line="240" w:lineRule="auto"/>
              <w:jc w:val="right"/>
              <w:rPr>
                <w:rFonts w:ascii="Roboto" w:eastAsia="Times New Roman" w:hAnsi="Roboto" w:cs="Calibri"/>
                <w:b/>
                <w:color w:val="6F7271"/>
                <w:kern w:val="0"/>
                <w:sz w:val="18"/>
                <w:szCs w:val="18"/>
                <w:lang w:eastAsia="es-MX"/>
                <w14:ligatures w14:val="none"/>
              </w:rPr>
            </w:pPr>
            <w:r w:rsidRPr="00CD4B9E">
              <w:rPr>
                <w:rFonts w:ascii="Roboto" w:eastAsia="Times New Roman" w:hAnsi="Roboto" w:cs="Calibri"/>
                <w:b/>
                <w:color w:val="6F7271"/>
                <w:kern w:val="0"/>
                <w:sz w:val="18"/>
                <w:szCs w:val="18"/>
                <w:lang w:eastAsia="es-MX"/>
                <w14:ligatures w14:val="none"/>
              </w:rPr>
              <w:t>205,808,696.88</w:t>
            </w:r>
          </w:p>
        </w:tc>
        <w:tc>
          <w:tcPr>
            <w:tcW w:w="1313" w:type="dxa"/>
            <w:tcBorders>
              <w:top w:val="nil"/>
              <w:left w:val="nil"/>
              <w:bottom w:val="dotted" w:sz="4" w:space="0" w:color="000000"/>
              <w:right w:val="nil"/>
            </w:tcBorders>
            <w:vAlign w:val="center"/>
            <w:hideMark/>
          </w:tcPr>
          <w:p w14:paraId="70047105" w14:textId="77777777" w:rsidR="005F6CD6" w:rsidRPr="00CD4B9E" w:rsidRDefault="005F6CD6" w:rsidP="005F6CD6">
            <w:pPr>
              <w:spacing w:after="0" w:line="240" w:lineRule="auto"/>
              <w:jc w:val="right"/>
              <w:rPr>
                <w:rFonts w:ascii="Roboto" w:eastAsia="Times New Roman" w:hAnsi="Roboto" w:cs="Calibri"/>
                <w:b/>
                <w:color w:val="6F7271"/>
                <w:kern w:val="0"/>
                <w:sz w:val="18"/>
                <w:szCs w:val="18"/>
                <w:lang w:eastAsia="es-MX"/>
                <w14:ligatures w14:val="none"/>
              </w:rPr>
            </w:pPr>
            <w:r w:rsidRPr="00CD4B9E">
              <w:rPr>
                <w:rFonts w:ascii="Roboto" w:eastAsia="Times New Roman" w:hAnsi="Roboto" w:cs="Calibri"/>
                <w:b/>
                <w:color w:val="6F7271"/>
                <w:kern w:val="0"/>
                <w:sz w:val="18"/>
                <w:szCs w:val="18"/>
                <w:lang w:eastAsia="es-MX"/>
                <w14:ligatures w14:val="none"/>
              </w:rPr>
              <w:t>15,283,935.45</w:t>
            </w:r>
          </w:p>
        </w:tc>
        <w:tc>
          <w:tcPr>
            <w:tcW w:w="1417" w:type="dxa"/>
            <w:tcBorders>
              <w:top w:val="nil"/>
              <w:left w:val="nil"/>
              <w:bottom w:val="dotted" w:sz="4" w:space="0" w:color="000000"/>
              <w:right w:val="nil"/>
            </w:tcBorders>
            <w:vAlign w:val="center"/>
            <w:hideMark/>
          </w:tcPr>
          <w:p w14:paraId="7570AD9F" w14:textId="77777777" w:rsidR="005F6CD6" w:rsidRPr="00CD4B9E" w:rsidRDefault="005F6CD6" w:rsidP="005F6CD6">
            <w:pPr>
              <w:spacing w:after="0" w:line="240" w:lineRule="auto"/>
              <w:jc w:val="right"/>
              <w:rPr>
                <w:rFonts w:ascii="Roboto" w:eastAsia="Times New Roman" w:hAnsi="Roboto" w:cs="Calibri"/>
                <w:b/>
                <w:color w:val="6F7271"/>
                <w:kern w:val="0"/>
                <w:sz w:val="18"/>
                <w:szCs w:val="18"/>
                <w:lang w:eastAsia="es-MX"/>
                <w14:ligatures w14:val="none"/>
              </w:rPr>
            </w:pPr>
            <w:r w:rsidRPr="00CD4B9E">
              <w:rPr>
                <w:rFonts w:ascii="Roboto" w:eastAsia="Times New Roman" w:hAnsi="Roboto" w:cs="Calibri"/>
                <w:b/>
                <w:color w:val="6F7271"/>
                <w:kern w:val="0"/>
                <w:sz w:val="18"/>
                <w:szCs w:val="18"/>
                <w:lang w:eastAsia="es-MX"/>
                <w14:ligatures w14:val="none"/>
              </w:rPr>
              <w:t>864,728,570.87</w:t>
            </w:r>
          </w:p>
        </w:tc>
      </w:tr>
    </w:tbl>
    <w:p w14:paraId="77B31228" w14:textId="77777777" w:rsidR="00CB15AD" w:rsidRPr="00DF1340" w:rsidRDefault="00CB15AD" w:rsidP="00CB15AD">
      <w:pPr>
        <w:pBdr>
          <w:top w:val="nil"/>
          <w:left w:val="nil"/>
          <w:bottom w:val="nil"/>
          <w:right w:val="nil"/>
          <w:between w:val="nil"/>
        </w:pBdr>
        <w:spacing w:after="0" w:line="240" w:lineRule="auto"/>
        <w:jc w:val="both"/>
        <w:rPr>
          <w:rFonts w:asciiTheme="majorHAnsi" w:hAnsiTheme="majorHAnsi"/>
          <w:color w:val="6F7271"/>
        </w:rPr>
      </w:pPr>
    </w:p>
    <w:p w14:paraId="2BCC87D6" w14:textId="035C0349" w:rsidR="00CB15AD" w:rsidRPr="009E12A2" w:rsidRDefault="00CB15AD" w:rsidP="009E12A2">
      <w:pPr>
        <w:pBdr>
          <w:top w:val="nil"/>
          <w:left w:val="nil"/>
          <w:bottom w:val="nil"/>
          <w:right w:val="nil"/>
          <w:between w:val="nil"/>
        </w:pBdr>
        <w:spacing w:after="120" w:line="240" w:lineRule="auto"/>
        <w:rPr>
          <w:rFonts w:asciiTheme="majorHAnsi" w:hAnsiTheme="majorHAnsi"/>
          <w:b/>
          <w:color w:val="6F7271"/>
        </w:rPr>
      </w:pPr>
      <w:r w:rsidRPr="00EF77A3">
        <w:rPr>
          <w:rFonts w:asciiTheme="majorHAnsi" w:hAnsiTheme="majorHAnsi"/>
          <w:b/>
          <w:color w:val="6F7271"/>
        </w:rPr>
        <w:t>Activos diferidos</w:t>
      </w:r>
      <w:r w:rsidR="00997EA3" w:rsidRPr="009E12A2">
        <w:rPr>
          <w:rFonts w:asciiTheme="majorHAnsi" w:hAnsiTheme="majorHAnsi"/>
          <w:b/>
          <w:color w:val="6F7271"/>
        </w:rPr>
        <w:t xml:space="preserve"> </w:t>
      </w:r>
    </w:p>
    <w:p w14:paraId="6083E798" w14:textId="0DE35139" w:rsidR="00CB15AD" w:rsidRPr="003B3E53" w:rsidRDefault="00FE0815"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 xml:space="preserve">Este rubro presenta un saldo de </w:t>
      </w:r>
      <w:r w:rsidR="00B81554" w:rsidRPr="003B3E53">
        <w:rPr>
          <w:rFonts w:asciiTheme="majorHAnsi" w:hAnsiTheme="majorHAnsi"/>
          <w:color w:val="58595A" w:themeColor="accent1"/>
        </w:rPr>
        <w:t xml:space="preserve">$25,928,192,812.45 que </w:t>
      </w:r>
      <w:r w:rsidRPr="003B3E53">
        <w:rPr>
          <w:rFonts w:asciiTheme="majorHAnsi" w:hAnsiTheme="majorHAnsi"/>
          <w:color w:val="58595A" w:themeColor="accent1"/>
        </w:rPr>
        <w:t>corresponde a la cuenta de “Ejecución de Proyectos Productivos” el cual se conforma de movimientos en las siguientes sociedades:</w:t>
      </w:r>
    </w:p>
    <w:tbl>
      <w:tblPr>
        <w:tblW w:w="5000" w:type="pct"/>
        <w:jc w:val="center"/>
        <w:tblLook w:val="0400" w:firstRow="0" w:lastRow="0" w:firstColumn="0" w:lastColumn="0" w:noHBand="0" w:noVBand="1"/>
      </w:tblPr>
      <w:tblGrid>
        <w:gridCol w:w="6664"/>
        <w:gridCol w:w="2174"/>
      </w:tblGrid>
      <w:tr w:rsidR="00CB15AD" w:rsidRPr="006A7D14" w14:paraId="45A56EBB" w14:textId="77777777" w:rsidTr="00A33884">
        <w:trPr>
          <w:trHeight w:val="322"/>
          <w:jc w:val="center"/>
        </w:trPr>
        <w:tc>
          <w:tcPr>
            <w:tcW w:w="5000" w:type="pct"/>
            <w:gridSpan w:val="2"/>
            <w:tcBorders>
              <w:bottom w:val="single" w:sz="4" w:space="0" w:color="FFFFFF"/>
            </w:tcBorders>
            <w:vAlign w:val="center"/>
          </w:tcPr>
          <w:p w14:paraId="3F589DAB" w14:textId="77777777" w:rsidR="00CB15AD" w:rsidRPr="00A33884" w:rsidRDefault="00CB15AD" w:rsidP="00393CE9">
            <w:pPr>
              <w:spacing w:after="0" w:line="240" w:lineRule="auto"/>
              <w:jc w:val="center"/>
              <w:rPr>
                <w:rFonts w:asciiTheme="majorHAnsi" w:hAnsiTheme="majorHAnsi"/>
                <w:b/>
                <w:color w:val="7F7F7F" w:themeColor="text1" w:themeTint="80"/>
                <w:sz w:val="18"/>
                <w:szCs w:val="18"/>
              </w:rPr>
            </w:pPr>
            <w:r w:rsidRPr="00A33884">
              <w:rPr>
                <w:rFonts w:asciiTheme="majorHAnsi" w:hAnsiTheme="majorHAnsi"/>
                <w:b/>
                <w:color w:val="7F7F7F" w:themeColor="text1" w:themeTint="80"/>
                <w:sz w:val="18"/>
                <w:szCs w:val="18"/>
              </w:rPr>
              <w:t>Ejecución de proyectos productivos</w:t>
            </w:r>
            <w:r w:rsidRPr="00A33884">
              <w:rPr>
                <w:rFonts w:asciiTheme="majorHAnsi" w:hAnsiTheme="majorHAnsi"/>
                <w:b/>
                <w:color w:val="7F7F7F" w:themeColor="text1" w:themeTint="80"/>
                <w:sz w:val="18"/>
                <w:szCs w:val="18"/>
              </w:rPr>
              <w:br/>
              <w:t>(Pesos)</w:t>
            </w:r>
          </w:p>
        </w:tc>
      </w:tr>
      <w:tr w:rsidR="00FE0815" w:rsidRPr="00DF1340" w14:paraId="7EFE63BB" w14:textId="77777777" w:rsidTr="00EF77A3">
        <w:trPr>
          <w:trHeight w:val="247"/>
          <w:jc w:val="center"/>
        </w:trPr>
        <w:tc>
          <w:tcPr>
            <w:tcW w:w="3770" w:type="pct"/>
            <w:tcBorders>
              <w:top w:val="single" w:sz="4" w:space="0" w:color="FFFFFF"/>
              <w:right w:val="single" w:sz="4" w:space="0" w:color="FFFFFF"/>
            </w:tcBorders>
            <w:shd w:val="clear" w:color="auto" w:fill="B28E5C"/>
            <w:vAlign w:val="center"/>
          </w:tcPr>
          <w:p w14:paraId="7695CBF4" w14:textId="22CD6622" w:rsidR="00FE0815" w:rsidRPr="00DF1340" w:rsidRDefault="00EF77A3" w:rsidP="00FE0815">
            <w:pPr>
              <w:spacing w:after="0" w:line="240" w:lineRule="auto"/>
              <w:jc w:val="center"/>
              <w:rPr>
                <w:rFonts w:asciiTheme="majorHAnsi" w:hAnsiTheme="majorHAnsi"/>
                <w:b/>
                <w:color w:val="FFFFFF"/>
                <w:sz w:val="18"/>
                <w:szCs w:val="18"/>
              </w:rPr>
            </w:pPr>
            <w:r>
              <w:rPr>
                <w:rFonts w:asciiTheme="majorHAnsi" w:hAnsiTheme="majorHAnsi"/>
                <w:b/>
                <w:color w:val="FFFFFF"/>
                <w:sz w:val="18"/>
                <w:szCs w:val="18"/>
              </w:rPr>
              <w:t>Unidad Responsable del Gasto</w:t>
            </w:r>
          </w:p>
        </w:tc>
        <w:tc>
          <w:tcPr>
            <w:tcW w:w="1230" w:type="pct"/>
            <w:tcBorders>
              <w:top w:val="single" w:sz="4" w:space="0" w:color="FFFFFF"/>
              <w:left w:val="single" w:sz="4" w:space="0" w:color="FFFFFF"/>
            </w:tcBorders>
            <w:shd w:val="clear" w:color="auto" w:fill="B28E5C"/>
            <w:vAlign w:val="center"/>
          </w:tcPr>
          <w:p w14:paraId="4CC4C599" w14:textId="77777777" w:rsidR="003562C9" w:rsidRDefault="00FE0815" w:rsidP="00FE0815">
            <w:pPr>
              <w:spacing w:after="0" w:line="240" w:lineRule="auto"/>
              <w:jc w:val="center"/>
              <w:rPr>
                <w:rFonts w:ascii="Roboto" w:eastAsia="Times New Roman" w:hAnsi="Roboto" w:cs="Calibri"/>
                <w:b/>
                <w:bCs/>
                <w:color w:val="FFFFFF"/>
                <w:kern w:val="0"/>
                <w:sz w:val="18"/>
                <w:szCs w:val="18"/>
                <w:lang w:eastAsia="es-MX"/>
                <w14:ligatures w14:val="none"/>
              </w:rPr>
            </w:pPr>
            <w:r w:rsidRPr="002A525B">
              <w:rPr>
                <w:rFonts w:ascii="Roboto" w:eastAsia="Times New Roman" w:hAnsi="Roboto" w:cs="Calibri"/>
                <w:b/>
                <w:bCs/>
                <w:color w:val="FFFFFF"/>
                <w:kern w:val="0"/>
                <w:sz w:val="18"/>
                <w:szCs w:val="18"/>
                <w:lang w:eastAsia="es-MX"/>
                <w14:ligatures w14:val="none"/>
              </w:rPr>
              <w:t>Saldo</w:t>
            </w:r>
          </w:p>
          <w:p w14:paraId="6BBE4F8A" w14:textId="4DC561B6" w:rsidR="00FE0815" w:rsidRPr="00DF1340" w:rsidRDefault="003562C9" w:rsidP="00FE0815">
            <w:pPr>
              <w:spacing w:after="0" w:line="240" w:lineRule="auto"/>
              <w:jc w:val="center"/>
              <w:rPr>
                <w:rFonts w:asciiTheme="majorHAnsi" w:hAnsiTheme="majorHAnsi"/>
                <w:b/>
                <w:color w:val="FFFFFF"/>
                <w:sz w:val="18"/>
                <w:szCs w:val="18"/>
              </w:rPr>
            </w:pPr>
            <w:r>
              <w:rPr>
                <w:rFonts w:ascii="Roboto" w:eastAsia="Times New Roman" w:hAnsi="Roboto" w:cs="Calibri"/>
                <w:b/>
                <w:bCs/>
                <w:color w:val="FFFFFF"/>
                <w:kern w:val="0"/>
                <w:sz w:val="18"/>
                <w:szCs w:val="18"/>
                <w:lang w:eastAsia="es-MX"/>
                <w14:ligatures w14:val="none"/>
              </w:rPr>
              <w:t xml:space="preserve">a </w:t>
            </w:r>
            <w:r w:rsidR="00EF77A3">
              <w:rPr>
                <w:rFonts w:ascii="Roboto" w:eastAsia="Times New Roman" w:hAnsi="Roboto" w:cs="Calibri"/>
                <w:b/>
                <w:bCs/>
                <w:color w:val="FFFFFF"/>
                <w:kern w:val="0"/>
                <w:sz w:val="18"/>
                <w:szCs w:val="18"/>
                <w:lang w:eastAsia="es-MX"/>
                <w14:ligatures w14:val="none"/>
              </w:rPr>
              <w:t>dic</w:t>
            </w:r>
            <w:r w:rsidR="00B81554">
              <w:rPr>
                <w:rFonts w:ascii="Roboto" w:eastAsia="Times New Roman" w:hAnsi="Roboto" w:cs="Calibri"/>
                <w:b/>
                <w:bCs/>
                <w:color w:val="FFFFFF"/>
                <w:kern w:val="0"/>
                <w:sz w:val="18"/>
                <w:szCs w:val="18"/>
                <w:lang w:eastAsia="es-MX"/>
                <w14:ligatures w14:val="none"/>
              </w:rPr>
              <w:t>iembre</w:t>
            </w:r>
            <w:r w:rsidR="00FE0815" w:rsidRPr="002A525B">
              <w:rPr>
                <w:rFonts w:ascii="Roboto" w:eastAsia="Times New Roman" w:hAnsi="Roboto" w:cs="Calibri"/>
                <w:b/>
                <w:bCs/>
                <w:color w:val="FFFFFF"/>
                <w:kern w:val="0"/>
                <w:sz w:val="18"/>
                <w:szCs w:val="18"/>
                <w:lang w:eastAsia="es-MX"/>
                <w14:ligatures w14:val="none"/>
              </w:rPr>
              <w:t xml:space="preserve"> 2025</w:t>
            </w:r>
          </w:p>
        </w:tc>
      </w:tr>
      <w:tr w:rsidR="00B81554" w:rsidRPr="00DF1340" w14:paraId="26E5A288" w14:textId="77777777" w:rsidTr="00EF77A3">
        <w:trPr>
          <w:trHeight w:val="194"/>
          <w:jc w:val="center"/>
        </w:trPr>
        <w:tc>
          <w:tcPr>
            <w:tcW w:w="3770" w:type="pct"/>
            <w:tcBorders>
              <w:bottom w:val="dotted" w:sz="4" w:space="0" w:color="000000"/>
            </w:tcBorders>
            <w:vAlign w:val="center"/>
          </w:tcPr>
          <w:p w14:paraId="0044EDDB" w14:textId="77777777" w:rsidR="00B81554" w:rsidRPr="00DF1340" w:rsidRDefault="00B81554" w:rsidP="00B81554">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Secretaría de Obras y Servicios</w:t>
            </w:r>
          </w:p>
        </w:tc>
        <w:tc>
          <w:tcPr>
            <w:tcW w:w="1230" w:type="pct"/>
            <w:tcBorders>
              <w:bottom w:val="dotted" w:sz="4" w:space="0" w:color="000000"/>
            </w:tcBorders>
            <w:vAlign w:val="center"/>
          </w:tcPr>
          <w:p w14:paraId="6F6593D7" w14:textId="372B3EB0" w:rsidR="00B81554" w:rsidRPr="00DF1340" w:rsidRDefault="00B81554" w:rsidP="003562C9">
            <w:pPr>
              <w:spacing w:after="0" w:line="240" w:lineRule="auto"/>
              <w:ind w:right="172"/>
              <w:jc w:val="right"/>
              <w:rPr>
                <w:rFonts w:asciiTheme="majorHAnsi" w:hAnsiTheme="majorHAnsi"/>
                <w:color w:val="6F7271"/>
                <w:sz w:val="18"/>
                <w:szCs w:val="18"/>
              </w:rPr>
            </w:pPr>
            <w:r w:rsidRPr="00065F25">
              <w:rPr>
                <w:rFonts w:ascii="Roboto" w:eastAsia="Times New Roman" w:hAnsi="Roboto" w:cs="Calibri"/>
                <w:color w:val="6F7271"/>
                <w:kern w:val="0"/>
                <w:sz w:val="18"/>
                <w:szCs w:val="18"/>
                <w:lang w:eastAsia="es-MX"/>
                <w14:ligatures w14:val="none"/>
              </w:rPr>
              <w:t>17,904,111,939.48</w:t>
            </w:r>
          </w:p>
        </w:tc>
      </w:tr>
      <w:tr w:rsidR="00B81554" w:rsidRPr="00DF1340" w14:paraId="41DCF3DF" w14:textId="77777777" w:rsidTr="00EF77A3">
        <w:trPr>
          <w:trHeight w:val="194"/>
          <w:jc w:val="center"/>
        </w:trPr>
        <w:tc>
          <w:tcPr>
            <w:tcW w:w="3770" w:type="pct"/>
            <w:tcBorders>
              <w:top w:val="dotted" w:sz="4" w:space="0" w:color="000000"/>
              <w:bottom w:val="dotted" w:sz="4" w:space="0" w:color="000000"/>
            </w:tcBorders>
            <w:vAlign w:val="center"/>
          </w:tcPr>
          <w:p w14:paraId="52991432" w14:textId="77777777" w:rsidR="00B81554" w:rsidRPr="00DF1340" w:rsidRDefault="00B81554" w:rsidP="00B81554">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Agencia de Gestión Urbana de la CDMX</w:t>
            </w:r>
          </w:p>
        </w:tc>
        <w:tc>
          <w:tcPr>
            <w:tcW w:w="1230" w:type="pct"/>
            <w:tcBorders>
              <w:top w:val="dotted" w:sz="4" w:space="0" w:color="000000"/>
              <w:bottom w:val="dotted" w:sz="4" w:space="0" w:color="000000"/>
            </w:tcBorders>
            <w:vAlign w:val="center"/>
          </w:tcPr>
          <w:p w14:paraId="55A8A55E" w14:textId="49DC4F80" w:rsidR="00B81554" w:rsidRPr="00DF1340" w:rsidRDefault="00B81554" w:rsidP="003562C9">
            <w:pPr>
              <w:spacing w:after="0" w:line="240" w:lineRule="auto"/>
              <w:ind w:right="172"/>
              <w:jc w:val="right"/>
              <w:rPr>
                <w:rFonts w:asciiTheme="majorHAnsi" w:hAnsiTheme="majorHAnsi"/>
                <w:color w:val="6F7271"/>
                <w:sz w:val="18"/>
                <w:szCs w:val="18"/>
              </w:rPr>
            </w:pPr>
            <w:r w:rsidRPr="00065F25">
              <w:rPr>
                <w:rFonts w:ascii="Roboto" w:eastAsia="Times New Roman" w:hAnsi="Roboto" w:cs="Calibri"/>
                <w:color w:val="6F7271"/>
                <w:kern w:val="0"/>
                <w:sz w:val="18"/>
                <w:szCs w:val="18"/>
                <w:lang w:eastAsia="es-MX"/>
                <w14:ligatures w14:val="none"/>
              </w:rPr>
              <w:t>1,480,759,860.10</w:t>
            </w:r>
          </w:p>
        </w:tc>
      </w:tr>
      <w:tr w:rsidR="00B81554" w:rsidRPr="00DF1340" w14:paraId="3AE93BA4" w14:textId="77777777" w:rsidTr="00EF77A3">
        <w:trPr>
          <w:trHeight w:val="194"/>
          <w:jc w:val="center"/>
        </w:trPr>
        <w:tc>
          <w:tcPr>
            <w:tcW w:w="3770" w:type="pct"/>
            <w:tcBorders>
              <w:top w:val="dotted" w:sz="4" w:space="0" w:color="000000"/>
              <w:bottom w:val="dotted" w:sz="4" w:space="0" w:color="000000"/>
            </w:tcBorders>
            <w:vAlign w:val="center"/>
          </w:tcPr>
          <w:p w14:paraId="54847AFE" w14:textId="77777777" w:rsidR="00B81554" w:rsidRPr="00DF1340" w:rsidRDefault="00B81554" w:rsidP="00B81554">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Secretaría de Gobierno</w:t>
            </w:r>
          </w:p>
        </w:tc>
        <w:tc>
          <w:tcPr>
            <w:tcW w:w="1230" w:type="pct"/>
            <w:tcBorders>
              <w:top w:val="dotted" w:sz="4" w:space="0" w:color="000000"/>
              <w:bottom w:val="dotted" w:sz="4" w:space="0" w:color="000000"/>
            </w:tcBorders>
            <w:vAlign w:val="center"/>
          </w:tcPr>
          <w:p w14:paraId="796F38F6" w14:textId="4CACC51B" w:rsidR="00B81554" w:rsidRPr="00DF1340" w:rsidRDefault="00B81554" w:rsidP="003562C9">
            <w:pPr>
              <w:spacing w:after="0" w:line="240" w:lineRule="auto"/>
              <w:ind w:right="172"/>
              <w:jc w:val="right"/>
              <w:rPr>
                <w:rFonts w:asciiTheme="majorHAnsi" w:hAnsiTheme="majorHAnsi"/>
                <w:color w:val="6F7271"/>
                <w:sz w:val="18"/>
                <w:szCs w:val="18"/>
              </w:rPr>
            </w:pPr>
            <w:r w:rsidRPr="00065F25">
              <w:rPr>
                <w:rFonts w:ascii="Roboto" w:eastAsia="Times New Roman" w:hAnsi="Roboto" w:cs="Calibri"/>
                <w:color w:val="6F7271"/>
                <w:kern w:val="0"/>
                <w:sz w:val="18"/>
                <w:szCs w:val="18"/>
                <w:lang w:eastAsia="es-MX"/>
                <w14:ligatures w14:val="none"/>
              </w:rPr>
              <w:t>3,893,753,285.13</w:t>
            </w:r>
          </w:p>
        </w:tc>
      </w:tr>
      <w:tr w:rsidR="00B81554" w:rsidRPr="00DF1340" w14:paraId="3910B7E0" w14:textId="77777777" w:rsidTr="00EF77A3">
        <w:trPr>
          <w:trHeight w:val="194"/>
          <w:jc w:val="center"/>
        </w:trPr>
        <w:tc>
          <w:tcPr>
            <w:tcW w:w="3770" w:type="pct"/>
            <w:tcBorders>
              <w:top w:val="dotted" w:sz="4" w:space="0" w:color="000000"/>
              <w:bottom w:val="dotted" w:sz="4" w:space="0" w:color="000000"/>
            </w:tcBorders>
            <w:vAlign w:val="center"/>
          </w:tcPr>
          <w:p w14:paraId="20A1C93D" w14:textId="77777777" w:rsidR="00B81554" w:rsidRPr="00DF1340" w:rsidRDefault="00B81554" w:rsidP="00B81554">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Secretaría de Seguridad Ciudadana</w:t>
            </w:r>
          </w:p>
        </w:tc>
        <w:tc>
          <w:tcPr>
            <w:tcW w:w="1230" w:type="pct"/>
            <w:tcBorders>
              <w:top w:val="dotted" w:sz="4" w:space="0" w:color="000000"/>
              <w:bottom w:val="dotted" w:sz="4" w:space="0" w:color="000000"/>
            </w:tcBorders>
            <w:vAlign w:val="center"/>
          </w:tcPr>
          <w:p w14:paraId="79B1E7A6" w14:textId="2C986469" w:rsidR="00B81554" w:rsidRPr="00DF1340" w:rsidRDefault="00B81554" w:rsidP="003562C9">
            <w:pPr>
              <w:spacing w:after="0" w:line="240" w:lineRule="auto"/>
              <w:ind w:right="172"/>
              <w:jc w:val="right"/>
              <w:rPr>
                <w:rFonts w:asciiTheme="majorHAnsi" w:hAnsiTheme="majorHAnsi"/>
                <w:color w:val="6F7271"/>
                <w:sz w:val="18"/>
                <w:szCs w:val="18"/>
              </w:rPr>
            </w:pPr>
            <w:r w:rsidRPr="00065F25">
              <w:rPr>
                <w:rFonts w:ascii="Roboto" w:eastAsia="Times New Roman" w:hAnsi="Roboto" w:cs="Calibri"/>
                <w:color w:val="6F7271"/>
                <w:kern w:val="0"/>
                <w:sz w:val="18"/>
                <w:szCs w:val="18"/>
                <w:lang w:eastAsia="es-MX"/>
                <w14:ligatures w14:val="none"/>
              </w:rPr>
              <w:t>2,649,567,727.74</w:t>
            </w:r>
          </w:p>
        </w:tc>
      </w:tr>
      <w:tr w:rsidR="00B81554" w:rsidRPr="00DF1340" w14:paraId="74D119E7" w14:textId="77777777" w:rsidTr="00EF77A3">
        <w:trPr>
          <w:trHeight w:val="194"/>
          <w:jc w:val="center"/>
        </w:trPr>
        <w:tc>
          <w:tcPr>
            <w:tcW w:w="3770" w:type="pct"/>
            <w:tcBorders>
              <w:top w:val="dotted" w:sz="4" w:space="0" w:color="000000"/>
              <w:bottom w:val="dotted" w:sz="4" w:space="0" w:color="000000"/>
            </w:tcBorders>
            <w:vAlign w:val="center"/>
          </w:tcPr>
          <w:p w14:paraId="516AEDDB" w14:textId="77777777" w:rsidR="00B81554" w:rsidRPr="00DF1340" w:rsidRDefault="00B81554" w:rsidP="003562C9">
            <w:pPr>
              <w:spacing w:after="0" w:line="240" w:lineRule="auto"/>
              <w:jc w:val="right"/>
              <w:rPr>
                <w:rFonts w:asciiTheme="majorHAnsi" w:hAnsiTheme="majorHAnsi"/>
                <w:b/>
                <w:color w:val="6F7271"/>
                <w:sz w:val="18"/>
                <w:szCs w:val="18"/>
              </w:rPr>
            </w:pPr>
            <w:r w:rsidRPr="00DF1340">
              <w:rPr>
                <w:rFonts w:asciiTheme="majorHAnsi" w:hAnsiTheme="majorHAnsi"/>
                <w:b/>
                <w:color w:val="6F7271"/>
                <w:sz w:val="18"/>
                <w:szCs w:val="18"/>
              </w:rPr>
              <w:t>Total</w:t>
            </w:r>
          </w:p>
        </w:tc>
        <w:tc>
          <w:tcPr>
            <w:tcW w:w="1230" w:type="pct"/>
            <w:tcBorders>
              <w:top w:val="dotted" w:sz="4" w:space="0" w:color="000000"/>
              <w:bottom w:val="dotted" w:sz="4" w:space="0" w:color="000000"/>
            </w:tcBorders>
            <w:vAlign w:val="center"/>
          </w:tcPr>
          <w:p w14:paraId="0E33D077" w14:textId="53F3BCCE" w:rsidR="00B81554" w:rsidRPr="00DF1340" w:rsidRDefault="00B81554" w:rsidP="003562C9">
            <w:pPr>
              <w:spacing w:after="0" w:line="240" w:lineRule="auto"/>
              <w:ind w:right="172"/>
              <w:jc w:val="right"/>
              <w:rPr>
                <w:rFonts w:asciiTheme="majorHAnsi" w:hAnsiTheme="majorHAnsi"/>
                <w:b/>
                <w:color w:val="6F7271"/>
                <w:sz w:val="18"/>
                <w:szCs w:val="18"/>
              </w:rPr>
            </w:pPr>
            <w:r w:rsidRPr="00065F25">
              <w:rPr>
                <w:rFonts w:ascii="Roboto" w:eastAsia="Times New Roman" w:hAnsi="Roboto" w:cs="Calibri"/>
                <w:b/>
                <w:bCs/>
                <w:color w:val="6F7271"/>
                <w:kern w:val="0"/>
                <w:sz w:val="18"/>
                <w:szCs w:val="18"/>
                <w:lang w:eastAsia="es-MX"/>
                <w14:ligatures w14:val="none"/>
              </w:rPr>
              <w:t>25,928,192,812.45</w:t>
            </w:r>
          </w:p>
        </w:tc>
      </w:tr>
    </w:tbl>
    <w:p w14:paraId="14DBA75C" w14:textId="77777777" w:rsidR="00CB15AD" w:rsidRPr="00DF1340" w:rsidRDefault="00CB15AD" w:rsidP="00CB15AD">
      <w:pPr>
        <w:pBdr>
          <w:top w:val="nil"/>
          <w:left w:val="nil"/>
          <w:bottom w:val="nil"/>
          <w:right w:val="nil"/>
          <w:between w:val="nil"/>
        </w:pBdr>
        <w:spacing w:after="0" w:line="240" w:lineRule="auto"/>
        <w:jc w:val="both"/>
        <w:rPr>
          <w:rFonts w:asciiTheme="majorHAnsi" w:hAnsiTheme="majorHAnsi"/>
          <w:color w:val="6F7271"/>
        </w:rPr>
      </w:pPr>
    </w:p>
    <w:p w14:paraId="49B03263" w14:textId="77777777" w:rsidR="00CB15AD" w:rsidRPr="00DF1340" w:rsidRDefault="00CB15AD" w:rsidP="004A1DD3">
      <w:pPr>
        <w:pStyle w:val="Estilo4"/>
      </w:pPr>
      <w:bookmarkStart w:id="583" w:name="_heading=h.1mmxu6l0owjb" w:colFirst="0" w:colLast="0"/>
      <w:bookmarkStart w:id="584" w:name="_Toc212568392"/>
      <w:bookmarkEnd w:id="583"/>
      <w:r w:rsidRPr="00DF1340">
        <w:t>Estimaciones y deterioros</w:t>
      </w:r>
      <w:bookmarkEnd w:id="584"/>
    </w:p>
    <w:p w14:paraId="0789E220" w14:textId="05962C4F" w:rsidR="00CB15AD" w:rsidRPr="003B3E53" w:rsidRDefault="00CB15AD"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 xml:space="preserve">De acuerdo con las Reglas del Registro y </w:t>
      </w:r>
      <w:r w:rsidR="00C17156">
        <w:rPr>
          <w:rFonts w:asciiTheme="majorHAnsi" w:hAnsiTheme="majorHAnsi"/>
          <w:color w:val="58595A" w:themeColor="accent1"/>
        </w:rPr>
        <w:t>Valuación</w:t>
      </w:r>
      <w:r w:rsidRPr="003B3E53">
        <w:rPr>
          <w:rFonts w:asciiTheme="majorHAnsi" w:hAnsiTheme="majorHAnsi"/>
          <w:color w:val="58595A" w:themeColor="accent1"/>
        </w:rPr>
        <w:t xml:space="preserve"> del Patrimonio emitidas por el CONAC, el Poder Ejecutivo de la Ciudad de México no realiza depreciación a sus Bienes Muebles, derivado del dictamen técnico, emitido por la Dirección de Contabilidad, el 15 de enero de 2013, en el cual se define que los activos fijos del Poder Ejecutivo de la Ciudad de México tienen una vida útil indefinida.</w:t>
      </w:r>
    </w:p>
    <w:p w14:paraId="19EB0E6F" w14:textId="77777777" w:rsidR="00AD2BFF" w:rsidRPr="003B3E53" w:rsidRDefault="00AD2BFF"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br w:type="page"/>
      </w:r>
    </w:p>
    <w:p w14:paraId="0B002FE6" w14:textId="1757AF41" w:rsidR="006C571D" w:rsidRPr="00401F1C" w:rsidRDefault="006C571D" w:rsidP="004A1DD3">
      <w:pPr>
        <w:pStyle w:val="Estilo4"/>
      </w:pPr>
      <w:bookmarkStart w:id="585" w:name="_Toc212568393"/>
      <w:r w:rsidRPr="00401F1C">
        <w:lastRenderedPageBreak/>
        <w:t>Otros Activos</w:t>
      </w:r>
      <w:bookmarkEnd w:id="582"/>
      <w:bookmarkEnd w:id="585"/>
      <w:r w:rsidR="00997EA3" w:rsidRPr="00401F1C">
        <w:t xml:space="preserve"> </w:t>
      </w:r>
    </w:p>
    <w:p w14:paraId="3053833E" w14:textId="77777777" w:rsidR="00CB15AD" w:rsidRPr="00DF1340" w:rsidRDefault="00CB15AD" w:rsidP="00CB15AD">
      <w:pPr>
        <w:pStyle w:val="documento"/>
        <w:spacing w:line="240" w:lineRule="auto"/>
        <w:rPr>
          <w:rFonts w:asciiTheme="majorHAnsi" w:hAnsiTheme="majorHAnsi"/>
          <w:b/>
          <w:color w:val="6F7271"/>
        </w:rPr>
      </w:pPr>
      <w:r w:rsidRPr="005A5914">
        <w:rPr>
          <w:rFonts w:asciiTheme="majorHAnsi" w:hAnsiTheme="majorHAnsi"/>
          <w:b/>
          <w:color w:val="6F7271"/>
        </w:rPr>
        <w:t>Otros activos circulantes</w:t>
      </w:r>
    </w:p>
    <w:p w14:paraId="0EDEA9FC" w14:textId="2B674010" w:rsidR="00CB15AD" w:rsidRPr="003B3E53" w:rsidRDefault="00CB15AD"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 xml:space="preserve">Al cierre del </w:t>
      </w:r>
      <w:r w:rsidR="00DB531D">
        <w:rPr>
          <w:rFonts w:asciiTheme="majorHAnsi" w:hAnsiTheme="majorHAnsi"/>
          <w:color w:val="58595A" w:themeColor="accent1"/>
        </w:rPr>
        <w:t>cuarto</w:t>
      </w:r>
      <w:r w:rsidRPr="003B3E53">
        <w:rPr>
          <w:rFonts w:asciiTheme="majorHAnsi" w:hAnsiTheme="majorHAnsi"/>
          <w:color w:val="58595A" w:themeColor="accent1"/>
        </w:rPr>
        <w:t xml:space="preserve"> trimestre del ejercicio 2025, los saldos para este rubro contable son los que se describen a continuación:</w:t>
      </w:r>
    </w:p>
    <w:tbl>
      <w:tblPr>
        <w:tblW w:w="5000" w:type="pct"/>
        <w:jc w:val="center"/>
        <w:tblCellMar>
          <w:left w:w="70" w:type="dxa"/>
          <w:right w:w="70" w:type="dxa"/>
        </w:tblCellMar>
        <w:tblLook w:val="04A0" w:firstRow="1" w:lastRow="0" w:firstColumn="1" w:lastColumn="0" w:noHBand="0" w:noVBand="1"/>
      </w:tblPr>
      <w:tblGrid>
        <w:gridCol w:w="6459"/>
        <w:gridCol w:w="2379"/>
      </w:tblGrid>
      <w:tr w:rsidR="003562C9" w:rsidRPr="006A7D14" w14:paraId="0C615D7B" w14:textId="77777777" w:rsidTr="00A33884">
        <w:trPr>
          <w:trHeight w:val="311"/>
          <w:jc w:val="center"/>
        </w:trPr>
        <w:tc>
          <w:tcPr>
            <w:tcW w:w="5000" w:type="pct"/>
            <w:gridSpan w:val="2"/>
            <w:tcBorders>
              <w:bottom w:val="single" w:sz="8" w:space="0" w:color="FFFAE9" w:themeColor="accent2"/>
            </w:tcBorders>
            <w:vAlign w:val="center"/>
            <w:hideMark/>
          </w:tcPr>
          <w:p w14:paraId="17D735AF" w14:textId="77777777" w:rsidR="003562C9" w:rsidRPr="00A33884" w:rsidRDefault="003562C9" w:rsidP="00E75454">
            <w:pPr>
              <w:spacing w:after="0" w:line="240" w:lineRule="auto"/>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t>Otros Activos Circulantes</w:t>
            </w:r>
          </w:p>
          <w:p w14:paraId="1B1EEC71" w14:textId="67592156" w:rsidR="003562C9" w:rsidRPr="00A33884" w:rsidRDefault="003562C9" w:rsidP="003562C9">
            <w:pPr>
              <w:spacing w:after="0" w:line="240" w:lineRule="auto"/>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t>(Pesos)</w:t>
            </w:r>
          </w:p>
        </w:tc>
      </w:tr>
      <w:tr w:rsidR="00CB15AD" w:rsidRPr="00DF1340" w14:paraId="0CB113E3" w14:textId="77777777" w:rsidTr="003562C9">
        <w:trPr>
          <w:trHeight w:val="311"/>
          <w:jc w:val="center"/>
        </w:trPr>
        <w:tc>
          <w:tcPr>
            <w:tcW w:w="3654" w:type="pct"/>
            <w:tcBorders>
              <w:top w:val="single" w:sz="8" w:space="0" w:color="FFFAE9" w:themeColor="accent2"/>
              <w:right w:val="single" w:sz="4" w:space="0" w:color="FFFFFF" w:themeColor="background1"/>
            </w:tcBorders>
            <w:shd w:val="clear" w:color="auto" w:fill="B28E5C"/>
            <w:vAlign w:val="center"/>
            <w:hideMark/>
          </w:tcPr>
          <w:p w14:paraId="6F65DD5F" w14:textId="4FE6ED16" w:rsidR="00CB15AD" w:rsidRPr="00DF1340" w:rsidRDefault="003562C9" w:rsidP="00393CE9">
            <w:pPr>
              <w:spacing w:after="0" w:line="240" w:lineRule="auto"/>
              <w:jc w:val="center"/>
              <w:rPr>
                <w:rFonts w:asciiTheme="majorHAnsi" w:eastAsia="Times New Roman" w:hAnsiTheme="majorHAnsi"/>
                <w:b/>
                <w:bCs/>
                <w:color w:val="FFFFFF" w:themeColor="background1"/>
                <w:sz w:val="18"/>
                <w:szCs w:val="18"/>
                <w:lang w:eastAsia="es-MX"/>
              </w:rPr>
            </w:pPr>
            <w:r>
              <w:rPr>
                <w:rFonts w:asciiTheme="majorHAnsi" w:eastAsia="Times New Roman" w:hAnsiTheme="majorHAnsi"/>
                <w:b/>
                <w:bCs/>
                <w:color w:val="FFFFFF" w:themeColor="background1"/>
                <w:sz w:val="18"/>
                <w:szCs w:val="18"/>
                <w:lang w:eastAsia="es-MX"/>
              </w:rPr>
              <w:t>Concepto</w:t>
            </w:r>
          </w:p>
        </w:tc>
        <w:tc>
          <w:tcPr>
            <w:tcW w:w="1346" w:type="pct"/>
            <w:tcBorders>
              <w:top w:val="single" w:sz="8" w:space="0" w:color="FFFAE9" w:themeColor="accent2"/>
              <w:left w:val="single" w:sz="4" w:space="0" w:color="FFFFFF" w:themeColor="background1"/>
            </w:tcBorders>
            <w:shd w:val="clear" w:color="auto" w:fill="B28E5C"/>
            <w:vAlign w:val="center"/>
            <w:hideMark/>
          </w:tcPr>
          <w:p w14:paraId="651B9FC3" w14:textId="77777777" w:rsidR="003562C9" w:rsidRDefault="00CB15AD" w:rsidP="00393CE9">
            <w:pPr>
              <w:spacing w:after="0" w:line="240" w:lineRule="auto"/>
              <w:jc w:val="center"/>
              <w:rPr>
                <w:rFonts w:asciiTheme="majorHAnsi" w:hAnsiTheme="majorHAnsi"/>
                <w:b/>
                <w:bCs/>
                <w:color w:val="FFFFFF" w:themeColor="background1"/>
                <w:sz w:val="18"/>
                <w:szCs w:val="18"/>
              </w:rPr>
            </w:pPr>
            <w:r w:rsidRPr="00DF1340">
              <w:rPr>
                <w:rFonts w:asciiTheme="majorHAnsi" w:hAnsiTheme="majorHAnsi"/>
                <w:b/>
                <w:bCs/>
                <w:color w:val="FFFFFF" w:themeColor="background1"/>
                <w:sz w:val="18"/>
                <w:szCs w:val="18"/>
              </w:rPr>
              <w:t>Saldo</w:t>
            </w:r>
          </w:p>
          <w:p w14:paraId="31EA8305" w14:textId="68815903" w:rsidR="00CB15AD" w:rsidRPr="00DF1340" w:rsidRDefault="00CB15AD" w:rsidP="00393CE9">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hAnsiTheme="majorHAnsi"/>
                <w:b/>
                <w:bCs/>
                <w:color w:val="FFFFFF" w:themeColor="background1"/>
                <w:sz w:val="18"/>
                <w:szCs w:val="18"/>
              </w:rPr>
              <w:t>a</w:t>
            </w:r>
            <w:r w:rsidRPr="00DF1340">
              <w:rPr>
                <w:rFonts w:asciiTheme="majorHAnsi" w:eastAsia="Times New Roman" w:hAnsiTheme="majorHAnsi"/>
                <w:b/>
                <w:bCs/>
                <w:color w:val="FFFFFF" w:themeColor="background1"/>
                <w:sz w:val="18"/>
                <w:szCs w:val="18"/>
                <w:lang w:eastAsia="es-MX"/>
              </w:rPr>
              <w:t xml:space="preserve"> </w:t>
            </w:r>
            <w:r w:rsidR="00A67559">
              <w:rPr>
                <w:rFonts w:asciiTheme="majorHAnsi" w:eastAsia="Times New Roman" w:hAnsiTheme="majorHAnsi"/>
                <w:b/>
                <w:bCs/>
                <w:color w:val="FFFFFF" w:themeColor="background1"/>
                <w:sz w:val="18"/>
                <w:szCs w:val="18"/>
                <w:lang w:eastAsia="es-MX"/>
              </w:rPr>
              <w:t>dic</w:t>
            </w:r>
            <w:r w:rsidR="005A5914">
              <w:rPr>
                <w:rFonts w:asciiTheme="majorHAnsi" w:hAnsiTheme="majorHAnsi"/>
                <w:b/>
                <w:bCs/>
                <w:color w:val="FFFFFF" w:themeColor="background1"/>
                <w:sz w:val="20"/>
                <w:szCs w:val="20"/>
                <w:lang w:eastAsia="es-MX"/>
              </w:rPr>
              <w:t>iembre</w:t>
            </w:r>
            <w:r w:rsidR="00822379" w:rsidRPr="006A1E47">
              <w:rPr>
                <w:rFonts w:asciiTheme="majorHAnsi" w:hAnsiTheme="majorHAnsi"/>
                <w:b/>
                <w:bCs/>
                <w:color w:val="FFFFFF" w:themeColor="background1"/>
                <w:sz w:val="20"/>
                <w:szCs w:val="20"/>
              </w:rPr>
              <w:t xml:space="preserve"> </w:t>
            </w:r>
            <w:r w:rsidRPr="00DF1340">
              <w:rPr>
                <w:rFonts w:asciiTheme="majorHAnsi" w:eastAsia="Times New Roman" w:hAnsiTheme="majorHAnsi"/>
                <w:b/>
                <w:bCs/>
                <w:color w:val="FFFFFF" w:themeColor="background1"/>
                <w:sz w:val="18"/>
                <w:szCs w:val="18"/>
              </w:rPr>
              <w:t>2025</w:t>
            </w:r>
          </w:p>
        </w:tc>
      </w:tr>
      <w:tr w:rsidR="00A67559" w:rsidRPr="00DF1340" w14:paraId="0BA62106" w14:textId="77777777" w:rsidTr="00496A55">
        <w:trPr>
          <w:trHeight w:val="174"/>
          <w:jc w:val="center"/>
        </w:trPr>
        <w:tc>
          <w:tcPr>
            <w:tcW w:w="3654" w:type="pct"/>
            <w:tcBorders>
              <w:bottom w:val="dotted" w:sz="4" w:space="0" w:color="auto"/>
            </w:tcBorders>
            <w:noWrap/>
            <w:vAlign w:val="center"/>
            <w:hideMark/>
          </w:tcPr>
          <w:p w14:paraId="0054A05E" w14:textId="77777777" w:rsidR="00A67559" w:rsidRPr="00DF1340" w:rsidRDefault="00A67559" w:rsidP="00A67559">
            <w:pPr>
              <w:spacing w:after="0" w:line="240" w:lineRule="auto"/>
              <w:jc w:val="both"/>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Bienes derivados de Embargo, Decomisos, Aseguramiento y Dación en Pago</w:t>
            </w:r>
          </w:p>
        </w:tc>
        <w:tc>
          <w:tcPr>
            <w:tcW w:w="1346" w:type="pct"/>
            <w:tcBorders>
              <w:bottom w:val="dotted" w:sz="4" w:space="0" w:color="auto"/>
            </w:tcBorders>
            <w:noWrap/>
            <w:vAlign w:val="center"/>
            <w:hideMark/>
          </w:tcPr>
          <w:p w14:paraId="4998F2C4" w14:textId="1ED0180B" w:rsidR="00A67559" w:rsidRPr="00DF1340" w:rsidRDefault="00A67559" w:rsidP="00A67559">
            <w:pPr>
              <w:spacing w:after="0" w:line="240" w:lineRule="auto"/>
              <w:ind w:right="264"/>
              <w:jc w:val="right"/>
              <w:rPr>
                <w:rFonts w:asciiTheme="majorHAnsi" w:eastAsia="Times New Roman" w:hAnsiTheme="majorHAnsi"/>
                <w:color w:val="6F7271"/>
                <w:sz w:val="18"/>
                <w:szCs w:val="18"/>
                <w:lang w:eastAsia="es-MX"/>
              </w:rPr>
            </w:pPr>
            <w:r>
              <w:rPr>
                <w:rFonts w:ascii="Roboto" w:hAnsi="Roboto" w:cs="Calibri"/>
                <w:color w:val="6F7271"/>
                <w:sz w:val="18"/>
                <w:szCs w:val="18"/>
              </w:rPr>
              <w:t>20,291,986.00</w:t>
            </w:r>
          </w:p>
        </w:tc>
      </w:tr>
      <w:tr w:rsidR="00A67559" w:rsidRPr="00DF1340" w14:paraId="1DA07880" w14:textId="77777777" w:rsidTr="00496A55">
        <w:trPr>
          <w:trHeight w:val="174"/>
          <w:jc w:val="center"/>
        </w:trPr>
        <w:tc>
          <w:tcPr>
            <w:tcW w:w="3654" w:type="pct"/>
            <w:tcBorders>
              <w:top w:val="dotted" w:sz="4" w:space="0" w:color="auto"/>
              <w:bottom w:val="dotted" w:sz="4" w:space="0" w:color="auto"/>
            </w:tcBorders>
            <w:noWrap/>
            <w:vAlign w:val="center"/>
          </w:tcPr>
          <w:p w14:paraId="7F4DA08B" w14:textId="77777777" w:rsidR="00A67559" w:rsidRPr="00DF1340" w:rsidRDefault="00A67559" w:rsidP="00A67559">
            <w:pPr>
              <w:spacing w:after="0" w:line="240" w:lineRule="auto"/>
              <w:jc w:val="both"/>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Adquisición con Fondos de Terceros</w:t>
            </w:r>
          </w:p>
        </w:tc>
        <w:tc>
          <w:tcPr>
            <w:tcW w:w="1346" w:type="pct"/>
            <w:tcBorders>
              <w:top w:val="dotted" w:sz="4" w:space="0" w:color="auto"/>
              <w:bottom w:val="dotted" w:sz="4" w:space="0" w:color="auto"/>
            </w:tcBorders>
            <w:noWrap/>
            <w:vAlign w:val="center"/>
          </w:tcPr>
          <w:p w14:paraId="6014EBA1" w14:textId="45E355AA" w:rsidR="00A67559" w:rsidRPr="00DF1340" w:rsidRDefault="000B5939" w:rsidP="00A67559">
            <w:pPr>
              <w:spacing w:after="0" w:line="240" w:lineRule="auto"/>
              <w:ind w:right="264"/>
              <w:jc w:val="right"/>
              <w:rPr>
                <w:rFonts w:asciiTheme="majorHAnsi" w:hAnsiTheme="majorHAnsi" w:cs="Calibri"/>
                <w:color w:val="6F7271"/>
                <w:sz w:val="18"/>
                <w:szCs w:val="18"/>
              </w:rPr>
            </w:pPr>
            <w:r w:rsidRPr="000B5939">
              <w:rPr>
                <w:rFonts w:ascii="Roboto" w:hAnsi="Roboto" w:cs="Calibri"/>
                <w:color w:val="6F7271"/>
                <w:sz w:val="18"/>
                <w:szCs w:val="18"/>
              </w:rPr>
              <w:t>265,905,587.46</w:t>
            </w:r>
          </w:p>
        </w:tc>
      </w:tr>
      <w:tr w:rsidR="00A67559" w:rsidRPr="00DF1340" w14:paraId="1C56EE98" w14:textId="77777777" w:rsidTr="005A5914">
        <w:trPr>
          <w:trHeight w:val="174"/>
          <w:jc w:val="center"/>
        </w:trPr>
        <w:tc>
          <w:tcPr>
            <w:tcW w:w="3654" w:type="pct"/>
            <w:tcBorders>
              <w:top w:val="dotted" w:sz="4" w:space="0" w:color="auto"/>
              <w:bottom w:val="dotted" w:sz="4" w:space="0" w:color="auto"/>
            </w:tcBorders>
            <w:vAlign w:val="center"/>
            <w:hideMark/>
          </w:tcPr>
          <w:p w14:paraId="303B8764" w14:textId="77777777" w:rsidR="00A67559" w:rsidRPr="00DF1340" w:rsidRDefault="00A67559" w:rsidP="00A67559">
            <w:pPr>
              <w:spacing w:after="0" w:line="240" w:lineRule="auto"/>
              <w:jc w:val="right"/>
              <w:rPr>
                <w:rFonts w:asciiTheme="majorHAnsi" w:eastAsia="Times New Roman" w:hAnsiTheme="majorHAnsi"/>
                <w:b/>
                <w:bCs/>
                <w:color w:val="6F7271"/>
                <w:sz w:val="18"/>
                <w:szCs w:val="18"/>
                <w:lang w:eastAsia="es-MX"/>
              </w:rPr>
            </w:pPr>
            <w:r w:rsidRPr="00DF1340">
              <w:rPr>
                <w:rFonts w:asciiTheme="majorHAnsi" w:eastAsia="Times New Roman" w:hAnsiTheme="majorHAnsi"/>
                <w:b/>
                <w:bCs/>
                <w:color w:val="6F7271"/>
                <w:sz w:val="18"/>
                <w:szCs w:val="18"/>
                <w:lang w:eastAsia="es-MX"/>
              </w:rPr>
              <w:t>Total</w:t>
            </w:r>
          </w:p>
        </w:tc>
        <w:tc>
          <w:tcPr>
            <w:tcW w:w="1346" w:type="pct"/>
            <w:tcBorders>
              <w:top w:val="dotted" w:sz="4" w:space="0" w:color="auto"/>
              <w:bottom w:val="dotted" w:sz="4" w:space="0" w:color="auto"/>
            </w:tcBorders>
            <w:noWrap/>
            <w:vAlign w:val="center"/>
            <w:hideMark/>
          </w:tcPr>
          <w:p w14:paraId="76C5C657" w14:textId="042A1A66" w:rsidR="00A67559" w:rsidRPr="00DF1340" w:rsidRDefault="000B5939" w:rsidP="00A67559">
            <w:pPr>
              <w:spacing w:after="0" w:line="240" w:lineRule="auto"/>
              <w:ind w:right="264"/>
              <w:jc w:val="right"/>
              <w:rPr>
                <w:rFonts w:asciiTheme="majorHAnsi" w:hAnsiTheme="majorHAnsi"/>
                <w:b/>
                <w:bCs/>
                <w:color w:val="6F7271"/>
                <w:sz w:val="18"/>
                <w:szCs w:val="18"/>
                <w:lang w:eastAsia="es-MX"/>
              </w:rPr>
            </w:pPr>
            <w:r w:rsidRPr="000B5939">
              <w:rPr>
                <w:rFonts w:ascii="Roboto" w:hAnsi="Roboto" w:cs="Calibri"/>
                <w:b/>
                <w:bCs/>
                <w:color w:val="6F7271"/>
                <w:sz w:val="18"/>
                <w:szCs w:val="18"/>
              </w:rPr>
              <w:t>286,197,573.46</w:t>
            </w:r>
          </w:p>
        </w:tc>
      </w:tr>
    </w:tbl>
    <w:p w14:paraId="5181D3DA" w14:textId="77777777" w:rsidR="006C571D" w:rsidRPr="00DF1340" w:rsidRDefault="006C571D" w:rsidP="006C571D">
      <w:pPr>
        <w:spacing w:after="0" w:line="240" w:lineRule="auto"/>
        <w:jc w:val="both"/>
        <w:rPr>
          <w:rFonts w:asciiTheme="majorHAnsi" w:hAnsiTheme="majorHAnsi"/>
          <w:color w:val="6F7271"/>
        </w:rPr>
      </w:pPr>
    </w:p>
    <w:p w14:paraId="1A5A5BB5" w14:textId="709E53DF" w:rsidR="003A5CBC" w:rsidRPr="00FA04F6" w:rsidRDefault="003A5CBC" w:rsidP="005A5914">
      <w:pPr>
        <w:pStyle w:val="documento"/>
        <w:spacing w:after="120" w:line="240" w:lineRule="auto"/>
        <w:jc w:val="left"/>
        <w:rPr>
          <w:rFonts w:asciiTheme="majorHAnsi" w:hAnsiTheme="majorHAnsi"/>
          <w:b/>
          <w:color w:val="6F7271"/>
        </w:rPr>
      </w:pPr>
      <w:r w:rsidRPr="00FA04F6">
        <w:rPr>
          <w:rFonts w:asciiTheme="majorHAnsi" w:hAnsiTheme="majorHAnsi"/>
          <w:b/>
          <w:color w:val="6F7271"/>
        </w:rPr>
        <w:t>Bienes derivados de embargo, decomisos, aseguramiento y dación en pago</w:t>
      </w:r>
    </w:p>
    <w:p w14:paraId="746D2653" w14:textId="6D9CAAA8" w:rsidR="00CD11DD" w:rsidRPr="003B3E53" w:rsidRDefault="00CD11DD"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presenta la dación en pago que han recibido las Unidades Responsables del Gasto, las cuales se detallan a continuación</w:t>
      </w:r>
      <w:r w:rsidR="006A7D14">
        <w:rPr>
          <w:rFonts w:asciiTheme="majorHAnsi" w:hAnsiTheme="majorHAnsi"/>
          <w:color w:val="58595A" w:themeColor="accent1"/>
        </w:rPr>
        <w:t>;</w:t>
      </w:r>
      <w:r w:rsidRPr="003B3E53">
        <w:rPr>
          <w:rFonts w:asciiTheme="majorHAnsi" w:hAnsiTheme="majorHAnsi"/>
          <w:color w:val="58595A" w:themeColor="accent1"/>
        </w:rPr>
        <w:t xml:space="preserve"> cabe hacer mención que estos bienes muebles se darán de baja hasta que sean enajenados.</w:t>
      </w:r>
    </w:p>
    <w:tbl>
      <w:tblPr>
        <w:tblW w:w="5000" w:type="pct"/>
        <w:jc w:val="center"/>
        <w:tblCellMar>
          <w:left w:w="70" w:type="dxa"/>
          <w:right w:w="70" w:type="dxa"/>
        </w:tblCellMar>
        <w:tblLook w:val="04A0" w:firstRow="1" w:lastRow="0" w:firstColumn="1" w:lastColumn="0" w:noHBand="0" w:noVBand="1"/>
      </w:tblPr>
      <w:tblGrid>
        <w:gridCol w:w="1039"/>
        <w:gridCol w:w="3030"/>
        <w:gridCol w:w="1455"/>
        <w:gridCol w:w="1352"/>
        <w:gridCol w:w="1962"/>
      </w:tblGrid>
      <w:tr w:rsidR="00CD11DD" w:rsidRPr="00DF1340" w14:paraId="03471EBD" w14:textId="77777777" w:rsidTr="005A5914">
        <w:trPr>
          <w:trHeight w:val="245"/>
          <w:tblHeader/>
          <w:jc w:val="center"/>
        </w:trPr>
        <w:tc>
          <w:tcPr>
            <w:tcW w:w="5000" w:type="pct"/>
            <w:gridSpan w:val="5"/>
            <w:tcBorders>
              <w:top w:val="nil"/>
              <w:left w:val="nil"/>
              <w:bottom w:val="single" w:sz="4" w:space="0" w:color="FFFFFF" w:themeColor="background1"/>
              <w:right w:val="nil"/>
            </w:tcBorders>
            <w:shd w:val="clear" w:color="auto" w:fill="B28E5C"/>
            <w:noWrap/>
            <w:vAlign w:val="center"/>
            <w:hideMark/>
          </w:tcPr>
          <w:p w14:paraId="13F5381F" w14:textId="77777777" w:rsidR="00CD11DD" w:rsidRPr="00DF1340" w:rsidRDefault="00CD11DD" w:rsidP="009E799B">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Dación en Pago</w:t>
            </w:r>
          </w:p>
          <w:p w14:paraId="4176BD40" w14:textId="77777777" w:rsidR="00CD11DD" w:rsidRPr="00DF1340" w:rsidRDefault="00CD11DD" w:rsidP="009E799B">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(Pesos)</w:t>
            </w:r>
          </w:p>
        </w:tc>
      </w:tr>
      <w:tr w:rsidR="00CD11DD" w:rsidRPr="00DF1340" w14:paraId="6874FC64" w14:textId="77777777" w:rsidTr="005A5914">
        <w:trPr>
          <w:trHeight w:val="245"/>
          <w:tblHeader/>
          <w:jc w:val="center"/>
        </w:trPr>
        <w:tc>
          <w:tcPr>
            <w:tcW w:w="588" w:type="pct"/>
            <w:tcBorders>
              <w:top w:val="single" w:sz="4" w:space="0" w:color="FFFFFF" w:themeColor="background1"/>
              <w:left w:val="nil"/>
              <w:bottom w:val="nil"/>
              <w:right w:val="single" w:sz="4" w:space="0" w:color="FFFFFF" w:themeColor="background1"/>
            </w:tcBorders>
            <w:shd w:val="clear" w:color="auto" w:fill="B28E5C"/>
            <w:noWrap/>
            <w:vAlign w:val="center"/>
            <w:hideMark/>
          </w:tcPr>
          <w:p w14:paraId="5A72EE02" w14:textId="77777777" w:rsidR="00CD11DD" w:rsidRPr="00DF1340" w:rsidRDefault="00CD11DD" w:rsidP="009E799B">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Sociedad</w:t>
            </w:r>
          </w:p>
        </w:tc>
        <w:tc>
          <w:tcPr>
            <w:tcW w:w="1714" w:type="pct"/>
            <w:tcBorders>
              <w:top w:val="single" w:sz="4" w:space="0" w:color="FFFFFF" w:themeColor="background1"/>
              <w:left w:val="single" w:sz="4" w:space="0" w:color="FFFFFF" w:themeColor="background1"/>
              <w:bottom w:val="nil"/>
              <w:right w:val="single" w:sz="4" w:space="0" w:color="FFFFFF" w:themeColor="background1"/>
            </w:tcBorders>
            <w:shd w:val="clear" w:color="auto" w:fill="B28E5C"/>
            <w:noWrap/>
            <w:vAlign w:val="center"/>
            <w:hideMark/>
          </w:tcPr>
          <w:p w14:paraId="0621A929" w14:textId="77777777" w:rsidR="00CD11DD" w:rsidRPr="00DF1340" w:rsidRDefault="00CD11DD" w:rsidP="009E799B">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Nombre de la URG</w:t>
            </w:r>
          </w:p>
        </w:tc>
        <w:tc>
          <w:tcPr>
            <w:tcW w:w="823" w:type="pct"/>
            <w:tcBorders>
              <w:top w:val="single" w:sz="4" w:space="0" w:color="FFFFFF" w:themeColor="background1"/>
              <w:left w:val="single" w:sz="4" w:space="0" w:color="FFFFFF" w:themeColor="background1"/>
              <w:bottom w:val="nil"/>
              <w:right w:val="single" w:sz="4" w:space="0" w:color="FFFFFF" w:themeColor="background1"/>
            </w:tcBorders>
            <w:shd w:val="clear" w:color="auto" w:fill="B28E5C"/>
            <w:noWrap/>
            <w:vAlign w:val="center"/>
            <w:hideMark/>
          </w:tcPr>
          <w:p w14:paraId="5463399F" w14:textId="77777777" w:rsidR="00CD11DD" w:rsidRPr="00DF1340" w:rsidRDefault="00CD11DD" w:rsidP="009E799B">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Concepto</w:t>
            </w:r>
          </w:p>
        </w:tc>
        <w:tc>
          <w:tcPr>
            <w:tcW w:w="765" w:type="pct"/>
            <w:tcBorders>
              <w:top w:val="single" w:sz="4" w:space="0" w:color="FFFFFF" w:themeColor="background1"/>
              <w:left w:val="single" w:sz="4" w:space="0" w:color="FFFFFF" w:themeColor="background1"/>
              <w:bottom w:val="nil"/>
              <w:right w:val="single" w:sz="4" w:space="0" w:color="FFFFFF" w:themeColor="background1"/>
            </w:tcBorders>
            <w:shd w:val="clear" w:color="auto" w:fill="B28E5C"/>
            <w:vAlign w:val="center"/>
            <w:hideMark/>
          </w:tcPr>
          <w:p w14:paraId="7DA67DA5" w14:textId="77777777" w:rsidR="00CD11DD" w:rsidRPr="00DF1340" w:rsidRDefault="00CD11DD" w:rsidP="009E799B">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Importe</w:t>
            </w:r>
          </w:p>
        </w:tc>
        <w:tc>
          <w:tcPr>
            <w:tcW w:w="1110" w:type="pct"/>
            <w:tcBorders>
              <w:top w:val="single" w:sz="4" w:space="0" w:color="FFFFFF" w:themeColor="background1"/>
              <w:left w:val="single" w:sz="4" w:space="0" w:color="FFFFFF" w:themeColor="background1"/>
              <w:bottom w:val="nil"/>
              <w:right w:val="nil"/>
            </w:tcBorders>
            <w:shd w:val="clear" w:color="auto" w:fill="B28E5C"/>
            <w:vAlign w:val="center"/>
            <w:hideMark/>
          </w:tcPr>
          <w:p w14:paraId="772F30ED" w14:textId="77777777" w:rsidR="00CD11DD" w:rsidRPr="00DF1340" w:rsidRDefault="00CD11DD" w:rsidP="009E799B">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Año de adquisición</w:t>
            </w:r>
          </w:p>
        </w:tc>
      </w:tr>
      <w:tr w:rsidR="000C577D" w:rsidRPr="00DF1340" w14:paraId="57C4D1A6" w14:textId="77777777" w:rsidTr="005A5914">
        <w:trPr>
          <w:trHeight w:val="245"/>
          <w:jc w:val="center"/>
        </w:trPr>
        <w:tc>
          <w:tcPr>
            <w:tcW w:w="588" w:type="pct"/>
            <w:tcBorders>
              <w:top w:val="nil"/>
              <w:left w:val="nil"/>
              <w:bottom w:val="dotted" w:sz="4" w:space="0" w:color="auto"/>
              <w:right w:val="nil"/>
            </w:tcBorders>
            <w:noWrap/>
            <w:vAlign w:val="center"/>
            <w:hideMark/>
          </w:tcPr>
          <w:p w14:paraId="6B0371C0"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3100</w:t>
            </w:r>
          </w:p>
        </w:tc>
        <w:tc>
          <w:tcPr>
            <w:tcW w:w="1714" w:type="pct"/>
            <w:tcBorders>
              <w:top w:val="nil"/>
              <w:left w:val="nil"/>
              <w:bottom w:val="dotted" w:sz="4" w:space="0" w:color="auto"/>
              <w:right w:val="nil"/>
            </w:tcBorders>
            <w:noWrap/>
            <w:vAlign w:val="center"/>
            <w:hideMark/>
          </w:tcPr>
          <w:p w14:paraId="7E2FC264" w14:textId="221063F6" w:rsidR="000C577D" w:rsidRPr="00DF1340" w:rsidRDefault="000C577D" w:rsidP="000C577D">
            <w:pPr>
              <w:spacing w:after="0" w:line="240" w:lineRule="auto"/>
              <w:rPr>
                <w:rFonts w:asciiTheme="majorHAnsi" w:eastAsia="Times New Roman" w:hAnsiTheme="majorHAnsi" w:cs="Calibri"/>
                <w:color w:val="6F7271"/>
                <w:sz w:val="18"/>
                <w:szCs w:val="18"/>
                <w:lang w:eastAsia="es-MX"/>
              </w:rPr>
            </w:pPr>
            <w:r w:rsidRPr="004C6A2F">
              <w:rPr>
                <w:rFonts w:ascii="Roboto" w:eastAsia="Times New Roman" w:hAnsi="Roboto" w:cs="Calibri"/>
                <w:color w:val="6F7271"/>
                <w:sz w:val="18"/>
                <w:szCs w:val="18"/>
                <w:lang w:eastAsia="es-MX"/>
              </w:rPr>
              <w:t>Secretaría de Cultura</w:t>
            </w:r>
          </w:p>
        </w:tc>
        <w:tc>
          <w:tcPr>
            <w:tcW w:w="823" w:type="pct"/>
            <w:tcBorders>
              <w:top w:val="nil"/>
              <w:left w:val="nil"/>
              <w:bottom w:val="dotted" w:sz="4" w:space="0" w:color="auto"/>
              <w:right w:val="nil"/>
            </w:tcBorders>
            <w:noWrap/>
            <w:vAlign w:val="center"/>
            <w:hideMark/>
          </w:tcPr>
          <w:p w14:paraId="0941690C"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Obra de Arte</w:t>
            </w:r>
          </w:p>
        </w:tc>
        <w:tc>
          <w:tcPr>
            <w:tcW w:w="765" w:type="pct"/>
            <w:tcBorders>
              <w:top w:val="nil"/>
              <w:left w:val="nil"/>
              <w:bottom w:val="dotted" w:sz="4" w:space="0" w:color="auto"/>
              <w:right w:val="nil"/>
            </w:tcBorders>
            <w:noWrap/>
            <w:vAlign w:val="center"/>
            <w:hideMark/>
          </w:tcPr>
          <w:p w14:paraId="2D67A86F" w14:textId="7C7DC7F6" w:rsidR="000C577D" w:rsidRPr="00DF1340" w:rsidRDefault="000C577D" w:rsidP="000C577D">
            <w:pPr>
              <w:spacing w:after="0" w:line="240" w:lineRule="auto"/>
              <w:jc w:val="right"/>
              <w:rPr>
                <w:rFonts w:asciiTheme="majorHAnsi" w:eastAsia="Times New Roman" w:hAnsiTheme="majorHAnsi" w:cs="Calibri"/>
                <w:color w:val="6F7271"/>
                <w:sz w:val="18"/>
                <w:szCs w:val="18"/>
                <w:lang w:eastAsia="es-MX"/>
              </w:rPr>
            </w:pPr>
            <w:r w:rsidRPr="00D73DF7">
              <w:rPr>
                <w:rFonts w:ascii="Roboto" w:eastAsia="Times New Roman" w:hAnsi="Roboto" w:cs="Calibri"/>
                <w:color w:val="6F7271"/>
                <w:sz w:val="18"/>
                <w:szCs w:val="18"/>
                <w:lang w:eastAsia="es-MX"/>
              </w:rPr>
              <w:t>1,356,814.80</w:t>
            </w:r>
          </w:p>
        </w:tc>
        <w:tc>
          <w:tcPr>
            <w:tcW w:w="1110" w:type="pct"/>
            <w:tcBorders>
              <w:top w:val="nil"/>
              <w:left w:val="nil"/>
              <w:bottom w:val="dotted" w:sz="4" w:space="0" w:color="auto"/>
              <w:right w:val="nil"/>
            </w:tcBorders>
            <w:vAlign w:val="center"/>
            <w:hideMark/>
          </w:tcPr>
          <w:p w14:paraId="7CB57134"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2022</w:t>
            </w:r>
          </w:p>
        </w:tc>
      </w:tr>
      <w:tr w:rsidR="000C577D" w:rsidRPr="00DF1340" w14:paraId="01855837" w14:textId="77777777" w:rsidTr="005A5914">
        <w:trPr>
          <w:trHeight w:val="245"/>
          <w:jc w:val="center"/>
        </w:trPr>
        <w:tc>
          <w:tcPr>
            <w:tcW w:w="588" w:type="pct"/>
            <w:tcBorders>
              <w:top w:val="dotted" w:sz="4" w:space="0" w:color="auto"/>
              <w:left w:val="nil"/>
              <w:bottom w:val="dotted" w:sz="4" w:space="0" w:color="auto"/>
              <w:right w:val="nil"/>
            </w:tcBorders>
            <w:noWrap/>
            <w:vAlign w:val="center"/>
            <w:hideMark/>
          </w:tcPr>
          <w:p w14:paraId="34ABAD97"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3100</w:t>
            </w:r>
          </w:p>
        </w:tc>
        <w:tc>
          <w:tcPr>
            <w:tcW w:w="1714" w:type="pct"/>
            <w:tcBorders>
              <w:top w:val="dotted" w:sz="4" w:space="0" w:color="auto"/>
              <w:left w:val="nil"/>
              <w:bottom w:val="dotted" w:sz="4" w:space="0" w:color="auto"/>
              <w:right w:val="nil"/>
            </w:tcBorders>
            <w:noWrap/>
            <w:vAlign w:val="center"/>
            <w:hideMark/>
          </w:tcPr>
          <w:p w14:paraId="392F3CFE" w14:textId="101B11C2" w:rsidR="000C577D" w:rsidRPr="00DF1340" w:rsidRDefault="000C577D" w:rsidP="000C577D">
            <w:pPr>
              <w:spacing w:after="0" w:line="240" w:lineRule="auto"/>
              <w:rPr>
                <w:rFonts w:asciiTheme="majorHAnsi" w:eastAsia="Times New Roman" w:hAnsiTheme="majorHAnsi" w:cs="Calibri"/>
                <w:color w:val="6F7271"/>
                <w:sz w:val="18"/>
                <w:szCs w:val="18"/>
                <w:lang w:eastAsia="es-MX"/>
              </w:rPr>
            </w:pPr>
            <w:r w:rsidRPr="004C6A2F">
              <w:rPr>
                <w:rFonts w:ascii="Roboto" w:eastAsia="Times New Roman" w:hAnsi="Roboto" w:cs="Calibri"/>
                <w:color w:val="6F7271"/>
                <w:sz w:val="18"/>
                <w:szCs w:val="18"/>
                <w:lang w:eastAsia="es-MX"/>
              </w:rPr>
              <w:t>Secretaría de Cultura</w:t>
            </w:r>
          </w:p>
        </w:tc>
        <w:tc>
          <w:tcPr>
            <w:tcW w:w="823" w:type="pct"/>
            <w:tcBorders>
              <w:top w:val="dotted" w:sz="4" w:space="0" w:color="auto"/>
              <w:left w:val="nil"/>
              <w:bottom w:val="dotted" w:sz="4" w:space="0" w:color="auto"/>
              <w:right w:val="nil"/>
            </w:tcBorders>
            <w:noWrap/>
            <w:vAlign w:val="center"/>
            <w:hideMark/>
          </w:tcPr>
          <w:p w14:paraId="6443AC85"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Obra de Arte</w:t>
            </w:r>
          </w:p>
        </w:tc>
        <w:tc>
          <w:tcPr>
            <w:tcW w:w="765" w:type="pct"/>
            <w:tcBorders>
              <w:top w:val="dotted" w:sz="4" w:space="0" w:color="auto"/>
              <w:left w:val="nil"/>
              <w:bottom w:val="dotted" w:sz="4" w:space="0" w:color="auto"/>
              <w:right w:val="nil"/>
            </w:tcBorders>
            <w:noWrap/>
            <w:vAlign w:val="center"/>
            <w:hideMark/>
          </w:tcPr>
          <w:p w14:paraId="133E58C4" w14:textId="7552EB06" w:rsidR="000C577D" w:rsidRPr="00DF1340" w:rsidRDefault="000C577D" w:rsidP="000C577D">
            <w:pPr>
              <w:spacing w:after="0" w:line="240" w:lineRule="auto"/>
              <w:jc w:val="right"/>
              <w:rPr>
                <w:rFonts w:asciiTheme="majorHAnsi" w:eastAsia="Times New Roman" w:hAnsiTheme="majorHAnsi" w:cs="Calibri"/>
                <w:color w:val="6F7271"/>
                <w:sz w:val="18"/>
                <w:szCs w:val="18"/>
                <w:lang w:eastAsia="es-MX"/>
              </w:rPr>
            </w:pPr>
            <w:r w:rsidRPr="00D73DF7">
              <w:rPr>
                <w:rFonts w:ascii="Roboto" w:eastAsia="Times New Roman" w:hAnsi="Roboto" w:cs="Calibri"/>
                <w:color w:val="6F7271"/>
                <w:sz w:val="18"/>
                <w:szCs w:val="18"/>
                <w:lang w:eastAsia="es-MX"/>
              </w:rPr>
              <w:t>135,915.38</w:t>
            </w:r>
          </w:p>
        </w:tc>
        <w:tc>
          <w:tcPr>
            <w:tcW w:w="1110" w:type="pct"/>
            <w:tcBorders>
              <w:top w:val="dotted" w:sz="4" w:space="0" w:color="auto"/>
              <w:left w:val="nil"/>
              <w:bottom w:val="dotted" w:sz="4" w:space="0" w:color="auto"/>
              <w:right w:val="nil"/>
            </w:tcBorders>
            <w:vAlign w:val="center"/>
            <w:hideMark/>
          </w:tcPr>
          <w:p w14:paraId="59E000A3"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2022</w:t>
            </w:r>
          </w:p>
        </w:tc>
      </w:tr>
      <w:tr w:rsidR="000C577D" w:rsidRPr="00DF1340" w14:paraId="43507B36" w14:textId="77777777" w:rsidTr="005A5914">
        <w:trPr>
          <w:trHeight w:val="245"/>
          <w:jc w:val="center"/>
        </w:trPr>
        <w:tc>
          <w:tcPr>
            <w:tcW w:w="588" w:type="pct"/>
            <w:tcBorders>
              <w:top w:val="dotted" w:sz="4" w:space="0" w:color="auto"/>
              <w:left w:val="nil"/>
              <w:bottom w:val="dotted" w:sz="4" w:space="0" w:color="auto"/>
              <w:right w:val="nil"/>
            </w:tcBorders>
            <w:noWrap/>
            <w:vAlign w:val="center"/>
            <w:hideMark/>
          </w:tcPr>
          <w:p w14:paraId="7395F824"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3100</w:t>
            </w:r>
          </w:p>
        </w:tc>
        <w:tc>
          <w:tcPr>
            <w:tcW w:w="1714" w:type="pct"/>
            <w:tcBorders>
              <w:top w:val="dotted" w:sz="4" w:space="0" w:color="auto"/>
              <w:left w:val="nil"/>
              <w:bottom w:val="dotted" w:sz="4" w:space="0" w:color="auto"/>
              <w:right w:val="nil"/>
            </w:tcBorders>
            <w:noWrap/>
            <w:vAlign w:val="center"/>
            <w:hideMark/>
          </w:tcPr>
          <w:p w14:paraId="5B5D65D4" w14:textId="7FEFE3B3" w:rsidR="000C577D" w:rsidRPr="00DF1340" w:rsidRDefault="000C577D" w:rsidP="000C577D">
            <w:pPr>
              <w:spacing w:after="0" w:line="240" w:lineRule="auto"/>
              <w:rPr>
                <w:rFonts w:asciiTheme="majorHAnsi" w:eastAsia="Times New Roman" w:hAnsiTheme="majorHAnsi" w:cs="Calibri"/>
                <w:color w:val="6F7271"/>
                <w:sz w:val="18"/>
                <w:szCs w:val="18"/>
                <w:lang w:eastAsia="es-MX"/>
              </w:rPr>
            </w:pPr>
            <w:r w:rsidRPr="004C6A2F">
              <w:rPr>
                <w:rFonts w:ascii="Roboto" w:eastAsia="Times New Roman" w:hAnsi="Roboto" w:cs="Calibri"/>
                <w:color w:val="6F7271"/>
                <w:sz w:val="18"/>
                <w:szCs w:val="18"/>
                <w:lang w:eastAsia="es-MX"/>
              </w:rPr>
              <w:t>Secretaría de Cultura</w:t>
            </w:r>
          </w:p>
        </w:tc>
        <w:tc>
          <w:tcPr>
            <w:tcW w:w="823" w:type="pct"/>
            <w:tcBorders>
              <w:top w:val="dotted" w:sz="4" w:space="0" w:color="auto"/>
              <w:left w:val="nil"/>
              <w:bottom w:val="dotted" w:sz="4" w:space="0" w:color="auto"/>
              <w:right w:val="nil"/>
            </w:tcBorders>
            <w:noWrap/>
            <w:vAlign w:val="center"/>
            <w:hideMark/>
          </w:tcPr>
          <w:p w14:paraId="291858D9"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Escultura</w:t>
            </w:r>
          </w:p>
        </w:tc>
        <w:tc>
          <w:tcPr>
            <w:tcW w:w="765" w:type="pct"/>
            <w:tcBorders>
              <w:top w:val="dotted" w:sz="4" w:space="0" w:color="auto"/>
              <w:left w:val="nil"/>
              <w:bottom w:val="dotted" w:sz="4" w:space="0" w:color="auto"/>
              <w:right w:val="nil"/>
            </w:tcBorders>
            <w:noWrap/>
            <w:vAlign w:val="center"/>
            <w:hideMark/>
          </w:tcPr>
          <w:p w14:paraId="261546B7" w14:textId="28A0CC6E" w:rsidR="000C577D" w:rsidRPr="00DF1340" w:rsidRDefault="000C577D" w:rsidP="000C577D">
            <w:pPr>
              <w:spacing w:after="0" w:line="240" w:lineRule="auto"/>
              <w:jc w:val="right"/>
              <w:rPr>
                <w:rFonts w:asciiTheme="majorHAnsi" w:eastAsia="Times New Roman" w:hAnsiTheme="majorHAnsi" w:cs="Calibri"/>
                <w:color w:val="6F7271"/>
                <w:sz w:val="18"/>
                <w:szCs w:val="18"/>
                <w:lang w:eastAsia="es-MX"/>
              </w:rPr>
            </w:pPr>
            <w:r w:rsidRPr="00D73DF7">
              <w:rPr>
                <w:rFonts w:ascii="Roboto" w:eastAsia="Times New Roman" w:hAnsi="Roboto" w:cs="Calibri"/>
                <w:color w:val="6F7271"/>
                <w:sz w:val="18"/>
                <w:szCs w:val="18"/>
                <w:lang w:eastAsia="es-MX"/>
              </w:rPr>
              <w:t>89,762.08</w:t>
            </w:r>
          </w:p>
        </w:tc>
        <w:tc>
          <w:tcPr>
            <w:tcW w:w="1110" w:type="pct"/>
            <w:tcBorders>
              <w:top w:val="dotted" w:sz="4" w:space="0" w:color="auto"/>
              <w:left w:val="nil"/>
              <w:bottom w:val="dotted" w:sz="4" w:space="0" w:color="auto"/>
              <w:right w:val="nil"/>
            </w:tcBorders>
            <w:vAlign w:val="center"/>
            <w:hideMark/>
          </w:tcPr>
          <w:p w14:paraId="194691B5"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2022</w:t>
            </w:r>
          </w:p>
        </w:tc>
      </w:tr>
      <w:tr w:rsidR="000C577D" w:rsidRPr="00DF1340" w14:paraId="3250B1EA" w14:textId="77777777" w:rsidTr="005A5914">
        <w:trPr>
          <w:trHeight w:val="245"/>
          <w:jc w:val="center"/>
        </w:trPr>
        <w:tc>
          <w:tcPr>
            <w:tcW w:w="588" w:type="pct"/>
            <w:tcBorders>
              <w:top w:val="dotted" w:sz="4" w:space="0" w:color="auto"/>
              <w:left w:val="nil"/>
              <w:bottom w:val="dotted" w:sz="4" w:space="0" w:color="auto"/>
              <w:right w:val="nil"/>
            </w:tcBorders>
            <w:noWrap/>
            <w:vAlign w:val="center"/>
            <w:hideMark/>
          </w:tcPr>
          <w:p w14:paraId="019391C6"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0601</w:t>
            </w:r>
          </w:p>
        </w:tc>
        <w:tc>
          <w:tcPr>
            <w:tcW w:w="1714" w:type="pct"/>
            <w:tcBorders>
              <w:top w:val="dotted" w:sz="4" w:space="0" w:color="auto"/>
              <w:left w:val="nil"/>
              <w:bottom w:val="dotted" w:sz="4" w:space="0" w:color="auto"/>
              <w:right w:val="nil"/>
            </w:tcBorders>
            <w:noWrap/>
            <w:vAlign w:val="center"/>
            <w:hideMark/>
          </w:tcPr>
          <w:p w14:paraId="154C1387" w14:textId="568EB7B0" w:rsidR="000C577D" w:rsidRPr="00DF1340" w:rsidRDefault="000C577D" w:rsidP="000C577D">
            <w:pPr>
              <w:spacing w:after="0" w:line="240" w:lineRule="auto"/>
              <w:rPr>
                <w:rFonts w:asciiTheme="majorHAnsi" w:eastAsia="Times New Roman" w:hAnsiTheme="majorHAnsi" w:cs="Calibri"/>
                <w:color w:val="6F7271"/>
                <w:sz w:val="18"/>
                <w:szCs w:val="18"/>
                <w:lang w:eastAsia="es-MX"/>
              </w:rPr>
            </w:pPr>
            <w:r w:rsidRPr="004C6A2F">
              <w:rPr>
                <w:rFonts w:ascii="Roboto" w:eastAsia="Times New Roman" w:hAnsi="Roboto" w:cs="Calibri"/>
                <w:color w:val="6F7271"/>
                <w:sz w:val="18"/>
                <w:szCs w:val="18"/>
                <w:lang w:eastAsia="es-MX"/>
              </w:rPr>
              <w:t>Secretaría del Medio Ambiente</w:t>
            </w:r>
          </w:p>
        </w:tc>
        <w:tc>
          <w:tcPr>
            <w:tcW w:w="823" w:type="pct"/>
            <w:tcBorders>
              <w:top w:val="dotted" w:sz="4" w:space="0" w:color="auto"/>
              <w:left w:val="nil"/>
              <w:bottom w:val="dotted" w:sz="4" w:space="0" w:color="auto"/>
              <w:right w:val="nil"/>
            </w:tcBorders>
            <w:noWrap/>
            <w:vAlign w:val="center"/>
            <w:hideMark/>
          </w:tcPr>
          <w:p w14:paraId="2295D72C"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Pantallas LED</w:t>
            </w:r>
          </w:p>
        </w:tc>
        <w:tc>
          <w:tcPr>
            <w:tcW w:w="765" w:type="pct"/>
            <w:tcBorders>
              <w:top w:val="dotted" w:sz="4" w:space="0" w:color="auto"/>
              <w:left w:val="nil"/>
              <w:bottom w:val="dotted" w:sz="4" w:space="0" w:color="auto"/>
              <w:right w:val="nil"/>
            </w:tcBorders>
            <w:noWrap/>
            <w:vAlign w:val="center"/>
            <w:hideMark/>
          </w:tcPr>
          <w:p w14:paraId="696C69A4" w14:textId="1B2072C4" w:rsidR="000C577D" w:rsidRPr="00DF1340" w:rsidRDefault="000C577D" w:rsidP="000C577D">
            <w:pPr>
              <w:spacing w:after="0" w:line="240" w:lineRule="auto"/>
              <w:jc w:val="right"/>
              <w:rPr>
                <w:rFonts w:asciiTheme="majorHAnsi" w:eastAsia="Times New Roman" w:hAnsiTheme="majorHAnsi" w:cs="Calibri"/>
                <w:color w:val="6F7271"/>
                <w:sz w:val="18"/>
                <w:szCs w:val="18"/>
                <w:lang w:eastAsia="es-MX"/>
              </w:rPr>
            </w:pPr>
            <w:r w:rsidRPr="00D73DF7">
              <w:rPr>
                <w:rFonts w:ascii="Roboto" w:eastAsia="Times New Roman" w:hAnsi="Roboto" w:cs="Calibri"/>
                <w:color w:val="6F7271"/>
                <w:sz w:val="18"/>
                <w:szCs w:val="18"/>
                <w:lang w:eastAsia="es-MX"/>
              </w:rPr>
              <w:t>18,591,986.00</w:t>
            </w:r>
          </w:p>
        </w:tc>
        <w:tc>
          <w:tcPr>
            <w:tcW w:w="1110" w:type="pct"/>
            <w:tcBorders>
              <w:top w:val="dotted" w:sz="4" w:space="0" w:color="auto"/>
              <w:left w:val="nil"/>
              <w:bottom w:val="dotted" w:sz="4" w:space="0" w:color="auto"/>
              <w:right w:val="nil"/>
            </w:tcBorders>
            <w:vAlign w:val="center"/>
            <w:hideMark/>
          </w:tcPr>
          <w:p w14:paraId="7F1DB90A"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2022</w:t>
            </w:r>
          </w:p>
        </w:tc>
      </w:tr>
      <w:tr w:rsidR="000C577D" w:rsidRPr="00DF1340" w14:paraId="63A74B1E" w14:textId="77777777" w:rsidTr="005A5914">
        <w:trPr>
          <w:trHeight w:val="245"/>
          <w:jc w:val="center"/>
        </w:trPr>
        <w:tc>
          <w:tcPr>
            <w:tcW w:w="588" w:type="pct"/>
            <w:tcBorders>
              <w:top w:val="dotted" w:sz="4" w:space="0" w:color="auto"/>
              <w:left w:val="nil"/>
              <w:bottom w:val="dotted" w:sz="4" w:space="0" w:color="auto"/>
              <w:right w:val="nil"/>
            </w:tcBorders>
            <w:noWrap/>
            <w:vAlign w:val="center"/>
            <w:hideMark/>
          </w:tcPr>
          <w:p w14:paraId="5CC62C75"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highlight w:val="yellow"/>
                <w:lang w:eastAsia="es-MX"/>
              </w:rPr>
            </w:pPr>
            <w:r w:rsidRPr="00DF1340">
              <w:rPr>
                <w:rFonts w:asciiTheme="majorHAnsi" w:eastAsia="Times New Roman" w:hAnsiTheme="majorHAnsi" w:cs="Calibri"/>
                <w:color w:val="6F7271"/>
                <w:sz w:val="18"/>
                <w:szCs w:val="18"/>
                <w:lang w:eastAsia="es-MX"/>
              </w:rPr>
              <w:t>3100</w:t>
            </w:r>
          </w:p>
        </w:tc>
        <w:tc>
          <w:tcPr>
            <w:tcW w:w="1714" w:type="pct"/>
            <w:tcBorders>
              <w:top w:val="dotted" w:sz="4" w:space="0" w:color="auto"/>
              <w:left w:val="nil"/>
              <w:bottom w:val="dotted" w:sz="4" w:space="0" w:color="auto"/>
              <w:right w:val="nil"/>
            </w:tcBorders>
            <w:noWrap/>
            <w:vAlign w:val="center"/>
            <w:hideMark/>
          </w:tcPr>
          <w:p w14:paraId="39A4652A" w14:textId="20E0C3D2" w:rsidR="000C577D" w:rsidRPr="00DF1340" w:rsidRDefault="000C577D" w:rsidP="000C577D">
            <w:pPr>
              <w:spacing w:after="0" w:line="240" w:lineRule="auto"/>
              <w:rPr>
                <w:rFonts w:asciiTheme="majorHAnsi" w:eastAsia="Times New Roman" w:hAnsiTheme="majorHAnsi" w:cs="Calibri"/>
                <w:color w:val="6F7271"/>
                <w:sz w:val="18"/>
                <w:szCs w:val="18"/>
                <w:highlight w:val="yellow"/>
                <w:lang w:eastAsia="es-MX"/>
              </w:rPr>
            </w:pPr>
            <w:r w:rsidRPr="004C6A2F">
              <w:rPr>
                <w:rFonts w:ascii="Roboto" w:eastAsia="Times New Roman" w:hAnsi="Roboto" w:cs="Calibri"/>
                <w:color w:val="6F7271"/>
                <w:sz w:val="18"/>
                <w:szCs w:val="18"/>
                <w:lang w:eastAsia="es-MX"/>
              </w:rPr>
              <w:t>Secretaría de Cultura</w:t>
            </w:r>
          </w:p>
        </w:tc>
        <w:tc>
          <w:tcPr>
            <w:tcW w:w="823" w:type="pct"/>
            <w:tcBorders>
              <w:top w:val="dotted" w:sz="4" w:space="0" w:color="auto"/>
              <w:left w:val="nil"/>
              <w:bottom w:val="dotted" w:sz="4" w:space="0" w:color="auto"/>
              <w:right w:val="nil"/>
            </w:tcBorders>
            <w:noWrap/>
            <w:vAlign w:val="center"/>
            <w:hideMark/>
          </w:tcPr>
          <w:p w14:paraId="72C9BBDF"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highlight w:val="yellow"/>
                <w:lang w:eastAsia="es-MX"/>
              </w:rPr>
            </w:pPr>
            <w:r w:rsidRPr="00DF1340">
              <w:rPr>
                <w:rFonts w:asciiTheme="majorHAnsi" w:eastAsia="Times New Roman" w:hAnsiTheme="majorHAnsi" w:cs="Calibri"/>
                <w:color w:val="6F7271"/>
                <w:sz w:val="18"/>
                <w:szCs w:val="18"/>
                <w:lang w:eastAsia="es-MX"/>
              </w:rPr>
              <w:t>Obra de Arte</w:t>
            </w:r>
          </w:p>
        </w:tc>
        <w:tc>
          <w:tcPr>
            <w:tcW w:w="765" w:type="pct"/>
            <w:tcBorders>
              <w:top w:val="dotted" w:sz="4" w:space="0" w:color="auto"/>
              <w:left w:val="nil"/>
              <w:bottom w:val="dotted" w:sz="4" w:space="0" w:color="auto"/>
              <w:right w:val="nil"/>
            </w:tcBorders>
            <w:noWrap/>
            <w:vAlign w:val="center"/>
            <w:hideMark/>
          </w:tcPr>
          <w:p w14:paraId="40393C05" w14:textId="09AD2F22" w:rsidR="000C577D" w:rsidRPr="00DF1340" w:rsidRDefault="000C577D" w:rsidP="000C577D">
            <w:pPr>
              <w:spacing w:after="0" w:line="240" w:lineRule="auto"/>
              <w:jc w:val="right"/>
              <w:rPr>
                <w:rFonts w:asciiTheme="majorHAnsi" w:eastAsia="Times New Roman" w:hAnsiTheme="majorHAnsi" w:cs="Calibri"/>
                <w:color w:val="6F7271"/>
                <w:sz w:val="18"/>
                <w:szCs w:val="18"/>
                <w:highlight w:val="yellow"/>
                <w:lang w:eastAsia="es-MX"/>
              </w:rPr>
            </w:pPr>
            <w:r w:rsidRPr="00D73DF7">
              <w:rPr>
                <w:rFonts w:ascii="Roboto" w:eastAsia="Times New Roman" w:hAnsi="Roboto" w:cs="Calibri"/>
                <w:color w:val="6F7271"/>
                <w:sz w:val="18"/>
                <w:szCs w:val="18"/>
                <w:lang w:eastAsia="es-MX"/>
              </w:rPr>
              <w:t>117,507.74</w:t>
            </w:r>
          </w:p>
        </w:tc>
        <w:tc>
          <w:tcPr>
            <w:tcW w:w="1110" w:type="pct"/>
            <w:tcBorders>
              <w:top w:val="dotted" w:sz="4" w:space="0" w:color="auto"/>
              <w:left w:val="nil"/>
              <w:bottom w:val="dotted" w:sz="4" w:space="0" w:color="auto"/>
              <w:right w:val="nil"/>
            </w:tcBorders>
            <w:vAlign w:val="center"/>
            <w:hideMark/>
          </w:tcPr>
          <w:p w14:paraId="6EC055C5"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highlight w:val="yellow"/>
                <w:lang w:eastAsia="es-MX"/>
              </w:rPr>
            </w:pPr>
            <w:r w:rsidRPr="00DF1340">
              <w:rPr>
                <w:rFonts w:asciiTheme="majorHAnsi" w:eastAsia="Times New Roman" w:hAnsiTheme="majorHAnsi" w:cs="Calibri"/>
                <w:color w:val="6F7271"/>
                <w:sz w:val="18"/>
                <w:szCs w:val="18"/>
                <w:lang w:eastAsia="es-MX"/>
              </w:rPr>
              <w:t>2024</w:t>
            </w:r>
          </w:p>
        </w:tc>
      </w:tr>
      <w:tr w:rsidR="005A5914" w:rsidRPr="00DF1340" w14:paraId="023AA9C8" w14:textId="77777777" w:rsidTr="005A5914">
        <w:trPr>
          <w:trHeight w:val="245"/>
          <w:jc w:val="center"/>
        </w:trPr>
        <w:tc>
          <w:tcPr>
            <w:tcW w:w="3125" w:type="pct"/>
            <w:gridSpan w:val="3"/>
            <w:tcBorders>
              <w:top w:val="dotted" w:sz="4" w:space="0" w:color="auto"/>
              <w:left w:val="nil"/>
              <w:bottom w:val="dotted" w:sz="4" w:space="0" w:color="auto"/>
              <w:right w:val="nil"/>
            </w:tcBorders>
            <w:noWrap/>
            <w:vAlign w:val="center"/>
            <w:hideMark/>
          </w:tcPr>
          <w:p w14:paraId="23F9B51D" w14:textId="77777777" w:rsidR="005A5914" w:rsidRPr="00DF1340" w:rsidRDefault="005A5914" w:rsidP="005A5914">
            <w:pPr>
              <w:spacing w:after="0" w:line="240" w:lineRule="auto"/>
              <w:jc w:val="right"/>
              <w:rPr>
                <w:rFonts w:asciiTheme="majorHAnsi" w:eastAsia="Times New Roman" w:hAnsiTheme="majorHAnsi" w:cs="Calibri"/>
                <w:b/>
                <w:bCs/>
                <w:color w:val="6F7271"/>
                <w:sz w:val="18"/>
                <w:szCs w:val="18"/>
                <w:lang w:eastAsia="es-MX"/>
              </w:rPr>
            </w:pPr>
            <w:r w:rsidRPr="00DF1340">
              <w:rPr>
                <w:rFonts w:asciiTheme="majorHAnsi" w:eastAsia="Times New Roman" w:hAnsiTheme="majorHAnsi" w:cs="Calibri"/>
                <w:b/>
                <w:bCs/>
                <w:color w:val="6F7271"/>
                <w:sz w:val="18"/>
                <w:szCs w:val="18"/>
                <w:lang w:eastAsia="es-MX"/>
              </w:rPr>
              <w:t>Total</w:t>
            </w:r>
          </w:p>
        </w:tc>
        <w:tc>
          <w:tcPr>
            <w:tcW w:w="765" w:type="pct"/>
            <w:tcBorders>
              <w:top w:val="dotted" w:sz="4" w:space="0" w:color="auto"/>
              <w:left w:val="nil"/>
              <w:bottom w:val="dotted" w:sz="4" w:space="0" w:color="auto"/>
              <w:right w:val="nil"/>
            </w:tcBorders>
            <w:noWrap/>
            <w:vAlign w:val="center"/>
            <w:hideMark/>
          </w:tcPr>
          <w:p w14:paraId="3DA5CCA3" w14:textId="781CEA2C" w:rsidR="005A5914" w:rsidRPr="00DF1340" w:rsidRDefault="005A5914" w:rsidP="005A5914">
            <w:pPr>
              <w:spacing w:after="0" w:line="240" w:lineRule="auto"/>
              <w:jc w:val="right"/>
              <w:rPr>
                <w:rFonts w:asciiTheme="majorHAnsi" w:eastAsia="Times New Roman" w:hAnsiTheme="majorHAnsi" w:cs="Calibri"/>
                <w:b/>
                <w:bCs/>
                <w:color w:val="6F7271"/>
                <w:sz w:val="18"/>
                <w:szCs w:val="18"/>
                <w:lang w:eastAsia="es-MX"/>
              </w:rPr>
            </w:pPr>
            <w:r w:rsidRPr="004C6A2F">
              <w:rPr>
                <w:rFonts w:ascii="Roboto" w:eastAsia="Times New Roman" w:hAnsi="Roboto" w:cs="Calibri"/>
                <w:b/>
                <w:bCs/>
                <w:color w:val="6F7271"/>
                <w:sz w:val="18"/>
                <w:szCs w:val="18"/>
                <w:lang w:eastAsia="es-MX"/>
              </w:rPr>
              <w:t>20,291,986.00</w:t>
            </w:r>
          </w:p>
        </w:tc>
        <w:tc>
          <w:tcPr>
            <w:tcW w:w="1110" w:type="pct"/>
            <w:tcBorders>
              <w:top w:val="dotted" w:sz="4" w:space="0" w:color="auto"/>
              <w:left w:val="nil"/>
              <w:bottom w:val="dotted" w:sz="4" w:space="0" w:color="auto"/>
              <w:right w:val="nil"/>
            </w:tcBorders>
            <w:vAlign w:val="center"/>
          </w:tcPr>
          <w:p w14:paraId="1CA85E69" w14:textId="77777777" w:rsidR="005A5914" w:rsidRPr="00DF1340" w:rsidRDefault="005A5914" w:rsidP="005A5914">
            <w:pPr>
              <w:spacing w:after="0" w:line="240" w:lineRule="auto"/>
              <w:jc w:val="center"/>
              <w:rPr>
                <w:rFonts w:asciiTheme="majorHAnsi" w:eastAsia="Times New Roman" w:hAnsiTheme="majorHAnsi" w:cs="Calibri"/>
                <w:b/>
                <w:bCs/>
                <w:color w:val="6F7271"/>
                <w:sz w:val="18"/>
                <w:szCs w:val="18"/>
                <w:lang w:eastAsia="es-MX"/>
              </w:rPr>
            </w:pPr>
          </w:p>
        </w:tc>
      </w:tr>
    </w:tbl>
    <w:p w14:paraId="4CCC63B6" w14:textId="77777777" w:rsidR="006C571D" w:rsidRPr="00DF1340" w:rsidRDefault="006C571D" w:rsidP="006C571D">
      <w:pPr>
        <w:pStyle w:val="documento"/>
        <w:spacing w:line="240" w:lineRule="auto"/>
        <w:rPr>
          <w:rFonts w:asciiTheme="majorHAnsi" w:hAnsiTheme="majorHAnsi"/>
          <w:color w:val="6F7271"/>
        </w:rPr>
      </w:pPr>
    </w:p>
    <w:p w14:paraId="035C53A9" w14:textId="5239F0D4" w:rsidR="003A5CBC" w:rsidRPr="007A598F" w:rsidRDefault="003A5CBC" w:rsidP="00BE393A">
      <w:pPr>
        <w:pStyle w:val="documento"/>
        <w:spacing w:after="120" w:line="240" w:lineRule="auto"/>
        <w:jc w:val="left"/>
        <w:rPr>
          <w:rFonts w:asciiTheme="majorHAnsi" w:hAnsiTheme="majorHAnsi"/>
          <w:b/>
          <w:color w:val="6F7271"/>
        </w:rPr>
      </w:pPr>
      <w:r w:rsidRPr="007A598F">
        <w:rPr>
          <w:rFonts w:asciiTheme="majorHAnsi" w:hAnsiTheme="majorHAnsi"/>
          <w:b/>
          <w:color w:val="6F7271"/>
        </w:rPr>
        <w:t>Adquisición con fondos de terceros</w:t>
      </w:r>
    </w:p>
    <w:p w14:paraId="08022256" w14:textId="77777777" w:rsidR="003A5CBC" w:rsidRPr="003B3E53" w:rsidRDefault="003A5CBC"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corresponde a los donativos en especie que recibieron las Unidades Responsables del Gasto bajo el concepto de Bienes de Consumo (Capítulo 2000) y Bienes Muebles (Capítulo 5000).</w:t>
      </w:r>
    </w:p>
    <w:tbl>
      <w:tblPr>
        <w:tblW w:w="5000" w:type="pct"/>
        <w:jc w:val="center"/>
        <w:tblCellMar>
          <w:left w:w="70" w:type="dxa"/>
          <w:right w:w="70" w:type="dxa"/>
        </w:tblCellMar>
        <w:tblLook w:val="04A0" w:firstRow="1" w:lastRow="0" w:firstColumn="1" w:lastColumn="0" w:noHBand="0" w:noVBand="1"/>
      </w:tblPr>
      <w:tblGrid>
        <w:gridCol w:w="6379"/>
        <w:gridCol w:w="2459"/>
      </w:tblGrid>
      <w:tr w:rsidR="003562C9" w:rsidRPr="006A7D14" w14:paraId="212EEC15" w14:textId="77777777" w:rsidTr="00A33884">
        <w:trPr>
          <w:trHeight w:val="267"/>
          <w:jc w:val="center"/>
        </w:trPr>
        <w:tc>
          <w:tcPr>
            <w:tcW w:w="5000" w:type="pct"/>
            <w:gridSpan w:val="2"/>
            <w:tcBorders>
              <w:bottom w:val="single" w:sz="4" w:space="0" w:color="FFFFFF" w:themeColor="background1"/>
            </w:tcBorders>
            <w:vAlign w:val="center"/>
            <w:hideMark/>
          </w:tcPr>
          <w:p w14:paraId="796D80CC" w14:textId="77777777" w:rsidR="003A5CBC" w:rsidRPr="00A33884" w:rsidRDefault="003A5CBC" w:rsidP="00393CE9">
            <w:pPr>
              <w:spacing w:after="0" w:line="240" w:lineRule="auto"/>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t>Adquisición con Fondos de Terceros</w:t>
            </w:r>
          </w:p>
          <w:p w14:paraId="78F319BA" w14:textId="77777777" w:rsidR="003A5CBC" w:rsidRPr="00A33884" w:rsidRDefault="003A5CBC" w:rsidP="00393CE9">
            <w:pPr>
              <w:spacing w:after="0" w:line="240" w:lineRule="auto"/>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t>(Pesos)</w:t>
            </w:r>
          </w:p>
        </w:tc>
      </w:tr>
      <w:tr w:rsidR="003562C9" w:rsidRPr="003562C9" w14:paraId="2236C5D7" w14:textId="77777777" w:rsidTr="007A598F">
        <w:trPr>
          <w:trHeight w:val="248"/>
          <w:jc w:val="center"/>
        </w:trPr>
        <w:tc>
          <w:tcPr>
            <w:tcW w:w="3609" w:type="pct"/>
            <w:tcBorders>
              <w:top w:val="single" w:sz="4" w:space="0" w:color="FFFFFF" w:themeColor="background1"/>
              <w:right w:val="single" w:sz="4" w:space="0" w:color="FFFFFF" w:themeColor="background1"/>
            </w:tcBorders>
            <w:shd w:val="clear" w:color="auto" w:fill="B28E5C"/>
            <w:vAlign w:val="center"/>
            <w:hideMark/>
          </w:tcPr>
          <w:p w14:paraId="2023B0AE" w14:textId="77777777" w:rsidR="003A5CBC" w:rsidRPr="00DF1340" w:rsidRDefault="003A5CBC" w:rsidP="00393CE9">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Concepto</w:t>
            </w:r>
          </w:p>
        </w:tc>
        <w:tc>
          <w:tcPr>
            <w:tcW w:w="1391" w:type="pct"/>
            <w:tcBorders>
              <w:top w:val="single" w:sz="4" w:space="0" w:color="FFFFFF" w:themeColor="background1"/>
              <w:left w:val="single" w:sz="4" w:space="0" w:color="FFFFFF" w:themeColor="background1"/>
            </w:tcBorders>
            <w:shd w:val="clear" w:color="auto" w:fill="B28E5C"/>
            <w:vAlign w:val="center"/>
            <w:hideMark/>
          </w:tcPr>
          <w:p w14:paraId="143DCEE4" w14:textId="7B3B3270" w:rsidR="003A5CBC" w:rsidRPr="00DF1340" w:rsidRDefault="003A5CBC" w:rsidP="00393CE9">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hAnsiTheme="majorHAnsi"/>
                <w:b/>
                <w:bCs/>
                <w:color w:val="FFFFFF" w:themeColor="background1"/>
                <w:sz w:val="18"/>
                <w:szCs w:val="18"/>
              </w:rPr>
              <w:t xml:space="preserve">Saldo a </w:t>
            </w:r>
            <w:r w:rsidR="007A598F">
              <w:rPr>
                <w:rFonts w:asciiTheme="majorHAnsi" w:hAnsiTheme="majorHAnsi"/>
                <w:b/>
                <w:bCs/>
                <w:color w:val="FFFFFF" w:themeColor="background1"/>
                <w:sz w:val="18"/>
                <w:szCs w:val="18"/>
              </w:rPr>
              <w:t>dic</w:t>
            </w:r>
            <w:r w:rsidR="00F87E8A">
              <w:rPr>
                <w:rFonts w:asciiTheme="majorHAnsi" w:hAnsiTheme="majorHAnsi"/>
                <w:b/>
                <w:bCs/>
                <w:color w:val="FFFFFF" w:themeColor="background1"/>
                <w:sz w:val="18"/>
                <w:szCs w:val="18"/>
              </w:rPr>
              <w:t>iembre</w:t>
            </w:r>
            <w:r w:rsidRPr="00DF1340">
              <w:rPr>
                <w:rFonts w:asciiTheme="majorHAnsi" w:hAnsiTheme="majorHAnsi"/>
                <w:b/>
                <w:bCs/>
                <w:color w:val="FFFFFF" w:themeColor="background1"/>
                <w:sz w:val="18"/>
                <w:szCs w:val="18"/>
              </w:rPr>
              <w:t xml:space="preserve"> 2025</w:t>
            </w:r>
          </w:p>
        </w:tc>
      </w:tr>
      <w:tr w:rsidR="007A598F" w:rsidRPr="003562C9" w14:paraId="06270093" w14:textId="77777777" w:rsidTr="007A598F">
        <w:trPr>
          <w:trHeight w:val="205"/>
          <w:jc w:val="center"/>
        </w:trPr>
        <w:tc>
          <w:tcPr>
            <w:tcW w:w="3609" w:type="pct"/>
            <w:tcBorders>
              <w:bottom w:val="dotted" w:sz="4" w:space="0" w:color="auto"/>
            </w:tcBorders>
            <w:noWrap/>
            <w:vAlign w:val="center"/>
            <w:hideMark/>
          </w:tcPr>
          <w:p w14:paraId="2A5087BF" w14:textId="77777777" w:rsidR="007A598F" w:rsidRPr="00DF1340" w:rsidRDefault="007A598F" w:rsidP="007A598F">
            <w:pPr>
              <w:spacing w:after="0" w:line="240" w:lineRule="auto"/>
              <w:rPr>
                <w:rFonts w:asciiTheme="majorHAnsi" w:eastAsia="Times New Roman" w:hAnsiTheme="majorHAnsi"/>
                <w:color w:val="6F7271"/>
                <w:sz w:val="18"/>
                <w:szCs w:val="18"/>
                <w:lang w:eastAsia="es-MX"/>
              </w:rPr>
            </w:pPr>
            <w:r w:rsidRPr="00DF1340">
              <w:rPr>
                <w:rFonts w:asciiTheme="majorHAnsi" w:hAnsiTheme="majorHAnsi"/>
                <w:color w:val="6F7271"/>
                <w:sz w:val="18"/>
                <w:szCs w:val="18"/>
              </w:rPr>
              <w:t>Donativos en especie (consumibles)</w:t>
            </w:r>
          </w:p>
        </w:tc>
        <w:tc>
          <w:tcPr>
            <w:tcW w:w="1391" w:type="pct"/>
            <w:tcBorders>
              <w:bottom w:val="dotted" w:sz="4" w:space="0" w:color="auto"/>
            </w:tcBorders>
            <w:noWrap/>
            <w:vAlign w:val="center"/>
            <w:hideMark/>
          </w:tcPr>
          <w:p w14:paraId="6E747E87" w14:textId="00909B61" w:rsidR="007A598F" w:rsidRPr="00DF1340" w:rsidRDefault="007A598F" w:rsidP="007A598F">
            <w:pPr>
              <w:spacing w:after="0" w:line="240" w:lineRule="auto"/>
              <w:ind w:right="585"/>
              <w:jc w:val="right"/>
              <w:rPr>
                <w:rFonts w:asciiTheme="majorHAnsi" w:eastAsia="Times New Roman" w:hAnsiTheme="majorHAnsi"/>
                <w:color w:val="6F7271"/>
                <w:sz w:val="18"/>
                <w:szCs w:val="18"/>
                <w:lang w:eastAsia="es-MX"/>
              </w:rPr>
            </w:pPr>
            <w:r w:rsidRPr="00DF1340">
              <w:rPr>
                <w:rFonts w:asciiTheme="majorHAnsi" w:eastAsia="Times New Roman" w:hAnsiTheme="majorHAnsi"/>
                <w:color w:val="404040" w:themeColor="text1" w:themeTint="BF"/>
                <w:sz w:val="18"/>
                <w:szCs w:val="18"/>
                <w:lang w:eastAsia="es-MX"/>
              </w:rPr>
              <w:t>74,436,291.91</w:t>
            </w:r>
          </w:p>
        </w:tc>
      </w:tr>
      <w:tr w:rsidR="007A598F" w:rsidRPr="003562C9" w14:paraId="27B47BCA" w14:textId="77777777" w:rsidTr="007A598F">
        <w:trPr>
          <w:trHeight w:val="205"/>
          <w:jc w:val="center"/>
        </w:trPr>
        <w:tc>
          <w:tcPr>
            <w:tcW w:w="3609" w:type="pct"/>
            <w:tcBorders>
              <w:top w:val="dotted" w:sz="4" w:space="0" w:color="auto"/>
              <w:bottom w:val="dotted" w:sz="4" w:space="0" w:color="auto"/>
            </w:tcBorders>
            <w:noWrap/>
            <w:vAlign w:val="center"/>
            <w:hideMark/>
          </w:tcPr>
          <w:p w14:paraId="214DC0E0" w14:textId="77777777" w:rsidR="007A598F" w:rsidRPr="00DF1340" w:rsidRDefault="007A598F" w:rsidP="007A598F">
            <w:pPr>
              <w:spacing w:after="0" w:line="240" w:lineRule="auto"/>
              <w:rPr>
                <w:rFonts w:asciiTheme="majorHAnsi" w:eastAsia="Times New Roman" w:hAnsiTheme="majorHAnsi"/>
                <w:color w:val="6F7271"/>
                <w:sz w:val="18"/>
                <w:szCs w:val="18"/>
                <w:lang w:eastAsia="es-MX"/>
              </w:rPr>
            </w:pPr>
            <w:r w:rsidRPr="00DF1340">
              <w:rPr>
                <w:rFonts w:asciiTheme="majorHAnsi" w:hAnsiTheme="majorHAnsi"/>
                <w:color w:val="6F7271"/>
                <w:sz w:val="18"/>
                <w:szCs w:val="18"/>
              </w:rPr>
              <w:t>Donativos en especie (activo fijo)</w:t>
            </w:r>
          </w:p>
        </w:tc>
        <w:tc>
          <w:tcPr>
            <w:tcW w:w="1391" w:type="pct"/>
            <w:tcBorders>
              <w:top w:val="dotted" w:sz="4" w:space="0" w:color="auto"/>
              <w:bottom w:val="dotted" w:sz="4" w:space="0" w:color="auto"/>
            </w:tcBorders>
            <w:noWrap/>
            <w:vAlign w:val="center"/>
            <w:hideMark/>
          </w:tcPr>
          <w:p w14:paraId="3EED1110" w14:textId="5777E274" w:rsidR="007A598F" w:rsidRPr="00DF1340" w:rsidRDefault="007A598F" w:rsidP="007A598F">
            <w:pPr>
              <w:spacing w:after="0" w:line="240" w:lineRule="auto"/>
              <w:ind w:right="585"/>
              <w:jc w:val="right"/>
              <w:rPr>
                <w:rFonts w:asciiTheme="majorHAnsi" w:eastAsia="Times New Roman" w:hAnsiTheme="majorHAnsi"/>
                <w:color w:val="6F7271"/>
                <w:sz w:val="18"/>
                <w:szCs w:val="18"/>
                <w:lang w:eastAsia="es-MX"/>
              </w:rPr>
            </w:pPr>
            <w:r w:rsidRPr="00626979">
              <w:rPr>
                <w:rFonts w:asciiTheme="majorHAnsi" w:hAnsiTheme="majorHAnsi" w:cs="Calibri"/>
                <w:color w:val="404040" w:themeColor="text1" w:themeTint="BF"/>
                <w:sz w:val="18"/>
                <w:szCs w:val="18"/>
              </w:rPr>
              <w:t>191,469,295.55</w:t>
            </w:r>
          </w:p>
        </w:tc>
      </w:tr>
      <w:tr w:rsidR="007A598F" w:rsidRPr="003562C9" w14:paraId="0D721BD3" w14:textId="77777777" w:rsidTr="007A598F">
        <w:trPr>
          <w:trHeight w:val="205"/>
          <w:jc w:val="center"/>
        </w:trPr>
        <w:tc>
          <w:tcPr>
            <w:tcW w:w="3609" w:type="pct"/>
            <w:tcBorders>
              <w:top w:val="dotted" w:sz="4" w:space="0" w:color="auto"/>
              <w:bottom w:val="dotted" w:sz="4" w:space="0" w:color="auto"/>
            </w:tcBorders>
            <w:vAlign w:val="center"/>
            <w:hideMark/>
          </w:tcPr>
          <w:p w14:paraId="51FDBA37" w14:textId="77777777" w:rsidR="007A598F" w:rsidRPr="00DF1340" w:rsidRDefault="007A598F" w:rsidP="007A598F">
            <w:pPr>
              <w:spacing w:after="0" w:line="240" w:lineRule="auto"/>
              <w:jc w:val="right"/>
              <w:rPr>
                <w:rFonts w:asciiTheme="majorHAnsi" w:eastAsia="Times New Roman" w:hAnsiTheme="majorHAnsi"/>
                <w:b/>
                <w:bCs/>
                <w:color w:val="6F7271"/>
                <w:sz w:val="18"/>
                <w:szCs w:val="18"/>
                <w:lang w:eastAsia="es-MX"/>
              </w:rPr>
            </w:pPr>
            <w:r w:rsidRPr="00DF1340">
              <w:rPr>
                <w:rFonts w:asciiTheme="majorHAnsi" w:hAnsiTheme="majorHAnsi"/>
                <w:b/>
                <w:bCs/>
                <w:color w:val="6F7271"/>
                <w:sz w:val="18"/>
                <w:szCs w:val="18"/>
              </w:rPr>
              <w:t>Total</w:t>
            </w:r>
          </w:p>
        </w:tc>
        <w:tc>
          <w:tcPr>
            <w:tcW w:w="1391" w:type="pct"/>
            <w:tcBorders>
              <w:top w:val="dotted" w:sz="4" w:space="0" w:color="auto"/>
              <w:bottom w:val="dotted" w:sz="4" w:space="0" w:color="auto"/>
            </w:tcBorders>
            <w:vAlign w:val="center"/>
            <w:hideMark/>
          </w:tcPr>
          <w:p w14:paraId="0DDDB4EA" w14:textId="42E3E213" w:rsidR="007A598F" w:rsidRPr="00DF1340" w:rsidRDefault="007A598F" w:rsidP="007A598F">
            <w:pPr>
              <w:spacing w:after="0" w:line="240" w:lineRule="auto"/>
              <w:ind w:right="585"/>
              <w:jc w:val="right"/>
              <w:rPr>
                <w:rFonts w:asciiTheme="majorHAnsi" w:hAnsiTheme="majorHAnsi"/>
                <w:b/>
                <w:bCs/>
                <w:color w:val="6F7271"/>
                <w:sz w:val="18"/>
                <w:szCs w:val="18"/>
              </w:rPr>
            </w:pPr>
            <w:r w:rsidRPr="00626979">
              <w:rPr>
                <w:rFonts w:asciiTheme="majorHAnsi" w:hAnsiTheme="majorHAnsi"/>
                <w:b/>
                <w:bCs/>
                <w:color w:val="6F7271"/>
                <w:sz w:val="18"/>
                <w:szCs w:val="18"/>
              </w:rPr>
              <w:t>265,905,587.46</w:t>
            </w:r>
          </w:p>
        </w:tc>
      </w:tr>
    </w:tbl>
    <w:p w14:paraId="6DA22493" w14:textId="77777777" w:rsidR="003A5CBC" w:rsidRPr="003B3E53" w:rsidRDefault="003A5CBC" w:rsidP="003B3E53">
      <w:pPr>
        <w:spacing w:after="120" w:line="240" w:lineRule="auto"/>
        <w:jc w:val="both"/>
        <w:rPr>
          <w:rFonts w:asciiTheme="majorHAnsi" w:hAnsiTheme="majorHAnsi"/>
          <w:color w:val="58595A" w:themeColor="accent1"/>
        </w:rPr>
      </w:pPr>
    </w:p>
    <w:p w14:paraId="0061FAB7" w14:textId="2E4BF3CE" w:rsidR="003A5CBC" w:rsidRPr="003B3E53" w:rsidRDefault="003A5CBC"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 xml:space="preserve">Al cierre del </w:t>
      </w:r>
      <w:r w:rsidR="003A7A3D">
        <w:rPr>
          <w:rFonts w:asciiTheme="majorHAnsi" w:hAnsiTheme="majorHAnsi"/>
          <w:color w:val="58595A" w:themeColor="accent1"/>
        </w:rPr>
        <w:t>cuarto</w:t>
      </w:r>
      <w:r w:rsidRPr="003B3E53">
        <w:rPr>
          <w:rFonts w:asciiTheme="majorHAnsi" w:hAnsiTheme="majorHAnsi"/>
          <w:color w:val="58595A" w:themeColor="accent1"/>
        </w:rPr>
        <w:t xml:space="preserve"> trimestre del ejercicio 2025, las Unidades Responsables que tienen un saldo contable del </w:t>
      </w:r>
      <w:r w:rsidR="006A7D14" w:rsidRPr="003B3E53">
        <w:rPr>
          <w:rFonts w:asciiTheme="majorHAnsi" w:hAnsiTheme="majorHAnsi"/>
          <w:color w:val="58595A" w:themeColor="accent1"/>
        </w:rPr>
        <w:t>rub</w:t>
      </w:r>
      <w:r w:rsidR="006A7D14">
        <w:rPr>
          <w:rFonts w:asciiTheme="majorHAnsi" w:hAnsiTheme="majorHAnsi"/>
          <w:color w:val="58595A" w:themeColor="accent1"/>
        </w:rPr>
        <w:t>ro</w:t>
      </w:r>
      <w:r w:rsidR="006A7D14" w:rsidRPr="003B3E53">
        <w:rPr>
          <w:rFonts w:asciiTheme="majorHAnsi" w:hAnsiTheme="majorHAnsi"/>
          <w:color w:val="58595A" w:themeColor="accent1"/>
        </w:rPr>
        <w:t xml:space="preserve"> </w:t>
      </w:r>
      <w:r w:rsidRPr="003B3E53">
        <w:rPr>
          <w:rFonts w:asciiTheme="majorHAnsi" w:hAnsiTheme="majorHAnsi"/>
          <w:color w:val="58595A" w:themeColor="accent1"/>
        </w:rPr>
        <w:t xml:space="preserve">de donativos recibidos en especie son las que se describen a continuación: </w:t>
      </w:r>
    </w:p>
    <w:tbl>
      <w:tblPr>
        <w:tblW w:w="5000" w:type="pct"/>
        <w:jc w:val="center"/>
        <w:tblCellMar>
          <w:left w:w="70" w:type="dxa"/>
          <w:right w:w="70" w:type="dxa"/>
        </w:tblCellMar>
        <w:tblLook w:val="04A0" w:firstRow="1" w:lastRow="0" w:firstColumn="1" w:lastColumn="0" w:noHBand="0" w:noVBand="1"/>
      </w:tblPr>
      <w:tblGrid>
        <w:gridCol w:w="1137"/>
        <w:gridCol w:w="2650"/>
        <w:gridCol w:w="1708"/>
        <w:gridCol w:w="1462"/>
        <w:gridCol w:w="1881"/>
      </w:tblGrid>
      <w:tr w:rsidR="003562C9" w:rsidRPr="006A7D14" w14:paraId="56BEC96C" w14:textId="77777777" w:rsidTr="00A33884">
        <w:trPr>
          <w:trHeight w:val="266"/>
          <w:jc w:val="center"/>
        </w:trPr>
        <w:tc>
          <w:tcPr>
            <w:tcW w:w="5000" w:type="pct"/>
            <w:gridSpan w:val="5"/>
            <w:tcBorders>
              <w:bottom w:val="single" w:sz="4" w:space="0" w:color="FFFFFF" w:themeColor="background1"/>
            </w:tcBorders>
            <w:noWrap/>
            <w:vAlign w:val="center"/>
            <w:hideMark/>
          </w:tcPr>
          <w:p w14:paraId="50B167E1" w14:textId="5BBE1AF7" w:rsidR="003562C9" w:rsidRPr="00A33884" w:rsidRDefault="003562C9" w:rsidP="003562C9">
            <w:pPr>
              <w:spacing w:after="0" w:line="240" w:lineRule="auto"/>
              <w:jc w:val="center"/>
              <w:rPr>
                <w:rFonts w:asciiTheme="majorHAnsi" w:eastAsia="Times New Roman" w:hAnsiTheme="majorHAnsi" w:cs="Calibri"/>
                <w:b/>
                <w:bCs/>
                <w:color w:val="7F7F7F" w:themeColor="text1" w:themeTint="80"/>
                <w:sz w:val="18"/>
                <w:szCs w:val="18"/>
                <w:lang w:eastAsia="es-MX"/>
              </w:rPr>
            </w:pPr>
            <w:bookmarkStart w:id="586" w:name="_Hlk103172096"/>
            <w:r w:rsidRPr="00A33884">
              <w:rPr>
                <w:rFonts w:asciiTheme="majorHAnsi" w:eastAsia="Times New Roman" w:hAnsiTheme="majorHAnsi" w:cs="Calibri"/>
                <w:b/>
                <w:bCs/>
                <w:color w:val="7F7F7F" w:themeColor="text1" w:themeTint="80"/>
                <w:sz w:val="18"/>
                <w:szCs w:val="18"/>
                <w:lang w:eastAsia="es-MX"/>
              </w:rPr>
              <w:t>Donativos en Especie–Bienes Consumibles</w:t>
            </w:r>
          </w:p>
          <w:p w14:paraId="5A8C62FF" w14:textId="40EB09D7" w:rsidR="003562C9" w:rsidRPr="00A33884" w:rsidRDefault="003562C9" w:rsidP="003562C9">
            <w:pPr>
              <w:spacing w:after="0" w:line="240" w:lineRule="auto"/>
              <w:jc w:val="center"/>
              <w:rPr>
                <w:rFonts w:asciiTheme="majorHAnsi" w:eastAsia="Times New Roman" w:hAnsiTheme="majorHAnsi" w:cs="Calibr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t>(Pesos)</w:t>
            </w:r>
          </w:p>
        </w:tc>
      </w:tr>
      <w:tr w:rsidR="003562C9" w:rsidRPr="003562C9" w14:paraId="6F696E5A" w14:textId="77777777" w:rsidTr="00111867">
        <w:trPr>
          <w:trHeight w:val="266"/>
          <w:jc w:val="center"/>
        </w:trPr>
        <w:tc>
          <w:tcPr>
            <w:tcW w:w="644" w:type="pct"/>
            <w:tcBorders>
              <w:top w:val="single" w:sz="4" w:space="0" w:color="FFFFFF" w:themeColor="background1"/>
              <w:right w:val="single" w:sz="4" w:space="0" w:color="FFFFFF" w:themeColor="background1"/>
            </w:tcBorders>
            <w:shd w:val="clear" w:color="auto" w:fill="B28E5C"/>
            <w:noWrap/>
            <w:vAlign w:val="center"/>
            <w:hideMark/>
          </w:tcPr>
          <w:p w14:paraId="70420694" w14:textId="77777777" w:rsidR="003A5CBC" w:rsidRPr="00DF1340" w:rsidRDefault="003A5CBC" w:rsidP="003562C9">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Sociedad</w:t>
            </w:r>
          </w:p>
        </w:tc>
        <w:tc>
          <w:tcPr>
            <w:tcW w:w="1499" w:type="pct"/>
            <w:tcBorders>
              <w:top w:val="single" w:sz="4" w:space="0" w:color="FFFFFF" w:themeColor="background1"/>
              <w:left w:val="single" w:sz="4" w:space="0" w:color="FFFFFF" w:themeColor="background1"/>
              <w:right w:val="single" w:sz="4" w:space="0" w:color="FFFFFF" w:themeColor="background1"/>
            </w:tcBorders>
            <w:shd w:val="clear" w:color="auto" w:fill="B28E5C"/>
            <w:noWrap/>
            <w:vAlign w:val="center"/>
            <w:hideMark/>
          </w:tcPr>
          <w:p w14:paraId="30034D82" w14:textId="77777777" w:rsidR="003A5CBC" w:rsidRPr="00DF1340" w:rsidRDefault="003A5CBC" w:rsidP="003562C9">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Nombre de la URG</w:t>
            </w:r>
          </w:p>
        </w:tc>
        <w:tc>
          <w:tcPr>
            <w:tcW w:w="966" w:type="pct"/>
            <w:tcBorders>
              <w:top w:val="single" w:sz="4" w:space="0" w:color="FFFFFF" w:themeColor="background1"/>
              <w:left w:val="single" w:sz="4" w:space="0" w:color="FFFFFF" w:themeColor="background1"/>
              <w:right w:val="single" w:sz="4" w:space="0" w:color="FFFFFF" w:themeColor="background1"/>
            </w:tcBorders>
            <w:shd w:val="clear" w:color="auto" w:fill="B28E5C"/>
            <w:noWrap/>
            <w:vAlign w:val="center"/>
            <w:hideMark/>
          </w:tcPr>
          <w:p w14:paraId="09C143E1" w14:textId="77777777" w:rsidR="003A5CBC" w:rsidRPr="00DF1340" w:rsidRDefault="003A5CBC" w:rsidP="003562C9">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2020</w:t>
            </w:r>
          </w:p>
        </w:tc>
        <w:tc>
          <w:tcPr>
            <w:tcW w:w="827" w:type="pct"/>
            <w:tcBorders>
              <w:top w:val="single" w:sz="4" w:space="0" w:color="FFFFFF" w:themeColor="background1"/>
              <w:left w:val="single" w:sz="4" w:space="0" w:color="FFFFFF" w:themeColor="background1"/>
              <w:right w:val="single" w:sz="4" w:space="0" w:color="FFFFFF" w:themeColor="background1"/>
            </w:tcBorders>
            <w:shd w:val="clear" w:color="auto" w:fill="B28E5C"/>
            <w:noWrap/>
            <w:vAlign w:val="center"/>
            <w:hideMark/>
          </w:tcPr>
          <w:p w14:paraId="5655C56F" w14:textId="77777777" w:rsidR="003A5CBC" w:rsidRPr="00DF1340" w:rsidRDefault="003A5CBC" w:rsidP="003562C9">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2021</w:t>
            </w:r>
          </w:p>
        </w:tc>
        <w:tc>
          <w:tcPr>
            <w:tcW w:w="1064" w:type="pct"/>
            <w:tcBorders>
              <w:top w:val="single" w:sz="4" w:space="0" w:color="FFFFFF" w:themeColor="background1"/>
              <w:left w:val="single" w:sz="4" w:space="0" w:color="FFFFFF" w:themeColor="background1"/>
            </w:tcBorders>
            <w:shd w:val="clear" w:color="auto" w:fill="B28E5C"/>
            <w:vAlign w:val="center"/>
            <w:hideMark/>
          </w:tcPr>
          <w:p w14:paraId="3BD76653" w14:textId="517D5C7C" w:rsidR="003562C9" w:rsidRDefault="003562C9" w:rsidP="003562C9">
            <w:pPr>
              <w:spacing w:after="0" w:line="240" w:lineRule="auto"/>
              <w:jc w:val="center"/>
              <w:rPr>
                <w:rFonts w:asciiTheme="majorHAnsi" w:hAnsiTheme="majorHAnsi"/>
                <w:b/>
                <w:bCs/>
                <w:color w:val="FFFFFF" w:themeColor="background1"/>
                <w:sz w:val="18"/>
                <w:szCs w:val="18"/>
              </w:rPr>
            </w:pPr>
            <w:r w:rsidRPr="00DF1340">
              <w:rPr>
                <w:rFonts w:asciiTheme="majorHAnsi" w:hAnsiTheme="majorHAnsi"/>
                <w:b/>
                <w:bCs/>
                <w:color w:val="FFFFFF" w:themeColor="background1"/>
                <w:sz w:val="18"/>
                <w:szCs w:val="18"/>
              </w:rPr>
              <w:t>Saldo</w:t>
            </w:r>
          </w:p>
          <w:p w14:paraId="33842418" w14:textId="1BB85024" w:rsidR="003A5CBC" w:rsidRPr="00DF1340" w:rsidRDefault="003562C9" w:rsidP="003562C9">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hAnsiTheme="majorHAnsi"/>
                <w:b/>
                <w:bCs/>
                <w:color w:val="FFFFFF" w:themeColor="background1"/>
                <w:sz w:val="18"/>
                <w:szCs w:val="18"/>
              </w:rPr>
              <w:t xml:space="preserve">a </w:t>
            </w:r>
            <w:r w:rsidR="00111867">
              <w:rPr>
                <w:rFonts w:asciiTheme="majorHAnsi" w:hAnsiTheme="majorHAnsi"/>
                <w:b/>
                <w:bCs/>
                <w:color w:val="FFFFFF" w:themeColor="background1"/>
                <w:sz w:val="18"/>
                <w:szCs w:val="18"/>
              </w:rPr>
              <w:t>dic</w:t>
            </w:r>
            <w:r>
              <w:rPr>
                <w:rFonts w:asciiTheme="majorHAnsi" w:hAnsiTheme="majorHAnsi"/>
                <w:b/>
                <w:bCs/>
                <w:color w:val="FFFFFF" w:themeColor="background1"/>
                <w:sz w:val="18"/>
                <w:szCs w:val="18"/>
              </w:rPr>
              <w:t>iembre</w:t>
            </w:r>
            <w:r w:rsidRPr="00DF1340">
              <w:rPr>
                <w:rFonts w:asciiTheme="majorHAnsi" w:hAnsiTheme="majorHAnsi"/>
                <w:b/>
                <w:bCs/>
                <w:color w:val="FFFFFF" w:themeColor="background1"/>
                <w:sz w:val="18"/>
                <w:szCs w:val="18"/>
              </w:rPr>
              <w:t xml:space="preserve"> 2025</w:t>
            </w:r>
          </w:p>
        </w:tc>
      </w:tr>
      <w:tr w:rsidR="003562C9" w:rsidRPr="003562C9" w14:paraId="6232C1B0" w14:textId="77777777" w:rsidTr="00111867">
        <w:trPr>
          <w:trHeight w:val="266"/>
          <w:jc w:val="center"/>
        </w:trPr>
        <w:tc>
          <w:tcPr>
            <w:tcW w:w="644" w:type="pct"/>
            <w:tcBorders>
              <w:bottom w:val="dotted" w:sz="4" w:space="0" w:color="auto"/>
            </w:tcBorders>
            <w:noWrap/>
            <w:vAlign w:val="center"/>
            <w:hideMark/>
          </w:tcPr>
          <w:p w14:paraId="3ABB7765" w14:textId="77777777" w:rsidR="003A5CBC" w:rsidRPr="00DF1340" w:rsidRDefault="003A5CBC" w:rsidP="00393CE9">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2601</w:t>
            </w:r>
          </w:p>
        </w:tc>
        <w:tc>
          <w:tcPr>
            <w:tcW w:w="1499" w:type="pct"/>
            <w:tcBorders>
              <w:bottom w:val="dotted" w:sz="4" w:space="0" w:color="auto"/>
            </w:tcBorders>
            <w:noWrap/>
            <w:vAlign w:val="center"/>
            <w:hideMark/>
          </w:tcPr>
          <w:p w14:paraId="44E02B8B" w14:textId="77777777" w:rsidR="003A5CBC" w:rsidRPr="00DF1340" w:rsidRDefault="003A5CBC" w:rsidP="00393CE9">
            <w:pPr>
              <w:spacing w:after="0" w:line="240" w:lineRule="auto"/>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Secretaría de salud</w:t>
            </w:r>
          </w:p>
        </w:tc>
        <w:tc>
          <w:tcPr>
            <w:tcW w:w="966" w:type="pct"/>
            <w:tcBorders>
              <w:bottom w:val="dotted" w:sz="4" w:space="0" w:color="auto"/>
            </w:tcBorders>
            <w:noWrap/>
            <w:vAlign w:val="center"/>
            <w:hideMark/>
          </w:tcPr>
          <w:p w14:paraId="66F342C5" w14:textId="00F11A40" w:rsidR="003A5CBC" w:rsidRPr="00DF1340" w:rsidRDefault="003A5CBC" w:rsidP="00393CE9">
            <w:pPr>
              <w:spacing w:after="0" w:line="240" w:lineRule="auto"/>
              <w:jc w:val="right"/>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48,540,201</w:t>
            </w:r>
            <w:r w:rsidR="00677C8B">
              <w:rPr>
                <w:rFonts w:asciiTheme="majorHAnsi" w:eastAsia="Times New Roman" w:hAnsiTheme="majorHAnsi" w:cs="Calibri"/>
                <w:color w:val="6F7271"/>
                <w:sz w:val="18"/>
                <w:szCs w:val="18"/>
                <w:lang w:eastAsia="es-MX"/>
              </w:rPr>
              <w:t>.00</w:t>
            </w:r>
          </w:p>
        </w:tc>
        <w:tc>
          <w:tcPr>
            <w:tcW w:w="827" w:type="pct"/>
            <w:tcBorders>
              <w:bottom w:val="dotted" w:sz="4" w:space="0" w:color="auto"/>
            </w:tcBorders>
            <w:noWrap/>
            <w:vAlign w:val="center"/>
            <w:hideMark/>
          </w:tcPr>
          <w:p w14:paraId="1D556027" w14:textId="2A2CD79A" w:rsidR="003A5CBC" w:rsidRPr="00DF1340" w:rsidRDefault="003A5CBC" w:rsidP="00393CE9">
            <w:pPr>
              <w:spacing w:after="0" w:line="240" w:lineRule="auto"/>
              <w:jc w:val="right"/>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25,896,09</w:t>
            </w:r>
            <w:r w:rsidR="00677C8B">
              <w:rPr>
                <w:rFonts w:asciiTheme="majorHAnsi" w:eastAsia="Times New Roman" w:hAnsiTheme="majorHAnsi" w:cs="Calibri"/>
                <w:color w:val="6F7271"/>
                <w:sz w:val="18"/>
                <w:szCs w:val="18"/>
                <w:lang w:eastAsia="es-MX"/>
              </w:rPr>
              <w:t>0.91</w:t>
            </w:r>
          </w:p>
        </w:tc>
        <w:tc>
          <w:tcPr>
            <w:tcW w:w="1064" w:type="pct"/>
            <w:tcBorders>
              <w:bottom w:val="dotted" w:sz="4" w:space="0" w:color="auto"/>
            </w:tcBorders>
            <w:noWrap/>
            <w:vAlign w:val="center"/>
            <w:hideMark/>
          </w:tcPr>
          <w:p w14:paraId="6F5670D0" w14:textId="227E79DF" w:rsidR="003A5CBC" w:rsidRPr="00DF1340" w:rsidRDefault="003A5CBC" w:rsidP="00393CE9">
            <w:pPr>
              <w:spacing w:after="0" w:line="240" w:lineRule="auto"/>
              <w:jc w:val="right"/>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74,436,29</w:t>
            </w:r>
            <w:r w:rsidR="00677C8B">
              <w:rPr>
                <w:rFonts w:asciiTheme="majorHAnsi" w:eastAsia="Times New Roman" w:hAnsiTheme="majorHAnsi" w:cs="Calibri"/>
                <w:color w:val="6F7271"/>
                <w:sz w:val="18"/>
                <w:szCs w:val="18"/>
                <w:lang w:eastAsia="es-MX"/>
              </w:rPr>
              <w:t>1.91</w:t>
            </w:r>
          </w:p>
        </w:tc>
      </w:tr>
      <w:tr w:rsidR="003562C9" w:rsidRPr="003562C9" w14:paraId="5EAB3D62" w14:textId="77777777" w:rsidTr="00111867">
        <w:trPr>
          <w:trHeight w:val="266"/>
          <w:jc w:val="center"/>
        </w:trPr>
        <w:tc>
          <w:tcPr>
            <w:tcW w:w="2143" w:type="pct"/>
            <w:gridSpan w:val="2"/>
            <w:tcBorders>
              <w:top w:val="dotted" w:sz="4" w:space="0" w:color="auto"/>
              <w:bottom w:val="dotted" w:sz="4" w:space="0" w:color="auto"/>
            </w:tcBorders>
            <w:noWrap/>
            <w:vAlign w:val="center"/>
            <w:hideMark/>
          </w:tcPr>
          <w:p w14:paraId="503D6CF4" w14:textId="77777777" w:rsidR="003A5CBC" w:rsidRPr="00DF1340" w:rsidRDefault="003A5CBC" w:rsidP="003562C9">
            <w:pPr>
              <w:spacing w:after="0" w:line="240" w:lineRule="auto"/>
              <w:jc w:val="right"/>
              <w:rPr>
                <w:rFonts w:asciiTheme="majorHAnsi" w:eastAsia="Times New Roman" w:hAnsiTheme="majorHAnsi" w:cs="Calibri"/>
                <w:b/>
                <w:bCs/>
                <w:color w:val="6F7271"/>
                <w:sz w:val="18"/>
                <w:szCs w:val="18"/>
                <w:lang w:eastAsia="es-MX"/>
              </w:rPr>
            </w:pPr>
            <w:r w:rsidRPr="00DF1340">
              <w:rPr>
                <w:rFonts w:asciiTheme="majorHAnsi" w:eastAsia="Times New Roman" w:hAnsiTheme="majorHAnsi" w:cs="Calibri"/>
                <w:b/>
                <w:bCs/>
                <w:color w:val="6F7271"/>
                <w:sz w:val="18"/>
                <w:szCs w:val="18"/>
                <w:lang w:eastAsia="es-MX"/>
              </w:rPr>
              <w:t>Total</w:t>
            </w:r>
          </w:p>
        </w:tc>
        <w:tc>
          <w:tcPr>
            <w:tcW w:w="966" w:type="pct"/>
            <w:tcBorders>
              <w:top w:val="dotted" w:sz="4" w:space="0" w:color="auto"/>
              <w:bottom w:val="dotted" w:sz="4" w:space="0" w:color="auto"/>
            </w:tcBorders>
            <w:noWrap/>
            <w:vAlign w:val="center"/>
            <w:hideMark/>
          </w:tcPr>
          <w:p w14:paraId="5F89BBAF" w14:textId="3D9D6D5B" w:rsidR="003A5CBC" w:rsidRPr="00DF1340" w:rsidRDefault="003A5CBC" w:rsidP="00393CE9">
            <w:pPr>
              <w:spacing w:after="0" w:line="240" w:lineRule="auto"/>
              <w:jc w:val="right"/>
              <w:rPr>
                <w:rFonts w:asciiTheme="majorHAnsi" w:eastAsia="Times New Roman" w:hAnsiTheme="majorHAnsi" w:cs="Calibri"/>
                <w:b/>
                <w:bCs/>
                <w:color w:val="6F7271"/>
                <w:sz w:val="18"/>
                <w:szCs w:val="18"/>
                <w:lang w:eastAsia="es-MX"/>
              </w:rPr>
            </w:pPr>
            <w:r w:rsidRPr="00DF1340">
              <w:rPr>
                <w:rFonts w:asciiTheme="majorHAnsi" w:eastAsia="Times New Roman" w:hAnsiTheme="majorHAnsi" w:cs="Calibri"/>
                <w:b/>
                <w:bCs/>
                <w:color w:val="6F7271"/>
                <w:sz w:val="18"/>
                <w:szCs w:val="18"/>
                <w:lang w:eastAsia="es-MX"/>
              </w:rPr>
              <w:t>48,540,201</w:t>
            </w:r>
            <w:r w:rsidR="00677C8B">
              <w:rPr>
                <w:rFonts w:asciiTheme="majorHAnsi" w:eastAsia="Times New Roman" w:hAnsiTheme="majorHAnsi" w:cs="Calibri"/>
                <w:b/>
                <w:bCs/>
                <w:color w:val="6F7271"/>
                <w:sz w:val="18"/>
                <w:szCs w:val="18"/>
                <w:lang w:eastAsia="es-MX"/>
              </w:rPr>
              <w:t>.00</w:t>
            </w:r>
          </w:p>
        </w:tc>
        <w:tc>
          <w:tcPr>
            <w:tcW w:w="827" w:type="pct"/>
            <w:tcBorders>
              <w:top w:val="dotted" w:sz="4" w:space="0" w:color="auto"/>
              <w:bottom w:val="dotted" w:sz="4" w:space="0" w:color="auto"/>
            </w:tcBorders>
            <w:noWrap/>
            <w:vAlign w:val="center"/>
            <w:hideMark/>
          </w:tcPr>
          <w:p w14:paraId="41F209C2" w14:textId="6FCD6505" w:rsidR="003A5CBC" w:rsidRPr="00DF1340" w:rsidRDefault="003A5CBC" w:rsidP="00393CE9">
            <w:pPr>
              <w:spacing w:after="0" w:line="240" w:lineRule="auto"/>
              <w:jc w:val="right"/>
              <w:rPr>
                <w:rFonts w:asciiTheme="majorHAnsi" w:hAnsiTheme="majorHAnsi" w:cs="Calibri"/>
                <w:b/>
                <w:bCs/>
                <w:color w:val="6F7271"/>
                <w:sz w:val="18"/>
                <w:szCs w:val="18"/>
              </w:rPr>
            </w:pPr>
            <w:r w:rsidRPr="00DF1340">
              <w:rPr>
                <w:rFonts w:asciiTheme="majorHAnsi" w:hAnsiTheme="majorHAnsi" w:cs="Calibri"/>
                <w:b/>
                <w:bCs/>
                <w:color w:val="6F7271"/>
                <w:sz w:val="18"/>
                <w:szCs w:val="18"/>
              </w:rPr>
              <w:t>25,896,09</w:t>
            </w:r>
            <w:r w:rsidR="00677C8B">
              <w:rPr>
                <w:rFonts w:asciiTheme="majorHAnsi" w:hAnsiTheme="majorHAnsi" w:cs="Calibri"/>
                <w:b/>
                <w:bCs/>
                <w:color w:val="6F7271"/>
                <w:sz w:val="18"/>
                <w:szCs w:val="18"/>
              </w:rPr>
              <w:t>0.91</w:t>
            </w:r>
          </w:p>
        </w:tc>
        <w:tc>
          <w:tcPr>
            <w:tcW w:w="1064" w:type="pct"/>
            <w:tcBorders>
              <w:top w:val="dotted" w:sz="4" w:space="0" w:color="auto"/>
              <w:bottom w:val="dotted" w:sz="4" w:space="0" w:color="auto"/>
            </w:tcBorders>
            <w:noWrap/>
            <w:vAlign w:val="center"/>
            <w:hideMark/>
          </w:tcPr>
          <w:p w14:paraId="7D6D2181" w14:textId="3CEDA53D" w:rsidR="00677C8B" w:rsidRPr="00677C8B" w:rsidRDefault="003A5CBC" w:rsidP="00677C8B">
            <w:pPr>
              <w:spacing w:after="0" w:line="240" w:lineRule="auto"/>
              <w:jc w:val="right"/>
              <w:rPr>
                <w:rFonts w:asciiTheme="majorHAnsi" w:hAnsiTheme="majorHAnsi" w:cs="Calibri"/>
                <w:b/>
                <w:bCs/>
                <w:color w:val="6F7271"/>
                <w:sz w:val="18"/>
                <w:szCs w:val="18"/>
              </w:rPr>
            </w:pPr>
            <w:r w:rsidRPr="00DF1340">
              <w:rPr>
                <w:rFonts w:asciiTheme="majorHAnsi" w:hAnsiTheme="majorHAnsi" w:cs="Calibri"/>
                <w:b/>
                <w:bCs/>
                <w:color w:val="6F7271"/>
                <w:sz w:val="18"/>
                <w:szCs w:val="18"/>
              </w:rPr>
              <w:t>74,436,29</w:t>
            </w:r>
            <w:r w:rsidR="00677C8B">
              <w:rPr>
                <w:rFonts w:asciiTheme="majorHAnsi" w:hAnsiTheme="majorHAnsi" w:cs="Calibri"/>
                <w:b/>
                <w:bCs/>
                <w:color w:val="6F7271"/>
                <w:sz w:val="18"/>
                <w:szCs w:val="18"/>
              </w:rPr>
              <w:t>1</w:t>
            </w:r>
            <w:r w:rsidR="00A3524E">
              <w:rPr>
                <w:rFonts w:asciiTheme="majorHAnsi" w:hAnsiTheme="majorHAnsi" w:cs="Calibri"/>
                <w:b/>
                <w:bCs/>
                <w:color w:val="6F7271"/>
                <w:sz w:val="18"/>
                <w:szCs w:val="18"/>
              </w:rPr>
              <w:t>.</w:t>
            </w:r>
            <w:r w:rsidR="00677C8B">
              <w:rPr>
                <w:rFonts w:asciiTheme="majorHAnsi" w:hAnsiTheme="majorHAnsi" w:cs="Calibri"/>
                <w:b/>
                <w:bCs/>
                <w:color w:val="6F7271"/>
                <w:sz w:val="18"/>
                <w:szCs w:val="18"/>
              </w:rPr>
              <w:t>91</w:t>
            </w:r>
          </w:p>
        </w:tc>
      </w:tr>
    </w:tbl>
    <w:p w14:paraId="6A5ECB9D" w14:textId="77777777" w:rsidR="003A5CBC" w:rsidRPr="00DF1340" w:rsidRDefault="003A5CBC" w:rsidP="003A5CBC">
      <w:pPr>
        <w:pStyle w:val="Prrafodelista"/>
        <w:spacing w:after="0" w:line="240" w:lineRule="auto"/>
        <w:ind w:left="1494"/>
        <w:jc w:val="both"/>
        <w:rPr>
          <w:rFonts w:asciiTheme="majorHAnsi" w:hAnsiTheme="majorHAnsi" w:cs="GothamRounded-Book"/>
          <w:color w:val="6F7271"/>
          <w:lang w:eastAsia="es-MX"/>
        </w:rPr>
      </w:pPr>
    </w:p>
    <w:tbl>
      <w:tblPr>
        <w:tblW w:w="9971" w:type="dxa"/>
        <w:jc w:val="center"/>
        <w:tblCellMar>
          <w:left w:w="70" w:type="dxa"/>
          <w:right w:w="70" w:type="dxa"/>
        </w:tblCellMar>
        <w:tblLook w:val="04A0" w:firstRow="1" w:lastRow="0" w:firstColumn="1" w:lastColumn="0" w:noHBand="0" w:noVBand="1"/>
      </w:tblPr>
      <w:tblGrid>
        <w:gridCol w:w="891"/>
        <w:gridCol w:w="2267"/>
        <w:gridCol w:w="1313"/>
        <w:gridCol w:w="1417"/>
        <w:gridCol w:w="1210"/>
        <w:gridCol w:w="1313"/>
        <w:gridCol w:w="1560"/>
      </w:tblGrid>
      <w:tr w:rsidR="00111867" w:rsidRPr="00DF1340" w14:paraId="22BDF20A" w14:textId="77777777" w:rsidTr="0062689C">
        <w:trPr>
          <w:trHeight w:val="225"/>
          <w:tblHeader/>
          <w:jc w:val="center"/>
        </w:trPr>
        <w:tc>
          <w:tcPr>
            <w:tcW w:w="8411" w:type="dxa"/>
            <w:gridSpan w:val="6"/>
            <w:tcBorders>
              <w:bottom w:val="single" w:sz="4" w:space="0" w:color="FFFFFF" w:themeColor="background1"/>
              <w:right w:val="single" w:sz="4" w:space="0" w:color="FFFFFF" w:themeColor="background1"/>
            </w:tcBorders>
            <w:shd w:val="clear" w:color="auto" w:fill="B28E5C"/>
            <w:noWrap/>
            <w:vAlign w:val="center"/>
            <w:hideMark/>
          </w:tcPr>
          <w:bookmarkEnd w:id="586"/>
          <w:p w14:paraId="1043E9A1" w14:textId="77777777" w:rsidR="00111867" w:rsidRPr="00DF1340" w:rsidRDefault="00111867" w:rsidP="0062689C">
            <w:pPr>
              <w:spacing w:after="0" w:line="240" w:lineRule="auto"/>
              <w:jc w:val="center"/>
              <w:rPr>
                <w:rFonts w:asciiTheme="majorHAnsi" w:hAnsiTheme="majorHAnsi"/>
                <w:b/>
                <w:bCs/>
                <w:color w:val="FFFFFF" w:themeColor="background1"/>
                <w:sz w:val="18"/>
                <w:szCs w:val="18"/>
              </w:rPr>
            </w:pPr>
            <w:r w:rsidRPr="00DF1340">
              <w:rPr>
                <w:rFonts w:asciiTheme="majorHAnsi" w:eastAsia="Times New Roman" w:hAnsiTheme="majorHAnsi" w:cs="Calibri"/>
                <w:b/>
                <w:bCs/>
                <w:color w:val="FFFFFF" w:themeColor="background1"/>
                <w:sz w:val="18"/>
                <w:szCs w:val="18"/>
                <w:lang w:eastAsia="es-MX"/>
              </w:rPr>
              <w:t>Donativos en Especie (Bienes Muebles)</w:t>
            </w:r>
          </w:p>
        </w:tc>
        <w:tc>
          <w:tcPr>
            <w:tcW w:w="1560" w:type="dxa"/>
            <w:vMerge w:val="restart"/>
            <w:tcBorders>
              <w:left w:val="single" w:sz="4" w:space="0" w:color="FFFFFF" w:themeColor="background1"/>
              <w:bottom w:val="single" w:sz="4" w:space="0" w:color="FFFFFF" w:themeColor="background1"/>
            </w:tcBorders>
            <w:shd w:val="clear" w:color="auto" w:fill="B28E5C"/>
            <w:vAlign w:val="center"/>
          </w:tcPr>
          <w:p w14:paraId="18668C00" w14:textId="77777777" w:rsidR="00111867" w:rsidRDefault="00111867" w:rsidP="0062689C">
            <w:pPr>
              <w:spacing w:after="0" w:line="240" w:lineRule="auto"/>
              <w:jc w:val="center"/>
              <w:rPr>
                <w:rFonts w:asciiTheme="majorHAnsi" w:hAnsiTheme="majorHAnsi"/>
                <w:b/>
                <w:bCs/>
                <w:color w:val="FFFFFF" w:themeColor="background1"/>
                <w:sz w:val="18"/>
                <w:szCs w:val="18"/>
              </w:rPr>
            </w:pPr>
            <w:r w:rsidRPr="00DF1340">
              <w:rPr>
                <w:rFonts w:asciiTheme="majorHAnsi" w:hAnsiTheme="majorHAnsi"/>
                <w:b/>
                <w:bCs/>
                <w:color w:val="FFFFFF" w:themeColor="background1"/>
                <w:sz w:val="18"/>
                <w:szCs w:val="18"/>
              </w:rPr>
              <w:t xml:space="preserve">Saldo a </w:t>
            </w:r>
          </w:p>
          <w:p w14:paraId="31158C8E" w14:textId="77777777" w:rsidR="00111867" w:rsidRPr="00DF1340" w:rsidRDefault="00111867" w:rsidP="0062689C">
            <w:pPr>
              <w:spacing w:after="0" w:line="240" w:lineRule="auto"/>
              <w:jc w:val="center"/>
              <w:rPr>
                <w:rFonts w:asciiTheme="majorHAnsi" w:eastAsia="Times New Roman" w:hAnsiTheme="majorHAnsi" w:cs="Calibri"/>
                <w:b/>
                <w:bCs/>
                <w:color w:val="FFFFFF" w:themeColor="background1"/>
                <w:sz w:val="18"/>
                <w:szCs w:val="18"/>
                <w:lang w:eastAsia="es-MX"/>
              </w:rPr>
            </w:pPr>
            <w:r>
              <w:rPr>
                <w:rFonts w:asciiTheme="majorHAnsi" w:hAnsiTheme="majorHAnsi"/>
                <w:b/>
                <w:bCs/>
                <w:color w:val="FFFFFF" w:themeColor="background1"/>
                <w:sz w:val="18"/>
                <w:szCs w:val="18"/>
              </w:rPr>
              <w:t>diciembre</w:t>
            </w:r>
            <w:r w:rsidRPr="00DF1340">
              <w:rPr>
                <w:rFonts w:asciiTheme="majorHAnsi" w:hAnsiTheme="majorHAnsi"/>
                <w:b/>
                <w:bCs/>
                <w:color w:val="FFFFFF" w:themeColor="background1"/>
                <w:sz w:val="18"/>
                <w:szCs w:val="18"/>
              </w:rPr>
              <w:t xml:space="preserve"> 2025</w:t>
            </w:r>
          </w:p>
        </w:tc>
      </w:tr>
      <w:tr w:rsidR="00111867" w:rsidRPr="00DF1340" w14:paraId="3483AF5B" w14:textId="77777777" w:rsidTr="0062689C">
        <w:trPr>
          <w:trHeight w:val="60"/>
          <w:tblHeader/>
          <w:jc w:val="center"/>
        </w:trPr>
        <w:tc>
          <w:tcPr>
            <w:tcW w:w="891" w:type="dxa"/>
            <w:tcBorders>
              <w:top w:val="single" w:sz="4" w:space="0" w:color="FFFFFF" w:themeColor="background1"/>
              <w:right w:val="single" w:sz="4" w:space="0" w:color="FFFFFF" w:themeColor="background1"/>
            </w:tcBorders>
            <w:shd w:val="clear" w:color="auto" w:fill="B28E5C"/>
            <w:noWrap/>
            <w:vAlign w:val="center"/>
            <w:hideMark/>
          </w:tcPr>
          <w:p w14:paraId="6BFB23ED" w14:textId="77777777" w:rsidR="00111867" w:rsidRPr="00DF1340" w:rsidRDefault="00111867" w:rsidP="0062689C">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Sociedad</w:t>
            </w:r>
          </w:p>
        </w:tc>
        <w:tc>
          <w:tcPr>
            <w:tcW w:w="2267" w:type="dxa"/>
            <w:tcBorders>
              <w:top w:val="single" w:sz="4" w:space="0" w:color="FFFFFF" w:themeColor="background1"/>
              <w:left w:val="single" w:sz="4" w:space="0" w:color="FFFFFF" w:themeColor="background1"/>
              <w:right w:val="single" w:sz="4" w:space="0" w:color="FFFFFF" w:themeColor="background1"/>
            </w:tcBorders>
            <w:shd w:val="clear" w:color="auto" w:fill="B28E5C"/>
            <w:noWrap/>
            <w:vAlign w:val="center"/>
            <w:hideMark/>
          </w:tcPr>
          <w:p w14:paraId="1C9E2114" w14:textId="77777777" w:rsidR="00111867" w:rsidRPr="00DF1340" w:rsidRDefault="00111867" w:rsidP="0062689C">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Nombre de la URG</w:t>
            </w:r>
          </w:p>
        </w:tc>
        <w:tc>
          <w:tcPr>
            <w:tcW w:w="1313" w:type="dxa"/>
            <w:tcBorders>
              <w:top w:val="single" w:sz="4" w:space="0" w:color="FFFFFF" w:themeColor="background1"/>
              <w:left w:val="single" w:sz="4" w:space="0" w:color="FFFFFF" w:themeColor="background1"/>
              <w:right w:val="single" w:sz="4" w:space="0" w:color="FFFFFF" w:themeColor="background1"/>
            </w:tcBorders>
            <w:shd w:val="clear" w:color="auto" w:fill="B28E5C"/>
            <w:noWrap/>
            <w:vAlign w:val="center"/>
            <w:hideMark/>
          </w:tcPr>
          <w:p w14:paraId="7967B7FB" w14:textId="77777777" w:rsidR="00111867" w:rsidRPr="00DF1340" w:rsidRDefault="00111867" w:rsidP="0062689C">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2020</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B28E5C"/>
            <w:noWrap/>
            <w:vAlign w:val="center"/>
            <w:hideMark/>
          </w:tcPr>
          <w:p w14:paraId="1B0A0F79" w14:textId="77777777" w:rsidR="00111867" w:rsidRPr="00DF1340" w:rsidRDefault="00111867" w:rsidP="0062689C">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2021</w:t>
            </w:r>
          </w:p>
        </w:tc>
        <w:tc>
          <w:tcPr>
            <w:tcW w:w="1210" w:type="dxa"/>
            <w:tcBorders>
              <w:top w:val="single" w:sz="4" w:space="0" w:color="FFFFFF" w:themeColor="background1"/>
              <w:left w:val="single" w:sz="4" w:space="0" w:color="FFFFFF" w:themeColor="background1"/>
              <w:right w:val="single" w:sz="4" w:space="0" w:color="FFFFFF" w:themeColor="background1"/>
            </w:tcBorders>
            <w:shd w:val="clear" w:color="auto" w:fill="B28E5C"/>
            <w:vAlign w:val="center"/>
          </w:tcPr>
          <w:p w14:paraId="6C004F06" w14:textId="77777777" w:rsidR="00111867" w:rsidRPr="00DF1340" w:rsidRDefault="00111867" w:rsidP="0062689C">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2024</w:t>
            </w:r>
          </w:p>
        </w:tc>
        <w:tc>
          <w:tcPr>
            <w:tcW w:w="1313" w:type="dxa"/>
            <w:tcBorders>
              <w:top w:val="single" w:sz="4" w:space="0" w:color="FFFFFF" w:themeColor="background1"/>
              <w:left w:val="single" w:sz="4" w:space="0" w:color="FFFFFF" w:themeColor="background1"/>
              <w:right w:val="single" w:sz="4" w:space="0" w:color="FFFFFF" w:themeColor="background1"/>
            </w:tcBorders>
            <w:shd w:val="clear" w:color="auto" w:fill="B28E5C"/>
          </w:tcPr>
          <w:p w14:paraId="62E4909D" w14:textId="77777777" w:rsidR="00111867" w:rsidRPr="00DF1340" w:rsidRDefault="00111867" w:rsidP="0062689C">
            <w:pPr>
              <w:spacing w:after="0" w:line="240" w:lineRule="auto"/>
              <w:jc w:val="center"/>
              <w:rPr>
                <w:rFonts w:asciiTheme="majorHAnsi" w:eastAsia="Times New Roman" w:hAnsiTheme="majorHAnsi" w:cs="Calibri"/>
                <w:b/>
                <w:bCs/>
                <w:color w:val="FFFFFF" w:themeColor="background1"/>
                <w:sz w:val="18"/>
                <w:szCs w:val="18"/>
                <w:lang w:eastAsia="es-MX"/>
              </w:rPr>
            </w:pPr>
            <w:r>
              <w:rPr>
                <w:rFonts w:asciiTheme="majorHAnsi" w:eastAsia="Times New Roman" w:hAnsiTheme="majorHAnsi" w:cs="Calibri"/>
                <w:b/>
                <w:bCs/>
                <w:color w:val="FFFFFF" w:themeColor="background1"/>
                <w:sz w:val="18"/>
                <w:szCs w:val="18"/>
                <w:lang w:eastAsia="es-MX"/>
              </w:rPr>
              <w:t>2025</w:t>
            </w:r>
          </w:p>
        </w:tc>
        <w:tc>
          <w:tcPr>
            <w:tcW w:w="1560" w:type="dxa"/>
            <w:vMerge/>
            <w:tcBorders>
              <w:top w:val="single" w:sz="4" w:space="0" w:color="FFFFFF" w:themeColor="background1"/>
              <w:left w:val="single" w:sz="4" w:space="0" w:color="FFFFFF" w:themeColor="background1"/>
            </w:tcBorders>
            <w:shd w:val="clear" w:color="auto" w:fill="B28E5C"/>
            <w:vAlign w:val="center"/>
            <w:hideMark/>
          </w:tcPr>
          <w:p w14:paraId="758CC58D" w14:textId="77777777" w:rsidR="00111867" w:rsidRPr="00DF1340" w:rsidRDefault="00111867" w:rsidP="0062689C">
            <w:pPr>
              <w:spacing w:after="0" w:line="240" w:lineRule="auto"/>
              <w:rPr>
                <w:rFonts w:asciiTheme="majorHAnsi" w:eastAsia="Times New Roman" w:hAnsiTheme="majorHAnsi" w:cs="Calibri"/>
                <w:b/>
                <w:bCs/>
                <w:color w:val="FFFFFF" w:themeColor="background1"/>
                <w:sz w:val="18"/>
                <w:szCs w:val="18"/>
                <w:lang w:eastAsia="es-MX"/>
              </w:rPr>
            </w:pPr>
          </w:p>
        </w:tc>
      </w:tr>
      <w:tr w:rsidR="00111867" w:rsidRPr="00DF1340" w14:paraId="7D8D7F1B" w14:textId="77777777" w:rsidTr="0062689C">
        <w:trPr>
          <w:trHeight w:val="225"/>
          <w:jc w:val="center"/>
        </w:trPr>
        <w:tc>
          <w:tcPr>
            <w:tcW w:w="891" w:type="dxa"/>
            <w:tcBorders>
              <w:bottom w:val="dotted" w:sz="4" w:space="0" w:color="auto"/>
            </w:tcBorders>
            <w:noWrap/>
            <w:vAlign w:val="center"/>
            <w:hideMark/>
          </w:tcPr>
          <w:p w14:paraId="3AEAF6B9" w14:textId="77777777" w:rsidR="00111867" w:rsidRPr="00DF1340" w:rsidRDefault="00111867" w:rsidP="0062689C">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2601</w:t>
            </w:r>
          </w:p>
        </w:tc>
        <w:tc>
          <w:tcPr>
            <w:tcW w:w="2267" w:type="dxa"/>
            <w:tcBorders>
              <w:bottom w:val="dotted" w:sz="4" w:space="0" w:color="auto"/>
            </w:tcBorders>
            <w:noWrap/>
            <w:vAlign w:val="center"/>
            <w:hideMark/>
          </w:tcPr>
          <w:p w14:paraId="6307E7AE" w14:textId="77777777" w:rsidR="00111867" w:rsidRPr="00DF1340" w:rsidRDefault="00111867" w:rsidP="0062689C">
            <w:pPr>
              <w:spacing w:after="0" w:line="240" w:lineRule="auto"/>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Secretaría de Salud</w:t>
            </w:r>
          </w:p>
        </w:tc>
        <w:tc>
          <w:tcPr>
            <w:tcW w:w="1313" w:type="dxa"/>
            <w:tcBorders>
              <w:bottom w:val="dotted" w:sz="4" w:space="0" w:color="auto"/>
            </w:tcBorders>
            <w:noWrap/>
            <w:vAlign w:val="center"/>
            <w:hideMark/>
          </w:tcPr>
          <w:p w14:paraId="414FDB32" w14:textId="77777777" w:rsidR="00111867" w:rsidRPr="00DF1340" w:rsidRDefault="00111867" w:rsidP="0062689C">
            <w:pPr>
              <w:spacing w:after="0" w:line="240" w:lineRule="auto"/>
              <w:jc w:val="right"/>
              <w:rPr>
                <w:rFonts w:asciiTheme="majorHAnsi" w:hAnsiTheme="majorHAnsi" w:cs="Calibri"/>
                <w:color w:val="6F7271"/>
                <w:sz w:val="18"/>
                <w:szCs w:val="18"/>
                <w:lang w:eastAsia="es-MX"/>
              </w:rPr>
            </w:pPr>
            <w:r w:rsidRPr="00DF1340">
              <w:rPr>
                <w:rFonts w:asciiTheme="majorHAnsi" w:hAnsiTheme="majorHAnsi" w:cs="Calibri"/>
                <w:color w:val="6F7271"/>
                <w:sz w:val="18"/>
                <w:szCs w:val="18"/>
              </w:rPr>
              <w:t>11,422,387.90</w:t>
            </w:r>
          </w:p>
        </w:tc>
        <w:tc>
          <w:tcPr>
            <w:tcW w:w="1417" w:type="dxa"/>
            <w:tcBorders>
              <w:bottom w:val="dotted" w:sz="4" w:space="0" w:color="auto"/>
            </w:tcBorders>
            <w:noWrap/>
            <w:vAlign w:val="center"/>
            <w:hideMark/>
          </w:tcPr>
          <w:p w14:paraId="2F98F6F7" w14:textId="77777777" w:rsidR="00111867" w:rsidRPr="00DF1340" w:rsidRDefault="00111867" w:rsidP="0062689C">
            <w:pPr>
              <w:spacing w:after="0" w:line="240" w:lineRule="auto"/>
              <w:jc w:val="right"/>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113,066,940.35</w:t>
            </w:r>
          </w:p>
        </w:tc>
        <w:tc>
          <w:tcPr>
            <w:tcW w:w="1210" w:type="dxa"/>
            <w:tcBorders>
              <w:bottom w:val="dotted" w:sz="4" w:space="0" w:color="auto"/>
            </w:tcBorders>
            <w:vAlign w:val="center"/>
          </w:tcPr>
          <w:p w14:paraId="1A47277E" w14:textId="77777777" w:rsidR="00111867" w:rsidRPr="00DF1340" w:rsidRDefault="00111867" w:rsidP="0062689C">
            <w:pPr>
              <w:spacing w:after="0" w:line="240" w:lineRule="auto"/>
              <w:jc w:val="right"/>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0.00</w:t>
            </w:r>
          </w:p>
        </w:tc>
        <w:tc>
          <w:tcPr>
            <w:tcW w:w="1313" w:type="dxa"/>
            <w:tcBorders>
              <w:bottom w:val="dotted" w:sz="4" w:space="0" w:color="auto"/>
            </w:tcBorders>
          </w:tcPr>
          <w:p w14:paraId="36C2C45F" w14:textId="77777777" w:rsidR="00111867" w:rsidRPr="00DF1340" w:rsidRDefault="00111867" w:rsidP="0062689C">
            <w:pPr>
              <w:spacing w:after="0" w:line="240" w:lineRule="auto"/>
              <w:jc w:val="right"/>
              <w:rPr>
                <w:rFonts w:asciiTheme="majorHAnsi" w:hAnsiTheme="majorHAnsi"/>
                <w:color w:val="6F7271"/>
                <w:sz w:val="18"/>
                <w:szCs w:val="18"/>
              </w:rPr>
            </w:pPr>
            <w:r w:rsidRPr="00DF1340">
              <w:rPr>
                <w:rFonts w:asciiTheme="majorHAnsi" w:eastAsia="Times New Roman" w:hAnsiTheme="majorHAnsi" w:cs="Calibri"/>
                <w:color w:val="6F7271"/>
                <w:sz w:val="18"/>
                <w:szCs w:val="18"/>
                <w:lang w:eastAsia="es-MX"/>
              </w:rPr>
              <w:t>0.00</w:t>
            </w:r>
          </w:p>
        </w:tc>
        <w:tc>
          <w:tcPr>
            <w:tcW w:w="1560" w:type="dxa"/>
            <w:tcBorders>
              <w:bottom w:val="dotted" w:sz="4" w:space="0" w:color="auto"/>
            </w:tcBorders>
            <w:noWrap/>
            <w:vAlign w:val="center"/>
            <w:hideMark/>
          </w:tcPr>
          <w:p w14:paraId="68F441CF" w14:textId="77777777" w:rsidR="00111867" w:rsidRPr="00DF1340" w:rsidRDefault="00111867" w:rsidP="0062689C">
            <w:pPr>
              <w:spacing w:after="0" w:line="240" w:lineRule="auto"/>
              <w:jc w:val="right"/>
              <w:rPr>
                <w:rFonts w:asciiTheme="majorHAnsi" w:eastAsia="Times New Roman" w:hAnsiTheme="majorHAnsi" w:cs="Calibri"/>
                <w:color w:val="6F7271"/>
                <w:sz w:val="18"/>
                <w:szCs w:val="18"/>
                <w:lang w:eastAsia="es-MX"/>
              </w:rPr>
            </w:pPr>
            <w:r w:rsidRPr="00DF1340">
              <w:rPr>
                <w:rFonts w:asciiTheme="majorHAnsi" w:hAnsiTheme="majorHAnsi"/>
                <w:color w:val="6F7271"/>
                <w:sz w:val="18"/>
                <w:szCs w:val="18"/>
              </w:rPr>
              <w:t>124,489,328.25</w:t>
            </w:r>
          </w:p>
        </w:tc>
      </w:tr>
      <w:tr w:rsidR="00111867" w:rsidRPr="00DF1340" w14:paraId="7F903CDF" w14:textId="77777777" w:rsidTr="0062689C">
        <w:trPr>
          <w:trHeight w:val="225"/>
          <w:jc w:val="center"/>
        </w:trPr>
        <w:tc>
          <w:tcPr>
            <w:tcW w:w="891" w:type="dxa"/>
            <w:tcBorders>
              <w:top w:val="dotted" w:sz="4" w:space="0" w:color="auto"/>
              <w:bottom w:val="dotted" w:sz="4" w:space="0" w:color="auto"/>
            </w:tcBorders>
            <w:noWrap/>
            <w:vAlign w:val="center"/>
          </w:tcPr>
          <w:p w14:paraId="38523801" w14:textId="77777777" w:rsidR="00111867" w:rsidRPr="00DF1340" w:rsidRDefault="00111867" w:rsidP="0062689C">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2D16</w:t>
            </w:r>
          </w:p>
        </w:tc>
        <w:tc>
          <w:tcPr>
            <w:tcW w:w="2267" w:type="dxa"/>
            <w:tcBorders>
              <w:top w:val="dotted" w:sz="4" w:space="0" w:color="auto"/>
              <w:bottom w:val="dotted" w:sz="4" w:space="0" w:color="auto"/>
            </w:tcBorders>
            <w:noWrap/>
            <w:vAlign w:val="center"/>
          </w:tcPr>
          <w:p w14:paraId="453B4851" w14:textId="77777777" w:rsidR="00111867" w:rsidRPr="00DF1340" w:rsidRDefault="00111867" w:rsidP="0062689C">
            <w:pPr>
              <w:spacing w:after="0" w:line="240" w:lineRule="auto"/>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Alcaldía Xochimilco</w:t>
            </w:r>
          </w:p>
        </w:tc>
        <w:tc>
          <w:tcPr>
            <w:tcW w:w="1313" w:type="dxa"/>
            <w:tcBorders>
              <w:top w:val="dotted" w:sz="4" w:space="0" w:color="auto"/>
              <w:bottom w:val="dotted" w:sz="4" w:space="0" w:color="auto"/>
            </w:tcBorders>
            <w:noWrap/>
            <w:vAlign w:val="center"/>
          </w:tcPr>
          <w:p w14:paraId="0E522FFC" w14:textId="77777777" w:rsidR="00111867" w:rsidRPr="00DF1340" w:rsidRDefault="00111867" w:rsidP="0062689C">
            <w:pPr>
              <w:spacing w:after="0" w:line="240" w:lineRule="auto"/>
              <w:jc w:val="right"/>
              <w:rPr>
                <w:rFonts w:asciiTheme="majorHAnsi" w:hAnsiTheme="majorHAnsi" w:cs="Calibri"/>
                <w:color w:val="6F7271"/>
                <w:sz w:val="18"/>
                <w:szCs w:val="18"/>
              </w:rPr>
            </w:pPr>
            <w:r w:rsidRPr="00DF1340">
              <w:rPr>
                <w:rFonts w:asciiTheme="majorHAnsi" w:hAnsiTheme="majorHAnsi" w:cs="Calibri"/>
                <w:color w:val="6F7271"/>
                <w:sz w:val="18"/>
                <w:szCs w:val="18"/>
              </w:rPr>
              <w:t>0.00</w:t>
            </w:r>
          </w:p>
        </w:tc>
        <w:tc>
          <w:tcPr>
            <w:tcW w:w="1417" w:type="dxa"/>
            <w:tcBorders>
              <w:top w:val="dotted" w:sz="4" w:space="0" w:color="auto"/>
              <w:bottom w:val="dotted" w:sz="4" w:space="0" w:color="auto"/>
            </w:tcBorders>
            <w:noWrap/>
            <w:vAlign w:val="center"/>
          </w:tcPr>
          <w:p w14:paraId="020780E3" w14:textId="77777777" w:rsidR="00111867" w:rsidRPr="00DF1340" w:rsidRDefault="00111867" w:rsidP="0062689C">
            <w:pPr>
              <w:spacing w:after="0" w:line="240" w:lineRule="auto"/>
              <w:jc w:val="right"/>
              <w:rPr>
                <w:rFonts w:asciiTheme="majorHAnsi" w:eastAsia="Times New Roman" w:hAnsiTheme="majorHAnsi" w:cs="Calibri"/>
                <w:color w:val="6F7271"/>
                <w:sz w:val="18"/>
                <w:szCs w:val="18"/>
                <w:lang w:eastAsia="es-MX"/>
              </w:rPr>
            </w:pPr>
            <w:r w:rsidRPr="00DF1340">
              <w:rPr>
                <w:rFonts w:asciiTheme="majorHAnsi" w:hAnsiTheme="majorHAnsi" w:cs="Calibri"/>
                <w:color w:val="6F7271"/>
                <w:sz w:val="18"/>
                <w:szCs w:val="18"/>
              </w:rPr>
              <w:t>0.00</w:t>
            </w:r>
          </w:p>
        </w:tc>
        <w:tc>
          <w:tcPr>
            <w:tcW w:w="1210" w:type="dxa"/>
            <w:tcBorders>
              <w:top w:val="dotted" w:sz="4" w:space="0" w:color="auto"/>
              <w:bottom w:val="dotted" w:sz="4" w:space="0" w:color="auto"/>
            </w:tcBorders>
            <w:vAlign w:val="center"/>
          </w:tcPr>
          <w:p w14:paraId="74E829A0" w14:textId="77777777" w:rsidR="00111867" w:rsidRPr="00DF1340" w:rsidRDefault="00111867" w:rsidP="0062689C">
            <w:pPr>
              <w:spacing w:after="0" w:line="240" w:lineRule="auto"/>
              <w:jc w:val="right"/>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2,841,525.00</w:t>
            </w:r>
          </w:p>
        </w:tc>
        <w:tc>
          <w:tcPr>
            <w:tcW w:w="1313" w:type="dxa"/>
            <w:tcBorders>
              <w:top w:val="dotted" w:sz="4" w:space="0" w:color="auto"/>
              <w:bottom w:val="dotted" w:sz="4" w:space="0" w:color="auto"/>
            </w:tcBorders>
          </w:tcPr>
          <w:p w14:paraId="0991E2EE" w14:textId="77777777" w:rsidR="00111867" w:rsidRPr="00DF1340" w:rsidRDefault="00111867" w:rsidP="0062689C">
            <w:pPr>
              <w:spacing w:after="0" w:line="240" w:lineRule="auto"/>
              <w:jc w:val="right"/>
              <w:rPr>
                <w:rFonts w:asciiTheme="majorHAnsi" w:hAnsiTheme="majorHAnsi"/>
                <w:color w:val="6F7271"/>
                <w:sz w:val="18"/>
                <w:szCs w:val="18"/>
              </w:rPr>
            </w:pPr>
            <w:r w:rsidRPr="00DF1340">
              <w:rPr>
                <w:rFonts w:asciiTheme="majorHAnsi" w:eastAsia="Times New Roman" w:hAnsiTheme="majorHAnsi" w:cs="Calibri"/>
                <w:color w:val="6F7271"/>
                <w:sz w:val="18"/>
                <w:szCs w:val="18"/>
                <w:lang w:eastAsia="es-MX"/>
              </w:rPr>
              <w:t>0.00</w:t>
            </w:r>
          </w:p>
        </w:tc>
        <w:tc>
          <w:tcPr>
            <w:tcW w:w="1560" w:type="dxa"/>
            <w:tcBorders>
              <w:top w:val="dotted" w:sz="4" w:space="0" w:color="auto"/>
              <w:bottom w:val="dotted" w:sz="4" w:space="0" w:color="auto"/>
            </w:tcBorders>
            <w:noWrap/>
            <w:vAlign w:val="center"/>
          </w:tcPr>
          <w:p w14:paraId="3CBB7BFC" w14:textId="77777777" w:rsidR="00111867" w:rsidRPr="00DF1340" w:rsidRDefault="00111867" w:rsidP="0062689C">
            <w:pPr>
              <w:spacing w:after="0" w:line="240" w:lineRule="auto"/>
              <w:jc w:val="right"/>
              <w:rPr>
                <w:rFonts w:asciiTheme="majorHAnsi" w:eastAsia="Times New Roman" w:hAnsiTheme="majorHAnsi" w:cs="Calibri"/>
                <w:color w:val="6F7271"/>
                <w:sz w:val="18"/>
                <w:szCs w:val="18"/>
                <w:lang w:eastAsia="es-MX"/>
              </w:rPr>
            </w:pPr>
            <w:r w:rsidRPr="00DF1340">
              <w:rPr>
                <w:rFonts w:asciiTheme="majorHAnsi" w:hAnsiTheme="majorHAnsi"/>
                <w:color w:val="6F7271"/>
                <w:sz w:val="18"/>
                <w:szCs w:val="18"/>
              </w:rPr>
              <w:t>2,841,525.00</w:t>
            </w:r>
          </w:p>
        </w:tc>
      </w:tr>
      <w:tr w:rsidR="00111867" w:rsidRPr="00DF1340" w14:paraId="2D35E0BB" w14:textId="77777777" w:rsidTr="0062689C">
        <w:trPr>
          <w:trHeight w:val="225"/>
          <w:jc w:val="center"/>
        </w:trPr>
        <w:tc>
          <w:tcPr>
            <w:tcW w:w="891" w:type="dxa"/>
            <w:tcBorders>
              <w:top w:val="dotted" w:sz="4" w:space="0" w:color="auto"/>
              <w:bottom w:val="dotted" w:sz="4" w:space="0" w:color="auto"/>
            </w:tcBorders>
            <w:noWrap/>
            <w:vAlign w:val="center"/>
          </w:tcPr>
          <w:p w14:paraId="5B7C3E68" w14:textId="77777777" w:rsidR="00111867" w:rsidRPr="00DF1340" w:rsidRDefault="00111867" w:rsidP="0062689C">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26PP</w:t>
            </w:r>
          </w:p>
        </w:tc>
        <w:tc>
          <w:tcPr>
            <w:tcW w:w="2267" w:type="dxa"/>
            <w:tcBorders>
              <w:top w:val="dotted" w:sz="4" w:space="0" w:color="auto"/>
              <w:bottom w:val="dotted" w:sz="4" w:space="0" w:color="auto"/>
            </w:tcBorders>
            <w:noWrap/>
            <w:vAlign w:val="center"/>
          </w:tcPr>
          <w:p w14:paraId="4872FE50" w14:textId="77777777" w:rsidR="00111867" w:rsidRPr="00DF1340" w:rsidRDefault="00111867" w:rsidP="0062689C">
            <w:pPr>
              <w:spacing w:after="0" w:line="240" w:lineRule="auto"/>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Servicios de Salud Pública</w:t>
            </w:r>
          </w:p>
        </w:tc>
        <w:tc>
          <w:tcPr>
            <w:tcW w:w="1313" w:type="dxa"/>
            <w:tcBorders>
              <w:top w:val="dotted" w:sz="4" w:space="0" w:color="auto"/>
              <w:bottom w:val="dotted" w:sz="4" w:space="0" w:color="auto"/>
            </w:tcBorders>
            <w:noWrap/>
          </w:tcPr>
          <w:p w14:paraId="7E93176E" w14:textId="77777777" w:rsidR="00111867" w:rsidRPr="00DF1340" w:rsidRDefault="00111867" w:rsidP="0062689C">
            <w:pPr>
              <w:spacing w:after="0" w:line="240" w:lineRule="auto"/>
              <w:jc w:val="right"/>
              <w:rPr>
                <w:rFonts w:asciiTheme="majorHAnsi" w:hAnsiTheme="majorHAnsi" w:cs="Calibri"/>
                <w:color w:val="6F7271"/>
                <w:sz w:val="18"/>
                <w:szCs w:val="18"/>
              </w:rPr>
            </w:pPr>
            <w:r w:rsidRPr="00DF1340">
              <w:rPr>
                <w:rFonts w:asciiTheme="majorHAnsi" w:hAnsiTheme="majorHAnsi" w:cs="Calibri"/>
                <w:color w:val="6F7271"/>
                <w:sz w:val="18"/>
                <w:szCs w:val="18"/>
              </w:rPr>
              <w:t>0.00</w:t>
            </w:r>
          </w:p>
        </w:tc>
        <w:tc>
          <w:tcPr>
            <w:tcW w:w="1417" w:type="dxa"/>
            <w:tcBorders>
              <w:top w:val="dotted" w:sz="4" w:space="0" w:color="auto"/>
              <w:bottom w:val="dotted" w:sz="4" w:space="0" w:color="auto"/>
            </w:tcBorders>
            <w:noWrap/>
          </w:tcPr>
          <w:p w14:paraId="6BF6C507" w14:textId="77777777" w:rsidR="00111867" w:rsidRPr="00DF1340" w:rsidRDefault="00111867" w:rsidP="0062689C">
            <w:pPr>
              <w:spacing w:after="0" w:line="240" w:lineRule="auto"/>
              <w:jc w:val="right"/>
              <w:rPr>
                <w:rFonts w:asciiTheme="majorHAnsi" w:eastAsia="Times New Roman" w:hAnsiTheme="majorHAnsi" w:cs="Calibri"/>
                <w:color w:val="6F7271"/>
                <w:sz w:val="18"/>
                <w:szCs w:val="18"/>
                <w:lang w:eastAsia="es-MX"/>
              </w:rPr>
            </w:pPr>
            <w:r w:rsidRPr="00DF1340">
              <w:rPr>
                <w:rFonts w:asciiTheme="majorHAnsi" w:hAnsiTheme="majorHAnsi" w:cs="Calibri"/>
                <w:color w:val="6F7271"/>
                <w:sz w:val="18"/>
                <w:szCs w:val="18"/>
              </w:rPr>
              <w:t>0.00</w:t>
            </w:r>
          </w:p>
        </w:tc>
        <w:tc>
          <w:tcPr>
            <w:tcW w:w="1210" w:type="dxa"/>
            <w:tcBorders>
              <w:top w:val="dotted" w:sz="4" w:space="0" w:color="auto"/>
              <w:bottom w:val="dotted" w:sz="4" w:space="0" w:color="auto"/>
            </w:tcBorders>
            <w:vAlign w:val="center"/>
          </w:tcPr>
          <w:p w14:paraId="74F1974C" w14:textId="77777777" w:rsidR="00111867" w:rsidRPr="00DF1340" w:rsidRDefault="00111867" w:rsidP="0062689C">
            <w:pPr>
              <w:spacing w:after="0" w:line="240" w:lineRule="auto"/>
              <w:jc w:val="right"/>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288,590.18</w:t>
            </w:r>
          </w:p>
        </w:tc>
        <w:tc>
          <w:tcPr>
            <w:tcW w:w="1313" w:type="dxa"/>
            <w:tcBorders>
              <w:top w:val="dotted" w:sz="4" w:space="0" w:color="auto"/>
              <w:bottom w:val="dotted" w:sz="4" w:space="0" w:color="auto"/>
            </w:tcBorders>
          </w:tcPr>
          <w:p w14:paraId="73464541" w14:textId="77777777" w:rsidR="00111867" w:rsidRPr="00DF1340" w:rsidRDefault="00111867" w:rsidP="0062689C">
            <w:pPr>
              <w:spacing w:after="0" w:line="240" w:lineRule="auto"/>
              <w:jc w:val="right"/>
              <w:rPr>
                <w:rFonts w:asciiTheme="majorHAnsi" w:hAnsiTheme="majorHAnsi"/>
                <w:color w:val="6F7271"/>
                <w:sz w:val="18"/>
                <w:szCs w:val="18"/>
              </w:rPr>
            </w:pPr>
            <w:r w:rsidRPr="00DF1340">
              <w:rPr>
                <w:rFonts w:asciiTheme="majorHAnsi" w:eastAsia="Times New Roman" w:hAnsiTheme="majorHAnsi" w:cs="Calibri"/>
                <w:color w:val="6F7271"/>
                <w:sz w:val="18"/>
                <w:szCs w:val="18"/>
                <w:lang w:eastAsia="es-MX"/>
              </w:rPr>
              <w:t>0.00</w:t>
            </w:r>
          </w:p>
        </w:tc>
        <w:tc>
          <w:tcPr>
            <w:tcW w:w="1560" w:type="dxa"/>
            <w:tcBorders>
              <w:top w:val="dotted" w:sz="4" w:space="0" w:color="auto"/>
              <w:bottom w:val="dotted" w:sz="4" w:space="0" w:color="auto"/>
            </w:tcBorders>
            <w:noWrap/>
            <w:vAlign w:val="center"/>
          </w:tcPr>
          <w:p w14:paraId="69DBB82F" w14:textId="77777777" w:rsidR="00111867" w:rsidRPr="00DF1340" w:rsidRDefault="00111867" w:rsidP="0062689C">
            <w:pPr>
              <w:spacing w:after="0" w:line="240" w:lineRule="auto"/>
              <w:jc w:val="right"/>
              <w:rPr>
                <w:rFonts w:asciiTheme="majorHAnsi" w:eastAsia="Times New Roman" w:hAnsiTheme="majorHAnsi" w:cs="Calibri"/>
                <w:color w:val="6F7271"/>
                <w:sz w:val="18"/>
                <w:szCs w:val="18"/>
                <w:lang w:eastAsia="es-MX"/>
              </w:rPr>
            </w:pPr>
            <w:r w:rsidRPr="00DF1340">
              <w:rPr>
                <w:rFonts w:asciiTheme="majorHAnsi" w:hAnsiTheme="majorHAnsi"/>
                <w:color w:val="6F7271"/>
                <w:sz w:val="18"/>
                <w:szCs w:val="18"/>
              </w:rPr>
              <w:t>288,590.18</w:t>
            </w:r>
          </w:p>
        </w:tc>
      </w:tr>
      <w:tr w:rsidR="00111867" w:rsidRPr="00DF1340" w14:paraId="424CC5B0" w14:textId="77777777" w:rsidTr="0062689C">
        <w:trPr>
          <w:trHeight w:val="225"/>
          <w:jc w:val="center"/>
        </w:trPr>
        <w:tc>
          <w:tcPr>
            <w:tcW w:w="891" w:type="dxa"/>
            <w:tcBorders>
              <w:top w:val="dotted" w:sz="4" w:space="0" w:color="auto"/>
              <w:bottom w:val="dotted" w:sz="4" w:space="0" w:color="auto"/>
            </w:tcBorders>
            <w:noWrap/>
            <w:vAlign w:val="center"/>
          </w:tcPr>
          <w:p w14:paraId="06FB30DE" w14:textId="77777777" w:rsidR="00111867" w:rsidRPr="00DF1340" w:rsidRDefault="00111867" w:rsidP="0062689C">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0901</w:t>
            </w:r>
          </w:p>
        </w:tc>
        <w:tc>
          <w:tcPr>
            <w:tcW w:w="2267" w:type="dxa"/>
            <w:tcBorders>
              <w:top w:val="dotted" w:sz="4" w:space="0" w:color="auto"/>
              <w:bottom w:val="dotted" w:sz="4" w:space="0" w:color="auto"/>
            </w:tcBorders>
            <w:noWrap/>
            <w:vAlign w:val="center"/>
          </w:tcPr>
          <w:p w14:paraId="6D8E5A56" w14:textId="77777777" w:rsidR="00111867" w:rsidRPr="00DF1340" w:rsidRDefault="00111867" w:rsidP="0062689C">
            <w:pPr>
              <w:spacing w:after="0" w:line="240" w:lineRule="auto"/>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Secretaria de Finanzas</w:t>
            </w:r>
          </w:p>
        </w:tc>
        <w:tc>
          <w:tcPr>
            <w:tcW w:w="1313" w:type="dxa"/>
            <w:tcBorders>
              <w:top w:val="dotted" w:sz="4" w:space="0" w:color="auto"/>
              <w:bottom w:val="dotted" w:sz="4" w:space="0" w:color="auto"/>
            </w:tcBorders>
            <w:noWrap/>
          </w:tcPr>
          <w:p w14:paraId="092C7D19" w14:textId="77777777" w:rsidR="00111867" w:rsidRPr="00DF1340" w:rsidRDefault="00111867" w:rsidP="0062689C">
            <w:pPr>
              <w:spacing w:after="0" w:line="240" w:lineRule="auto"/>
              <w:jc w:val="right"/>
              <w:rPr>
                <w:rFonts w:asciiTheme="majorHAnsi" w:hAnsiTheme="majorHAnsi" w:cs="Calibri"/>
                <w:color w:val="6F7271"/>
                <w:sz w:val="18"/>
                <w:szCs w:val="18"/>
              </w:rPr>
            </w:pPr>
            <w:r w:rsidRPr="00DF1340">
              <w:rPr>
                <w:rFonts w:asciiTheme="majorHAnsi" w:hAnsiTheme="majorHAnsi" w:cs="Calibri"/>
                <w:color w:val="6F7271"/>
                <w:sz w:val="18"/>
                <w:szCs w:val="18"/>
              </w:rPr>
              <w:t>0.00</w:t>
            </w:r>
          </w:p>
        </w:tc>
        <w:tc>
          <w:tcPr>
            <w:tcW w:w="1417" w:type="dxa"/>
            <w:tcBorders>
              <w:top w:val="dotted" w:sz="4" w:space="0" w:color="auto"/>
              <w:bottom w:val="dotted" w:sz="4" w:space="0" w:color="auto"/>
            </w:tcBorders>
            <w:noWrap/>
          </w:tcPr>
          <w:p w14:paraId="0AC7D245" w14:textId="77777777" w:rsidR="00111867" w:rsidRPr="00DF1340" w:rsidRDefault="00111867" w:rsidP="0062689C">
            <w:pPr>
              <w:spacing w:after="0" w:line="240" w:lineRule="auto"/>
              <w:jc w:val="right"/>
              <w:rPr>
                <w:rFonts w:asciiTheme="majorHAnsi" w:eastAsia="Times New Roman" w:hAnsiTheme="majorHAnsi" w:cs="Calibri"/>
                <w:color w:val="6F7271"/>
                <w:sz w:val="18"/>
                <w:szCs w:val="18"/>
                <w:lang w:eastAsia="es-MX"/>
              </w:rPr>
            </w:pPr>
            <w:r w:rsidRPr="00DF1340">
              <w:rPr>
                <w:rFonts w:asciiTheme="majorHAnsi" w:hAnsiTheme="majorHAnsi" w:cs="Calibri"/>
                <w:color w:val="6F7271"/>
                <w:sz w:val="18"/>
                <w:szCs w:val="18"/>
              </w:rPr>
              <w:t>0.00</w:t>
            </w:r>
          </w:p>
        </w:tc>
        <w:tc>
          <w:tcPr>
            <w:tcW w:w="1210" w:type="dxa"/>
            <w:tcBorders>
              <w:top w:val="dotted" w:sz="4" w:space="0" w:color="auto"/>
              <w:bottom w:val="dotted" w:sz="4" w:space="0" w:color="auto"/>
            </w:tcBorders>
            <w:vAlign w:val="center"/>
          </w:tcPr>
          <w:p w14:paraId="2EDA5EA9" w14:textId="77777777" w:rsidR="00111867" w:rsidRPr="00DF1340" w:rsidRDefault="00111867" w:rsidP="0062689C">
            <w:pPr>
              <w:spacing w:after="0" w:line="240" w:lineRule="auto"/>
              <w:jc w:val="right"/>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3,096,331.12</w:t>
            </w:r>
          </w:p>
        </w:tc>
        <w:tc>
          <w:tcPr>
            <w:tcW w:w="1313" w:type="dxa"/>
            <w:tcBorders>
              <w:top w:val="dotted" w:sz="4" w:space="0" w:color="auto"/>
              <w:bottom w:val="dotted" w:sz="4" w:space="0" w:color="auto"/>
            </w:tcBorders>
          </w:tcPr>
          <w:p w14:paraId="0A6E38B6" w14:textId="77777777" w:rsidR="00111867" w:rsidRPr="00DF1340" w:rsidRDefault="00111867" w:rsidP="0062689C">
            <w:pPr>
              <w:spacing w:after="0" w:line="240" w:lineRule="auto"/>
              <w:jc w:val="right"/>
              <w:rPr>
                <w:rFonts w:asciiTheme="majorHAnsi" w:hAnsiTheme="majorHAnsi"/>
                <w:color w:val="6F7271"/>
                <w:sz w:val="18"/>
                <w:szCs w:val="18"/>
              </w:rPr>
            </w:pPr>
            <w:r w:rsidRPr="001C4928">
              <w:rPr>
                <w:rFonts w:asciiTheme="majorHAnsi" w:hAnsiTheme="majorHAnsi"/>
                <w:color w:val="6F7271"/>
                <w:sz w:val="18"/>
                <w:szCs w:val="18"/>
              </w:rPr>
              <w:t>60,753,521.00</w:t>
            </w:r>
          </w:p>
        </w:tc>
        <w:tc>
          <w:tcPr>
            <w:tcW w:w="1560" w:type="dxa"/>
            <w:tcBorders>
              <w:top w:val="dotted" w:sz="4" w:space="0" w:color="auto"/>
              <w:bottom w:val="dotted" w:sz="4" w:space="0" w:color="auto"/>
            </w:tcBorders>
            <w:noWrap/>
            <w:vAlign w:val="center"/>
          </w:tcPr>
          <w:p w14:paraId="41826440" w14:textId="77777777" w:rsidR="00111867" w:rsidRPr="00DF1340" w:rsidRDefault="00111867" w:rsidP="0062689C">
            <w:pPr>
              <w:spacing w:after="0" w:line="240" w:lineRule="auto"/>
              <w:jc w:val="right"/>
              <w:rPr>
                <w:rFonts w:asciiTheme="majorHAnsi" w:eastAsia="Times New Roman" w:hAnsiTheme="majorHAnsi" w:cs="Calibri"/>
                <w:color w:val="6F7271"/>
                <w:sz w:val="18"/>
                <w:szCs w:val="18"/>
                <w:lang w:eastAsia="es-MX"/>
              </w:rPr>
            </w:pPr>
            <w:r w:rsidRPr="001C4928">
              <w:rPr>
                <w:rFonts w:asciiTheme="majorHAnsi" w:hAnsiTheme="majorHAnsi"/>
                <w:color w:val="6F7271"/>
                <w:sz w:val="18"/>
                <w:szCs w:val="18"/>
              </w:rPr>
              <w:t>63,849,852.12</w:t>
            </w:r>
          </w:p>
        </w:tc>
      </w:tr>
      <w:tr w:rsidR="00111867" w:rsidRPr="00DF1340" w14:paraId="4C7CD51C" w14:textId="77777777" w:rsidTr="0062689C">
        <w:trPr>
          <w:trHeight w:val="225"/>
          <w:jc w:val="center"/>
        </w:trPr>
        <w:tc>
          <w:tcPr>
            <w:tcW w:w="3158" w:type="dxa"/>
            <w:gridSpan w:val="2"/>
            <w:tcBorders>
              <w:top w:val="dotted" w:sz="4" w:space="0" w:color="auto"/>
              <w:bottom w:val="dotted" w:sz="4" w:space="0" w:color="auto"/>
            </w:tcBorders>
            <w:noWrap/>
            <w:vAlign w:val="center"/>
            <w:hideMark/>
          </w:tcPr>
          <w:p w14:paraId="1648D3FF" w14:textId="77777777" w:rsidR="00111867" w:rsidRPr="00DF1340" w:rsidRDefault="00111867" w:rsidP="0062689C">
            <w:pPr>
              <w:spacing w:after="0" w:line="240" w:lineRule="auto"/>
              <w:jc w:val="center"/>
              <w:rPr>
                <w:rFonts w:asciiTheme="majorHAnsi" w:eastAsia="Times New Roman" w:hAnsiTheme="majorHAnsi" w:cs="Calibri"/>
                <w:b/>
                <w:bCs/>
                <w:color w:val="6F7271"/>
                <w:sz w:val="18"/>
                <w:szCs w:val="18"/>
                <w:lang w:eastAsia="es-MX"/>
              </w:rPr>
            </w:pPr>
            <w:r w:rsidRPr="00DF1340">
              <w:rPr>
                <w:rFonts w:asciiTheme="majorHAnsi" w:eastAsia="Times New Roman" w:hAnsiTheme="majorHAnsi" w:cs="Calibri"/>
                <w:b/>
                <w:bCs/>
                <w:color w:val="6F7271"/>
                <w:sz w:val="18"/>
                <w:szCs w:val="18"/>
                <w:lang w:eastAsia="es-MX"/>
              </w:rPr>
              <w:t>Total</w:t>
            </w:r>
          </w:p>
        </w:tc>
        <w:tc>
          <w:tcPr>
            <w:tcW w:w="1313" w:type="dxa"/>
            <w:tcBorders>
              <w:top w:val="dotted" w:sz="4" w:space="0" w:color="auto"/>
              <w:bottom w:val="dotted" w:sz="4" w:space="0" w:color="auto"/>
            </w:tcBorders>
            <w:noWrap/>
            <w:vAlign w:val="center"/>
            <w:hideMark/>
          </w:tcPr>
          <w:p w14:paraId="02F99610" w14:textId="77777777" w:rsidR="00111867" w:rsidRPr="00DF1340" w:rsidRDefault="00111867" w:rsidP="0062689C">
            <w:pPr>
              <w:spacing w:after="0" w:line="240" w:lineRule="auto"/>
              <w:jc w:val="right"/>
              <w:rPr>
                <w:rFonts w:asciiTheme="majorHAnsi" w:hAnsiTheme="majorHAnsi" w:cs="Calibri"/>
                <w:b/>
                <w:bCs/>
                <w:color w:val="6F7271"/>
                <w:sz w:val="18"/>
                <w:szCs w:val="18"/>
              </w:rPr>
            </w:pPr>
            <w:r w:rsidRPr="00DF1340">
              <w:rPr>
                <w:rFonts w:asciiTheme="majorHAnsi" w:hAnsiTheme="majorHAnsi" w:cs="Calibri"/>
                <w:b/>
                <w:bCs/>
                <w:color w:val="6F7271"/>
                <w:sz w:val="18"/>
                <w:szCs w:val="18"/>
              </w:rPr>
              <w:t>11,422,387.90</w:t>
            </w:r>
          </w:p>
        </w:tc>
        <w:tc>
          <w:tcPr>
            <w:tcW w:w="1417" w:type="dxa"/>
            <w:tcBorders>
              <w:top w:val="dotted" w:sz="4" w:space="0" w:color="auto"/>
              <w:bottom w:val="dotted" w:sz="4" w:space="0" w:color="auto"/>
            </w:tcBorders>
            <w:noWrap/>
            <w:vAlign w:val="center"/>
            <w:hideMark/>
          </w:tcPr>
          <w:p w14:paraId="3BFE8EAC" w14:textId="77777777" w:rsidR="00111867" w:rsidRPr="00DF1340" w:rsidRDefault="00111867" w:rsidP="0062689C">
            <w:pPr>
              <w:spacing w:after="0" w:line="240" w:lineRule="auto"/>
              <w:jc w:val="right"/>
              <w:rPr>
                <w:rFonts w:asciiTheme="majorHAnsi" w:hAnsiTheme="majorHAnsi" w:cs="Calibri"/>
                <w:b/>
                <w:bCs/>
                <w:color w:val="6F7271"/>
                <w:sz w:val="18"/>
                <w:szCs w:val="18"/>
              </w:rPr>
            </w:pPr>
            <w:r w:rsidRPr="00DF1340">
              <w:rPr>
                <w:rFonts w:asciiTheme="majorHAnsi" w:hAnsiTheme="majorHAnsi" w:cs="Calibri"/>
                <w:b/>
                <w:bCs/>
                <w:color w:val="6F7271"/>
                <w:sz w:val="18"/>
                <w:szCs w:val="18"/>
              </w:rPr>
              <w:t>113,066,940.35</w:t>
            </w:r>
          </w:p>
        </w:tc>
        <w:tc>
          <w:tcPr>
            <w:tcW w:w="1210" w:type="dxa"/>
            <w:tcBorders>
              <w:top w:val="dotted" w:sz="4" w:space="0" w:color="auto"/>
              <w:bottom w:val="dotted" w:sz="4" w:space="0" w:color="auto"/>
            </w:tcBorders>
            <w:vAlign w:val="center"/>
          </w:tcPr>
          <w:p w14:paraId="2FB4326E" w14:textId="77777777" w:rsidR="00111867" w:rsidRPr="00DF1340" w:rsidRDefault="00111867" w:rsidP="0062689C">
            <w:pPr>
              <w:spacing w:after="0" w:line="240" w:lineRule="auto"/>
              <w:jc w:val="right"/>
              <w:rPr>
                <w:rFonts w:asciiTheme="majorHAnsi" w:hAnsiTheme="majorHAnsi" w:cs="Calibri"/>
                <w:b/>
                <w:bCs/>
                <w:color w:val="6F7271"/>
                <w:sz w:val="18"/>
                <w:szCs w:val="18"/>
              </w:rPr>
            </w:pPr>
            <w:r w:rsidRPr="00DF1340">
              <w:rPr>
                <w:rFonts w:asciiTheme="majorHAnsi" w:hAnsiTheme="majorHAnsi" w:cs="Calibri"/>
                <w:b/>
                <w:bCs/>
                <w:color w:val="6F7271"/>
                <w:sz w:val="18"/>
                <w:szCs w:val="18"/>
              </w:rPr>
              <w:t>6,226,446.30</w:t>
            </w:r>
          </w:p>
        </w:tc>
        <w:tc>
          <w:tcPr>
            <w:tcW w:w="1313" w:type="dxa"/>
            <w:tcBorders>
              <w:top w:val="dotted" w:sz="4" w:space="0" w:color="auto"/>
              <w:bottom w:val="dotted" w:sz="4" w:space="0" w:color="auto"/>
            </w:tcBorders>
          </w:tcPr>
          <w:p w14:paraId="2EFF7D8E" w14:textId="77777777" w:rsidR="00111867" w:rsidRPr="00DF1340" w:rsidRDefault="00111867" w:rsidP="0062689C">
            <w:pPr>
              <w:spacing w:after="0" w:line="240" w:lineRule="auto"/>
              <w:jc w:val="right"/>
              <w:rPr>
                <w:rFonts w:asciiTheme="majorHAnsi" w:hAnsiTheme="majorHAnsi" w:cs="Calibri"/>
                <w:b/>
                <w:bCs/>
                <w:color w:val="6F7271"/>
                <w:sz w:val="18"/>
                <w:szCs w:val="18"/>
              </w:rPr>
            </w:pPr>
            <w:r w:rsidRPr="001C4928">
              <w:rPr>
                <w:rFonts w:asciiTheme="majorHAnsi" w:hAnsiTheme="majorHAnsi" w:cs="Calibri"/>
                <w:b/>
                <w:bCs/>
                <w:color w:val="6F7271"/>
                <w:sz w:val="18"/>
                <w:szCs w:val="18"/>
              </w:rPr>
              <w:t>60,753,521.00</w:t>
            </w:r>
          </w:p>
        </w:tc>
        <w:tc>
          <w:tcPr>
            <w:tcW w:w="1560" w:type="dxa"/>
            <w:tcBorders>
              <w:top w:val="dotted" w:sz="4" w:space="0" w:color="auto"/>
              <w:bottom w:val="dotted" w:sz="4" w:space="0" w:color="auto"/>
            </w:tcBorders>
            <w:noWrap/>
            <w:vAlign w:val="center"/>
            <w:hideMark/>
          </w:tcPr>
          <w:p w14:paraId="1A807107" w14:textId="77777777" w:rsidR="00111867" w:rsidRPr="00DF1340" w:rsidRDefault="00111867" w:rsidP="0062689C">
            <w:pPr>
              <w:spacing w:after="0" w:line="240" w:lineRule="auto"/>
              <w:jc w:val="right"/>
              <w:rPr>
                <w:rFonts w:asciiTheme="majorHAnsi" w:hAnsiTheme="majorHAnsi" w:cs="Calibri"/>
                <w:b/>
                <w:bCs/>
                <w:color w:val="6F7271"/>
                <w:sz w:val="18"/>
                <w:szCs w:val="18"/>
                <w:lang w:eastAsia="es-MX"/>
              </w:rPr>
            </w:pPr>
            <w:r w:rsidRPr="001C4928">
              <w:rPr>
                <w:rFonts w:asciiTheme="majorHAnsi" w:hAnsiTheme="majorHAnsi" w:cs="Calibri"/>
                <w:b/>
                <w:bCs/>
                <w:color w:val="6F7271"/>
                <w:sz w:val="18"/>
                <w:szCs w:val="18"/>
              </w:rPr>
              <w:t>191,469,295.55</w:t>
            </w:r>
          </w:p>
        </w:tc>
      </w:tr>
    </w:tbl>
    <w:p w14:paraId="77206C7D" w14:textId="77777777" w:rsidR="003A5CBC" w:rsidRDefault="003A5CBC" w:rsidP="003A5CBC">
      <w:pPr>
        <w:pStyle w:val="documento"/>
        <w:spacing w:line="240" w:lineRule="auto"/>
        <w:rPr>
          <w:rFonts w:asciiTheme="majorHAnsi" w:hAnsiTheme="majorHAnsi"/>
          <w:color w:val="6F7271"/>
        </w:rPr>
      </w:pPr>
    </w:p>
    <w:p w14:paraId="5FB70674" w14:textId="18C30FCF" w:rsidR="00512D33" w:rsidRDefault="00512D33" w:rsidP="003A5CBC">
      <w:pPr>
        <w:pStyle w:val="documento"/>
        <w:spacing w:line="240" w:lineRule="auto"/>
        <w:rPr>
          <w:rFonts w:asciiTheme="majorHAnsi" w:hAnsiTheme="majorHAnsi"/>
          <w:color w:val="6F7271"/>
        </w:rPr>
      </w:pPr>
      <w:r>
        <w:rPr>
          <w:rFonts w:asciiTheme="majorHAnsi" w:hAnsiTheme="majorHAnsi"/>
          <w:color w:val="6F7271"/>
        </w:rPr>
        <w:t xml:space="preserve">La donación en especie </w:t>
      </w:r>
      <w:r w:rsidR="00435AB3">
        <w:rPr>
          <w:rFonts w:asciiTheme="majorHAnsi" w:hAnsiTheme="majorHAnsi"/>
          <w:color w:val="6F7271"/>
        </w:rPr>
        <w:t xml:space="preserve">(bienes muebles) </w:t>
      </w:r>
      <w:r w:rsidR="00282F5F">
        <w:rPr>
          <w:rFonts w:asciiTheme="majorHAnsi" w:hAnsiTheme="majorHAnsi"/>
          <w:color w:val="6F7271"/>
        </w:rPr>
        <w:t>por $60,753,521.00</w:t>
      </w:r>
      <w:r w:rsidR="004B6630">
        <w:rPr>
          <w:rFonts w:asciiTheme="majorHAnsi" w:hAnsiTheme="majorHAnsi"/>
          <w:color w:val="6F7271"/>
        </w:rPr>
        <w:t>,</w:t>
      </w:r>
      <w:r w:rsidR="00282F5F">
        <w:rPr>
          <w:rFonts w:asciiTheme="majorHAnsi" w:hAnsiTheme="majorHAnsi"/>
          <w:color w:val="6F7271"/>
        </w:rPr>
        <w:t xml:space="preserve"> </w:t>
      </w:r>
      <w:r>
        <w:rPr>
          <w:rFonts w:asciiTheme="majorHAnsi" w:hAnsiTheme="majorHAnsi"/>
          <w:color w:val="6F7271"/>
        </w:rPr>
        <w:t xml:space="preserve">recibida en </w:t>
      </w:r>
      <w:r w:rsidR="00435AB3">
        <w:rPr>
          <w:rFonts w:asciiTheme="majorHAnsi" w:hAnsiTheme="majorHAnsi"/>
          <w:color w:val="6F7271"/>
        </w:rPr>
        <w:t xml:space="preserve">febrero </w:t>
      </w:r>
      <w:r w:rsidR="004B6630">
        <w:rPr>
          <w:rFonts w:asciiTheme="majorHAnsi" w:hAnsiTheme="majorHAnsi"/>
          <w:color w:val="6F7271"/>
        </w:rPr>
        <w:t xml:space="preserve">de </w:t>
      </w:r>
      <w:r>
        <w:rPr>
          <w:rFonts w:asciiTheme="majorHAnsi" w:hAnsiTheme="majorHAnsi"/>
          <w:color w:val="6F7271"/>
        </w:rPr>
        <w:t xml:space="preserve">2025, </w:t>
      </w:r>
      <w:r w:rsidR="004B6630">
        <w:rPr>
          <w:rFonts w:asciiTheme="majorHAnsi" w:hAnsiTheme="majorHAnsi"/>
          <w:color w:val="6F7271"/>
        </w:rPr>
        <w:t>se</w:t>
      </w:r>
      <w:r w:rsidR="00435AB3">
        <w:rPr>
          <w:rFonts w:asciiTheme="majorHAnsi" w:hAnsiTheme="majorHAnsi"/>
          <w:color w:val="6F7271"/>
        </w:rPr>
        <w:t xml:space="preserve"> deriva de </w:t>
      </w:r>
      <w:r w:rsidR="004B6630">
        <w:rPr>
          <w:rFonts w:asciiTheme="majorHAnsi" w:hAnsiTheme="majorHAnsi"/>
          <w:color w:val="6F7271"/>
        </w:rPr>
        <w:t>una</w:t>
      </w:r>
      <w:r w:rsidR="00435AB3">
        <w:rPr>
          <w:rFonts w:asciiTheme="majorHAnsi" w:hAnsiTheme="majorHAnsi"/>
          <w:color w:val="6F7271"/>
        </w:rPr>
        <w:t xml:space="preserve"> donación en modalidad de pago sustitutivo mixto, consistente en la realización de obras de infraestructura y/o equipamiento urbano</w:t>
      </w:r>
      <w:r w:rsidR="001B406B">
        <w:rPr>
          <w:rFonts w:asciiTheme="majorHAnsi" w:hAnsiTheme="majorHAnsi"/>
          <w:color w:val="6F7271"/>
        </w:rPr>
        <w:t xml:space="preserve"> y la adquisición de un predio</w:t>
      </w:r>
      <w:r w:rsidR="00B56B1B">
        <w:rPr>
          <w:rFonts w:asciiTheme="majorHAnsi" w:hAnsiTheme="majorHAnsi"/>
          <w:color w:val="6F7271"/>
        </w:rPr>
        <w:t>.</w:t>
      </w:r>
    </w:p>
    <w:p w14:paraId="49CF259C" w14:textId="77777777" w:rsidR="009B0685" w:rsidRPr="00DF1340" w:rsidRDefault="009B0685" w:rsidP="000C6C85">
      <w:pPr>
        <w:pStyle w:val="Estilo3"/>
      </w:pPr>
      <w:bookmarkStart w:id="587" w:name="_Toc189139548"/>
      <w:bookmarkStart w:id="588" w:name="_Toc189143408"/>
      <w:bookmarkStart w:id="589" w:name="_Toc189144755"/>
      <w:bookmarkStart w:id="590" w:name="_Toc212568394"/>
      <w:r w:rsidRPr="00DF1340">
        <w:t>Pasivo</w:t>
      </w:r>
      <w:bookmarkEnd w:id="587"/>
      <w:bookmarkEnd w:id="588"/>
      <w:bookmarkEnd w:id="589"/>
      <w:bookmarkEnd w:id="590"/>
    </w:p>
    <w:p w14:paraId="100FD0EF" w14:textId="5364E313" w:rsidR="009B0685" w:rsidRPr="00BF7B69" w:rsidRDefault="009B0685" w:rsidP="004A1DD3">
      <w:pPr>
        <w:pStyle w:val="Estilo4"/>
      </w:pPr>
      <w:bookmarkStart w:id="591" w:name="_Toc189139549"/>
      <w:bookmarkStart w:id="592" w:name="_Toc212568395"/>
      <w:r w:rsidRPr="00BF7B69">
        <w:t>Cuentas y documentos por pagar</w:t>
      </w:r>
      <w:bookmarkEnd w:id="591"/>
      <w:bookmarkEnd w:id="592"/>
    </w:p>
    <w:p w14:paraId="6DCF5EF0" w14:textId="77777777" w:rsidR="006C571D" w:rsidRPr="003B3E53" w:rsidRDefault="006C571D"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Al cierre del periodo, se tiene el siguiente desglose:</w:t>
      </w:r>
    </w:p>
    <w:tbl>
      <w:tblPr>
        <w:tblW w:w="5000" w:type="pct"/>
        <w:jc w:val="center"/>
        <w:tblCellMar>
          <w:left w:w="70" w:type="dxa"/>
          <w:right w:w="70" w:type="dxa"/>
        </w:tblCellMar>
        <w:tblLook w:val="04A0" w:firstRow="1" w:lastRow="0" w:firstColumn="1" w:lastColumn="0" w:noHBand="0" w:noVBand="1"/>
      </w:tblPr>
      <w:tblGrid>
        <w:gridCol w:w="6586"/>
        <w:gridCol w:w="2252"/>
      </w:tblGrid>
      <w:tr w:rsidR="00D81D7A" w:rsidRPr="006A7D14" w14:paraId="11144F7B" w14:textId="77777777" w:rsidTr="00A33884">
        <w:trPr>
          <w:trHeight w:val="302"/>
          <w:tblHeader/>
          <w:jc w:val="center"/>
        </w:trPr>
        <w:tc>
          <w:tcPr>
            <w:tcW w:w="5000" w:type="pct"/>
            <w:gridSpan w:val="2"/>
            <w:tcBorders>
              <w:bottom w:val="dotted" w:sz="4" w:space="0" w:color="FFFAE9" w:themeColor="accent2"/>
            </w:tcBorders>
            <w:vAlign w:val="center"/>
            <w:hideMark/>
          </w:tcPr>
          <w:p w14:paraId="4A561358" w14:textId="77777777" w:rsidR="00D81D7A" w:rsidRPr="00A33884" w:rsidRDefault="00D81D7A" w:rsidP="00E75454">
            <w:pPr>
              <w:spacing w:after="0" w:line="240" w:lineRule="auto"/>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t>Cuentas y Documentos por Pagar</w:t>
            </w:r>
          </w:p>
          <w:p w14:paraId="75A9E071" w14:textId="6C6983F4" w:rsidR="00D81D7A" w:rsidRPr="00A33884" w:rsidRDefault="00D81D7A" w:rsidP="00D81D7A">
            <w:pPr>
              <w:spacing w:after="0" w:line="240" w:lineRule="auto"/>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t>(Pesos)</w:t>
            </w:r>
          </w:p>
        </w:tc>
      </w:tr>
      <w:tr w:rsidR="006C571D" w:rsidRPr="00DF1340" w14:paraId="58D8B9F2" w14:textId="77777777" w:rsidTr="00BF7B69">
        <w:trPr>
          <w:trHeight w:val="302"/>
          <w:tblHeader/>
          <w:jc w:val="center"/>
        </w:trPr>
        <w:tc>
          <w:tcPr>
            <w:tcW w:w="3726" w:type="pct"/>
            <w:tcBorders>
              <w:top w:val="dotted" w:sz="4" w:space="0" w:color="FFFAE9" w:themeColor="accent2"/>
              <w:right w:val="single" w:sz="4" w:space="0" w:color="FFFFFF" w:themeColor="background1"/>
            </w:tcBorders>
            <w:shd w:val="clear" w:color="auto" w:fill="B28E5C"/>
            <w:vAlign w:val="center"/>
            <w:hideMark/>
          </w:tcPr>
          <w:p w14:paraId="32563C0B" w14:textId="57B0CE06" w:rsidR="006C571D" w:rsidRPr="00DF1340" w:rsidRDefault="00D81D7A" w:rsidP="00393CE9">
            <w:pPr>
              <w:spacing w:after="0" w:line="240" w:lineRule="auto"/>
              <w:jc w:val="center"/>
              <w:rPr>
                <w:rFonts w:asciiTheme="majorHAnsi" w:eastAsia="Times New Roman" w:hAnsiTheme="majorHAnsi"/>
                <w:b/>
                <w:bCs/>
                <w:color w:val="FFFFFF" w:themeColor="background1"/>
                <w:sz w:val="18"/>
                <w:szCs w:val="18"/>
                <w:lang w:eastAsia="es-MX"/>
              </w:rPr>
            </w:pPr>
            <w:r>
              <w:rPr>
                <w:rFonts w:asciiTheme="majorHAnsi" w:eastAsia="Times New Roman" w:hAnsiTheme="majorHAnsi"/>
                <w:b/>
                <w:bCs/>
                <w:color w:val="FFFFFF" w:themeColor="background1"/>
                <w:sz w:val="18"/>
                <w:szCs w:val="18"/>
                <w:lang w:eastAsia="es-MX"/>
              </w:rPr>
              <w:t>Concepto</w:t>
            </w:r>
          </w:p>
        </w:tc>
        <w:tc>
          <w:tcPr>
            <w:tcW w:w="1274" w:type="pct"/>
            <w:tcBorders>
              <w:top w:val="dotted" w:sz="4" w:space="0" w:color="FFFAE9" w:themeColor="accent2"/>
              <w:left w:val="single" w:sz="4" w:space="0" w:color="FFFFFF" w:themeColor="background1"/>
            </w:tcBorders>
            <w:shd w:val="clear" w:color="auto" w:fill="B28E5C"/>
            <w:vAlign w:val="center"/>
            <w:hideMark/>
          </w:tcPr>
          <w:p w14:paraId="10AFEA3F" w14:textId="77777777" w:rsidR="00D81D7A" w:rsidRDefault="006C571D" w:rsidP="00393CE9">
            <w:pPr>
              <w:spacing w:after="0" w:line="240" w:lineRule="auto"/>
              <w:jc w:val="center"/>
              <w:rPr>
                <w:rFonts w:asciiTheme="majorHAnsi" w:hAnsiTheme="majorHAnsi"/>
                <w:b/>
                <w:bCs/>
                <w:color w:val="FFFFFF" w:themeColor="background1"/>
                <w:sz w:val="18"/>
                <w:szCs w:val="18"/>
              </w:rPr>
            </w:pPr>
            <w:r w:rsidRPr="00DF1340">
              <w:rPr>
                <w:rFonts w:asciiTheme="majorHAnsi" w:hAnsiTheme="majorHAnsi"/>
                <w:b/>
                <w:bCs/>
                <w:color w:val="FFFFFF" w:themeColor="background1"/>
                <w:sz w:val="18"/>
                <w:szCs w:val="18"/>
              </w:rPr>
              <w:t xml:space="preserve">Saldo </w:t>
            </w:r>
          </w:p>
          <w:p w14:paraId="0B51B6A6" w14:textId="1A760710" w:rsidR="006C571D" w:rsidRPr="00DF1340" w:rsidRDefault="00D81D7A" w:rsidP="00393CE9">
            <w:pPr>
              <w:spacing w:after="0" w:line="240" w:lineRule="auto"/>
              <w:jc w:val="center"/>
              <w:rPr>
                <w:rFonts w:asciiTheme="majorHAnsi" w:eastAsia="Times New Roman" w:hAnsiTheme="majorHAnsi"/>
                <w:b/>
                <w:bCs/>
                <w:color w:val="FFFFFF" w:themeColor="background1"/>
                <w:sz w:val="18"/>
                <w:szCs w:val="18"/>
                <w:lang w:eastAsia="es-MX"/>
              </w:rPr>
            </w:pPr>
            <w:r>
              <w:rPr>
                <w:rFonts w:asciiTheme="majorHAnsi" w:eastAsia="Times New Roman" w:hAnsiTheme="majorHAnsi"/>
                <w:b/>
                <w:bCs/>
                <w:color w:val="FFFFFF" w:themeColor="background1"/>
                <w:sz w:val="18"/>
                <w:szCs w:val="18"/>
              </w:rPr>
              <w:t xml:space="preserve">a </w:t>
            </w:r>
            <w:r w:rsidR="00001CF7">
              <w:rPr>
                <w:rFonts w:asciiTheme="majorHAnsi" w:eastAsia="Times New Roman" w:hAnsiTheme="majorHAnsi"/>
                <w:b/>
                <w:bCs/>
                <w:color w:val="FFFFFF" w:themeColor="background1"/>
                <w:sz w:val="18"/>
                <w:szCs w:val="18"/>
              </w:rPr>
              <w:t>dic</w:t>
            </w:r>
            <w:r w:rsidR="006A0369">
              <w:rPr>
                <w:rFonts w:asciiTheme="majorHAnsi" w:eastAsia="Times New Roman" w:hAnsiTheme="majorHAnsi"/>
                <w:b/>
                <w:bCs/>
                <w:color w:val="FFFFFF" w:themeColor="background1"/>
                <w:sz w:val="18"/>
                <w:szCs w:val="18"/>
              </w:rPr>
              <w:t>iembre</w:t>
            </w:r>
            <w:r w:rsidR="006C571D" w:rsidRPr="00DF1340">
              <w:rPr>
                <w:rFonts w:asciiTheme="majorHAnsi" w:eastAsia="Times New Roman" w:hAnsiTheme="majorHAnsi"/>
                <w:b/>
                <w:bCs/>
                <w:color w:val="FFFFFF" w:themeColor="background1"/>
                <w:sz w:val="18"/>
                <w:szCs w:val="18"/>
              </w:rPr>
              <w:t xml:space="preserve"> </w:t>
            </w:r>
            <w:r w:rsidR="00EA2AAF" w:rsidRPr="00DF1340">
              <w:rPr>
                <w:rFonts w:asciiTheme="majorHAnsi" w:eastAsia="Times New Roman" w:hAnsiTheme="majorHAnsi"/>
                <w:b/>
                <w:bCs/>
                <w:color w:val="FFFFFF" w:themeColor="background1"/>
                <w:sz w:val="18"/>
                <w:szCs w:val="18"/>
              </w:rPr>
              <w:t>2025</w:t>
            </w:r>
          </w:p>
        </w:tc>
      </w:tr>
      <w:tr w:rsidR="00001CF7" w:rsidRPr="00DF1340" w14:paraId="2CA31A9C" w14:textId="77777777" w:rsidTr="00BF7B69">
        <w:trPr>
          <w:trHeight w:val="175"/>
          <w:jc w:val="center"/>
        </w:trPr>
        <w:tc>
          <w:tcPr>
            <w:tcW w:w="3726" w:type="pct"/>
            <w:tcBorders>
              <w:bottom w:val="dotted" w:sz="4" w:space="0" w:color="auto"/>
            </w:tcBorders>
            <w:noWrap/>
            <w:vAlign w:val="center"/>
            <w:hideMark/>
          </w:tcPr>
          <w:p w14:paraId="0D62693C" w14:textId="77777777" w:rsidR="00001CF7" w:rsidRPr="00DF1340" w:rsidRDefault="00001CF7" w:rsidP="00001CF7">
            <w:pPr>
              <w:spacing w:after="0" w:line="240" w:lineRule="auto"/>
              <w:jc w:val="both"/>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Proveedores por Pagar a Corto Plazo</w:t>
            </w:r>
          </w:p>
        </w:tc>
        <w:tc>
          <w:tcPr>
            <w:tcW w:w="1274" w:type="pct"/>
            <w:tcBorders>
              <w:bottom w:val="dotted" w:sz="4" w:space="0" w:color="auto"/>
            </w:tcBorders>
            <w:noWrap/>
          </w:tcPr>
          <w:p w14:paraId="136BE0FE" w14:textId="5BA59AD3" w:rsidR="00001CF7" w:rsidRPr="00DF1340" w:rsidRDefault="00001CF7" w:rsidP="00001CF7">
            <w:pPr>
              <w:spacing w:after="0" w:line="240" w:lineRule="auto"/>
              <w:jc w:val="right"/>
              <w:rPr>
                <w:rFonts w:asciiTheme="majorHAnsi" w:eastAsia="Times New Roman" w:hAnsiTheme="majorHAnsi"/>
                <w:color w:val="6F7271"/>
                <w:sz w:val="18"/>
                <w:szCs w:val="18"/>
                <w:lang w:eastAsia="es-MX"/>
              </w:rPr>
            </w:pPr>
            <w:r w:rsidRPr="00886D9F">
              <w:rPr>
                <w:rFonts w:asciiTheme="majorHAnsi" w:eastAsia="Times New Roman" w:hAnsiTheme="majorHAnsi"/>
                <w:color w:val="6F7271"/>
                <w:sz w:val="18"/>
                <w:szCs w:val="18"/>
                <w:lang w:eastAsia="es-MX"/>
              </w:rPr>
              <w:t>4,624,399,306.75</w:t>
            </w:r>
          </w:p>
        </w:tc>
      </w:tr>
      <w:tr w:rsidR="00001CF7" w:rsidRPr="00DF1340" w14:paraId="0E2CB59E" w14:textId="77777777" w:rsidTr="00BF7B69">
        <w:trPr>
          <w:trHeight w:val="175"/>
          <w:jc w:val="center"/>
        </w:trPr>
        <w:tc>
          <w:tcPr>
            <w:tcW w:w="3726" w:type="pct"/>
            <w:tcBorders>
              <w:top w:val="dotted" w:sz="4" w:space="0" w:color="auto"/>
              <w:bottom w:val="dotted" w:sz="4" w:space="0" w:color="auto"/>
            </w:tcBorders>
            <w:noWrap/>
            <w:vAlign w:val="center"/>
            <w:hideMark/>
          </w:tcPr>
          <w:p w14:paraId="08409E34" w14:textId="77777777" w:rsidR="00001CF7" w:rsidRPr="00DF1340" w:rsidRDefault="00001CF7" w:rsidP="00001CF7">
            <w:pPr>
              <w:spacing w:after="0" w:line="240" w:lineRule="auto"/>
              <w:jc w:val="both"/>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Contratistas por Obras Públicas por Pagar a Corto Plazo</w:t>
            </w:r>
          </w:p>
        </w:tc>
        <w:tc>
          <w:tcPr>
            <w:tcW w:w="1274" w:type="pct"/>
            <w:tcBorders>
              <w:top w:val="dotted" w:sz="4" w:space="0" w:color="auto"/>
              <w:bottom w:val="dotted" w:sz="4" w:space="0" w:color="auto"/>
            </w:tcBorders>
            <w:noWrap/>
          </w:tcPr>
          <w:p w14:paraId="3201E7F7" w14:textId="34BA93D2" w:rsidR="00001CF7" w:rsidRPr="00DF1340" w:rsidRDefault="00001CF7" w:rsidP="00001CF7">
            <w:pPr>
              <w:spacing w:after="0" w:line="240" w:lineRule="auto"/>
              <w:jc w:val="right"/>
              <w:rPr>
                <w:rFonts w:asciiTheme="majorHAnsi" w:eastAsia="Times New Roman" w:hAnsiTheme="majorHAnsi"/>
                <w:color w:val="6F7271"/>
                <w:sz w:val="18"/>
                <w:szCs w:val="18"/>
                <w:lang w:eastAsia="es-MX"/>
              </w:rPr>
            </w:pPr>
            <w:r w:rsidRPr="00886D9F">
              <w:rPr>
                <w:rFonts w:asciiTheme="majorHAnsi" w:eastAsia="Times New Roman" w:hAnsiTheme="majorHAnsi"/>
                <w:color w:val="6F7271"/>
                <w:sz w:val="18"/>
                <w:szCs w:val="18"/>
                <w:lang w:eastAsia="es-MX"/>
              </w:rPr>
              <w:t>723,899,527.36</w:t>
            </w:r>
          </w:p>
        </w:tc>
      </w:tr>
      <w:tr w:rsidR="00001CF7" w:rsidRPr="00DF1340" w14:paraId="7FA9F326" w14:textId="77777777" w:rsidTr="00BF7B69">
        <w:trPr>
          <w:trHeight w:val="175"/>
          <w:jc w:val="center"/>
        </w:trPr>
        <w:tc>
          <w:tcPr>
            <w:tcW w:w="3726" w:type="pct"/>
            <w:tcBorders>
              <w:top w:val="dotted" w:sz="4" w:space="0" w:color="auto"/>
              <w:bottom w:val="dotted" w:sz="4" w:space="0" w:color="auto"/>
            </w:tcBorders>
            <w:noWrap/>
            <w:vAlign w:val="center"/>
            <w:hideMark/>
          </w:tcPr>
          <w:p w14:paraId="64401B6E" w14:textId="77777777" w:rsidR="00001CF7" w:rsidRPr="00DF1340" w:rsidRDefault="00001CF7" w:rsidP="00001CF7">
            <w:pPr>
              <w:spacing w:after="0" w:line="240" w:lineRule="auto"/>
              <w:jc w:val="both"/>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Retenciones y Contribuciones por Pagar a Corto Plazo</w:t>
            </w:r>
          </w:p>
        </w:tc>
        <w:tc>
          <w:tcPr>
            <w:tcW w:w="1274" w:type="pct"/>
            <w:tcBorders>
              <w:top w:val="dotted" w:sz="4" w:space="0" w:color="auto"/>
              <w:bottom w:val="dotted" w:sz="4" w:space="0" w:color="auto"/>
            </w:tcBorders>
            <w:noWrap/>
          </w:tcPr>
          <w:p w14:paraId="0A692B2C" w14:textId="60B7F485" w:rsidR="00001CF7" w:rsidRPr="00DF1340" w:rsidRDefault="00001CF7" w:rsidP="00001CF7">
            <w:pPr>
              <w:spacing w:after="0" w:line="240" w:lineRule="auto"/>
              <w:jc w:val="right"/>
              <w:rPr>
                <w:rFonts w:asciiTheme="majorHAnsi" w:eastAsia="Times New Roman" w:hAnsiTheme="majorHAnsi"/>
                <w:color w:val="6F7271"/>
                <w:sz w:val="18"/>
                <w:szCs w:val="18"/>
                <w:lang w:eastAsia="es-MX"/>
              </w:rPr>
            </w:pPr>
            <w:r w:rsidRPr="00886D9F">
              <w:rPr>
                <w:rFonts w:asciiTheme="majorHAnsi" w:eastAsia="Times New Roman" w:hAnsiTheme="majorHAnsi"/>
                <w:color w:val="6F7271"/>
                <w:sz w:val="18"/>
                <w:szCs w:val="18"/>
                <w:lang w:eastAsia="es-MX"/>
              </w:rPr>
              <w:t>5,190,210,346.29</w:t>
            </w:r>
          </w:p>
        </w:tc>
      </w:tr>
      <w:tr w:rsidR="00001CF7" w:rsidRPr="00DF1340" w14:paraId="5987172A" w14:textId="77777777" w:rsidTr="00BF7B69">
        <w:trPr>
          <w:trHeight w:val="175"/>
          <w:jc w:val="center"/>
        </w:trPr>
        <w:tc>
          <w:tcPr>
            <w:tcW w:w="3726" w:type="pct"/>
            <w:tcBorders>
              <w:top w:val="dotted" w:sz="4" w:space="0" w:color="auto"/>
              <w:bottom w:val="dotted" w:sz="4" w:space="0" w:color="auto"/>
            </w:tcBorders>
            <w:noWrap/>
            <w:vAlign w:val="center"/>
            <w:hideMark/>
          </w:tcPr>
          <w:p w14:paraId="35E1F38A" w14:textId="77777777" w:rsidR="00001CF7" w:rsidRPr="00DF1340" w:rsidRDefault="00001CF7" w:rsidP="00001CF7">
            <w:pPr>
              <w:spacing w:after="0" w:line="240" w:lineRule="auto"/>
              <w:jc w:val="both"/>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Devoluciones de la Ley de Ingresos por Pagar a Corto Plazo</w:t>
            </w:r>
          </w:p>
        </w:tc>
        <w:tc>
          <w:tcPr>
            <w:tcW w:w="1274" w:type="pct"/>
            <w:tcBorders>
              <w:top w:val="dotted" w:sz="4" w:space="0" w:color="auto"/>
              <w:bottom w:val="dotted" w:sz="4" w:space="0" w:color="auto"/>
            </w:tcBorders>
            <w:noWrap/>
          </w:tcPr>
          <w:p w14:paraId="3848BCFD" w14:textId="0C2C8170" w:rsidR="00001CF7" w:rsidRPr="00DF1340" w:rsidRDefault="00001CF7" w:rsidP="00001CF7">
            <w:pPr>
              <w:spacing w:after="0" w:line="240" w:lineRule="auto"/>
              <w:jc w:val="right"/>
              <w:rPr>
                <w:rFonts w:asciiTheme="majorHAnsi" w:eastAsia="Times New Roman" w:hAnsiTheme="majorHAnsi"/>
                <w:bCs/>
                <w:color w:val="6F7271"/>
                <w:sz w:val="18"/>
                <w:szCs w:val="18"/>
                <w:lang w:eastAsia="es-MX"/>
              </w:rPr>
            </w:pPr>
            <w:r w:rsidRPr="00886D9F">
              <w:rPr>
                <w:rFonts w:asciiTheme="majorHAnsi" w:eastAsia="Times New Roman" w:hAnsiTheme="majorHAnsi"/>
                <w:color w:val="6F7271"/>
                <w:sz w:val="18"/>
                <w:szCs w:val="18"/>
                <w:lang w:eastAsia="es-MX"/>
              </w:rPr>
              <w:t>-61,641,511.27</w:t>
            </w:r>
          </w:p>
        </w:tc>
      </w:tr>
      <w:tr w:rsidR="00001CF7" w:rsidRPr="00DF1340" w14:paraId="5BE18E6C" w14:textId="77777777" w:rsidTr="00BF7B69">
        <w:trPr>
          <w:trHeight w:val="175"/>
          <w:jc w:val="center"/>
        </w:trPr>
        <w:tc>
          <w:tcPr>
            <w:tcW w:w="3726" w:type="pct"/>
            <w:tcBorders>
              <w:top w:val="dotted" w:sz="4" w:space="0" w:color="auto"/>
              <w:bottom w:val="dotted" w:sz="4" w:space="0" w:color="auto"/>
            </w:tcBorders>
            <w:noWrap/>
            <w:vAlign w:val="center"/>
            <w:hideMark/>
          </w:tcPr>
          <w:p w14:paraId="2E909D9F" w14:textId="77777777" w:rsidR="00001CF7" w:rsidRPr="00DF1340" w:rsidRDefault="00001CF7" w:rsidP="00001CF7">
            <w:pPr>
              <w:spacing w:after="0" w:line="240" w:lineRule="auto"/>
              <w:jc w:val="both"/>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Otras Cuentas por Pagar a Corto Plazo</w:t>
            </w:r>
          </w:p>
        </w:tc>
        <w:tc>
          <w:tcPr>
            <w:tcW w:w="1274" w:type="pct"/>
            <w:tcBorders>
              <w:top w:val="dotted" w:sz="4" w:space="0" w:color="auto"/>
              <w:bottom w:val="dotted" w:sz="4" w:space="0" w:color="auto"/>
            </w:tcBorders>
            <w:noWrap/>
          </w:tcPr>
          <w:p w14:paraId="7CFB9DCC" w14:textId="226E677A" w:rsidR="00001CF7" w:rsidRPr="00DF1340" w:rsidRDefault="00001CF7" w:rsidP="00001CF7">
            <w:pPr>
              <w:spacing w:after="0" w:line="240" w:lineRule="auto"/>
              <w:jc w:val="right"/>
              <w:rPr>
                <w:rFonts w:asciiTheme="majorHAnsi" w:eastAsia="Times New Roman" w:hAnsiTheme="majorHAnsi"/>
                <w:color w:val="6F7271"/>
                <w:sz w:val="18"/>
                <w:szCs w:val="18"/>
                <w:lang w:eastAsia="es-MX"/>
              </w:rPr>
            </w:pPr>
            <w:r w:rsidRPr="00886D9F">
              <w:rPr>
                <w:rFonts w:asciiTheme="majorHAnsi" w:eastAsia="Times New Roman" w:hAnsiTheme="majorHAnsi"/>
                <w:color w:val="6F7271"/>
                <w:sz w:val="18"/>
                <w:szCs w:val="18"/>
                <w:lang w:eastAsia="es-MX"/>
              </w:rPr>
              <w:t>-3,955,659,620.29</w:t>
            </w:r>
          </w:p>
        </w:tc>
      </w:tr>
      <w:tr w:rsidR="00001CF7" w:rsidRPr="00DF1340" w14:paraId="5CDC4B53" w14:textId="77777777" w:rsidTr="00BF7B69">
        <w:trPr>
          <w:trHeight w:val="228"/>
          <w:jc w:val="center"/>
        </w:trPr>
        <w:tc>
          <w:tcPr>
            <w:tcW w:w="3726" w:type="pct"/>
            <w:tcBorders>
              <w:top w:val="dotted" w:sz="4" w:space="0" w:color="auto"/>
              <w:bottom w:val="dotted" w:sz="4" w:space="0" w:color="auto"/>
            </w:tcBorders>
            <w:vAlign w:val="center"/>
            <w:hideMark/>
          </w:tcPr>
          <w:p w14:paraId="7721B40D" w14:textId="77777777" w:rsidR="00001CF7" w:rsidRPr="00DF1340" w:rsidRDefault="00001CF7" w:rsidP="00001CF7">
            <w:pPr>
              <w:spacing w:after="0" w:line="240" w:lineRule="auto"/>
              <w:jc w:val="right"/>
              <w:rPr>
                <w:rFonts w:asciiTheme="majorHAnsi" w:eastAsia="Times New Roman" w:hAnsiTheme="majorHAnsi"/>
                <w:b/>
                <w:bCs/>
                <w:color w:val="6F7271"/>
                <w:sz w:val="18"/>
                <w:szCs w:val="18"/>
                <w:lang w:eastAsia="es-MX"/>
              </w:rPr>
            </w:pPr>
            <w:r w:rsidRPr="00DF1340">
              <w:rPr>
                <w:rFonts w:asciiTheme="majorHAnsi" w:eastAsia="Times New Roman" w:hAnsiTheme="majorHAnsi"/>
                <w:b/>
                <w:bCs/>
                <w:color w:val="6F7271"/>
                <w:sz w:val="18"/>
                <w:szCs w:val="18"/>
                <w:lang w:eastAsia="es-MX"/>
              </w:rPr>
              <w:t>Total</w:t>
            </w:r>
          </w:p>
        </w:tc>
        <w:tc>
          <w:tcPr>
            <w:tcW w:w="1274" w:type="pct"/>
            <w:tcBorders>
              <w:top w:val="dotted" w:sz="4" w:space="0" w:color="auto"/>
              <w:bottom w:val="dotted" w:sz="4" w:space="0" w:color="auto"/>
            </w:tcBorders>
            <w:noWrap/>
          </w:tcPr>
          <w:p w14:paraId="6305495C" w14:textId="752B91F7" w:rsidR="00001CF7" w:rsidRPr="00DF1340" w:rsidRDefault="00001CF7" w:rsidP="00001CF7">
            <w:pPr>
              <w:spacing w:after="0" w:line="240" w:lineRule="auto"/>
              <w:jc w:val="right"/>
              <w:rPr>
                <w:rFonts w:asciiTheme="majorHAnsi" w:hAnsiTheme="majorHAnsi"/>
                <w:b/>
                <w:color w:val="6F7271"/>
                <w:sz w:val="18"/>
                <w:szCs w:val="18"/>
                <w:lang w:eastAsia="es-MX"/>
              </w:rPr>
            </w:pPr>
            <w:r w:rsidRPr="00886D9F">
              <w:rPr>
                <w:rFonts w:asciiTheme="majorHAnsi" w:eastAsia="Times New Roman" w:hAnsiTheme="majorHAnsi"/>
                <w:b/>
                <w:bCs/>
                <w:color w:val="6F7271"/>
                <w:sz w:val="18"/>
                <w:szCs w:val="18"/>
                <w:lang w:eastAsia="es-MX"/>
              </w:rPr>
              <w:t>6,521,208,048.84</w:t>
            </w:r>
          </w:p>
        </w:tc>
      </w:tr>
    </w:tbl>
    <w:p w14:paraId="0A42A77E" w14:textId="77777777" w:rsidR="006C571D" w:rsidRPr="00DF1340" w:rsidRDefault="006C571D" w:rsidP="006C571D">
      <w:pPr>
        <w:pStyle w:val="documento"/>
        <w:spacing w:line="240" w:lineRule="auto"/>
        <w:rPr>
          <w:rFonts w:asciiTheme="majorHAnsi" w:hAnsiTheme="majorHAnsi"/>
          <w:color w:val="6F7271"/>
        </w:rPr>
      </w:pPr>
    </w:p>
    <w:p w14:paraId="3A20354F" w14:textId="77777777" w:rsidR="006C571D" w:rsidRPr="00DF1340" w:rsidRDefault="006C571D" w:rsidP="006C571D">
      <w:pPr>
        <w:spacing w:after="0" w:line="240" w:lineRule="auto"/>
        <w:rPr>
          <w:rFonts w:asciiTheme="majorHAnsi" w:hAnsiTheme="majorHAnsi"/>
          <w:b/>
          <w:color w:val="6F7271"/>
        </w:rPr>
      </w:pPr>
      <w:r w:rsidRPr="00DF1340">
        <w:rPr>
          <w:rFonts w:asciiTheme="majorHAnsi" w:hAnsiTheme="majorHAnsi"/>
          <w:b/>
          <w:color w:val="6F7271"/>
        </w:rPr>
        <w:t>Cuentas por pagar a corto plazo</w:t>
      </w:r>
    </w:p>
    <w:p w14:paraId="00A9FBCF" w14:textId="77777777" w:rsidR="006C571D" w:rsidRPr="00DF1340" w:rsidRDefault="006C571D" w:rsidP="006C571D">
      <w:pPr>
        <w:pStyle w:val="documento"/>
        <w:spacing w:line="240" w:lineRule="auto"/>
        <w:rPr>
          <w:rFonts w:asciiTheme="majorHAnsi" w:hAnsiTheme="majorHAnsi"/>
          <w:b/>
          <w:color w:val="6F7271"/>
        </w:rPr>
      </w:pPr>
    </w:p>
    <w:p w14:paraId="2E373C7F" w14:textId="236B1480" w:rsidR="00542206" w:rsidRPr="00BF7B69" w:rsidRDefault="00542206" w:rsidP="006C07A1">
      <w:pPr>
        <w:pBdr>
          <w:top w:val="nil"/>
          <w:left w:val="nil"/>
          <w:bottom w:val="nil"/>
          <w:right w:val="nil"/>
          <w:between w:val="nil"/>
        </w:pBdr>
        <w:spacing w:after="120" w:line="240" w:lineRule="auto"/>
        <w:rPr>
          <w:rFonts w:asciiTheme="majorHAnsi" w:hAnsiTheme="majorHAnsi"/>
          <w:b/>
          <w:color w:val="6F7271"/>
        </w:rPr>
      </w:pPr>
      <w:r w:rsidRPr="00BF7B69">
        <w:rPr>
          <w:rFonts w:asciiTheme="majorHAnsi" w:hAnsiTheme="majorHAnsi"/>
          <w:b/>
          <w:color w:val="6F7271"/>
        </w:rPr>
        <w:t xml:space="preserve">Proveedores por pagar a corto plazo </w:t>
      </w:r>
    </w:p>
    <w:p w14:paraId="1818933B" w14:textId="68989EEE" w:rsidR="00542206" w:rsidRPr="003B3E53"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 xml:space="preserve">Este rubro representa un importe total de </w:t>
      </w:r>
      <w:r w:rsidR="006C07A1" w:rsidRPr="003B3E53">
        <w:rPr>
          <w:rFonts w:asciiTheme="majorHAnsi" w:hAnsiTheme="majorHAnsi"/>
          <w:color w:val="58595A" w:themeColor="accent1"/>
        </w:rPr>
        <w:t>$</w:t>
      </w:r>
      <w:r w:rsidR="00BF7B69" w:rsidRPr="009C5A26">
        <w:rPr>
          <w:rFonts w:asciiTheme="majorHAnsi" w:hAnsiTheme="majorHAnsi"/>
          <w:color w:val="58595A" w:themeColor="accent1"/>
        </w:rPr>
        <w:t>4,624,399,306.75</w:t>
      </w:r>
      <w:r w:rsidR="006C07A1" w:rsidRPr="003B3E53">
        <w:rPr>
          <w:rFonts w:asciiTheme="majorHAnsi" w:hAnsiTheme="majorHAnsi"/>
          <w:color w:val="58595A" w:themeColor="accent1"/>
        </w:rPr>
        <w:t>; el cual se compone de las obligaciones de pago efectuadas con Proveedores Nacionales con un total de $</w:t>
      </w:r>
      <w:r w:rsidR="00BF7B69" w:rsidRPr="009C5A26">
        <w:rPr>
          <w:rFonts w:asciiTheme="majorHAnsi" w:hAnsiTheme="majorHAnsi"/>
          <w:color w:val="58595A" w:themeColor="accent1"/>
        </w:rPr>
        <w:t>4,598,347,064.55</w:t>
      </w:r>
      <w:r w:rsidR="006C07A1" w:rsidRPr="003B3E53">
        <w:rPr>
          <w:rFonts w:asciiTheme="majorHAnsi" w:hAnsiTheme="majorHAnsi"/>
          <w:color w:val="58595A" w:themeColor="accent1"/>
        </w:rPr>
        <w:t xml:space="preserve">; este apartado está dividido de la siguiente </w:t>
      </w:r>
      <w:r w:rsidRPr="003B3E53">
        <w:rPr>
          <w:rFonts w:asciiTheme="majorHAnsi" w:hAnsiTheme="majorHAnsi"/>
          <w:color w:val="58595A" w:themeColor="accent1"/>
        </w:rPr>
        <w:t>manera:</w:t>
      </w:r>
    </w:p>
    <w:tbl>
      <w:tblPr>
        <w:tblW w:w="10751" w:type="dxa"/>
        <w:jc w:val="center"/>
        <w:tblCellMar>
          <w:left w:w="70" w:type="dxa"/>
          <w:right w:w="70" w:type="dxa"/>
        </w:tblCellMar>
        <w:tblLook w:val="04A0" w:firstRow="1" w:lastRow="0" w:firstColumn="1" w:lastColumn="0" w:noHBand="0" w:noVBand="1"/>
      </w:tblPr>
      <w:tblGrid>
        <w:gridCol w:w="808"/>
        <w:gridCol w:w="2878"/>
        <w:gridCol w:w="1564"/>
        <w:gridCol w:w="1417"/>
        <w:gridCol w:w="1564"/>
        <w:gridCol w:w="1370"/>
        <w:gridCol w:w="1564"/>
      </w:tblGrid>
      <w:tr w:rsidR="00BF7B69" w:rsidRPr="006A7D14" w14:paraId="20739387" w14:textId="77777777" w:rsidTr="00A33884">
        <w:trPr>
          <w:tblHeader/>
          <w:jc w:val="center"/>
        </w:trPr>
        <w:tc>
          <w:tcPr>
            <w:tcW w:w="10751" w:type="dxa"/>
            <w:gridSpan w:val="7"/>
            <w:tcBorders>
              <w:top w:val="nil"/>
              <w:left w:val="nil"/>
              <w:bottom w:val="single" w:sz="8" w:space="0" w:color="FFFAE9" w:themeColor="accent2"/>
            </w:tcBorders>
            <w:vAlign w:val="center"/>
            <w:hideMark/>
          </w:tcPr>
          <w:p w14:paraId="4AECC829" w14:textId="77777777" w:rsidR="00BF7B69" w:rsidRPr="00A33884" w:rsidRDefault="00BF7B69" w:rsidP="00241B1F">
            <w:pPr>
              <w:spacing w:after="0" w:line="240" w:lineRule="auto"/>
              <w:jc w:val="center"/>
              <w:rPr>
                <w:rFonts w:asciiTheme="majorHAnsi" w:eastAsia="Times New Roman" w:hAnsiTheme="majorHAnsi" w:cs="Calibri"/>
                <w:b/>
                <w:bCs/>
                <w:color w:val="7F7F7F" w:themeColor="text1" w:themeTint="80"/>
                <w:kern w:val="0"/>
                <w:sz w:val="18"/>
                <w:szCs w:val="18"/>
                <w:lang w:eastAsia="es-MX"/>
                <w14:ligatures w14:val="none"/>
              </w:rPr>
            </w:pPr>
            <w:r w:rsidRPr="00A33884">
              <w:rPr>
                <w:rFonts w:asciiTheme="majorHAnsi" w:eastAsia="Times New Roman" w:hAnsiTheme="majorHAnsi" w:cs="Calibri"/>
                <w:b/>
                <w:bCs/>
                <w:color w:val="7F7F7F" w:themeColor="text1" w:themeTint="80"/>
                <w:kern w:val="0"/>
                <w:sz w:val="18"/>
                <w:szCs w:val="18"/>
                <w:lang w:eastAsia="es-MX"/>
                <w14:ligatures w14:val="none"/>
              </w:rPr>
              <w:t>Proveedores por pagar a corto plazo</w:t>
            </w:r>
          </w:p>
          <w:p w14:paraId="78C7B4E4" w14:textId="77777777" w:rsidR="00BF7B69" w:rsidRPr="00A33884" w:rsidRDefault="00BF7B69" w:rsidP="00241B1F">
            <w:pPr>
              <w:spacing w:after="0" w:line="240" w:lineRule="auto"/>
              <w:jc w:val="center"/>
              <w:rPr>
                <w:rFonts w:asciiTheme="majorHAnsi" w:eastAsia="Times New Roman" w:hAnsiTheme="majorHAnsi" w:cs="Calibri"/>
                <w:b/>
                <w:bCs/>
                <w:color w:val="7F7F7F" w:themeColor="text1" w:themeTint="80"/>
                <w:kern w:val="0"/>
                <w:sz w:val="18"/>
                <w:szCs w:val="18"/>
                <w:lang w:eastAsia="es-MX"/>
                <w14:ligatures w14:val="none"/>
              </w:rPr>
            </w:pPr>
            <w:r w:rsidRPr="00A33884">
              <w:rPr>
                <w:rFonts w:asciiTheme="majorHAnsi" w:eastAsia="Times New Roman" w:hAnsiTheme="majorHAnsi" w:cs="Calibri"/>
                <w:b/>
                <w:bCs/>
                <w:color w:val="7F7F7F" w:themeColor="text1" w:themeTint="80"/>
                <w:kern w:val="0"/>
                <w:sz w:val="18"/>
                <w:szCs w:val="18"/>
                <w:lang w:eastAsia="es-MX"/>
                <w14:ligatures w14:val="none"/>
              </w:rPr>
              <w:t>(Pesos)</w:t>
            </w:r>
          </w:p>
        </w:tc>
      </w:tr>
      <w:tr w:rsidR="00BF7B69" w:rsidRPr="002C3C5D" w14:paraId="0A040141" w14:textId="77777777" w:rsidTr="00241B1F">
        <w:trPr>
          <w:tblHeader/>
          <w:jc w:val="center"/>
        </w:trPr>
        <w:tc>
          <w:tcPr>
            <w:tcW w:w="808" w:type="dxa"/>
            <w:tcBorders>
              <w:top w:val="single" w:sz="8" w:space="0" w:color="FFFAE9" w:themeColor="accent2"/>
              <w:left w:val="nil"/>
              <w:bottom w:val="nil"/>
              <w:right w:val="single" w:sz="8" w:space="0" w:color="FFFFFF"/>
            </w:tcBorders>
            <w:shd w:val="clear" w:color="000000" w:fill="B28E5C"/>
            <w:vAlign w:val="center"/>
            <w:hideMark/>
          </w:tcPr>
          <w:p w14:paraId="0CEF6FE6" w14:textId="77777777" w:rsidR="00BF7B69" w:rsidRPr="002C3C5D" w:rsidRDefault="00BF7B69" w:rsidP="00241B1F">
            <w:pPr>
              <w:spacing w:after="0" w:line="240" w:lineRule="auto"/>
              <w:jc w:val="center"/>
              <w:rPr>
                <w:rFonts w:asciiTheme="majorHAnsi" w:eastAsia="Times New Roman" w:hAnsiTheme="majorHAnsi" w:cs="Calibri"/>
                <w:b/>
                <w:bCs/>
                <w:color w:val="FFFFFF"/>
                <w:kern w:val="0"/>
                <w:sz w:val="16"/>
                <w:szCs w:val="16"/>
                <w:lang w:eastAsia="es-MX"/>
                <w14:ligatures w14:val="none"/>
              </w:rPr>
            </w:pPr>
            <w:r w:rsidRPr="002C3C5D">
              <w:rPr>
                <w:rFonts w:asciiTheme="majorHAnsi" w:eastAsia="Times New Roman" w:hAnsiTheme="majorHAnsi" w:cs="Calibri"/>
                <w:b/>
                <w:bCs/>
                <w:color w:val="FFFFFF"/>
                <w:kern w:val="0"/>
                <w:sz w:val="16"/>
                <w:szCs w:val="16"/>
                <w:lang w:eastAsia="es-MX"/>
                <w14:ligatures w14:val="none"/>
              </w:rPr>
              <w:t>Sociedad</w:t>
            </w:r>
          </w:p>
        </w:tc>
        <w:tc>
          <w:tcPr>
            <w:tcW w:w="2878" w:type="dxa"/>
            <w:tcBorders>
              <w:top w:val="single" w:sz="8" w:space="0" w:color="FFFAE9" w:themeColor="accent2"/>
              <w:left w:val="nil"/>
              <w:bottom w:val="nil"/>
              <w:right w:val="single" w:sz="8" w:space="0" w:color="FFFFFF"/>
            </w:tcBorders>
            <w:shd w:val="clear" w:color="000000" w:fill="B28E5C"/>
            <w:vAlign w:val="center"/>
            <w:hideMark/>
          </w:tcPr>
          <w:p w14:paraId="58A47377" w14:textId="77777777" w:rsidR="00BF7B69" w:rsidRPr="002C3C5D" w:rsidRDefault="00BF7B69" w:rsidP="00241B1F">
            <w:pPr>
              <w:spacing w:after="0" w:line="240" w:lineRule="auto"/>
              <w:jc w:val="center"/>
              <w:rPr>
                <w:rFonts w:asciiTheme="majorHAnsi" w:eastAsia="Times New Roman" w:hAnsiTheme="majorHAnsi" w:cs="Calibri"/>
                <w:b/>
                <w:bCs/>
                <w:color w:val="FFFFFF"/>
                <w:kern w:val="0"/>
                <w:sz w:val="16"/>
                <w:szCs w:val="16"/>
                <w:lang w:eastAsia="es-MX"/>
                <w14:ligatures w14:val="none"/>
              </w:rPr>
            </w:pPr>
            <w:r w:rsidRPr="002C3C5D">
              <w:rPr>
                <w:rFonts w:asciiTheme="majorHAnsi" w:eastAsia="Times New Roman" w:hAnsiTheme="majorHAnsi" w:cs="Calibri"/>
                <w:b/>
                <w:bCs/>
                <w:color w:val="FFFFFF"/>
                <w:kern w:val="0"/>
                <w:sz w:val="16"/>
                <w:szCs w:val="16"/>
                <w:lang w:eastAsia="es-MX"/>
                <w14:ligatures w14:val="none"/>
              </w:rPr>
              <w:t>Unidad</w:t>
            </w:r>
          </w:p>
        </w:tc>
        <w:tc>
          <w:tcPr>
            <w:tcW w:w="1406" w:type="dxa"/>
            <w:tcBorders>
              <w:top w:val="single" w:sz="8" w:space="0" w:color="FFFAE9" w:themeColor="accent2"/>
              <w:left w:val="nil"/>
              <w:bottom w:val="nil"/>
              <w:right w:val="single" w:sz="8" w:space="0" w:color="FFFFFF"/>
            </w:tcBorders>
            <w:shd w:val="clear" w:color="000000" w:fill="B28E5C"/>
            <w:vAlign w:val="center"/>
            <w:hideMark/>
          </w:tcPr>
          <w:p w14:paraId="37EE7CD0" w14:textId="77777777" w:rsidR="00BF7B69" w:rsidRPr="002C3C5D" w:rsidRDefault="00BF7B69" w:rsidP="00241B1F">
            <w:pPr>
              <w:spacing w:after="0" w:line="240" w:lineRule="auto"/>
              <w:jc w:val="center"/>
              <w:rPr>
                <w:rFonts w:asciiTheme="majorHAnsi" w:eastAsia="Times New Roman" w:hAnsiTheme="majorHAnsi" w:cs="Calibri"/>
                <w:b/>
                <w:bCs/>
                <w:color w:val="FFFFFF"/>
                <w:kern w:val="0"/>
                <w:sz w:val="16"/>
                <w:szCs w:val="16"/>
                <w:lang w:eastAsia="es-MX"/>
                <w14:ligatures w14:val="none"/>
              </w:rPr>
            </w:pPr>
            <w:r w:rsidRPr="002C3C5D">
              <w:rPr>
                <w:rFonts w:asciiTheme="majorHAnsi" w:eastAsia="Times New Roman" w:hAnsiTheme="majorHAnsi" w:cs="Calibri"/>
                <w:b/>
                <w:bCs/>
                <w:color w:val="FFFFFF"/>
                <w:kern w:val="0"/>
                <w:sz w:val="16"/>
                <w:szCs w:val="16"/>
                <w:lang w:eastAsia="es-MX"/>
                <w14:ligatures w14:val="none"/>
              </w:rPr>
              <w:t>90 días</w:t>
            </w:r>
          </w:p>
        </w:tc>
        <w:tc>
          <w:tcPr>
            <w:tcW w:w="1275" w:type="dxa"/>
            <w:tcBorders>
              <w:top w:val="single" w:sz="8" w:space="0" w:color="FFFAE9" w:themeColor="accent2"/>
              <w:left w:val="nil"/>
              <w:bottom w:val="nil"/>
              <w:right w:val="single" w:sz="8" w:space="0" w:color="FFFFFF"/>
            </w:tcBorders>
            <w:shd w:val="clear" w:color="000000" w:fill="B28E5C"/>
            <w:vAlign w:val="center"/>
            <w:hideMark/>
          </w:tcPr>
          <w:p w14:paraId="53371692" w14:textId="77777777" w:rsidR="00BF7B69" w:rsidRPr="002C3C5D" w:rsidRDefault="00BF7B69" w:rsidP="00241B1F">
            <w:pPr>
              <w:spacing w:after="0" w:line="240" w:lineRule="auto"/>
              <w:jc w:val="center"/>
              <w:rPr>
                <w:rFonts w:asciiTheme="majorHAnsi" w:eastAsia="Times New Roman" w:hAnsiTheme="majorHAnsi" w:cs="Calibri"/>
                <w:b/>
                <w:bCs/>
                <w:color w:val="FFFFFF"/>
                <w:kern w:val="0"/>
                <w:sz w:val="16"/>
                <w:szCs w:val="16"/>
                <w:lang w:eastAsia="es-MX"/>
                <w14:ligatures w14:val="none"/>
              </w:rPr>
            </w:pPr>
            <w:r w:rsidRPr="002C3C5D">
              <w:rPr>
                <w:rFonts w:asciiTheme="majorHAnsi" w:eastAsia="Times New Roman" w:hAnsiTheme="majorHAnsi" w:cs="Calibri"/>
                <w:b/>
                <w:bCs/>
                <w:color w:val="FFFFFF"/>
                <w:kern w:val="0"/>
                <w:sz w:val="16"/>
                <w:szCs w:val="16"/>
                <w:lang w:eastAsia="es-MX"/>
                <w14:ligatures w14:val="none"/>
              </w:rPr>
              <w:t>180 días</w:t>
            </w:r>
          </w:p>
        </w:tc>
        <w:tc>
          <w:tcPr>
            <w:tcW w:w="1507" w:type="dxa"/>
            <w:tcBorders>
              <w:top w:val="single" w:sz="8" w:space="0" w:color="FFFAE9" w:themeColor="accent2"/>
              <w:left w:val="nil"/>
              <w:bottom w:val="nil"/>
              <w:right w:val="single" w:sz="8" w:space="0" w:color="FFFFFF"/>
            </w:tcBorders>
            <w:shd w:val="clear" w:color="000000" w:fill="B28E5C"/>
            <w:vAlign w:val="center"/>
            <w:hideMark/>
          </w:tcPr>
          <w:p w14:paraId="0369C52C" w14:textId="77777777" w:rsidR="00BF7B69" w:rsidRPr="002C3C5D" w:rsidRDefault="00BF7B69" w:rsidP="00241B1F">
            <w:pPr>
              <w:spacing w:after="0" w:line="240" w:lineRule="auto"/>
              <w:jc w:val="center"/>
              <w:rPr>
                <w:rFonts w:asciiTheme="majorHAnsi" w:eastAsia="Times New Roman" w:hAnsiTheme="majorHAnsi" w:cs="Calibri"/>
                <w:b/>
                <w:bCs/>
                <w:color w:val="FFFFFF"/>
                <w:kern w:val="0"/>
                <w:sz w:val="16"/>
                <w:szCs w:val="16"/>
                <w:lang w:eastAsia="es-MX"/>
                <w14:ligatures w14:val="none"/>
              </w:rPr>
            </w:pPr>
            <w:r w:rsidRPr="002C3C5D">
              <w:rPr>
                <w:rFonts w:asciiTheme="majorHAnsi" w:eastAsia="Times New Roman" w:hAnsiTheme="majorHAnsi" w:cs="Calibri"/>
                <w:b/>
                <w:bCs/>
                <w:color w:val="FFFFFF"/>
                <w:kern w:val="0"/>
                <w:sz w:val="16"/>
                <w:szCs w:val="16"/>
                <w:lang w:eastAsia="es-MX"/>
                <w14:ligatures w14:val="none"/>
              </w:rPr>
              <w:t>Menor o igual a 365 días</w:t>
            </w:r>
          </w:p>
        </w:tc>
        <w:tc>
          <w:tcPr>
            <w:tcW w:w="1370" w:type="dxa"/>
            <w:tcBorders>
              <w:top w:val="single" w:sz="8" w:space="0" w:color="FFFAE9" w:themeColor="accent2"/>
              <w:left w:val="nil"/>
              <w:bottom w:val="nil"/>
              <w:right w:val="single" w:sz="8" w:space="0" w:color="FFFFFF"/>
            </w:tcBorders>
            <w:shd w:val="clear" w:color="000000" w:fill="B28E5C"/>
            <w:vAlign w:val="center"/>
            <w:hideMark/>
          </w:tcPr>
          <w:p w14:paraId="0BBDCC34" w14:textId="77777777" w:rsidR="00BF7B69" w:rsidRPr="002C3C5D" w:rsidRDefault="00BF7B69" w:rsidP="00241B1F">
            <w:pPr>
              <w:spacing w:after="0" w:line="240" w:lineRule="auto"/>
              <w:jc w:val="center"/>
              <w:rPr>
                <w:rFonts w:asciiTheme="majorHAnsi" w:eastAsia="Times New Roman" w:hAnsiTheme="majorHAnsi" w:cs="Calibri"/>
                <w:b/>
                <w:bCs/>
                <w:color w:val="FFFFFF"/>
                <w:kern w:val="0"/>
                <w:sz w:val="16"/>
                <w:szCs w:val="16"/>
                <w:lang w:eastAsia="es-MX"/>
                <w14:ligatures w14:val="none"/>
              </w:rPr>
            </w:pPr>
            <w:r w:rsidRPr="002C3C5D">
              <w:rPr>
                <w:rFonts w:asciiTheme="majorHAnsi" w:eastAsia="Times New Roman" w:hAnsiTheme="majorHAnsi" w:cs="Calibri"/>
                <w:b/>
                <w:bCs/>
                <w:color w:val="FFFFFF"/>
                <w:kern w:val="0"/>
                <w:sz w:val="16"/>
                <w:szCs w:val="16"/>
                <w:lang w:eastAsia="es-MX"/>
                <w14:ligatures w14:val="none"/>
              </w:rPr>
              <w:t>Mayor a 365 días</w:t>
            </w:r>
          </w:p>
        </w:tc>
        <w:tc>
          <w:tcPr>
            <w:tcW w:w="1507" w:type="dxa"/>
            <w:tcBorders>
              <w:top w:val="single" w:sz="8" w:space="0" w:color="FFFAE9" w:themeColor="accent2"/>
              <w:left w:val="nil"/>
              <w:bottom w:val="nil"/>
              <w:right w:val="single" w:sz="8" w:space="0" w:color="FFFFFF"/>
            </w:tcBorders>
            <w:shd w:val="clear" w:color="000000" w:fill="B28E5C"/>
            <w:vAlign w:val="center"/>
            <w:hideMark/>
          </w:tcPr>
          <w:p w14:paraId="0B4FA89B" w14:textId="77777777" w:rsidR="00BF7B69" w:rsidRPr="002C3C5D" w:rsidRDefault="00BF7B69" w:rsidP="00241B1F">
            <w:pPr>
              <w:spacing w:after="0" w:line="240" w:lineRule="auto"/>
              <w:jc w:val="center"/>
              <w:rPr>
                <w:rFonts w:asciiTheme="majorHAnsi" w:eastAsia="Times New Roman" w:hAnsiTheme="majorHAnsi" w:cs="Calibri"/>
                <w:b/>
                <w:bCs/>
                <w:color w:val="FFFFFF"/>
                <w:kern w:val="0"/>
                <w:sz w:val="16"/>
                <w:szCs w:val="16"/>
                <w:lang w:eastAsia="es-MX"/>
                <w14:ligatures w14:val="none"/>
              </w:rPr>
            </w:pPr>
            <w:r w:rsidRPr="002C3C5D">
              <w:rPr>
                <w:rFonts w:asciiTheme="majorHAnsi" w:eastAsia="Times New Roman" w:hAnsiTheme="majorHAnsi" w:cs="Calibri"/>
                <w:b/>
                <w:bCs/>
                <w:color w:val="FFFFFF"/>
                <w:kern w:val="0"/>
                <w:sz w:val="16"/>
                <w:szCs w:val="16"/>
                <w:lang w:eastAsia="es-MX"/>
                <w14:ligatures w14:val="none"/>
              </w:rPr>
              <w:t>Total</w:t>
            </w:r>
          </w:p>
        </w:tc>
      </w:tr>
      <w:tr w:rsidR="00BF7B69" w:rsidRPr="009C5A26" w14:paraId="6B5046E6" w14:textId="77777777" w:rsidTr="00241B1F">
        <w:trPr>
          <w:jc w:val="center"/>
        </w:trPr>
        <w:tc>
          <w:tcPr>
            <w:tcW w:w="808" w:type="dxa"/>
            <w:tcBorders>
              <w:top w:val="nil"/>
              <w:left w:val="nil"/>
              <w:bottom w:val="dotted" w:sz="4" w:space="0" w:color="auto"/>
              <w:right w:val="nil"/>
            </w:tcBorders>
            <w:noWrap/>
            <w:vAlign w:val="center"/>
          </w:tcPr>
          <w:p w14:paraId="56B0BDE7"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0101</w:t>
            </w:r>
          </w:p>
        </w:tc>
        <w:tc>
          <w:tcPr>
            <w:tcW w:w="2878" w:type="dxa"/>
            <w:tcBorders>
              <w:top w:val="nil"/>
              <w:left w:val="nil"/>
              <w:bottom w:val="dotted" w:sz="4" w:space="0" w:color="auto"/>
              <w:right w:val="nil"/>
            </w:tcBorders>
            <w:noWrap/>
          </w:tcPr>
          <w:p w14:paraId="557235F6"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Jefatura de Gobierno de la CDMX</w:t>
            </w:r>
          </w:p>
        </w:tc>
        <w:tc>
          <w:tcPr>
            <w:tcW w:w="1406" w:type="dxa"/>
            <w:tcBorders>
              <w:top w:val="nil"/>
              <w:left w:val="nil"/>
              <w:bottom w:val="dotted" w:sz="4" w:space="0" w:color="auto"/>
              <w:right w:val="nil"/>
            </w:tcBorders>
            <w:noWrap/>
            <w:vAlign w:val="center"/>
          </w:tcPr>
          <w:p w14:paraId="198CFF8D" w14:textId="238BA02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550,000.00</w:t>
            </w:r>
          </w:p>
        </w:tc>
        <w:tc>
          <w:tcPr>
            <w:tcW w:w="1275" w:type="dxa"/>
            <w:tcBorders>
              <w:top w:val="nil"/>
              <w:left w:val="nil"/>
              <w:bottom w:val="dotted" w:sz="4" w:space="0" w:color="auto"/>
              <w:right w:val="nil"/>
            </w:tcBorders>
            <w:noWrap/>
            <w:vAlign w:val="center"/>
          </w:tcPr>
          <w:p w14:paraId="51348E40" w14:textId="3E8BBB1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684218C5" w14:textId="1194CFF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4ABD3082" w14:textId="14FB57E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550,000.00</w:t>
            </w:r>
          </w:p>
        </w:tc>
        <w:tc>
          <w:tcPr>
            <w:tcW w:w="1507" w:type="dxa"/>
            <w:tcBorders>
              <w:top w:val="nil"/>
              <w:left w:val="nil"/>
              <w:bottom w:val="dotted" w:sz="4" w:space="0" w:color="auto"/>
              <w:right w:val="nil"/>
            </w:tcBorders>
            <w:noWrap/>
            <w:vAlign w:val="center"/>
          </w:tcPr>
          <w:p w14:paraId="56FAB721" w14:textId="0968079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1,100,000.00</w:t>
            </w:r>
          </w:p>
        </w:tc>
      </w:tr>
      <w:tr w:rsidR="00BF7B69" w:rsidRPr="009C5A26" w14:paraId="7957DBB9" w14:textId="77777777" w:rsidTr="00241B1F">
        <w:trPr>
          <w:jc w:val="center"/>
        </w:trPr>
        <w:tc>
          <w:tcPr>
            <w:tcW w:w="808" w:type="dxa"/>
            <w:tcBorders>
              <w:top w:val="nil"/>
              <w:left w:val="nil"/>
              <w:bottom w:val="dotted" w:sz="4" w:space="0" w:color="auto"/>
              <w:right w:val="nil"/>
            </w:tcBorders>
            <w:noWrap/>
            <w:vAlign w:val="center"/>
          </w:tcPr>
          <w:p w14:paraId="01BCE490"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01D3</w:t>
            </w:r>
          </w:p>
        </w:tc>
        <w:tc>
          <w:tcPr>
            <w:tcW w:w="2878" w:type="dxa"/>
            <w:tcBorders>
              <w:top w:val="nil"/>
              <w:left w:val="nil"/>
              <w:bottom w:val="dotted" w:sz="4" w:space="0" w:color="auto"/>
              <w:right w:val="nil"/>
            </w:tcBorders>
            <w:noWrap/>
          </w:tcPr>
          <w:p w14:paraId="4699174B"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 xml:space="preserve">Centro De Comando, Control, Computo, Comunicaciones y Contacto Ciudadano de la CDMX </w:t>
            </w:r>
          </w:p>
        </w:tc>
        <w:tc>
          <w:tcPr>
            <w:tcW w:w="1406" w:type="dxa"/>
            <w:tcBorders>
              <w:top w:val="nil"/>
              <w:left w:val="nil"/>
              <w:bottom w:val="dotted" w:sz="4" w:space="0" w:color="auto"/>
              <w:right w:val="nil"/>
            </w:tcBorders>
            <w:noWrap/>
            <w:vAlign w:val="center"/>
          </w:tcPr>
          <w:p w14:paraId="7A1F6DD0" w14:textId="76F8216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100,000.00</w:t>
            </w:r>
          </w:p>
        </w:tc>
        <w:tc>
          <w:tcPr>
            <w:tcW w:w="1275" w:type="dxa"/>
            <w:tcBorders>
              <w:top w:val="nil"/>
              <w:left w:val="nil"/>
              <w:bottom w:val="dotted" w:sz="4" w:space="0" w:color="auto"/>
              <w:right w:val="nil"/>
            </w:tcBorders>
            <w:noWrap/>
            <w:vAlign w:val="center"/>
          </w:tcPr>
          <w:p w14:paraId="22C4C60A" w14:textId="2826DF7D"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1EE42AC" w14:textId="76587B2D"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5C80C6E8" w14:textId="3B7A531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100,000.00</w:t>
            </w:r>
          </w:p>
        </w:tc>
        <w:tc>
          <w:tcPr>
            <w:tcW w:w="1507" w:type="dxa"/>
            <w:tcBorders>
              <w:top w:val="nil"/>
              <w:left w:val="nil"/>
              <w:bottom w:val="dotted" w:sz="4" w:space="0" w:color="auto"/>
              <w:right w:val="nil"/>
            </w:tcBorders>
            <w:noWrap/>
            <w:vAlign w:val="center"/>
          </w:tcPr>
          <w:p w14:paraId="535B8706" w14:textId="5ED2D9B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200,000.00</w:t>
            </w:r>
          </w:p>
        </w:tc>
      </w:tr>
      <w:tr w:rsidR="00BF7B69" w:rsidRPr="009C5A26" w14:paraId="354B97A4" w14:textId="77777777" w:rsidTr="00241B1F">
        <w:trPr>
          <w:jc w:val="center"/>
        </w:trPr>
        <w:tc>
          <w:tcPr>
            <w:tcW w:w="808" w:type="dxa"/>
            <w:tcBorders>
              <w:top w:val="nil"/>
              <w:left w:val="nil"/>
              <w:bottom w:val="dotted" w:sz="4" w:space="0" w:color="auto"/>
              <w:right w:val="nil"/>
            </w:tcBorders>
            <w:noWrap/>
            <w:vAlign w:val="center"/>
          </w:tcPr>
          <w:p w14:paraId="3A9553A6"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01D6</w:t>
            </w:r>
          </w:p>
        </w:tc>
        <w:tc>
          <w:tcPr>
            <w:tcW w:w="2878" w:type="dxa"/>
            <w:tcBorders>
              <w:top w:val="nil"/>
              <w:left w:val="nil"/>
              <w:bottom w:val="dotted" w:sz="4" w:space="0" w:color="auto"/>
              <w:right w:val="nil"/>
            </w:tcBorders>
            <w:noWrap/>
          </w:tcPr>
          <w:p w14:paraId="0DB6E27F"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Agencia Digital de Innovación Pública de la CDMX</w:t>
            </w:r>
          </w:p>
        </w:tc>
        <w:tc>
          <w:tcPr>
            <w:tcW w:w="1406" w:type="dxa"/>
            <w:tcBorders>
              <w:top w:val="nil"/>
              <w:left w:val="nil"/>
              <w:bottom w:val="dotted" w:sz="4" w:space="0" w:color="auto"/>
              <w:right w:val="nil"/>
            </w:tcBorders>
            <w:noWrap/>
            <w:vAlign w:val="center"/>
          </w:tcPr>
          <w:p w14:paraId="3C1BD7C9" w14:textId="59F665E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100,000.00</w:t>
            </w:r>
          </w:p>
        </w:tc>
        <w:tc>
          <w:tcPr>
            <w:tcW w:w="1275" w:type="dxa"/>
            <w:tcBorders>
              <w:top w:val="nil"/>
              <w:left w:val="nil"/>
              <w:bottom w:val="dotted" w:sz="4" w:space="0" w:color="auto"/>
              <w:right w:val="nil"/>
            </w:tcBorders>
            <w:noWrap/>
            <w:vAlign w:val="center"/>
          </w:tcPr>
          <w:p w14:paraId="133215F6" w14:textId="5CB0C38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03812CFA" w14:textId="044B20F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0DA7258D" w14:textId="513C594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100,000.00</w:t>
            </w:r>
          </w:p>
        </w:tc>
        <w:tc>
          <w:tcPr>
            <w:tcW w:w="1507" w:type="dxa"/>
            <w:tcBorders>
              <w:top w:val="nil"/>
              <w:left w:val="nil"/>
              <w:bottom w:val="dotted" w:sz="4" w:space="0" w:color="auto"/>
              <w:right w:val="nil"/>
            </w:tcBorders>
            <w:noWrap/>
            <w:vAlign w:val="center"/>
          </w:tcPr>
          <w:p w14:paraId="60584493" w14:textId="133ADA4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200,000.00</w:t>
            </w:r>
          </w:p>
        </w:tc>
      </w:tr>
      <w:tr w:rsidR="00BF7B69" w:rsidRPr="009C5A26" w14:paraId="053A5D9A" w14:textId="77777777" w:rsidTr="00241B1F">
        <w:trPr>
          <w:jc w:val="center"/>
        </w:trPr>
        <w:tc>
          <w:tcPr>
            <w:tcW w:w="808" w:type="dxa"/>
            <w:tcBorders>
              <w:top w:val="nil"/>
              <w:left w:val="nil"/>
              <w:bottom w:val="dotted" w:sz="4" w:space="0" w:color="auto"/>
              <w:right w:val="nil"/>
            </w:tcBorders>
            <w:noWrap/>
            <w:vAlign w:val="center"/>
          </w:tcPr>
          <w:p w14:paraId="3005390F"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0201</w:t>
            </w:r>
          </w:p>
        </w:tc>
        <w:tc>
          <w:tcPr>
            <w:tcW w:w="2878" w:type="dxa"/>
            <w:tcBorders>
              <w:top w:val="nil"/>
              <w:left w:val="nil"/>
              <w:bottom w:val="dotted" w:sz="4" w:space="0" w:color="auto"/>
              <w:right w:val="nil"/>
            </w:tcBorders>
            <w:noWrap/>
          </w:tcPr>
          <w:p w14:paraId="536ABD0E"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 Gobierno</w:t>
            </w:r>
          </w:p>
        </w:tc>
        <w:tc>
          <w:tcPr>
            <w:tcW w:w="1406" w:type="dxa"/>
            <w:tcBorders>
              <w:top w:val="nil"/>
              <w:left w:val="nil"/>
              <w:bottom w:val="dotted" w:sz="4" w:space="0" w:color="auto"/>
              <w:right w:val="nil"/>
            </w:tcBorders>
            <w:noWrap/>
            <w:vAlign w:val="center"/>
          </w:tcPr>
          <w:p w14:paraId="40E39C4D" w14:textId="53D5BB6D"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400,000.00</w:t>
            </w:r>
          </w:p>
        </w:tc>
        <w:tc>
          <w:tcPr>
            <w:tcW w:w="1275" w:type="dxa"/>
            <w:tcBorders>
              <w:top w:val="nil"/>
              <w:left w:val="nil"/>
              <w:bottom w:val="dotted" w:sz="4" w:space="0" w:color="auto"/>
              <w:right w:val="nil"/>
            </w:tcBorders>
            <w:noWrap/>
            <w:vAlign w:val="center"/>
          </w:tcPr>
          <w:p w14:paraId="76F0041F" w14:textId="49841D5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0DB0468" w14:textId="6C65624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1D450065" w14:textId="0878EE7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300,000.00</w:t>
            </w:r>
          </w:p>
        </w:tc>
        <w:tc>
          <w:tcPr>
            <w:tcW w:w="1507" w:type="dxa"/>
            <w:tcBorders>
              <w:top w:val="nil"/>
              <w:left w:val="nil"/>
              <w:bottom w:val="dotted" w:sz="4" w:space="0" w:color="auto"/>
              <w:right w:val="nil"/>
            </w:tcBorders>
            <w:noWrap/>
            <w:vAlign w:val="center"/>
          </w:tcPr>
          <w:p w14:paraId="7B2CEAD8" w14:textId="2260A0E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700,000.00</w:t>
            </w:r>
          </w:p>
        </w:tc>
      </w:tr>
      <w:tr w:rsidR="00BF7B69" w:rsidRPr="009C5A26" w14:paraId="185D3CBC" w14:textId="77777777" w:rsidTr="00241B1F">
        <w:trPr>
          <w:jc w:val="center"/>
        </w:trPr>
        <w:tc>
          <w:tcPr>
            <w:tcW w:w="808" w:type="dxa"/>
            <w:tcBorders>
              <w:top w:val="nil"/>
              <w:left w:val="nil"/>
              <w:bottom w:val="dotted" w:sz="4" w:space="0" w:color="auto"/>
              <w:right w:val="nil"/>
            </w:tcBorders>
            <w:noWrap/>
            <w:vAlign w:val="center"/>
          </w:tcPr>
          <w:p w14:paraId="2B259D9C"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02D1</w:t>
            </w:r>
          </w:p>
        </w:tc>
        <w:tc>
          <w:tcPr>
            <w:tcW w:w="2878" w:type="dxa"/>
            <w:tcBorders>
              <w:top w:val="nil"/>
              <w:left w:val="nil"/>
              <w:bottom w:val="dotted" w:sz="4" w:space="0" w:color="auto"/>
              <w:right w:val="nil"/>
            </w:tcBorders>
            <w:noWrap/>
          </w:tcPr>
          <w:p w14:paraId="5D1C3A25"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Alcaldía Álvaro Obregón</w:t>
            </w:r>
          </w:p>
        </w:tc>
        <w:tc>
          <w:tcPr>
            <w:tcW w:w="1406" w:type="dxa"/>
            <w:tcBorders>
              <w:top w:val="nil"/>
              <w:left w:val="nil"/>
              <w:bottom w:val="dotted" w:sz="4" w:space="0" w:color="auto"/>
              <w:right w:val="nil"/>
            </w:tcBorders>
            <w:noWrap/>
            <w:vAlign w:val="center"/>
          </w:tcPr>
          <w:p w14:paraId="1EEF7A6E" w14:textId="7009595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8,031,470.66</w:t>
            </w:r>
          </w:p>
        </w:tc>
        <w:tc>
          <w:tcPr>
            <w:tcW w:w="1275" w:type="dxa"/>
            <w:tcBorders>
              <w:top w:val="nil"/>
              <w:left w:val="nil"/>
              <w:bottom w:val="dotted" w:sz="4" w:space="0" w:color="auto"/>
              <w:right w:val="nil"/>
            </w:tcBorders>
            <w:noWrap/>
            <w:vAlign w:val="center"/>
          </w:tcPr>
          <w:p w14:paraId="64389165" w14:textId="31B54AE1"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4,191,435.89</w:t>
            </w:r>
          </w:p>
        </w:tc>
        <w:tc>
          <w:tcPr>
            <w:tcW w:w="1507" w:type="dxa"/>
            <w:tcBorders>
              <w:top w:val="nil"/>
              <w:left w:val="nil"/>
              <w:bottom w:val="dotted" w:sz="4" w:space="0" w:color="auto"/>
              <w:right w:val="nil"/>
            </w:tcBorders>
            <w:noWrap/>
            <w:vAlign w:val="center"/>
          </w:tcPr>
          <w:p w14:paraId="692EBBD0" w14:textId="13065F5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-284,328.45</w:t>
            </w:r>
          </w:p>
        </w:tc>
        <w:tc>
          <w:tcPr>
            <w:tcW w:w="1370" w:type="dxa"/>
            <w:tcBorders>
              <w:top w:val="nil"/>
              <w:left w:val="nil"/>
              <w:bottom w:val="dotted" w:sz="4" w:space="0" w:color="auto"/>
              <w:right w:val="nil"/>
            </w:tcBorders>
            <w:noWrap/>
            <w:vAlign w:val="center"/>
          </w:tcPr>
          <w:p w14:paraId="40E7F886" w14:textId="7684A95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-1,599,919.54</w:t>
            </w:r>
          </w:p>
        </w:tc>
        <w:tc>
          <w:tcPr>
            <w:tcW w:w="1507" w:type="dxa"/>
            <w:tcBorders>
              <w:top w:val="nil"/>
              <w:left w:val="nil"/>
              <w:bottom w:val="dotted" w:sz="4" w:space="0" w:color="auto"/>
              <w:right w:val="nil"/>
            </w:tcBorders>
            <w:noWrap/>
            <w:vAlign w:val="center"/>
          </w:tcPr>
          <w:p w14:paraId="1E35FDFB" w14:textId="5A61E19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10,338,658.56</w:t>
            </w:r>
          </w:p>
        </w:tc>
      </w:tr>
      <w:tr w:rsidR="00BF7B69" w:rsidRPr="009C5A26" w14:paraId="413AD750" w14:textId="77777777" w:rsidTr="00241B1F">
        <w:trPr>
          <w:jc w:val="center"/>
        </w:trPr>
        <w:tc>
          <w:tcPr>
            <w:tcW w:w="808" w:type="dxa"/>
            <w:tcBorders>
              <w:top w:val="nil"/>
              <w:left w:val="nil"/>
              <w:bottom w:val="dotted" w:sz="4" w:space="0" w:color="auto"/>
              <w:right w:val="nil"/>
            </w:tcBorders>
            <w:noWrap/>
            <w:vAlign w:val="center"/>
          </w:tcPr>
          <w:p w14:paraId="4BEFB4C3"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02D2</w:t>
            </w:r>
          </w:p>
        </w:tc>
        <w:tc>
          <w:tcPr>
            <w:tcW w:w="2878" w:type="dxa"/>
            <w:tcBorders>
              <w:top w:val="nil"/>
              <w:left w:val="nil"/>
              <w:bottom w:val="dotted" w:sz="4" w:space="0" w:color="auto"/>
              <w:right w:val="nil"/>
            </w:tcBorders>
            <w:noWrap/>
          </w:tcPr>
          <w:p w14:paraId="45F68D15"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Alcaldía Azcapotzalco</w:t>
            </w:r>
          </w:p>
        </w:tc>
        <w:tc>
          <w:tcPr>
            <w:tcW w:w="1406" w:type="dxa"/>
            <w:tcBorders>
              <w:top w:val="nil"/>
              <w:left w:val="nil"/>
              <w:bottom w:val="dotted" w:sz="4" w:space="0" w:color="auto"/>
              <w:right w:val="nil"/>
            </w:tcBorders>
            <w:noWrap/>
            <w:vAlign w:val="center"/>
          </w:tcPr>
          <w:p w14:paraId="1E8F3C37" w14:textId="781886D1"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1,499,881.82</w:t>
            </w:r>
          </w:p>
        </w:tc>
        <w:tc>
          <w:tcPr>
            <w:tcW w:w="1275" w:type="dxa"/>
            <w:tcBorders>
              <w:top w:val="nil"/>
              <w:left w:val="nil"/>
              <w:bottom w:val="dotted" w:sz="4" w:space="0" w:color="auto"/>
              <w:right w:val="nil"/>
            </w:tcBorders>
            <w:noWrap/>
            <w:vAlign w:val="center"/>
          </w:tcPr>
          <w:p w14:paraId="7805DECC" w14:textId="5FF8F0C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144129A1" w14:textId="6C397E5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22E6C029" w14:textId="74AFF7F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721,648.87</w:t>
            </w:r>
          </w:p>
        </w:tc>
        <w:tc>
          <w:tcPr>
            <w:tcW w:w="1507" w:type="dxa"/>
            <w:tcBorders>
              <w:top w:val="nil"/>
              <w:left w:val="nil"/>
              <w:bottom w:val="dotted" w:sz="4" w:space="0" w:color="auto"/>
              <w:right w:val="nil"/>
            </w:tcBorders>
            <w:noWrap/>
            <w:vAlign w:val="center"/>
          </w:tcPr>
          <w:p w14:paraId="0966A0FE" w14:textId="1DC79E9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2,221,530.69</w:t>
            </w:r>
          </w:p>
        </w:tc>
      </w:tr>
      <w:tr w:rsidR="00BF7B69" w:rsidRPr="009C5A26" w14:paraId="45C0FDBC" w14:textId="77777777" w:rsidTr="00241B1F">
        <w:trPr>
          <w:jc w:val="center"/>
        </w:trPr>
        <w:tc>
          <w:tcPr>
            <w:tcW w:w="808" w:type="dxa"/>
            <w:tcBorders>
              <w:top w:val="nil"/>
              <w:left w:val="nil"/>
              <w:bottom w:val="dotted" w:sz="4" w:space="0" w:color="auto"/>
              <w:right w:val="nil"/>
            </w:tcBorders>
            <w:noWrap/>
            <w:vAlign w:val="center"/>
          </w:tcPr>
          <w:p w14:paraId="0962E3E5"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02D3</w:t>
            </w:r>
          </w:p>
        </w:tc>
        <w:tc>
          <w:tcPr>
            <w:tcW w:w="2878" w:type="dxa"/>
            <w:tcBorders>
              <w:top w:val="nil"/>
              <w:left w:val="nil"/>
              <w:bottom w:val="dotted" w:sz="4" w:space="0" w:color="auto"/>
              <w:right w:val="nil"/>
            </w:tcBorders>
            <w:noWrap/>
          </w:tcPr>
          <w:p w14:paraId="31CD74C6"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Alcaldía Benito Juárez</w:t>
            </w:r>
          </w:p>
        </w:tc>
        <w:tc>
          <w:tcPr>
            <w:tcW w:w="1406" w:type="dxa"/>
            <w:tcBorders>
              <w:top w:val="nil"/>
              <w:left w:val="nil"/>
              <w:bottom w:val="dotted" w:sz="4" w:space="0" w:color="auto"/>
              <w:right w:val="nil"/>
            </w:tcBorders>
            <w:noWrap/>
            <w:vAlign w:val="center"/>
          </w:tcPr>
          <w:p w14:paraId="3205ACB1" w14:textId="0E1C9A3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26,963,726.52</w:t>
            </w:r>
          </w:p>
        </w:tc>
        <w:tc>
          <w:tcPr>
            <w:tcW w:w="1275" w:type="dxa"/>
            <w:tcBorders>
              <w:top w:val="nil"/>
              <w:left w:val="nil"/>
              <w:bottom w:val="dotted" w:sz="4" w:space="0" w:color="auto"/>
              <w:right w:val="nil"/>
            </w:tcBorders>
            <w:noWrap/>
            <w:vAlign w:val="center"/>
          </w:tcPr>
          <w:p w14:paraId="1EBED732" w14:textId="7A551E1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1A526B4A" w14:textId="2E718BE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66EAAC5B" w14:textId="5511653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53E2FAEB" w14:textId="1764438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26,963,726.52</w:t>
            </w:r>
          </w:p>
        </w:tc>
      </w:tr>
      <w:tr w:rsidR="00BF7B69" w:rsidRPr="009C5A26" w14:paraId="444AFDF7" w14:textId="77777777" w:rsidTr="00241B1F">
        <w:trPr>
          <w:jc w:val="center"/>
        </w:trPr>
        <w:tc>
          <w:tcPr>
            <w:tcW w:w="808" w:type="dxa"/>
            <w:tcBorders>
              <w:top w:val="nil"/>
              <w:left w:val="nil"/>
              <w:bottom w:val="dotted" w:sz="4" w:space="0" w:color="auto"/>
              <w:right w:val="nil"/>
            </w:tcBorders>
            <w:noWrap/>
            <w:vAlign w:val="center"/>
          </w:tcPr>
          <w:p w14:paraId="17D2F283"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lastRenderedPageBreak/>
              <w:t>02D4</w:t>
            </w:r>
          </w:p>
        </w:tc>
        <w:tc>
          <w:tcPr>
            <w:tcW w:w="2878" w:type="dxa"/>
            <w:tcBorders>
              <w:top w:val="nil"/>
              <w:left w:val="nil"/>
              <w:bottom w:val="dotted" w:sz="4" w:space="0" w:color="auto"/>
              <w:right w:val="nil"/>
            </w:tcBorders>
            <w:noWrap/>
          </w:tcPr>
          <w:p w14:paraId="12AE3D92"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Alcaldía Coyoacán</w:t>
            </w:r>
          </w:p>
        </w:tc>
        <w:tc>
          <w:tcPr>
            <w:tcW w:w="1406" w:type="dxa"/>
            <w:tcBorders>
              <w:top w:val="nil"/>
              <w:left w:val="nil"/>
              <w:bottom w:val="dotted" w:sz="4" w:space="0" w:color="auto"/>
              <w:right w:val="nil"/>
            </w:tcBorders>
            <w:noWrap/>
            <w:vAlign w:val="center"/>
          </w:tcPr>
          <w:p w14:paraId="417CC36F" w14:textId="7C7F380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103,976,573.37</w:t>
            </w:r>
          </w:p>
        </w:tc>
        <w:tc>
          <w:tcPr>
            <w:tcW w:w="1275" w:type="dxa"/>
            <w:tcBorders>
              <w:top w:val="nil"/>
              <w:left w:val="nil"/>
              <w:bottom w:val="dotted" w:sz="4" w:space="0" w:color="auto"/>
              <w:right w:val="nil"/>
            </w:tcBorders>
            <w:noWrap/>
            <w:vAlign w:val="center"/>
          </w:tcPr>
          <w:p w14:paraId="6A625868" w14:textId="3795684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59E67AE0" w14:textId="79CDDF2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7A04CF32" w14:textId="69F5DA7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258D999E" w14:textId="17C9F8C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103,976,573.37</w:t>
            </w:r>
          </w:p>
        </w:tc>
      </w:tr>
      <w:tr w:rsidR="00BF7B69" w:rsidRPr="009C5A26" w14:paraId="0627D0C4" w14:textId="77777777" w:rsidTr="00241B1F">
        <w:trPr>
          <w:jc w:val="center"/>
        </w:trPr>
        <w:tc>
          <w:tcPr>
            <w:tcW w:w="808" w:type="dxa"/>
            <w:tcBorders>
              <w:top w:val="nil"/>
              <w:left w:val="nil"/>
              <w:bottom w:val="dotted" w:sz="4" w:space="0" w:color="auto"/>
              <w:right w:val="nil"/>
            </w:tcBorders>
            <w:noWrap/>
            <w:vAlign w:val="center"/>
          </w:tcPr>
          <w:p w14:paraId="0BFDD615"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02D5</w:t>
            </w:r>
          </w:p>
        </w:tc>
        <w:tc>
          <w:tcPr>
            <w:tcW w:w="2878" w:type="dxa"/>
            <w:tcBorders>
              <w:top w:val="nil"/>
              <w:left w:val="nil"/>
              <w:bottom w:val="dotted" w:sz="4" w:space="0" w:color="auto"/>
              <w:right w:val="nil"/>
            </w:tcBorders>
            <w:noWrap/>
          </w:tcPr>
          <w:p w14:paraId="240AA5F1"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Alcaldía Cuajimalpa de Morelos</w:t>
            </w:r>
          </w:p>
        </w:tc>
        <w:tc>
          <w:tcPr>
            <w:tcW w:w="1406" w:type="dxa"/>
            <w:tcBorders>
              <w:top w:val="nil"/>
              <w:left w:val="nil"/>
              <w:bottom w:val="dotted" w:sz="4" w:space="0" w:color="auto"/>
              <w:right w:val="nil"/>
            </w:tcBorders>
            <w:noWrap/>
            <w:vAlign w:val="center"/>
          </w:tcPr>
          <w:p w14:paraId="478CDEE0" w14:textId="3A5A521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5,902,068.25</w:t>
            </w:r>
          </w:p>
        </w:tc>
        <w:tc>
          <w:tcPr>
            <w:tcW w:w="1275" w:type="dxa"/>
            <w:tcBorders>
              <w:top w:val="nil"/>
              <w:left w:val="nil"/>
              <w:bottom w:val="dotted" w:sz="4" w:space="0" w:color="auto"/>
              <w:right w:val="nil"/>
            </w:tcBorders>
            <w:noWrap/>
            <w:vAlign w:val="center"/>
          </w:tcPr>
          <w:p w14:paraId="024F066E" w14:textId="360D48F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2CB64F47" w14:textId="36B47C6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2,872,391.42</w:t>
            </w:r>
          </w:p>
        </w:tc>
        <w:tc>
          <w:tcPr>
            <w:tcW w:w="1370" w:type="dxa"/>
            <w:tcBorders>
              <w:top w:val="nil"/>
              <w:left w:val="nil"/>
              <w:bottom w:val="dotted" w:sz="4" w:space="0" w:color="auto"/>
              <w:right w:val="nil"/>
            </w:tcBorders>
            <w:noWrap/>
            <w:vAlign w:val="center"/>
          </w:tcPr>
          <w:p w14:paraId="690C1BCD" w14:textId="4514508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1093837B" w14:textId="376158B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8,774,459.67</w:t>
            </w:r>
          </w:p>
        </w:tc>
      </w:tr>
      <w:tr w:rsidR="00BF7B69" w:rsidRPr="009C5A26" w14:paraId="21D09187" w14:textId="77777777" w:rsidTr="00241B1F">
        <w:trPr>
          <w:jc w:val="center"/>
        </w:trPr>
        <w:tc>
          <w:tcPr>
            <w:tcW w:w="808" w:type="dxa"/>
            <w:tcBorders>
              <w:top w:val="nil"/>
              <w:left w:val="nil"/>
              <w:bottom w:val="dotted" w:sz="4" w:space="0" w:color="auto"/>
              <w:right w:val="nil"/>
            </w:tcBorders>
            <w:noWrap/>
            <w:vAlign w:val="center"/>
          </w:tcPr>
          <w:p w14:paraId="4080A2D4"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02D6</w:t>
            </w:r>
          </w:p>
        </w:tc>
        <w:tc>
          <w:tcPr>
            <w:tcW w:w="2878" w:type="dxa"/>
            <w:tcBorders>
              <w:top w:val="nil"/>
              <w:left w:val="nil"/>
              <w:bottom w:val="dotted" w:sz="4" w:space="0" w:color="auto"/>
              <w:right w:val="nil"/>
            </w:tcBorders>
            <w:noWrap/>
          </w:tcPr>
          <w:p w14:paraId="21F37EA0"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Alcaldía Cuauhtémoc</w:t>
            </w:r>
          </w:p>
        </w:tc>
        <w:tc>
          <w:tcPr>
            <w:tcW w:w="1406" w:type="dxa"/>
            <w:tcBorders>
              <w:top w:val="nil"/>
              <w:left w:val="nil"/>
              <w:bottom w:val="dotted" w:sz="4" w:space="0" w:color="auto"/>
              <w:right w:val="nil"/>
            </w:tcBorders>
            <w:noWrap/>
            <w:vAlign w:val="center"/>
          </w:tcPr>
          <w:p w14:paraId="154D9146" w14:textId="2C94C43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7,337,404.36</w:t>
            </w:r>
          </w:p>
        </w:tc>
        <w:tc>
          <w:tcPr>
            <w:tcW w:w="1275" w:type="dxa"/>
            <w:tcBorders>
              <w:top w:val="nil"/>
              <w:left w:val="nil"/>
              <w:bottom w:val="dotted" w:sz="4" w:space="0" w:color="auto"/>
              <w:right w:val="nil"/>
            </w:tcBorders>
            <w:noWrap/>
            <w:vAlign w:val="center"/>
          </w:tcPr>
          <w:p w14:paraId="5BCAF967" w14:textId="6237344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14CECF7E" w14:textId="7ADCCB7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5CFADDE7" w14:textId="0376D8B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1F1FCB8D" w14:textId="0163E25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7,337,404.36</w:t>
            </w:r>
          </w:p>
        </w:tc>
      </w:tr>
      <w:tr w:rsidR="00BF7B69" w:rsidRPr="009C5A26" w14:paraId="60D4F19F" w14:textId="77777777" w:rsidTr="00241B1F">
        <w:trPr>
          <w:jc w:val="center"/>
        </w:trPr>
        <w:tc>
          <w:tcPr>
            <w:tcW w:w="808" w:type="dxa"/>
            <w:tcBorders>
              <w:top w:val="nil"/>
              <w:left w:val="nil"/>
              <w:bottom w:val="dotted" w:sz="4" w:space="0" w:color="auto"/>
              <w:right w:val="nil"/>
            </w:tcBorders>
            <w:noWrap/>
            <w:vAlign w:val="center"/>
          </w:tcPr>
          <w:p w14:paraId="596BAF73"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02D7</w:t>
            </w:r>
          </w:p>
        </w:tc>
        <w:tc>
          <w:tcPr>
            <w:tcW w:w="2878" w:type="dxa"/>
            <w:tcBorders>
              <w:top w:val="nil"/>
              <w:left w:val="nil"/>
              <w:bottom w:val="dotted" w:sz="4" w:space="0" w:color="auto"/>
              <w:right w:val="nil"/>
            </w:tcBorders>
            <w:noWrap/>
          </w:tcPr>
          <w:p w14:paraId="1336AC97"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Alcaldía Gustavo A. Madero</w:t>
            </w:r>
          </w:p>
        </w:tc>
        <w:tc>
          <w:tcPr>
            <w:tcW w:w="1406" w:type="dxa"/>
            <w:tcBorders>
              <w:top w:val="nil"/>
              <w:left w:val="nil"/>
              <w:bottom w:val="dotted" w:sz="4" w:space="0" w:color="auto"/>
              <w:right w:val="nil"/>
            </w:tcBorders>
            <w:noWrap/>
            <w:vAlign w:val="center"/>
          </w:tcPr>
          <w:p w14:paraId="3387E038" w14:textId="6FEE9D2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-223,672.21</w:t>
            </w:r>
          </w:p>
        </w:tc>
        <w:tc>
          <w:tcPr>
            <w:tcW w:w="1275" w:type="dxa"/>
            <w:tcBorders>
              <w:top w:val="nil"/>
              <w:left w:val="nil"/>
              <w:bottom w:val="dotted" w:sz="4" w:space="0" w:color="auto"/>
              <w:right w:val="nil"/>
            </w:tcBorders>
            <w:noWrap/>
            <w:vAlign w:val="center"/>
          </w:tcPr>
          <w:p w14:paraId="7EB18321" w14:textId="3010164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B00916E" w14:textId="74333B7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9,094,594.63</w:t>
            </w:r>
          </w:p>
        </w:tc>
        <w:tc>
          <w:tcPr>
            <w:tcW w:w="1370" w:type="dxa"/>
            <w:tcBorders>
              <w:top w:val="nil"/>
              <w:left w:val="nil"/>
              <w:bottom w:val="dotted" w:sz="4" w:space="0" w:color="auto"/>
              <w:right w:val="nil"/>
            </w:tcBorders>
            <w:noWrap/>
            <w:vAlign w:val="center"/>
          </w:tcPr>
          <w:p w14:paraId="5FD82052" w14:textId="6C7E363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6,518,844.46</w:t>
            </w:r>
          </w:p>
        </w:tc>
        <w:tc>
          <w:tcPr>
            <w:tcW w:w="1507" w:type="dxa"/>
            <w:tcBorders>
              <w:top w:val="nil"/>
              <w:left w:val="nil"/>
              <w:bottom w:val="dotted" w:sz="4" w:space="0" w:color="auto"/>
              <w:right w:val="nil"/>
            </w:tcBorders>
            <w:noWrap/>
            <w:vAlign w:val="center"/>
          </w:tcPr>
          <w:p w14:paraId="015CD145" w14:textId="40F326D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15,389,766.88</w:t>
            </w:r>
          </w:p>
        </w:tc>
      </w:tr>
      <w:tr w:rsidR="00BF7B69" w:rsidRPr="009C5A26" w14:paraId="5DB52AF7" w14:textId="77777777" w:rsidTr="00241B1F">
        <w:trPr>
          <w:jc w:val="center"/>
        </w:trPr>
        <w:tc>
          <w:tcPr>
            <w:tcW w:w="808" w:type="dxa"/>
            <w:tcBorders>
              <w:top w:val="nil"/>
              <w:left w:val="nil"/>
              <w:bottom w:val="dotted" w:sz="4" w:space="0" w:color="auto"/>
              <w:right w:val="nil"/>
            </w:tcBorders>
            <w:noWrap/>
            <w:vAlign w:val="center"/>
          </w:tcPr>
          <w:p w14:paraId="64464B62"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02D8</w:t>
            </w:r>
          </w:p>
        </w:tc>
        <w:tc>
          <w:tcPr>
            <w:tcW w:w="2878" w:type="dxa"/>
            <w:tcBorders>
              <w:top w:val="nil"/>
              <w:left w:val="nil"/>
              <w:bottom w:val="dotted" w:sz="4" w:space="0" w:color="auto"/>
              <w:right w:val="nil"/>
            </w:tcBorders>
            <w:noWrap/>
          </w:tcPr>
          <w:p w14:paraId="77C6E61C"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Alcaldía Iztacalco</w:t>
            </w:r>
          </w:p>
        </w:tc>
        <w:tc>
          <w:tcPr>
            <w:tcW w:w="1406" w:type="dxa"/>
            <w:tcBorders>
              <w:top w:val="nil"/>
              <w:left w:val="nil"/>
              <w:bottom w:val="dotted" w:sz="4" w:space="0" w:color="auto"/>
              <w:right w:val="nil"/>
            </w:tcBorders>
            <w:noWrap/>
            <w:vAlign w:val="center"/>
          </w:tcPr>
          <w:p w14:paraId="2476B583" w14:textId="4B24C80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275" w:type="dxa"/>
            <w:tcBorders>
              <w:top w:val="nil"/>
              <w:left w:val="nil"/>
              <w:bottom w:val="dotted" w:sz="4" w:space="0" w:color="auto"/>
              <w:right w:val="nil"/>
            </w:tcBorders>
            <w:noWrap/>
            <w:vAlign w:val="center"/>
          </w:tcPr>
          <w:p w14:paraId="791E2772" w14:textId="5D19FBB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14DC3DD9" w14:textId="48DBB45D"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2,500.00</w:t>
            </w:r>
          </w:p>
        </w:tc>
        <w:tc>
          <w:tcPr>
            <w:tcW w:w="1370" w:type="dxa"/>
            <w:tcBorders>
              <w:top w:val="nil"/>
              <w:left w:val="nil"/>
              <w:bottom w:val="dotted" w:sz="4" w:space="0" w:color="auto"/>
              <w:right w:val="nil"/>
            </w:tcBorders>
            <w:noWrap/>
            <w:vAlign w:val="center"/>
          </w:tcPr>
          <w:p w14:paraId="603D6401" w14:textId="2FA335C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2E3260B7" w14:textId="235376B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2,500.00</w:t>
            </w:r>
          </w:p>
        </w:tc>
      </w:tr>
      <w:tr w:rsidR="00BF7B69" w:rsidRPr="009C5A26" w14:paraId="5C4EB575" w14:textId="77777777" w:rsidTr="00241B1F">
        <w:trPr>
          <w:jc w:val="center"/>
        </w:trPr>
        <w:tc>
          <w:tcPr>
            <w:tcW w:w="808" w:type="dxa"/>
            <w:tcBorders>
              <w:top w:val="nil"/>
              <w:left w:val="nil"/>
              <w:bottom w:val="dotted" w:sz="4" w:space="0" w:color="auto"/>
              <w:right w:val="nil"/>
            </w:tcBorders>
            <w:noWrap/>
            <w:vAlign w:val="center"/>
          </w:tcPr>
          <w:p w14:paraId="0A3E2172"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02D9</w:t>
            </w:r>
          </w:p>
        </w:tc>
        <w:tc>
          <w:tcPr>
            <w:tcW w:w="2878" w:type="dxa"/>
            <w:tcBorders>
              <w:top w:val="nil"/>
              <w:left w:val="nil"/>
              <w:bottom w:val="dotted" w:sz="4" w:space="0" w:color="auto"/>
              <w:right w:val="nil"/>
            </w:tcBorders>
            <w:noWrap/>
          </w:tcPr>
          <w:p w14:paraId="0C95D27B"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Alcaldía Iztapalapa</w:t>
            </w:r>
          </w:p>
        </w:tc>
        <w:tc>
          <w:tcPr>
            <w:tcW w:w="1406" w:type="dxa"/>
            <w:tcBorders>
              <w:top w:val="nil"/>
              <w:left w:val="nil"/>
              <w:bottom w:val="dotted" w:sz="4" w:space="0" w:color="auto"/>
              <w:right w:val="nil"/>
            </w:tcBorders>
            <w:noWrap/>
            <w:vAlign w:val="center"/>
          </w:tcPr>
          <w:p w14:paraId="6AB877C5" w14:textId="53FD959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369,106,013.68</w:t>
            </w:r>
          </w:p>
        </w:tc>
        <w:tc>
          <w:tcPr>
            <w:tcW w:w="1275" w:type="dxa"/>
            <w:tcBorders>
              <w:top w:val="nil"/>
              <w:left w:val="nil"/>
              <w:bottom w:val="dotted" w:sz="4" w:space="0" w:color="auto"/>
              <w:right w:val="nil"/>
            </w:tcBorders>
            <w:noWrap/>
            <w:vAlign w:val="center"/>
          </w:tcPr>
          <w:p w14:paraId="41D7BE85" w14:textId="426045D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7,157.31</w:t>
            </w:r>
          </w:p>
        </w:tc>
        <w:tc>
          <w:tcPr>
            <w:tcW w:w="1507" w:type="dxa"/>
            <w:tcBorders>
              <w:top w:val="nil"/>
              <w:left w:val="nil"/>
              <w:bottom w:val="dotted" w:sz="4" w:space="0" w:color="auto"/>
              <w:right w:val="nil"/>
            </w:tcBorders>
            <w:noWrap/>
            <w:vAlign w:val="center"/>
          </w:tcPr>
          <w:p w14:paraId="0CB4DB1F" w14:textId="0263A18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1146EFD5" w14:textId="43392EE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696B815D" w14:textId="03CA4DB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369,113,170.99</w:t>
            </w:r>
          </w:p>
        </w:tc>
      </w:tr>
      <w:tr w:rsidR="00BF7B69" w:rsidRPr="009C5A26" w14:paraId="00DE9B3A" w14:textId="77777777" w:rsidTr="00241B1F">
        <w:trPr>
          <w:jc w:val="center"/>
        </w:trPr>
        <w:tc>
          <w:tcPr>
            <w:tcW w:w="808" w:type="dxa"/>
            <w:tcBorders>
              <w:top w:val="nil"/>
              <w:left w:val="nil"/>
              <w:bottom w:val="dotted" w:sz="4" w:space="0" w:color="auto"/>
              <w:right w:val="nil"/>
            </w:tcBorders>
            <w:noWrap/>
            <w:vAlign w:val="center"/>
          </w:tcPr>
          <w:p w14:paraId="52944031"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02DP</w:t>
            </w:r>
          </w:p>
        </w:tc>
        <w:tc>
          <w:tcPr>
            <w:tcW w:w="2878" w:type="dxa"/>
            <w:tcBorders>
              <w:top w:val="nil"/>
              <w:left w:val="nil"/>
              <w:bottom w:val="dotted" w:sz="4" w:space="0" w:color="auto"/>
              <w:right w:val="nil"/>
            </w:tcBorders>
            <w:noWrap/>
          </w:tcPr>
          <w:p w14:paraId="1C6F66DA"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Comisión de Búsqueda de Personas de la CDMX</w:t>
            </w:r>
          </w:p>
        </w:tc>
        <w:tc>
          <w:tcPr>
            <w:tcW w:w="1406" w:type="dxa"/>
            <w:tcBorders>
              <w:top w:val="nil"/>
              <w:left w:val="nil"/>
              <w:bottom w:val="dotted" w:sz="4" w:space="0" w:color="auto"/>
              <w:right w:val="nil"/>
            </w:tcBorders>
            <w:noWrap/>
            <w:vAlign w:val="center"/>
          </w:tcPr>
          <w:p w14:paraId="78C984DF" w14:textId="0314032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100,000.00</w:t>
            </w:r>
          </w:p>
        </w:tc>
        <w:tc>
          <w:tcPr>
            <w:tcW w:w="1275" w:type="dxa"/>
            <w:tcBorders>
              <w:top w:val="nil"/>
              <w:left w:val="nil"/>
              <w:bottom w:val="dotted" w:sz="4" w:space="0" w:color="auto"/>
              <w:right w:val="nil"/>
            </w:tcBorders>
            <w:noWrap/>
            <w:vAlign w:val="center"/>
          </w:tcPr>
          <w:p w14:paraId="65FB4A62" w14:textId="31C9C65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46176AD" w14:textId="24C9A80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100,000.00</w:t>
            </w:r>
          </w:p>
        </w:tc>
        <w:tc>
          <w:tcPr>
            <w:tcW w:w="1370" w:type="dxa"/>
            <w:tcBorders>
              <w:top w:val="nil"/>
              <w:left w:val="nil"/>
              <w:bottom w:val="dotted" w:sz="4" w:space="0" w:color="auto"/>
              <w:right w:val="nil"/>
            </w:tcBorders>
            <w:noWrap/>
            <w:vAlign w:val="center"/>
          </w:tcPr>
          <w:p w14:paraId="5A12CC53" w14:textId="67410C6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1E356133" w14:textId="4584E9A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200,000.00</w:t>
            </w:r>
          </w:p>
        </w:tc>
      </w:tr>
      <w:tr w:rsidR="00BF7B69" w:rsidRPr="009C5A26" w14:paraId="27C0D29C" w14:textId="77777777" w:rsidTr="00241B1F">
        <w:trPr>
          <w:jc w:val="center"/>
        </w:trPr>
        <w:tc>
          <w:tcPr>
            <w:tcW w:w="808" w:type="dxa"/>
            <w:tcBorders>
              <w:top w:val="nil"/>
              <w:left w:val="nil"/>
              <w:bottom w:val="dotted" w:sz="4" w:space="0" w:color="auto"/>
              <w:right w:val="nil"/>
            </w:tcBorders>
            <w:noWrap/>
            <w:vAlign w:val="center"/>
          </w:tcPr>
          <w:p w14:paraId="76F5AE4C"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02O6</w:t>
            </w:r>
          </w:p>
        </w:tc>
        <w:tc>
          <w:tcPr>
            <w:tcW w:w="2878" w:type="dxa"/>
            <w:tcBorders>
              <w:top w:val="nil"/>
              <w:left w:val="nil"/>
              <w:bottom w:val="dotted" w:sz="4" w:space="0" w:color="auto"/>
              <w:right w:val="nil"/>
            </w:tcBorders>
            <w:noWrap/>
          </w:tcPr>
          <w:p w14:paraId="4A2C9C96"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Instancia Ejecutora del Sistema Integral de Derechos Humanos de la CDMX</w:t>
            </w:r>
          </w:p>
        </w:tc>
        <w:tc>
          <w:tcPr>
            <w:tcW w:w="1406" w:type="dxa"/>
            <w:tcBorders>
              <w:top w:val="nil"/>
              <w:left w:val="nil"/>
              <w:bottom w:val="dotted" w:sz="4" w:space="0" w:color="auto"/>
              <w:right w:val="nil"/>
            </w:tcBorders>
            <w:noWrap/>
            <w:vAlign w:val="center"/>
          </w:tcPr>
          <w:p w14:paraId="2C7FF8FD" w14:textId="1703EA7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50,000.00</w:t>
            </w:r>
          </w:p>
        </w:tc>
        <w:tc>
          <w:tcPr>
            <w:tcW w:w="1275" w:type="dxa"/>
            <w:tcBorders>
              <w:top w:val="nil"/>
              <w:left w:val="nil"/>
              <w:bottom w:val="dotted" w:sz="4" w:space="0" w:color="auto"/>
              <w:right w:val="nil"/>
            </w:tcBorders>
            <w:noWrap/>
            <w:vAlign w:val="center"/>
          </w:tcPr>
          <w:p w14:paraId="447FDB3A" w14:textId="0C47497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80A0753" w14:textId="25DA8A2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33C7F164" w14:textId="4BF3339D"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20,000.00</w:t>
            </w:r>
          </w:p>
        </w:tc>
        <w:tc>
          <w:tcPr>
            <w:tcW w:w="1507" w:type="dxa"/>
            <w:tcBorders>
              <w:top w:val="nil"/>
              <w:left w:val="nil"/>
              <w:bottom w:val="dotted" w:sz="4" w:space="0" w:color="auto"/>
              <w:right w:val="nil"/>
            </w:tcBorders>
            <w:noWrap/>
            <w:vAlign w:val="center"/>
          </w:tcPr>
          <w:p w14:paraId="18845515" w14:textId="4C0FFD61"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70,000.00</w:t>
            </w:r>
          </w:p>
        </w:tc>
      </w:tr>
      <w:tr w:rsidR="00BF7B69" w:rsidRPr="009C5A26" w14:paraId="10998930" w14:textId="77777777" w:rsidTr="00241B1F">
        <w:trPr>
          <w:jc w:val="center"/>
        </w:trPr>
        <w:tc>
          <w:tcPr>
            <w:tcW w:w="808" w:type="dxa"/>
            <w:tcBorders>
              <w:top w:val="nil"/>
              <w:left w:val="nil"/>
              <w:bottom w:val="dotted" w:sz="4" w:space="0" w:color="auto"/>
              <w:right w:val="nil"/>
            </w:tcBorders>
            <w:noWrap/>
            <w:vAlign w:val="center"/>
          </w:tcPr>
          <w:p w14:paraId="2B5C6531"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0301</w:t>
            </w:r>
          </w:p>
        </w:tc>
        <w:tc>
          <w:tcPr>
            <w:tcW w:w="2878" w:type="dxa"/>
            <w:tcBorders>
              <w:top w:val="nil"/>
              <w:left w:val="nil"/>
              <w:bottom w:val="dotted" w:sz="4" w:space="0" w:color="auto"/>
              <w:right w:val="nil"/>
            </w:tcBorders>
            <w:noWrap/>
          </w:tcPr>
          <w:p w14:paraId="12A2DD53"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 Planeación, Ordenamiento Territorial y Coordinación Metropolitana</w:t>
            </w:r>
          </w:p>
        </w:tc>
        <w:tc>
          <w:tcPr>
            <w:tcW w:w="1406" w:type="dxa"/>
            <w:tcBorders>
              <w:top w:val="nil"/>
              <w:left w:val="nil"/>
              <w:bottom w:val="dotted" w:sz="4" w:space="0" w:color="auto"/>
              <w:right w:val="nil"/>
            </w:tcBorders>
            <w:noWrap/>
            <w:vAlign w:val="center"/>
          </w:tcPr>
          <w:p w14:paraId="0D11686F" w14:textId="1C7848E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176,849,052.28</w:t>
            </w:r>
          </w:p>
        </w:tc>
        <w:tc>
          <w:tcPr>
            <w:tcW w:w="1275" w:type="dxa"/>
            <w:tcBorders>
              <w:top w:val="nil"/>
              <w:left w:val="nil"/>
              <w:bottom w:val="dotted" w:sz="4" w:space="0" w:color="auto"/>
              <w:right w:val="nil"/>
            </w:tcBorders>
            <w:noWrap/>
            <w:vAlign w:val="center"/>
          </w:tcPr>
          <w:p w14:paraId="6FE03566" w14:textId="4D92B25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076D8A69" w14:textId="0FD1AD2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10639778" w14:textId="79ED2F7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274,000.00</w:t>
            </w:r>
          </w:p>
        </w:tc>
        <w:tc>
          <w:tcPr>
            <w:tcW w:w="1507" w:type="dxa"/>
            <w:tcBorders>
              <w:top w:val="nil"/>
              <w:left w:val="nil"/>
              <w:bottom w:val="dotted" w:sz="4" w:space="0" w:color="auto"/>
              <w:right w:val="nil"/>
            </w:tcBorders>
            <w:noWrap/>
            <w:vAlign w:val="center"/>
          </w:tcPr>
          <w:p w14:paraId="57B68858" w14:textId="1B43218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177,123,052.28</w:t>
            </w:r>
          </w:p>
        </w:tc>
      </w:tr>
      <w:tr w:rsidR="00BF7B69" w:rsidRPr="009C5A26" w14:paraId="2C6ADA80" w14:textId="77777777" w:rsidTr="00241B1F">
        <w:trPr>
          <w:jc w:val="center"/>
        </w:trPr>
        <w:tc>
          <w:tcPr>
            <w:tcW w:w="808" w:type="dxa"/>
            <w:tcBorders>
              <w:top w:val="nil"/>
              <w:left w:val="nil"/>
              <w:bottom w:val="dotted" w:sz="4" w:space="0" w:color="auto"/>
              <w:right w:val="nil"/>
            </w:tcBorders>
            <w:noWrap/>
            <w:vAlign w:val="center"/>
          </w:tcPr>
          <w:p w14:paraId="6D30BB85"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03PV</w:t>
            </w:r>
          </w:p>
        </w:tc>
        <w:tc>
          <w:tcPr>
            <w:tcW w:w="2878" w:type="dxa"/>
            <w:tcBorders>
              <w:top w:val="nil"/>
              <w:left w:val="nil"/>
              <w:bottom w:val="dotted" w:sz="4" w:space="0" w:color="auto"/>
              <w:right w:val="nil"/>
            </w:tcBorders>
            <w:noWrap/>
          </w:tcPr>
          <w:p w14:paraId="0196C94B"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Instituto de Vivienda de la Ciudad de México INVI</w:t>
            </w:r>
          </w:p>
        </w:tc>
        <w:tc>
          <w:tcPr>
            <w:tcW w:w="1406" w:type="dxa"/>
            <w:tcBorders>
              <w:top w:val="nil"/>
              <w:left w:val="nil"/>
              <w:bottom w:val="dotted" w:sz="4" w:space="0" w:color="auto"/>
              <w:right w:val="nil"/>
            </w:tcBorders>
            <w:noWrap/>
            <w:vAlign w:val="center"/>
          </w:tcPr>
          <w:p w14:paraId="10B4EBFC" w14:textId="796A198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380,755,830.38</w:t>
            </w:r>
          </w:p>
        </w:tc>
        <w:tc>
          <w:tcPr>
            <w:tcW w:w="1275" w:type="dxa"/>
            <w:tcBorders>
              <w:top w:val="nil"/>
              <w:left w:val="nil"/>
              <w:bottom w:val="dotted" w:sz="4" w:space="0" w:color="auto"/>
              <w:right w:val="nil"/>
            </w:tcBorders>
            <w:noWrap/>
            <w:vAlign w:val="center"/>
          </w:tcPr>
          <w:p w14:paraId="07CDDCB2" w14:textId="76620F9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F9855D7" w14:textId="2AFCA22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8,754.72</w:t>
            </w:r>
          </w:p>
        </w:tc>
        <w:tc>
          <w:tcPr>
            <w:tcW w:w="1370" w:type="dxa"/>
            <w:tcBorders>
              <w:top w:val="nil"/>
              <w:left w:val="nil"/>
              <w:bottom w:val="dotted" w:sz="4" w:space="0" w:color="auto"/>
              <w:right w:val="nil"/>
            </w:tcBorders>
            <w:noWrap/>
            <w:vAlign w:val="center"/>
          </w:tcPr>
          <w:p w14:paraId="12221201" w14:textId="38E619C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57,694.26</w:t>
            </w:r>
          </w:p>
        </w:tc>
        <w:tc>
          <w:tcPr>
            <w:tcW w:w="1507" w:type="dxa"/>
            <w:tcBorders>
              <w:top w:val="nil"/>
              <w:left w:val="nil"/>
              <w:bottom w:val="dotted" w:sz="4" w:space="0" w:color="auto"/>
              <w:right w:val="nil"/>
            </w:tcBorders>
            <w:noWrap/>
            <w:vAlign w:val="center"/>
          </w:tcPr>
          <w:p w14:paraId="40197A05" w14:textId="6E7785B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380,822,279.36</w:t>
            </w:r>
          </w:p>
        </w:tc>
      </w:tr>
      <w:tr w:rsidR="00BF7B69" w:rsidRPr="009C5A26" w14:paraId="0E6D2962" w14:textId="77777777" w:rsidTr="00241B1F">
        <w:trPr>
          <w:jc w:val="center"/>
        </w:trPr>
        <w:tc>
          <w:tcPr>
            <w:tcW w:w="808" w:type="dxa"/>
            <w:tcBorders>
              <w:top w:val="nil"/>
              <w:left w:val="nil"/>
              <w:bottom w:val="dotted" w:sz="4" w:space="0" w:color="auto"/>
              <w:right w:val="nil"/>
            </w:tcBorders>
            <w:noWrap/>
            <w:vAlign w:val="center"/>
          </w:tcPr>
          <w:p w14:paraId="1A4D1B52"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0401</w:t>
            </w:r>
          </w:p>
        </w:tc>
        <w:tc>
          <w:tcPr>
            <w:tcW w:w="2878" w:type="dxa"/>
            <w:tcBorders>
              <w:top w:val="nil"/>
              <w:left w:val="nil"/>
              <w:bottom w:val="dotted" w:sz="4" w:space="0" w:color="auto"/>
              <w:right w:val="nil"/>
            </w:tcBorders>
            <w:noWrap/>
          </w:tcPr>
          <w:p w14:paraId="1B1DE2D2"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 Desarrollo Económico</w:t>
            </w:r>
          </w:p>
        </w:tc>
        <w:tc>
          <w:tcPr>
            <w:tcW w:w="1406" w:type="dxa"/>
            <w:tcBorders>
              <w:top w:val="nil"/>
              <w:left w:val="nil"/>
              <w:bottom w:val="dotted" w:sz="4" w:space="0" w:color="auto"/>
              <w:right w:val="nil"/>
            </w:tcBorders>
            <w:noWrap/>
            <w:vAlign w:val="center"/>
          </w:tcPr>
          <w:p w14:paraId="64935772" w14:textId="7A518D9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715,719.75</w:t>
            </w:r>
          </w:p>
        </w:tc>
        <w:tc>
          <w:tcPr>
            <w:tcW w:w="1275" w:type="dxa"/>
            <w:tcBorders>
              <w:top w:val="nil"/>
              <w:left w:val="nil"/>
              <w:bottom w:val="dotted" w:sz="4" w:space="0" w:color="auto"/>
              <w:right w:val="nil"/>
            </w:tcBorders>
            <w:noWrap/>
            <w:vAlign w:val="center"/>
          </w:tcPr>
          <w:p w14:paraId="038EA35C" w14:textId="25B1475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121DA5F7" w14:textId="1D0B006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1674A849" w14:textId="4A1BCF9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180,000.00</w:t>
            </w:r>
          </w:p>
        </w:tc>
        <w:tc>
          <w:tcPr>
            <w:tcW w:w="1507" w:type="dxa"/>
            <w:tcBorders>
              <w:top w:val="nil"/>
              <w:left w:val="nil"/>
              <w:bottom w:val="dotted" w:sz="4" w:space="0" w:color="auto"/>
              <w:right w:val="nil"/>
            </w:tcBorders>
            <w:noWrap/>
            <w:vAlign w:val="center"/>
          </w:tcPr>
          <w:p w14:paraId="1468AACD" w14:textId="27F832C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895,719.75</w:t>
            </w:r>
          </w:p>
        </w:tc>
      </w:tr>
      <w:tr w:rsidR="00BF7B69" w:rsidRPr="009C5A26" w14:paraId="37D1F0A8" w14:textId="77777777" w:rsidTr="00241B1F">
        <w:trPr>
          <w:jc w:val="center"/>
        </w:trPr>
        <w:tc>
          <w:tcPr>
            <w:tcW w:w="808" w:type="dxa"/>
            <w:tcBorders>
              <w:top w:val="nil"/>
              <w:left w:val="nil"/>
              <w:bottom w:val="dotted" w:sz="4" w:space="0" w:color="auto"/>
              <w:right w:val="nil"/>
            </w:tcBorders>
            <w:noWrap/>
            <w:vAlign w:val="center"/>
          </w:tcPr>
          <w:p w14:paraId="0CD93CD7"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0501</w:t>
            </w:r>
          </w:p>
        </w:tc>
        <w:tc>
          <w:tcPr>
            <w:tcW w:w="2878" w:type="dxa"/>
            <w:tcBorders>
              <w:top w:val="nil"/>
              <w:left w:val="nil"/>
              <w:bottom w:val="dotted" w:sz="4" w:space="0" w:color="auto"/>
              <w:right w:val="nil"/>
            </w:tcBorders>
            <w:noWrap/>
          </w:tcPr>
          <w:p w14:paraId="04FFCC57"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 Turismo</w:t>
            </w:r>
          </w:p>
        </w:tc>
        <w:tc>
          <w:tcPr>
            <w:tcW w:w="1406" w:type="dxa"/>
            <w:tcBorders>
              <w:top w:val="nil"/>
              <w:left w:val="nil"/>
              <w:bottom w:val="dotted" w:sz="4" w:space="0" w:color="auto"/>
              <w:right w:val="nil"/>
            </w:tcBorders>
            <w:noWrap/>
            <w:vAlign w:val="center"/>
          </w:tcPr>
          <w:p w14:paraId="644EDCFA" w14:textId="77C071A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750,637.79</w:t>
            </w:r>
          </w:p>
        </w:tc>
        <w:tc>
          <w:tcPr>
            <w:tcW w:w="1275" w:type="dxa"/>
            <w:tcBorders>
              <w:top w:val="nil"/>
              <w:left w:val="nil"/>
              <w:bottom w:val="dotted" w:sz="4" w:space="0" w:color="auto"/>
              <w:right w:val="nil"/>
            </w:tcBorders>
            <w:noWrap/>
            <w:vAlign w:val="center"/>
          </w:tcPr>
          <w:p w14:paraId="40804593" w14:textId="2CD4F57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13FA01AE" w14:textId="00D9184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791F2B8D" w14:textId="2384BA3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200,000.00</w:t>
            </w:r>
          </w:p>
        </w:tc>
        <w:tc>
          <w:tcPr>
            <w:tcW w:w="1507" w:type="dxa"/>
            <w:tcBorders>
              <w:top w:val="nil"/>
              <w:left w:val="nil"/>
              <w:bottom w:val="dotted" w:sz="4" w:space="0" w:color="auto"/>
              <w:right w:val="nil"/>
            </w:tcBorders>
            <w:noWrap/>
            <w:vAlign w:val="center"/>
          </w:tcPr>
          <w:p w14:paraId="3BD6BB08" w14:textId="35E90E8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950,637.79</w:t>
            </w:r>
          </w:p>
        </w:tc>
      </w:tr>
      <w:tr w:rsidR="00BF7B69" w:rsidRPr="009C5A26" w14:paraId="46384556" w14:textId="77777777" w:rsidTr="00241B1F">
        <w:trPr>
          <w:jc w:val="center"/>
        </w:trPr>
        <w:tc>
          <w:tcPr>
            <w:tcW w:w="808" w:type="dxa"/>
            <w:tcBorders>
              <w:top w:val="nil"/>
              <w:left w:val="nil"/>
              <w:bottom w:val="dotted" w:sz="4" w:space="0" w:color="auto"/>
              <w:right w:val="nil"/>
            </w:tcBorders>
            <w:noWrap/>
            <w:vAlign w:val="center"/>
          </w:tcPr>
          <w:p w14:paraId="0C0A3334"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0601</w:t>
            </w:r>
          </w:p>
        </w:tc>
        <w:tc>
          <w:tcPr>
            <w:tcW w:w="2878" w:type="dxa"/>
            <w:tcBorders>
              <w:top w:val="nil"/>
              <w:left w:val="nil"/>
              <w:bottom w:val="dotted" w:sz="4" w:space="0" w:color="auto"/>
              <w:right w:val="nil"/>
            </w:tcBorders>
            <w:noWrap/>
          </w:tcPr>
          <w:p w14:paraId="7E5B0104"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del Medio Ambiente</w:t>
            </w:r>
          </w:p>
        </w:tc>
        <w:tc>
          <w:tcPr>
            <w:tcW w:w="1406" w:type="dxa"/>
            <w:tcBorders>
              <w:top w:val="nil"/>
              <w:left w:val="nil"/>
              <w:bottom w:val="dotted" w:sz="4" w:space="0" w:color="auto"/>
              <w:right w:val="nil"/>
            </w:tcBorders>
            <w:noWrap/>
            <w:vAlign w:val="center"/>
          </w:tcPr>
          <w:p w14:paraId="04430053" w14:textId="48DF0CA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22,798,914.73</w:t>
            </w:r>
          </w:p>
        </w:tc>
        <w:tc>
          <w:tcPr>
            <w:tcW w:w="1275" w:type="dxa"/>
            <w:tcBorders>
              <w:top w:val="nil"/>
              <w:left w:val="nil"/>
              <w:bottom w:val="dotted" w:sz="4" w:space="0" w:color="auto"/>
              <w:right w:val="nil"/>
            </w:tcBorders>
            <w:noWrap/>
            <w:vAlign w:val="center"/>
          </w:tcPr>
          <w:p w14:paraId="19702C06" w14:textId="2FF515E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F559AAC" w14:textId="6856BB8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121BB70B" w14:textId="6264034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300,000.00</w:t>
            </w:r>
          </w:p>
        </w:tc>
        <w:tc>
          <w:tcPr>
            <w:tcW w:w="1507" w:type="dxa"/>
            <w:tcBorders>
              <w:top w:val="nil"/>
              <w:left w:val="nil"/>
              <w:bottom w:val="dotted" w:sz="4" w:space="0" w:color="auto"/>
              <w:right w:val="nil"/>
            </w:tcBorders>
            <w:noWrap/>
            <w:vAlign w:val="center"/>
          </w:tcPr>
          <w:p w14:paraId="4C49CC87" w14:textId="31DDA1B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23,098,914.73</w:t>
            </w:r>
          </w:p>
        </w:tc>
      </w:tr>
      <w:tr w:rsidR="00BF7B69" w:rsidRPr="009C5A26" w14:paraId="2E219AFB" w14:textId="77777777" w:rsidTr="00241B1F">
        <w:trPr>
          <w:jc w:val="center"/>
        </w:trPr>
        <w:tc>
          <w:tcPr>
            <w:tcW w:w="808" w:type="dxa"/>
            <w:tcBorders>
              <w:top w:val="nil"/>
              <w:left w:val="nil"/>
              <w:bottom w:val="dotted" w:sz="4" w:space="0" w:color="auto"/>
              <w:right w:val="nil"/>
            </w:tcBorders>
            <w:noWrap/>
            <w:vAlign w:val="center"/>
          </w:tcPr>
          <w:p w14:paraId="77C8DC77"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06D3</w:t>
            </w:r>
          </w:p>
        </w:tc>
        <w:tc>
          <w:tcPr>
            <w:tcW w:w="2878" w:type="dxa"/>
            <w:tcBorders>
              <w:top w:val="nil"/>
              <w:left w:val="nil"/>
              <w:bottom w:val="dotted" w:sz="4" w:space="0" w:color="auto"/>
              <w:right w:val="nil"/>
            </w:tcBorders>
            <w:noWrap/>
          </w:tcPr>
          <w:p w14:paraId="6FBEB478"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Sistema de Aguas de la CDMX</w:t>
            </w:r>
          </w:p>
        </w:tc>
        <w:tc>
          <w:tcPr>
            <w:tcW w:w="1406" w:type="dxa"/>
            <w:tcBorders>
              <w:top w:val="nil"/>
              <w:left w:val="nil"/>
              <w:bottom w:val="dotted" w:sz="4" w:space="0" w:color="auto"/>
              <w:right w:val="nil"/>
            </w:tcBorders>
            <w:noWrap/>
            <w:vAlign w:val="center"/>
          </w:tcPr>
          <w:p w14:paraId="021E4786" w14:textId="1E91BFCD"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15,310,589.60</w:t>
            </w:r>
          </w:p>
        </w:tc>
        <w:tc>
          <w:tcPr>
            <w:tcW w:w="1275" w:type="dxa"/>
            <w:tcBorders>
              <w:top w:val="nil"/>
              <w:left w:val="nil"/>
              <w:bottom w:val="dotted" w:sz="4" w:space="0" w:color="auto"/>
              <w:right w:val="nil"/>
            </w:tcBorders>
            <w:noWrap/>
            <w:vAlign w:val="center"/>
          </w:tcPr>
          <w:p w14:paraId="5EAA90C2" w14:textId="5877D88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56,557.39</w:t>
            </w:r>
          </w:p>
        </w:tc>
        <w:tc>
          <w:tcPr>
            <w:tcW w:w="1507" w:type="dxa"/>
            <w:tcBorders>
              <w:top w:val="nil"/>
              <w:left w:val="nil"/>
              <w:bottom w:val="dotted" w:sz="4" w:space="0" w:color="auto"/>
              <w:right w:val="nil"/>
            </w:tcBorders>
            <w:noWrap/>
            <w:vAlign w:val="center"/>
          </w:tcPr>
          <w:p w14:paraId="50803B58" w14:textId="08BB016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627179C8" w14:textId="093162AD"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1,000,000.00</w:t>
            </w:r>
          </w:p>
        </w:tc>
        <w:tc>
          <w:tcPr>
            <w:tcW w:w="1507" w:type="dxa"/>
            <w:tcBorders>
              <w:top w:val="nil"/>
              <w:left w:val="nil"/>
              <w:bottom w:val="dotted" w:sz="4" w:space="0" w:color="auto"/>
              <w:right w:val="nil"/>
            </w:tcBorders>
            <w:noWrap/>
            <w:vAlign w:val="center"/>
          </w:tcPr>
          <w:p w14:paraId="3659CD31" w14:textId="46A3384D"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16,367,146.99</w:t>
            </w:r>
          </w:p>
        </w:tc>
      </w:tr>
      <w:tr w:rsidR="00BF7B69" w:rsidRPr="009C5A26" w14:paraId="12A443B6" w14:textId="77777777" w:rsidTr="00241B1F">
        <w:trPr>
          <w:jc w:val="center"/>
        </w:trPr>
        <w:tc>
          <w:tcPr>
            <w:tcW w:w="808" w:type="dxa"/>
            <w:tcBorders>
              <w:top w:val="nil"/>
              <w:left w:val="nil"/>
              <w:bottom w:val="dotted" w:sz="4" w:space="0" w:color="auto"/>
              <w:right w:val="nil"/>
            </w:tcBorders>
            <w:noWrap/>
            <w:vAlign w:val="center"/>
          </w:tcPr>
          <w:p w14:paraId="5A436247"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06D5</w:t>
            </w:r>
          </w:p>
        </w:tc>
        <w:tc>
          <w:tcPr>
            <w:tcW w:w="2878" w:type="dxa"/>
            <w:tcBorders>
              <w:top w:val="nil"/>
              <w:left w:val="nil"/>
              <w:bottom w:val="dotted" w:sz="4" w:space="0" w:color="auto"/>
              <w:right w:val="nil"/>
            </w:tcBorders>
            <w:noWrap/>
          </w:tcPr>
          <w:p w14:paraId="661E287D"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Agencia de Atención Animal de la CDMX</w:t>
            </w:r>
          </w:p>
        </w:tc>
        <w:tc>
          <w:tcPr>
            <w:tcW w:w="1406" w:type="dxa"/>
            <w:tcBorders>
              <w:top w:val="nil"/>
              <w:left w:val="nil"/>
              <w:bottom w:val="dotted" w:sz="4" w:space="0" w:color="auto"/>
              <w:right w:val="nil"/>
            </w:tcBorders>
            <w:noWrap/>
            <w:vAlign w:val="center"/>
          </w:tcPr>
          <w:p w14:paraId="2E04366D" w14:textId="7EB3B75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3,231,104.54</w:t>
            </w:r>
          </w:p>
        </w:tc>
        <w:tc>
          <w:tcPr>
            <w:tcW w:w="1275" w:type="dxa"/>
            <w:tcBorders>
              <w:top w:val="nil"/>
              <w:left w:val="nil"/>
              <w:bottom w:val="dotted" w:sz="4" w:space="0" w:color="auto"/>
              <w:right w:val="nil"/>
            </w:tcBorders>
            <w:noWrap/>
            <w:vAlign w:val="center"/>
          </w:tcPr>
          <w:p w14:paraId="72A8C677" w14:textId="4F8C73F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223,321.62</w:t>
            </w:r>
          </w:p>
        </w:tc>
        <w:tc>
          <w:tcPr>
            <w:tcW w:w="1507" w:type="dxa"/>
            <w:tcBorders>
              <w:top w:val="nil"/>
              <w:left w:val="nil"/>
              <w:bottom w:val="dotted" w:sz="4" w:space="0" w:color="auto"/>
              <w:right w:val="nil"/>
            </w:tcBorders>
            <w:noWrap/>
            <w:vAlign w:val="center"/>
          </w:tcPr>
          <w:p w14:paraId="4FD2BF63" w14:textId="5A4AC1E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338,047.93</w:t>
            </w:r>
          </w:p>
        </w:tc>
        <w:tc>
          <w:tcPr>
            <w:tcW w:w="1370" w:type="dxa"/>
            <w:tcBorders>
              <w:top w:val="nil"/>
              <w:left w:val="nil"/>
              <w:bottom w:val="dotted" w:sz="4" w:space="0" w:color="auto"/>
              <w:right w:val="nil"/>
            </w:tcBorders>
            <w:noWrap/>
            <w:vAlign w:val="center"/>
          </w:tcPr>
          <w:p w14:paraId="6305120E" w14:textId="00FD5A3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120,000.00</w:t>
            </w:r>
          </w:p>
        </w:tc>
        <w:tc>
          <w:tcPr>
            <w:tcW w:w="1507" w:type="dxa"/>
            <w:tcBorders>
              <w:top w:val="nil"/>
              <w:left w:val="nil"/>
              <w:bottom w:val="dotted" w:sz="4" w:space="0" w:color="auto"/>
              <w:right w:val="nil"/>
            </w:tcBorders>
            <w:noWrap/>
            <w:vAlign w:val="center"/>
          </w:tcPr>
          <w:p w14:paraId="54927BCD" w14:textId="127BAD2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3,912,474.09</w:t>
            </w:r>
          </w:p>
        </w:tc>
      </w:tr>
      <w:tr w:rsidR="00BF7B69" w:rsidRPr="009C5A26" w14:paraId="2EE01CC4" w14:textId="77777777" w:rsidTr="00241B1F">
        <w:trPr>
          <w:jc w:val="center"/>
        </w:trPr>
        <w:tc>
          <w:tcPr>
            <w:tcW w:w="808" w:type="dxa"/>
            <w:tcBorders>
              <w:top w:val="nil"/>
              <w:left w:val="nil"/>
              <w:bottom w:val="dotted" w:sz="4" w:space="0" w:color="auto"/>
              <w:right w:val="nil"/>
            </w:tcBorders>
            <w:noWrap/>
            <w:vAlign w:val="center"/>
          </w:tcPr>
          <w:p w14:paraId="42C66799"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06PA</w:t>
            </w:r>
          </w:p>
        </w:tc>
        <w:tc>
          <w:tcPr>
            <w:tcW w:w="2878" w:type="dxa"/>
            <w:tcBorders>
              <w:top w:val="nil"/>
              <w:left w:val="nil"/>
              <w:bottom w:val="dotted" w:sz="4" w:space="0" w:color="auto"/>
              <w:right w:val="nil"/>
            </w:tcBorders>
            <w:noWrap/>
          </w:tcPr>
          <w:p w14:paraId="50812130"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Fondo Ambiental Público</w:t>
            </w:r>
          </w:p>
        </w:tc>
        <w:tc>
          <w:tcPr>
            <w:tcW w:w="1406" w:type="dxa"/>
            <w:tcBorders>
              <w:top w:val="nil"/>
              <w:left w:val="nil"/>
              <w:bottom w:val="dotted" w:sz="4" w:space="0" w:color="auto"/>
              <w:right w:val="nil"/>
            </w:tcBorders>
            <w:noWrap/>
            <w:vAlign w:val="center"/>
          </w:tcPr>
          <w:p w14:paraId="04E308A8" w14:textId="2DAE869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195,830,136.95</w:t>
            </w:r>
          </w:p>
        </w:tc>
        <w:tc>
          <w:tcPr>
            <w:tcW w:w="1275" w:type="dxa"/>
            <w:tcBorders>
              <w:top w:val="nil"/>
              <w:left w:val="nil"/>
              <w:bottom w:val="dotted" w:sz="4" w:space="0" w:color="auto"/>
              <w:right w:val="nil"/>
            </w:tcBorders>
            <w:noWrap/>
            <w:vAlign w:val="center"/>
          </w:tcPr>
          <w:p w14:paraId="14CFBCD2" w14:textId="1B6E108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008B8914" w14:textId="687D000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04166E01" w14:textId="1E7784E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6B86D682" w14:textId="6A320DB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195,830,136.95</w:t>
            </w:r>
          </w:p>
        </w:tc>
      </w:tr>
      <w:tr w:rsidR="00BF7B69" w:rsidRPr="009C5A26" w14:paraId="24F31D89" w14:textId="77777777" w:rsidTr="00241B1F">
        <w:trPr>
          <w:jc w:val="center"/>
        </w:trPr>
        <w:tc>
          <w:tcPr>
            <w:tcW w:w="808" w:type="dxa"/>
            <w:tcBorders>
              <w:top w:val="nil"/>
              <w:left w:val="nil"/>
              <w:bottom w:val="dotted" w:sz="4" w:space="0" w:color="auto"/>
              <w:right w:val="nil"/>
            </w:tcBorders>
            <w:noWrap/>
            <w:vAlign w:val="center"/>
          </w:tcPr>
          <w:p w14:paraId="66BC5634"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0701</w:t>
            </w:r>
          </w:p>
        </w:tc>
        <w:tc>
          <w:tcPr>
            <w:tcW w:w="2878" w:type="dxa"/>
            <w:tcBorders>
              <w:top w:val="nil"/>
              <w:left w:val="nil"/>
              <w:bottom w:val="dotted" w:sz="4" w:space="0" w:color="auto"/>
              <w:right w:val="nil"/>
            </w:tcBorders>
            <w:noWrap/>
          </w:tcPr>
          <w:p w14:paraId="62440246"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 Obras y Servicios</w:t>
            </w:r>
          </w:p>
        </w:tc>
        <w:tc>
          <w:tcPr>
            <w:tcW w:w="1406" w:type="dxa"/>
            <w:tcBorders>
              <w:top w:val="nil"/>
              <w:left w:val="nil"/>
              <w:bottom w:val="dotted" w:sz="4" w:space="0" w:color="auto"/>
              <w:right w:val="nil"/>
            </w:tcBorders>
            <w:noWrap/>
            <w:vAlign w:val="center"/>
          </w:tcPr>
          <w:p w14:paraId="66181B28" w14:textId="1D45457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286,091,643.21</w:t>
            </w:r>
          </w:p>
        </w:tc>
        <w:tc>
          <w:tcPr>
            <w:tcW w:w="1275" w:type="dxa"/>
            <w:tcBorders>
              <w:top w:val="nil"/>
              <w:left w:val="nil"/>
              <w:bottom w:val="dotted" w:sz="4" w:space="0" w:color="auto"/>
              <w:right w:val="nil"/>
            </w:tcBorders>
            <w:noWrap/>
            <w:vAlign w:val="center"/>
          </w:tcPr>
          <w:p w14:paraId="45D6C4AB" w14:textId="0586456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5B43A69E" w14:textId="0B21B7E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4D5BD4B6" w14:textId="279985F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1,000,000.00</w:t>
            </w:r>
          </w:p>
        </w:tc>
        <w:tc>
          <w:tcPr>
            <w:tcW w:w="1507" w:type="dxa"/>
            <w:tcBorders>
              <w:top w:val="nil"/>
              <w:left w:val="nil"/>
              <w:bottom w:val="dotted" w:sz="4" w:space="0" w:color="auto"/>
              <w:right w:val="nil"/>
            </w:tcBorders>
            <w:noWrap/>
            <w:vAlign w:val="center"/>
          </w:tcPr>
          <w:p w14:paraId="56FC37BC" w14:textId="47B6300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287,091,643.21</w:t>
            </w:r>
          </w:p>
        </w:tc>
      </w:tr>
      <w:tr w:rsidR="00BF7B69" w:rsidRPr="009C5A26" w14:paraId="678738E3" w14:textId="77777777" w:rsidTr="00241B1F">
        <w:trPr>
          <w:jc w:val="center"/>
        </w:trPr>
        <w:tc>
          <w:tcPr>
            <w:tcW w:w="808" w:type="dxa"/>
            <w:tcBorders>
              <w:top w:val="nil"/>
              <w:left w:val="nil"/>
              <w:bottom w:val="dotted" w:sz="4" w:space="0" w:color="auto"/>
              <w:right w:val="nil"/>
            </w:tcBorders>
            <w:noWrap/>
            <w:vAlign w:val="center"/>
          </w:tcPr>
          <w:p w14:paraId="1DC0DC60"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07D1</w:t>
            </w:r>
          </w:p>
        </w:tc>
        <w:tc>
          <w:tcPr>
            <w:tcW w:w="2878" w:type="dxa"/>
            <w:tcBorders>
              <w:top w:val="nil"/>
              <w:left w:val="nil"/>
              <w:bottom w:val="dotted" w:sz="4" w:space="0" w:color="auto"/>
              <w:right w:val="nil"/>
            </w:tcBorders>
            <w:noWrap/>
          </w:tcPr>
          <w:p w14:paraId="0AD30CEB"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Planta Productora de Mezclas Asfálticas</w:t>
            </w:r>
          </w:p>
        </w:tc>
        <w:tc>
          <w:tcPr>
            <w:tcW w:w="1406" w:type="dxa"/>
            <w:tcBorders>
              <w:top w:val="nil"/>
              <w:left w:val="nil"/>
              <w:bottom w:val="dotted" w:sz="4" w:space="0" w:color="auto"/>
              <w:right w:val="nil"/>
            </w:tcBorders>
            <w:noWrap/>
            <w:vAlign w:val="center"/>
          </w:tcPr>
          <w:p w14:paraId="5DA35621" w14:textId="335D2C5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200,000.00</w:t>
            </w:r>
          </w:p>
        </w:tc>
        <w:tc>
          <w:tcPr>
            <w:tcW w:w="1275" w:type="dxa"/>
            <w:tcBorders>
              <w:top w:val="nil"/>
              <w:left w:val="nil"/>
              <w:bottom w:val="dotted" w:sz="4" w:space="0" w:color="auto"/>
              <w:right w:val="nil"/>
            </w:tcBorders>
            <w:noWrap/>
            <w:vAlign w:val="center"/>
          </w:tcPr>
          <w:p w14:paraId="5E2C2A1F" w14:textId="187B27D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5F58C3F2" w14:textId="47B3AD2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6B620F33" w14:textId="5306B9C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200,000.00</w:t>
            </w:r>
          </w:p>
        </w:tc>
        <w:tc>
          <w:tcPr>
            <w:tcW w:w="1507" w:type="dxa"/>
            <w:tcBorders>
              <w:top w:val="nil"/>
              <w:left w:val="nil"/>
              <w:bottom w:val="dotted" w:sz="4" w:space="0" w:color="auto"/>
              <w:right w:val="nil"/>
            </w:tcBorders>
            <w:noWrap/>
            <w:vAlign w:val="center"/>
          </w:tcPr>
          <w:p w14:paraId="2BEE1422" w14:textId="44114CB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400,000.00</w:t>
            </w:r>
          </w:p>
        </w:tc>
      </w:tr>
      <w:tr w:rsidR="00BF7B69" w:rsidRPr="009C5A26" w14:paraId="447C1BED" w14:textId="77777777" w:rsidTr="00241B1F">
        <w:trPr>
          <w:jc w:val="center"/>
        </w:trPr>
        <w:tc>
          <w:tcPr>
            <w:tcW w:w="808" w:type="dxa"/>
            <w:tcBorders>
              <w:top w:val="nil"/>
              <w:left w:val="nil"/>
              <w:bottom w:val="dotted" w:sz="4" w:space="0" w:color="auto"/>
              <w:right w:val="nil"/>
            </w:tcBorders>
            <w:noWrap/>
            <w:vAlign w:val="center"/>
          </w:tcPr>
          <w:p w14:paraId="499E42D1"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07PF</w:t>
            </w:r>
          </w:p>
        </w:tc>
        <w:tc>
          <w:tcPr>
            <w:tcW w:w="2878" w:type="dxa"/>
            <w:tcBorders>
              <w:top w:val="nil"/>
              <w:left w:val="nil"/>
              <w:bottom w:val="dotted" w:sz="4" w:space="0" w:color="auto"/>
              <w:right w:val="nil"/>
            </w:tcBorders>
            <w:noWrap/>
          </w:tcPr>
          <w:p w14:paraId="57762A69"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Instituto Local de la Infraestructura Física Educativa de la CDMX ILIFE</w:t>
            </w:r>
          </w:p>
        </w:tc>
        <w:tc>
          <w:tcPr>
            <w:tcW w:w="1406" w:type="dxa"/>
            <w:tcBorders>
              <w:top w:val="nil"/>
              <w:left w:val="nil"/>
              <w:bottom w:val="dotted" w:sz="4" w:space="0" w:color="auto"/>
              <w:right w:val="nil"/>
            </w:tcBorders>
            <w:noWrap/>
            <w:vAlign w:val="center"/>
          </w:tcPr>
          <w:p w14:paraId="6B45D9DB" w14:textId="66B8473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275" w:type="dxa"/>
            <w:tcBorders>
              <w:top w:val="nil"/>
              <w:left w:val="nil"/>
              <w:bottom w:val="dotted" w:sz="4" w:space="0" w:color="auto"/>
              <w:right w:val="nil"/>
            </w:tcBorders>
            <w:noWrap/>
            <w:vAlign w:val="center"/>
          </w:tcPr>
          <w:p w14:paraId="71C38CFC" w14:textId="4691012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6048512" w14:textId="43E68F9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149,144,935.25</w:t>
            </w:r>
          </w:p>
        </w:tc>
        <w:tc>
          <w:tcPr>
            <w:tcW w:w="1370" w:type="dxa"/>
            <w:tcBorders>
              <w:top w:val="nil"/>
              <w:left w:val="nil"/>
              <w:bottom w:val="dotted" w:sz="4" w:space="0" w:color="auto"/>
              <w:right w:val="nil"/>
            </w:tcBorders>
            <w:noWrap/>
            <w:vAlign w:val="center"/>
          </w:tcPr>
          <w:p w14:paraId="2672088A" w14:textId="7F1F337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FBE597D" w14:textId="6B069BD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149,144,935.25</w:t>
            </w:r>
          </w:p>
        </w:tc>
      </w:tr>
      <w:tr w:rsidR="00BF7B69" w:rsidRPr="009C5A26" w14:paraId="5ADBFE5F" w14:textId="77777777" w:rsidTr="00241B1F">
        <w:trPr>
          <w:jc w:val="center"/>
        </w:trPr>
        <w:tc>
          <w:tcPr>
            <w:tcW w:w="808" w:type="dxa"/>
            <w:tcBorders>
              <w:top w:val="nil"/>
              <w:left w:val="nil"/>
              <w:bottom w:val="dotted" w:sz="4" w:space="0" w:color="auto"/>
              <w:right w:val="nil"/>
            </w:tcBorders>
            <w:noWrap/>
            <w:vAlign w:val="center"/>
          </w:tcPr>
          <w:p w14:paraId="68483554"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0801</w:t>
            </w:r>
          </w:p>
        </w:tc>
        <w:tc>
          <w:tcPr>
            <w:tcW w:w="2878" w:type="dxa"/>
            <w:tcBorders>
              <w:top w:val="nil"/>
              <w:left w:val="nil"/>
              <w:bottom w:val="dotted" w:sz="4" w:space="0" w:color="auto"/>
              <w:right w:val="nil"/>
            </w:tcBorders>
            <w:noWrap/>
          </w:tcPr>
          <w:p w14:paraId="3532B660"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 Bienestar e Igualdad Social</w:t>
            </w:r>
          </w:p>
        </w:tc>
        <w:tc>
          <w:tcPr>
            <w:tcW w:w="1406" w:type="dxa"/>
            <w:tcBorders>
              <w:top w:val="nil"/>
              <w:left w:val="nil"/>
              <w:bottom w:val="dotted" w:sz="4" w:space="0" w:color="auto"/>
              <w:right w:val="nil"/>
            </w:tcBorders>
            <w:noWrap/>
            <w:vAlign w:val="center"/>
          </w:tcPr>
          <w:p w14:paraId="758B5910" w14:textId="7794B2A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-250,000.00</w:t>
            </w:r>
          </w:p>
        </w:tc>
        <w:tc>
          <w:tcPr>
            <w:tcW w:w="1275" w:type="dxa"/>
            <w:tcBorders>
              <w:top w:val="nil"/>
              <w:left w:val="nil"/>
              <w:bottom w:val="dotted" w:sz="4" w:space="0" w:color="auto"/>
              <w:right w:val="nil"/>
            </w:tcBorders>
            <w:noWrap/>
            <w:vAlign w:val="center"/>
          </w:tcPr>
          <w:p w14:paraId="7DE4B2FE" w14:textId="1E96E27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49B3C7F6" w14:textId="1D7B172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110B14CB" w14:textId="1633C27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1295CDA" w14:textId="5AB7B81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-250,000.00</w:t>
            </w:r>
          </w:p>
        </w:tc>
      </w:tr>
      <w:tr w:rsidR="00BF7B69" w:rsidRPr="009C5A26" w14:paraId="44856806" w14:textId="77777777" w:rsidTr="00241B1F">
        <w:trPr>
          <w:jc w:val="center"/>
        </w:trPr>
        <w:tc>
          <w:tcPr>
            <w:tcW w:w="808" w:type="dxa"/>
            <w:tcBorders>
              <w:top w:val="nil"/>
              <w:left w:val="nil"/>
              <w:bottom w:val="dotted" w:sz="4" w:space="0" w:color="auto"/>
              <w:right w:val="nil"/>
            </w:tcBorders>
            <w:noWrap/>
            <w:vAlign w:val="center"/>
          </w:tcPr>
          <w:p w14:paraId="44BA60FF"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08PF</w:t>
            </w:r>
          </w:p>
        </w:tc>
        <w:tc>
          <w:tcPr>
            <w:tcW w:w="2878" w:type="dxa"/>
            <w:tcBorders>
              <w:top w:val="nil"/>
              <w:left w:val="nil"/>
              <w:bottom w:val="dotted" w:sz="4" w:space="0" w:color="auto"/>
              <w:right w:val="nil"/>
            </w:tcBorders>
            <w:noWrap/>
          </w:tcPr>
          <w:p w14:paraId="3D27F259"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Sistema para el Desarrollo Integral de la Familia de la CDMX</w:t>
            </w:r>
          </w:p>
        </w:tc>
        <w:tc>
          <w:tcPr>
            <w:tcW w:w="1406" w:type="dxa"/>
            <w:tcBorders>
              <w:top w:val="nil"/>
              <w:left w:val="nil"/>
              <w:bottom w:val="dotted" w:sz="4" w:space="0" w:color="auto"/>
              <w:right w:val="nil"/>
            </w:tcBorders>
            <w:noWrap/>
            <w:vAlign w:val="center"/>
          </w:tcPr>
          <w:p w14:paraId="408926C2" w14:textId="551DAC3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2,902,608.79</w:t>
            </w:r>
          </w:p>
        </w:tc>
        <w:tc>
          <w:tcPr>
            <w:tcW w:w="1275" w:type="dxa"/>
            <w:tcBorders>
              <w:top w:val="nil"/>
              <w:left w:val="nil"/>
              <w:bottom w:val="dotted" w:sz="4" w:space="0" w:color="auto"/>
              <w:right w:val="nil"/>
            </w:tcBorders>
            <w:noWrap/>
            <w:vAlign w:val="center"/>
          </w:tcPr>
          <w:p w14:paraId="68A0C5ED" w14:textId="6E6552E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AD6130D" w14:textId="4029A72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01A5C087" w14:textId="18FF6BF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4ED7B69C" w14:textId="19DD13C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2,902,608.79</w:t>
            </w:r>
          </w:p>
        </w:tc>
      </w:tr>
      <w:tr w:rsidR="00BF7B69" w:rsidRPr="009C5A26" w14:paraId="3A9D2032" w14:textId="77777777" w:rsidTr="00241B1F">
        <w:trPr>
          <w:jc w:val="center"/>
        </w:trPr>
        <w:tc>
          <w:tcPr>
            <w:tcW w:w="808" w:type="dxa"/>
            <w:tcBorders>
              <w:top w:val="nil"/>
              <w:left w:val="nil"/>
              <w:bottom w:val="dotted" w:sz="4" w:space="0" w:color="auto"/>
              <w:right w:val="nil"/>
            </w:tcBorders>
            <w:noWrap/>
            <w:vAlign w:val="center"/>
          </w:tcPr>
          <w:p w14:paraId="4CF47BF4"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08PI</w:t>
            </w:r>
          </w:p>
        </w:tc>
        <w:tc>
          <w:tcPr>
            <w:tcW w:w="2878" w:type="dxa"/>
            <w:tcBorders>
              <w:top w:val="nil"/>
              <w:left w:val="nil"/>
              <w:bottom w:val="dotted" w:sz="4" w:space="0" w:color="auto"/>
              <w:right w:val="nil"/>
            </w:tcBorders>
            <w:noWrap/>
          </w:tcPr>
          <w:p w14:paraId="5A442E4F"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Instituto de las Personas con Discapacidad de la CDMX</w:t>
            </w:r>
          </w:p>
        </w:tc>
        <w:tc>
          <w:tcPr>
            <w:tcW w:w="1406" w:type="dxa"/>
            <w:tcBorders>
              <w:top w:val="nil"/>
              <w:left w:val="nil"/>
              <w:bottom w:val="dotted" w:sz="4" w:space="0" w:color="auto"/>
              <w:right w:val="nil"/>
            </w:tcBorders>
            <w:noWrap/>
            <w:vAlign w:val="center"/>
          </w:tcPr>
          <w:p w14:paraId="04B17168" w14:textId="514BC21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275" w:type="dxa"/>
            <w:tcBorders>
              <w:top w:val="nil"/>
              <w:left w:val="nil"/>
              <w:bottom w:val="dotted" w:sz="4" w:space="0" w:color="auto"/>
              <w:right w:val="nil"/>
            </w:tcBorders>
            <w:noWrap/>
            <w:vAlign w:val="center"/>
          </w:tcPr>
          <w:p w14:paraId="26585B0E" w14:textId="626179D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26A9EB60" w14:textId="508C219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5FB779B2" w14:textId="2AF2958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20,000.00</w:t>
            </w:r>
          </w:p>
        </w:tc>
        <w:tc>
          <w:tcPr>
            <w:tcW w:w="1507" w:type="dxa"/>
            <w:tcBorders>
              <w:top w:val="nil"/>
              <w:left w:val="nil"/>
              <w:bottom w:val="dotted" w:sz="4" w:space="0" w:color="auto"/>
              <w:right w:val="nil"/>
            </w:tcBorders>
            <w:noWrap/>
            <w:vAlign w:val="center"/>
          </w:tcPr>
          <w:p w14:paraId="1CC487DE" w14:textId="375FEBF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20,000.00</w:t>
            </w:r>
          </w:p>
        </w:tc>
      </w:tr>
      <w:tr w:rsidR="00BF7B69" w:rsidRPr="009C5A26" w14:paraId="2859051C" w14:textId="77777777" w:rsidTr="00241B1F">
        <w:trPr>
          <w:jc w:val="center"/>
        </w:trPr>
        <w:tc>
          <w:tcPr>
            <w:tcW w:w="808" w:type="dxa"/>
            <w:tcBorders>
              <w:top w:val="nil"/>
              <w:left w:val="nil"/>
              <w:bottom w:val="dotted" w:sz="4" w:space="0" w:color="auto"/>
              <w:right w:val="nil"/>
            </w:tcBorders>
            <w:noWrap/>
            <w:vAlign w:val="center"/>
          </w:tcPr>
          <w:p w14:paraId="38E9021F"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08PJ</w:t>
            </w:r>
          </w:p>
        </w:tc>
        <w:tc>
          <w:tcPr>
            <w:tcW w:w="2878" w:type="dxa"/>
            <w:tcBorders>
              <w:top w:val="nil"/>
              <w:left w:val="nil"/>
              <w:bottom w:val="dotted" w:sz="4" w:space="0" w:color="auto"/>
              <w:right w:val="nil"/>
            </w:tcBorders>
            <w:noWrap/>
          </w:tcPr>
          <w:p w14:paraId="5E031E93"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INSTITUTO DE LA JUVENTUD DE LA CIUDAD DE MÉXICO INJUVE</w:t>
            </w:r>
          </w:p>
        </w:tc>
        <w:tc>
          <w:tcPr>
            <w:tcW w:w="1406" w:type="dxa"/>
            <w:tcBorders>
              <w:top w:val="nil"/>
              <w:left w:val="nil"/>
              <w:bottom w:val="dotted" w:sz="4" w:space="0" w:color="auto"/>
              <w:right w:val="nil"/>
            </w:tcBorders>
            <w:noWrap/>
            <w:vAlign w:val="center"/>
          </w:tcPr>
          <w:p w14:paraId="38B8D9E6" w14:textId="75EBF68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229,893.70</w:t>
            </w:r>
          </w:p>
        </w:tc>
        <w:tc>
          <w:tcPr>
            <w:tcW w:w="1275" w:type="dxa"/>
            <w:tcBorders>
              <w:top w:val="nil"/>
              <w:left w:val="nil"/>
              <w:bottom w:val="dotted" w:sz="4" w:space="0" w:color="auto"/>
              <w:right w:val="nil"/>
            </w:tcBorders>
            <w:noWrap/>
            <w:vAlign w:val="center"/>
          </w:tcPr>
          <w:p w14:paraId="268C26FF" w14:textId="785CD7A1"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69C0C154" w14:textId="1CC925D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22C5924D" w14:textId="6BBC6CC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108A6533" w14:textId="36A72FA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229,893.70</w:t>
            </w:r>
          </w:p>
        </w:tc>
      </w:tr>
      <w:tr w:rsidR="00BF7B69" w:rsidRPr="009C5A26" w14:paraId="0382DB8D" w14:textId="77777777" w:rsidTr="00241B1F">
        <w:trPr>
          <w:jc w:val="center"/>
        </w:trPr>
        <w:tc>
          <w:tcPr>
            <w:tcW w:w="808" w:type="dxa"/>
            <w:tcBorders>
              <w:top w:val="nil"/>
              <w:left w:val="nil"/>
              <w:bottom w:val="dotted" w:sz="4" w:space="0" w:color="auto"/>
              <w:right w:val="nil"/>
            </w:tcBorders>
            <w:noWrap/>
            <w:vAlign w:val="center"/>
          </w:tcPr>
          <w:p w14:paraId="7A25C3C2"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08PP</w:t>
            </w:r>
          </w:p>
        </w:tc>
        <w:tc>
          <w:tcPr>
            <w:tcW w:w="2878" w:type="dxa"/>
            <w:tcBorders>
              <w:top w:val="nil"/>
              <w:left w:val="nil"/>
              <w:bottom w:val="dotted" w:sz="4" w:space="0" w:color="auto"/>
              <w:right w:val="nil"/>
            </w:tcBorders>
            <w:noWrap/>
          </w:tcPr>
          <w:p w14:paraId="15D3D959"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Consejo para Prevenir y Eliminar la Discriminación de la CDMX</w:t>
            </w:r>
          </w:p>
        </w:tc>
        <w:tc>
          <w:tcPr>
            <w:tcW w:w="1406" w:type="dxa"/>
            <w:tcBorders>
              <w:top w:val="nil"/>
              <w:left w:val="nil"/>
              <w:bottom w:val="dotted" w:sz="4" w:space="0" w:color="auto"/>
              <w:right w:val="nil"/>
            </w:tcBorders>
            <w:noWrap/>
            <w:vAlign w:val="center"/>
          </w:tcPr>
          <w:p w14:paraId="7B45E626" w14:textId="46DB9CE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275" w:type="dxa"/>
            <w:tcBorders>
              <w:top w:val="nil"/>
              <w:left w:val="nil"/>
              <w:bottom w:val="dotted" w:sz="4" w:space="0" w:color="auto"/>
              <w:right w:val="nil"/>
            </w:tcBorders>
            <w:noWrap/>
            <w:vAlign w:val="center"/>
          </w:tcPr>
          <w:p w14:paraId="439B3032" w14:textId="721EA96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3394D9B0" w14:textId="1D558E5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70700183" w14:textId="764262D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40,000.00</w:t>
            </w:r>
          </w:p>
        </w:tc>
        <w:tc>
          <w:tcPr>
            <w:tcW w:w="1507" w:type="dxa"/>
            <w:tcBorders>
              <w:top w:val="nil"/>
              <w:left w:val="nil"/>
              <w:bottom w:val="dotted" w:sz="4" w:space="0" w:color="auto"/>
              <w:right w:val="nil"/>
            </w:tcBorders>
            <w:noWrap/>
            <w:vAlign w:val="center"/>
          </w:tcPr>
          <w:p w14:paraId="13F6F0DC" w14:textId="6BD5C32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40,000.00</w:t>
            </w:r>
          </w:p>
        </w:tc>
      </w:tr>
      <w:tr w:rsidR="00BF7B69" w:rsidRPr="009C5A26" w14:paraId="5DA49B2B" w14:textId="77777777" w:rsidTr="00241B1F">
        <w:trPr>
          <w:jc w:val="center"/>
        </w:trPr>
        <w:tc>
          <w:tcPr>
            <w:tcW w:w="808" w:type="dxa"/>
            <w:tcBorders>
              <w:top w:val="nil"/>
              <w:left w:val="nil"/>
              <w:bottom w:val="dotted" w:sz="4" w:space="0" w:color="auto"/>
              <w:right w:val="nil"/>
            </w:tcBorders>
            <w:noWrap/>
            <w:vAlign w:val="center"/>
          </w:tcPr>
          <w:p w14:paraId="4E2D6978"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0901</w:t>
            </w:r>
          </w:p>
        </w:tc>
        <w:tc>
          <w:tcPr>
            <w:tcW w:w="2878" w:type="dxa"/>
            <w:tcBorders>
              <w:top w:val="nil"/>
              <w:left w:val="nil"/>
              <w:bottom w:val="dotted" w:sz="4" w:space="0" w:color="auto"/>
              <w:right w:val="nil"/>
            </w:tcBorders>
            <w:noWrap/>
          </w:tcPr>
          <w:p w14:paraId="3F33F1BE"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 Administración y Finanzas</w:t>
            </w:r>
          </w:p>
        </w:tc>
        <w:tc>
          <w:tcPr>
            <w:tcW w:w="1406" w:type="dxa"/>
            <w:tcBorders>
              <w:top w:val="nil"/>
              <w:left w:val="nil"/>
              <w:bottom w:val="dotted" w:sz="4" w:space="0" w:color="auto"/>
              <w:right w:val="nil"/>
            </w:tcBorders>
            <w:noWrap/>
            <w:vAlign w:val="center"/>
          </w:tcPr>
          <w:p w14:paraId="46CDD4FF" w14:textId="02AC266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488,075,750.48</w:t>
            </w:r>
          </w:p>
        </w:tc>
        <w:tc>
          <w:tcPr>
            <w:tcW w:w="1275" w:type="dxa"/>
            <w:tcBorders>
              <w:top w:val="nil"/>
              <w:left w:val="nil"/>
              <w:bottom w:val="dotted" w:sz="4" w:space="0" w:color="auto"/>
              <w:right w:val="nil"/>
            </w:tcBorders>
            <w:noWrap/>
            <w:vAlign w:val="center"/>
          </w:tcPr>
          <w:p w14:paraId="617125B5" w14:textId="214A0DA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45,280,069.89</w:t>
            </w:r>
          </w:p>
        </w:tc>
        <w:tc>
          <w:tcPr>
            <w:tcW w:w="1507" w:type="dxa"/>
            <w:tcBorders>
              <w:top w:val="nil"/>
              <w:left w:val="nil"/>
              <w:bottom w:val="dotted" w:sz="4" w:space="0" w:color="auto"/>
              <w:right w:val="nil"/>
            </w:tcBorders>
            <w:noWrap/>
            <w:vAlign w:val="center"/>
          </w:tcPr>
          <w:p w14:paraId="4CC0803F" w14:textId="30FB213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414,516.02</w:t>
            </w:r>
          </w:p>
        </w:tc>
        <w:tc>
          <w:tcPr>
            <w:tcW w:w="1370" w:type="dxa"/>
            <w:tcBorders>
              <w:top w:val="nil"/>
              <w:left w:val="nil"/>
              <w:bottom w:val="dotted" w:sz="4" w:space="0" w:color="auto"/>
              <w:right w:val="nil"/>
            </w:tcBorders>
            <w:noWrap/>
            <w:vAlign w:val="center"/>
          </w:tcPr>
          <w:p w14:paraId="1004D585" w14:textId="2D35AEB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22,886,315.86</w:t>
            </w:r>
          </w:p>
        </w:tc>
        <w:tc>
          <w:tcPr>
            <w:tcW w:w="1507" w:type="dxa"/>
            <w:tcBorders>
              <w:top w:val="nil"/>
              <w:left w:val="nil"/>
              <w:bottom w:val="dotted" w:sz="4" w:space="0" w:color="auto"/>
              <w:right w:val="nil"/>
            </w:tcBorders>
            <w:noWrap/>
            <w:vAlign w:val="center"/>
          </w:tcPr>
          <w:p w14:paraId="2480009F" w14:textId="7F7B9E3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556,656,652.25</w:t>
            </w:r>
          </w:p>
        </w:tc>
      </w:tr>
      <w:tr w:rsidR="00BF7B69" w:rsidRPr="009C5A26" w14:paraId="5B8F9F70" w14:textId="77777777" w:rsidTr="00241B1F">
        <w:trPr>
          <w:jc w:val="center"/>
        </w:trPr>
        <w:tc>
          <w:tcPr>
            <w:tcW w:w="808" w:type="dxa"/>
            <w:tcBorders>
              <w:top w:val="nil"/>
              <w:left w:val="nil"/>
              <w:bottom w:val="dotted" w:sz="4" w:space="0" w:color="auto"/>
              <w:right w:val="nil"/>
            </w:tcBorders>
            <w:noWrap/>
            <w:vAlign w:val="center"/>
          </w:tcPr>
          <w:p w14:paraId="0EE19E6F"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09PA</w:t>
            </w:r>
          </w:p>
        </w:tc>
        <w:tc>
          <w:tcPr>
            <w:tcW w:w="2878" w:type="dxa"/>
            <w:tcBorders>
              <w:top w:val="nil"/>
              <w:left w:val="nil"/>
              <w:bottom w:val="dotted" w:sz="4" w:space="0" w:color="auto"/>
              <w:right w:val="nil"/>
            </w:tcBorders>
            <w:noWrap/>
          </w:tcPr>
          <w:p w14:paraId="0087CBB0"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Caja de Previsión de la Policía Auxiliar de la CDMX</w:t>
            </w:r>
          </w:p>
        </w:tc>
        <w:tc>
          <w:tcPr>
            <w:tcW w:w="1406" w:type="dxa"/>
            <w:tcBorders>
              <w:top w:val="nil"/>
              <w:left w:val="nil"/>
              <w:bottom w:val="dotted" w:sz="4" w:space="0" w:color="auto"/>
              <w:right w:val="nil"/>
            </w:tcBorders>
            <w:noWrap/>
            <w:vAlign w:val="center"/>
          </w:tcPr>
          <w:p w14:paraId="749DDDB9" w14:textId="447226C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275" w:type="dxa"/>
            <w:tcBorders>
              <w:top w:val="nil"/>
              <w:left w:val="nil"/>
              <w:bottom w:val="dotted" w:sz="4" w:space="0" w:color="auto"/>
              <w:right w:val="nil"/>
            </w:tcBorders>
            <w:noWrap/>
            <w:vAlign w:val="center"/>
          </w:tcPr>
          <w:p w14:paraId="67500AA7" w14:textId="6A46AF7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04B58535" w14:textId="34C6DFF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150,000,000.00</w:t>
            </w:r>
          </w:p>
        </w:tc>
        <w:tc>
          <w:tcPr>
            <w:tcW w:w="1370" w:type="dxa"/>
            <w:tcBorders>
              <w:top w:val="nil"/>
              <w:left w:val="nil"/>
              <w:bottom w:val="dotted" w:sz="4" w:space="0" w:color="auto"/>
              <w:right w:val="nil"/>
            </w:tcBorders>
            <w:noWrap/>
            <w:vAlign w:val="center"/>
          </w:tcPr>
          <w:p w14:paraId="42C4023E" w14:textId="4C8A0DB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496E301" w14:textId="673D3EA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150,000,000.00</w:t>
            </w:r>
          </w:p>
        </w:tc>
      </w:tr>
      <w:tr w:rsidR="00BF7B69" w:rsidRPr="009C5A26" w14:paraId="67CAA58F" w14:textId="77777777" w:rsidTr="00241B1F">
        <w:trPr>
          <w:jc w:val="center"/>
        </w:trPr>
        <w:tc>
          <w:tcPr>
            <w:tcW w:w="808" w:type="dxa"/>
            <w:tcBorders>
              <w:top w:val="nil"/>
              <w:left w:val="nil"/>
              <w:bottom w:val="dotted" w:sz="4" w:space="0" w:color="auto"/>
              <w:right w:val="nil"/>
            </w:tcBorders>
            <w:noWrap/>
            <w:vAlign w:val="center"/>
          </w:tcPr>
          <w:p w14:paraId="2FE4721E"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09PP</w:t>
            </w:r>
          </w:p>
        </w:tc>
        <w:tc>
          <w:tcPr>
            <w:tcW w:w="2878" w:type="dxa"/>
            <w:tcBorders>
              <w:top w:val="nil"/>
              <w:left w:val="nil"/>
              <w:bottom w:val="dotted" w:sz="4" w:space="0" w:color="auto"/>
              <w:right w:val="nil"/>
            </w:tcBorders>
            <w:noWrap/>
          </w:tcPr>
          <w:p w14:paraId="69FAA7FC"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CAJA DE PREVISIÓN DE LA POLICÍA PREVENTIVA DE LA CDMX CAPREPOL</w:t>
            </w:r>
          </w:p>
        </w:tc>
        <w:tc>
          <w:tcPr>
            <w:tcW w:w="1406" w:type="dxa"/>
            <w:tcBorders>
              <w:top w:val="nil"/>
              <w:left w:val="nil"/>
              <w:bottom w:val="dotted" w:sz="4" w:space="0" w:color="auto"/>
              <w:right w:val="nil"/>
            </w:tcBorders>
            <w:noWrap/>
            <w:vAlign w:val="center"/>
          </w:tcPr>
          <w:p w14:paraId="500B6C80" w14:textId="3398B12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73,733,733.04</w:t>
            </w:r>
          </w:p>
        </w:tc>
        <w:tc>
          <w:tcPr>
            <w:tcW w:w="1275" w:type="dxa"/>
            <w:tcBorders>
              <w:top w:val="nil"/>
              <w:left w:val="nil"/>
              <w:bottom w:val="dotted" w:sz="4" w:space="0" w:color="auto"/>
              <w:right w:val="nil"/>
            </w:tcBorders>
            <w:noWrap/>
            <w:vAlign w:val="center"/>
          </w:tcPr>
          <w:p w14:paraId="614E514D" w14:textId="03D213D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1491D8E8" w14:textId="2D51038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3A3AFF45" w14:textId="1801A17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045FBC62" w14:textId="119B63DD"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73,733,733.04</w:t>
            </w:r>
          </w:p>
        </w:tc>
      </w:tr>
      <w:tr w:rsidR="00BF7B69" w:rsidRPr="009C5A26" w14:paraId="5A630970" w14:textId="77777777" w:rsidTr="00241B1F">
        <w:trPr>
          <w:jc w:val="center"/>
        </w:trPr>
        <w:tc>
          <w:tcPr>
            <w:tcW w:w="808" w:type="dxa"/>
            <w:tcBorders>
              <w:top w:val="nil"/>
              <w:left w:val="nil"/>
              <w:bottom w:val="dotted" w:sz="4" w:space="0" w:color="auto"/>
              <w:right w:val="nil"/>
            </w:tcBorders>
            <w:noWrap/>
            <w:vAlign w:val="center"/>
          </w:tcPr>
          <w:p w14:paraId="643E545C"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09PR</w:t>
            </w:r>
          </w:p>
        </w:tc>
        <w:tc>
          <w:tcPr>
            <w:tcW w:w="2878" w:type="dxa"/>
            <w:tcBorders>
              <w:top w:val="nil"/>
              <w:left w:val="nil"/>
              <w:bottom w:val="dotted" w:sz="4" w:space="0" w:color="auto"/>
              <w:right w:val="nil"/>
            </w:tcBorders>
            <w:noWrap/>
          </w:tcPr>
          <w:p w14:paraId="46373F76"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Caja de Previsión para Trabajadores a Lista de Raya del Gobierno de la CDMX</w:t>
            </w:r>
          </w:p>
        </w:tc>
        <w:tc>
          <w:tcPr>
            <w:tcW w:w="1406" w:type="dxa"/>
            <w:tcBorders>
              <w:top w:val="nil"/>
              <w:left w:val="nil"/>
              <w:bottom w:val="dotted" w:sz="4" w:space="0" w:color="auto"/>
              <w:right w:val="nil"/>
            </w:tcBorders>
            <w:noWrap/>
            <w:vAlign w:val="center"/>
          </w:tcPr>
          <w:p w14:paraId="508A7D3D" w14:textId="1152D9C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275" w:type="dxa"/>
            <w:tcBorders>
              <w:top w:val="nil"/>
              <w:left w:val="nil"/>
              <w:bottom w:val="dotted" w:sz="4" w:space="0" w:color="auto"/>
              <w:right w:val="nil"/>
            </w:tcBorders>
            <w:noWrap/>
            <w:vAlign w:val="center"/>
          </w:tcPr>
          <w:p w14:paraId="6BF37229" w14:textId="3279352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56F8966" w14:textId="6EF90A2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1,210,463,902.49</w:t>
            </w:r>
          </w:p>
        </w:tc>
        <w:tc>
          <w:tcPr>
            <w:tcW w:w="1370" w:type="dxa"/>
            <w:tcBorders>
              <w:top w:val="nil"/>
              <w:left w:val="nil"/>
              <w:bottom w:val="dotted" w:sz="4" w:space="0" w:color="auto"/>
              <w:right w:val="nil"/>
            </w:tcBorders>
            <w:noWrap/>
            <w:vAlign w:val="center"/>
          </w:tcPr>
          <w:p w14:paraId="52F70DA8" w14:textId="63079D6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6AD3CCC1" w14:textId="362FA3B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1,210,463,902.49</w:t>
            </w:r>
          </w:p>
        </w:tc>
      </w:tr>
      <w:tr w:rsidR="00BF7B69" w:rsidRPr="009C5A26" w14:paraId="7A579211" w14:textId="77777777" w:rsidTr="00241B1F">
        <w:trPr>
          <w:jc w:val="center"/>
        </w:trPr>
        <w:tc>
          <w:tcPr>
            <w:tcW w:w="808" w:type="dxa"/>
            <w:tcBorders>
              <w:top w:val="nil"/>
              <w:left w:val="nil"/>
              <w:bottom w:val="dotted" w:sz="4" w:space="0" w:color="auto"/>
              <w:right w:val="nil"/>
            </w:tcBorders>
            <w:noWrap/>
            <w:vAlign w:val="center"/>
          </w:tcPr>
          <w:p w14:paraId="246DFB4F"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1001</w:t>
            </w:r>
          </w:p>
        </w:tc>
        <w:tc>
          <w:tcPr>
            <w:tcW w:w="2878" w:type="dxa"/>
            <w:tcBorders>
              <w:top w:val="nil"/>
              <w:left w:val="nil"/>
              <w:bottom w:val="dotted" w:sz="4" w:space="0" w:color="auto"/>
              <w:right w:val="nil"/>
            </w:tcBorders>
            <w:noWrap/>
          </w:tcPr>
          <w:p w14:paraId="2A4ED593"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 Movilidad</w:t>
            </w:r>
          </w:p>
        </w:tc>
        <w:tc>
          <w:tcPr>
            <w:tcW w:w="1406" w:type="dxa"/>
            <w:tcBorders>
              <w:top w:val="nil"/>
              <w:left w:val="nil"/>
              <w:bottom w:val="dotted" w:sz="4" w:space="0" w:color="auto"/>
              <w:right w:val="nil"/>
            </w:tcBorders>
            <w:noWrap/>
            <w:vAlign w:val="center"/>
          </w:tcPr>
          <w:p w14:paraId="2D643402" w14:textId="5CA9392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250,000.00</w:t>
            </w:r>
          </w:p>
        </w:tc>
        <w:tc>
          <w:tcPr>
            <w:tcW w:w="1275" w:type="dxa"/>
            <w:tcBorders>
              <w:top w:val="nil"/>
              <w:left w:val="nil"/>
              <w:bottom w:val="dotted" w:sz="4" w:space="0" w:color="auto"/>
              <w:right w:val="nil"/>
            </w:tcBorders>
            <w:noWrap/>
            <w:vAlign w:val="center"/>
          </w:tcPr>
          <w:p w14:paraId="782BEEC4" w14:textId="6302E03D"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4873BE54" w14:textId="0061782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1B59705D" w14:textId="364B2A8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250,000.00</w:t>
            </w:r>
          </w:p>
        </w:tc>
        <w:tc>
          <w:tcPr>
            <w:tcW w:w="1507" w:type="dxa"/>
            <w:tcBorders>
              <w:top w:val="nil"/>
              <w:left w:val="nil"/>
              <w:bottom w:val="dotted" w:sz="4" w:space="0" w:color="auto"/>
              <w:right w:val="nil"/>
            </w:tcBorders>
            <w:noWrap/>
            <w:vAlign w:val="center"/>
          </w:tcPr>
          <w:p w14:paraId="51385D13" w14:textId="7CABB6B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500,000.00</w:t>
            </w:r>
          </w:p>
        </w:tc>
      </w:tr>
      <w:tr w:rsidR="00BF7B69" w:rsidRPr="009C5A26" w14:paraId="12AC468B" w14:textId="77777777" w:rsidTr="00241B1F">
        <w:trPr>
          <w:jc w:val="center"/>
        </w:trPr>
        <w:tc>
          <w:tcPr>
            <w:tcW w:w="808" w:type="dxa"/>
            <w:tcBorders>
              <w:top w:val="nil"/>
              <w:left w:val="nil"/>
              <w:bottom w:val="dotted" w:sz="4" w:space="0" w:color="auto"/>
              <w:right w:val="nil"/>
            </w:tcBorders>
            <w:noWrap/>
            <w:vAlign w:val="center"/>
          </w:tcPr>
          <w:p w14:paraId="0C8B9329"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10PB</w:t>
            </w:r>
          </w:p>
        </w:tc>
        <w:tc>
          <w:tcPr>
            <w:tcW w:w="2878" w:type="dxa"/>
            <w:tcBorders>
              <w:top w:val="nil"/>
              <w:left w:val="nil"/>
              <w:bottom w:val="dotted" w:sz="4" w:space="0" w:color="auto"/>
              <w:right w:val="nil"/>
            </w:tcBorders>
            <w:noWrap/>
          </w:tcPr>
          <w:p w14:paraId="61993E78"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Metrobús</w:t>
            </w:r>
          </w:p>
        </w:tc>
        <w:tc>
          <w:tcPr>
            <w:tcW w:w="1406" w:type="dxa"/>
            <w:tcBorders>
              <w:top w:val="nil"/>
              <w:left w:val="nil"/>
              <w:bottom w:val="dotted" w:sz="4" w:space="0" w:color="auto"/>
              <w:right w:val="nil"/>
            </w:tcBorders>
            <w:noWrap/>
            <w:vAlign w:val="center"/>
          </w:tcPr>
          <w:p w14:paraId="4EFE72BC" w14:textId="628D76C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275" w:type="dxa"/>
            <w:tcBorders>
              <w:top w:val="nil"/>
              <w:left w:val="nil"/>
              <w:bottom w:val="dotted" w:sz="4" w:space="0" w:color="auto"/>
              <w:right w:val="nil"/>
            </w:tcBorders>
            <w:noWrap/>
            <w:vAlign w:val="center"/>
          </w:tcPr>
          <w:p w14:paraId="12847AC7" w14:textId="68118FB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F66EE05" w14:textId="04C37C3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9,720,266.74</w:t>
            </w:r>
          </w:p>
        </w:tc>
        <w:tc>
          <w:tcPr>
            <w:tcW w:w="1370" w:type="dxa"/>
            <w:tcBorders>
              <w:top w:val="nil"/>
              <w:left w:val="nil"/>
              <w:bottom w:val="dotted" w:sz="4" w:space="0" w:color="auto"/>
              <w:right w:val="nil"/>
            </w:tcBorders>
            <w:noWrap/>
            <w:vAlign w:val="center"/>
          </w:tcPr>
          <w:p w14:paraId="2AC62BD5" w14:textId="5A81BCF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0F8C4128" w14:textId="3E3B789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9,720,266.74</w:t>
            </w:r>
          </w:p>
        </w:tc>
      </w:tr>
      <w:tr w:rsidR="00BF7B69" w:rsidRPr="009C5A26" w14:paraId="03C2B588" w14:textId="77777777" w:rsidTr="00241B1F">
        <w:trPr>
          <w:jc w:val="center"/>
        </w:trPr>
        <w:tc>
          <w:tcPr>
            <w:tcW w:w="808" w:type="dxa"/>
            <w:tcBorders>
              <w:top w:val="nil"/>
              <w:left w:val="nil"/>
              <w:bottom w:val="dotted" w:sz="4" w:space="0" w:color="auto"/>
              <w:right w:val="nil"/>
            </w:tcBorders>
            <w:noWrap/>
            <w:vAlign w:val="center"/>
          </w:tcPr>
          <w:p w14:paraId="761B0002"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lastRenderedPageBreak/>
              <w:t>10PM</w:t>
            </w:r>
          </w:p>
        </w:tc>
        <w:tc>
          <w:tcPr>
            <w:tcW w:w="2878" w:type="dxa"/>
            <w:tcBorders>
              <w:top w:val="nil"/>
              <w:left w:val="nil"/>
              <w:bottom w:val="dotted" w:sz="4" w:space="0" w:color="auto"/>
              <w:right w:val="nil"/>
            </w:tcBorders>
            <w:noWrap/>
          </w:tcPr>
          <w:p w14:paraId="04DC51CE"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Sistema de Transporte Colectivo METRO</w:t>
            </w:r>
          </w:p>
        </w:tc>
        <w:tc>
          <w:tcPr>
            <w:tcW w:w="1406" w:type="dxa"/>
            <w:tcBorders>
              <w:top w:val="nil"/>
              <w:left w:val="nil"/>
              <w:bottom w:val="dotted" w:sz="4" w:space="0" w:color="auto"/>
              <w:right w:val="nil"/>
            </w:tcBorders>
            <w:noWrap/>
            <w:vAlign w:val="center"/>
          </w:tcPr>
          <w:p w14:paraId="133AEFBB" w14:textId="0A8F2F4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1,968,189.74</w:t>
            </w:r>
          </w:p>
        </w:tc>
        <w:tc>
          <w:tcPr>
            <w:tcW w:w="1275" w:type="dxa"/>
            <w:tcBorders>
              <w:top w:val="nil"/>
              <w:left w:val="nil"/>
              <w:bottom w:val="dotted" w:sz="4" w:space="0" w:color="auto"/>
              <w:right w:val="nil"/>
            </w:tcBorders>
            <w:noWrap/>
            <w:vAlign w:val="center"/>
          </w:tcPr>
          <w:p w14:paraId="570B8CA2" w14:textId="32155D2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-82,912,500.00</w:t>
            </w:r>
          </w:p>
        </w:tc>
        <w:tc>
          <w:tcPr>
            <w:tcW w:w="1507" w:type="dxa"/>
            <w:tcBorders>
              <w:top w:val="nil"/>
              <w:left w:val="nil"/>
              <w:bottom w:val="dotted" w:sz="4" w:space="0" w:color="auto"/>
              <w:right w:val="nil"/>
            </w:tcBorders>
            <w:noWrap/>
            <w:vAlign w:val="center"/>
          </w:tcPr>
          <w:p w14:paraId="711F096D" w14:textId="78A3A15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4EB98DFD" w14:textId="38728B2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-192,781,189.65</w:t>
            </w:r>
          </w:p>
        </w:tc>
        <w:tc>
          <w:tcPr>
            <w:tcW w:w="1507" w:type="dxa"/>
            <w:tcBorders>
              <w:top w:val="nil"/>
              <w:left w:val="nil"/>
              <w:bottom w:val="dotted" w:sz="4" w:space="0" w:color="auto"/>
              <w:right w:val="nil"/>
            </w:tcBorders>
            <w:noWrap/>
            <w:vAlign w:val="center"/>
          </w:tcPr>
          <w:p w14:paraId="3F88F242" w14:textId="1D52639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-273,725,499.91</w:t>
            </w:r>
          </w:p>
        </w:tc>
      </w:tr>
      <w:tr w:rsidR="00BF7B69" w:rsidRPr="009C5A26" w14:paraId="20B88C47" w14:textId="77777777" w:rsidTr="00241B1F">
        <w:trPr>
          <w:jc w:val="center"/>
        </w:trPr>
        <w:tc>
          <w:tcPr>
            <w:tcW w:w="808" w:type="dxa"/>
            <w:tcBorders>
              <w:top w:val="nil"/>
              <w:left w:val="nil"/>
              <w:bottom w:val="dotted" w:sz="4" w:space="0" w:color="auto"/>
              <w:right w:val="nil"/>
            </w:tcBorders>
            <w:noWrap/>
            <w:vAlign w:val="center"/>
          </w:tcPr>
          <w:p w14:paraId="5FBAD6EE"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10PT</w:t>
            </w:r>
          </w:p>
        </w:tc>
        <w:tc>
          <w:tcPr>
            <w:tcW w:w="2878" w:type="dxa"/>
            <w:tcBorders>
              <w:top w:val="nil"/>
              <w:left w:val="nil"/>
              <w:bottom w:val="dotted" w:sz="4" w:space="0" w:color="auto"/>
              <w:right w:val="nil"/>
            </w:tcBorders>
            <w:noWrap/>
          </w:tcPr>
          <w:p w14:paraId="1DD44EF7"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RED DE TRANSPORTE DE PASAJEROS RTP</w:t>
            </w:r>
          </w:p>
        </w:tc>
        <w:tc>
          <w:tcPr>
            <w:tcW w:w="1406" w:type="dxa"/>
            <w:tcBorders>
              <w:top w:val="nil"/>
              <w:left w:val="nil"/>
              <w:bottom w:val="dotted" w:sz="4" w:space="0" w:color="auto"/>
              <w:right w:val="nil"/>
            </w:tcBorders>
            <w:noWrap/>
            <w:vAlign w:val="center"/>
          </w:tcPr>
          <w:p w14:paraId="74E61FC9" w14:textId="7CC45A3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36,897,853.43</w:t>
            </w:r>
          </w:p>
        </w:tc>
        <w:tc>
          <w:tcPr>
            <w:tcW w:w="1275" w:type="dxa"/>
            <w:tcBorders>
              <w:top w:val="nil"/>
              <w:left w:val="nil"/>
              <w:bottom w:val="dotted" w:sz="4" w:space="0" w:color="auto"/>
              <w:right w:val="nil"/>
            </w:tcBorders>
            <w:noWrap/>
            <w:vAlign w:val="center"/>
          </w:tcPr>
          <w:p w14:paraId="3B5E5BDB" w14:textId="13C51A0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2DF6A186" w14:textId="0B84BE7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699F57A9" w14:textId="7E8A8921"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20F2E143" w14:textId="23BBAAE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36,897,853.43</w:t>
            </w:r>
          </w:p>
        </w:tc>
      </w:tr>
      <w:tr w:rsidR="00BF7B69" w:rsidRPr="009C5A26" w14:paraId="462CEAA6" w14:textId="77777777" w:rsidTr="00241B1F">
        <w:trPr>
          <w:jc w:val="center"/>
        </w:trPr>
        <w:tc>
          <w:tcPr>
            <w:tcW w:w="808" w:type="dxa"/>
            <w:tcBorders>
              <w:top w:val="nil"/>
              <w:left w:val="nil"/>
              <w:bottom w:val="dotted" w:sz="4" w:space="0" w:color="auto"/>
              <w:right w:val="nil"/>
            </w:tcBorders>
            <w:noWrap/>
            <w:vAlign w:val="center"/>
          </w:tcPr>
          <w:p w14:paraId="62EA3776"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1101</w:t>
            </w:r>
          </w:p>
        </w:tc>
        <w:tc>
          <w:tcPr>
            <w:tcW w:w="2878" w:type="dxa"/>
            <w:tcBorders>
              <w:top w:val="nil"/>
              <w:left w:val="nil"/>
              <w:bottom w:val="dotted" w:sz="4" w:space="0" w:color="auto"/>
              <w:right w:val="nil"/>
            </w:tcBorders>
            <w:noWrap/>
          </w:tcPr>
          <w:p w14:paraId="4E5EA87F"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 Seguridad Ciudadana</w:t>
            </w:r>
          </w:p>
        </w:tc>
        <w:tc>
          <w:tcPr>
            <w:tcW w:w="1406" w:type="dxa"/>
            <w:tcBorders>
              <w:top w:val="nil"/>
              <w:left w:val="nil"/>
              <w:bottom w:val="dotted" w:sz="4" w:space="0" w:color="auto"/>
              <w:right w:val="nil"/>
            </w:tcBorders>
            <w:noWrap/>
            <w:vAlign w:val="center"/>
          </w:tcPr>
          <w:p w14:paraId="2072E8EE" w14:textId="719839C1"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34,257,844.10</w:t>
            </w:r>
          </w:p>
        </w:tc>
        <w:tc>
          <w:tcPr>
            <w:tcW w:w="1275" w:type="dxa"/>
            <w:tcBorders>
              <w:top w:val="nil"/>
              <w:left w:val="nil"/>
              <w:bottom w:val="dotted" w:sz="4" w:space="0" w:color="auto"/>
              <w:right w:val="nil"/>
            </w:tcBorders>
            <w:noWrap/>
            <w:vAlign w:val="center"/>
          </w:tcPr>
          <w:p w14:paraId="735EAF4D" w14:textId="77EC992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127809B2" w14:textId="4ABC205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2218BAB9" w14:textId="2E31AC3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5,500,000.00</w:t>
            </w:r>
          </w:p>
        </w:tc>
        <w:tc>
          <w:tcPr>
            <w:tcW w:w="1507" w:type="dxa"/>
            <w:tcBorders>
              <w:top w:val="nil"/>
              <w:left w:val="nil"/>
              <w:bottom w:val="dotted" w:sz="4" w:space="0" w:color="auto"/>
              <w:right w:val="nil"/>
            </w:tcBorders>
            <w:noWrap/>
            <w:vAlign w:val="center"/>
          </w:tcPr>
          <w:p w14:paraId="29C00281" w14:textId="42A837B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39,757,844.10</w:t>
            </w:r>
          </w:p>
        </w:tc>
      </w:tr>
      <w:tr w:rsidR="00BF7B69" w:rsidRPr="009C5A26" w14:paraId="0A72D6E5" w14:textId="77777777" w:rsidTr="00241B1F">
        <w:trPr>
          <w:jc w:val="center"/>
        </w:trPr>
        <w:tc>
          <w:tcPr>
            <w:tcW w:w="808" w:type="dxa"/>
            <w:tcBorders>
              <w:top w:val="nil"/>
              <w:left w:val="nil"/>
              <w:bottom w:val="dotted" w:sz="4" w:space="0" w:color="auto"/>
              <w:right w:val="nil"/>
            </w:tcBorders>
            <w:noWrap/>
            <w:vAlign w:val="center"/>
          </w:tcPr>
          <w:p w14:paraId="4432CFB3"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11D1</w:t>
            </w:r>
          </w:p>
        </w:tc>
        <w:tc>
          <w:tcPr>
            <w:tcW w:w="2878" w:type="dxa"/>
            <w:tcBorders>
              <w:top w:val="nil"/>
              <w:left w:val="nil"/>
              <w:bottom w:val="dotted" w:sz="4" w:space="0" w:color="auto"/>
              <w:right w:val="nil"/>
            </w:tcBorders>
            <w:noWrap/>
          </w:tcPr>
          <w:p w14:paraId="6C56E75B"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Universidad de la Policía de la CDMX</w:t>
            </w:r>
          </w:p>
        </w:tc>
        <w:tc>
          <w:tcPr>
            <w:tcW w:w="1406" w:type="dxa"/>
            <w:tcBorders>
              <w:top w:val="nil"/>
              <w:left w:val="nil"/>
              <w:bottom w:val="dotted" w:sz="4" w:space="0" w:color="auto"/>
              <w:right w:val="nil"/>
            </w:tcBorders>
            <w:noWrap/>
            <w:vAlign w:val="center"/>
          </w:tcPr>
          <w:p w14:paraId="5CF68C63" w14:textId="4A6EEFE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1,141,497.02</w:t>
            </w:r>
          </w:p>
        </w:tc>
        <w:tc>
          <w:tcPr>
            <w:tcW w:w="1275" w:type="dxa"/>
            <w:tcBorders>
              <w:top w:val="nil"/>
              <w:left w:val="nil"/>
              <w:bottom w:val="dotted" w:sz="4" w:space="0" w:color="auto"/>
              <w:right w:val="nil"/>
            </w:tcBorders>
            <w:noWrap/>
            <w:vAlign w:val="center"/>
          </w:tcPr>
          <w:p w14:paraId="79749564" w14:textId="1CF64B2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08941EF5" w14:textId="2FAD2581"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357459C6" w14:textId="20848AA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150,000.00</w:t>
            </w:r>
          </w:p>
        </w:tc>
        <w:tc>
          <w:tcPr>
            <w:tcW w:w="1507" w:type="dxa"/>
            <w:tcBorders>
              <w:top w:val="nil"/>
              <w:left w:val="nil"/>
              <w:bottom w:val="dotted" w:sz="4" w:space="0" w:color="auto"/>
              <w:right w:val="nil"/>
            </w:tcBorders>
            <w:noWrap/>
            <w:vAlign w:val="center"/>
          </w:tcPr>
          <w:p w14:paraId="4BA4C052" w14:textId="17C7D26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1,291,497.02</w:t>
            </w:r>
          </w:p>
        </w:tc>
      </w:tr>
      <w:tr w:rsidR="00BF7B69" w:rsidRPr="009C5A26" w14:paraId="2D0A6DF5" w14:textId="77777777" w:rsidTr="00241B1F">
        <w:trPr>
          <w:jc w:val="center"/>
        </w:trPr>
        <w:tc>
          <w:tcPr>
            <w:tcW w:w="808" w:type="dxa"/>
            <w:tcBorders>
              <w:top w:val="nil"/>
              <w:left w:val="nil"/>
              <w:bottom w:val="dotted" w:sz="4" w:space="0" w:color="auto"/>
              <w:right w:val="nil"/>
            </w:tcBorders>
            <w:noWrap/>
            <w:vAlign w:val="center"/>
          </w:tcPr>
          <w:p w14:paraId="72AABF25"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11D2</w:t>
            </w:r>
          </w:p>
        </w:tc>
        <w:tc>
          <w:tcPr>
            <w:tcW w:w="2878" w:type="dxa"/>
            <w:tcBorders>
              <w:top w:val="nil"/>
              <w:left w:val="nil"/>
              <w:bottom w:val="dotted" w:sz="4" w:space="0" w:color="auto"/>
              <w:right w:val="nil"/>
            </w:tcBorders>
            <w:noWrap/>
          </w:tcPr>
          <w:p w14:paraId="1B73D1E0"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Policía Auxiliar</w:t>
            </w:r>
          </w:p>
        </w:tc>
        <w:tc>
          <w:tcPr>
            <w:tcW w:w="1406" w:type="dxa"/>
            <w:tcBorders>
              <w:top w:val="nil"/>
              <w:left w:val="nil"/>
              <w:bottom w:val="dotted" w:sz="4" w:space="0" w:color="auto"/>
              <w:right w:val="nil"/>
            </w:tcBorders>
            <w:noWrap/>
            <w:vAlign w:val="center"/>
          </w:tcPr>
          <w:p w14:paraId="45473359" w14:textId="67DF99E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27,911,731.33</w:t>
            </w:r>
          </w:p>
        </w:tc>
        <w:tc>
          <w:tcPr>
            <w:tcW w:w="1275" w:type="dxa"/>
            <w:tcBorders>
              <w:top w:val="nil"/>
              <w:left w:val="nil"/>
              <w:bottom w:val="dotted" w:sz="4" w:space="0" w:color="auto"/>
              <w:right w:val="nil"/>
            </w:tcBorders>
            <w:noWrap/>
            <w:vAlign w:val="center"/>
          </w:tcPr>
          <w:p w14:paraId="5789C748" w14:textId="0820F12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5BAEE8DA" w14:textId="72CFB5F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6027C8E9" w14:textId="25848DF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500,000.00</w:t>
            </w:r>
          </w:p>
        </w:tc>
        <w:tc>
          <w:tcPr>
            <w:tcW w:w="1507" w:type="dxa"/>
            <w:tcBorders>
              <w:top w:val="nil"/>
              <w:left w:val="nil"/>
              <w:bottom w:val="dotted" w:sz="4" w:space="0" w:color="auto"/>
              <w:right w:val="nil"/>
            </w:tcBorders>
            <w:noWrap/>
            <w:vAlign w:val="center"/>
          </w:tcPr>
          <w:p w14:paraId="71538B0D" w14:textId="6945F57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28,411,731.33</w:t>
            </w:r>
          </w:p>
        </w:tc>
      </w:tr>
      <w:tr w:rsidR="00BF7B69" w:rsidRPr="009C5A26" w14:paraId="6B052909" w14:textId="77777777" w:rsidTr="00241B1F">
        <w:trPr>
          <w:jc w:val="center"/>
        </w:trPr>
        <w:tc>
          <w:tcPr>
            <w:tcW w:w="808" w:type="dxa"/>
            <w:tcBorders>
              <w:top w:val="nil"/>
              <w:left w:val="nil"/>
              <w:bottom w:val="dotted" w:sz="4" w:space="0" w:color="auto"/>
              <w:right w:val="nil"/>
            </w:tcBorders>
            <w:noWrap/>
            <w:vAlign w:val="center"/>
          </w:tcPr>
          <w:p w14:paraId="042909C7"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11D3</w:t>
            </w:r>
          </w:p>
        </w:tc>
        <w:tc>
          <w:tcPr>
            <w:tcW w:w="2878" w:type="dxa"/>
            <w:tcBorders>
              <w:top w:val="nil"/>
              <w:left w:val="nil"/>
              <w:bottom w:val="dotted" w:sz="4" w:space="0" w:color="auto"/>
              <w:right w:val="nil"/>
            </w:tcBorders>
            <w:noWrap/>
          </w:tcPr>
          <w:p w14:paraId="3568CC7E"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Policía Bancaria e Industrial</w:t>
            </w:r>
          </w:p>
        </w:tc>
        <w:tc>
          <w:tcPr>
            <w:tcW w:w="1406" w:type="dxa"/>
            <w:tcBorders>
              <w:top w:val="nil"/>
              <w:left w:val="nil"/>
              <w:bottom w:val="dotted" w:sz="4" w:space="0" w:color="auto"/>
              <w:right w:val="nil"/>
            </w:tcBorders>
            <w:noWrap/>
            <w:vAlign w:val="center"/>
          </w:tcPr>
          <w:p w14:paraId="1079D644" w14:textId="3BE7E3A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500,000.00</w:t>
            </w:r>
          </w:p>
        </w:tc>
        <w:tc>
          <w:tcPr>
            <w:tcW w:w="1275" w:type="dxa"/>
            <w:tcBorders>
              <w:top w:val="nil"/>
              <w:left w:val="nil"/>
              <w:bottom w:val="dotted" w:sz="4" w:space="0" w:color="auto"/>
              <w:right w:val="nil"/>
            </w:tcBorders>
            <w:noWrap/>
            <w:vAlign w:val="center"/>
          </w:tcPr>
          <w:p w14:paraId="2D1DB609" w14:textId="4A15415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67DD4E1C" w14:textId="2C780E2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300A7605" w14:textId="14C4CC5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500,000.00</w:t>
            </w:r>
          </w:p>
        </w:tc>
        <w:tc>
          <w:tcPr>
            <w:tcW w:w="1507" w:type="dxa"/>
            <w:tcBorders>
              <w:top w:val="nil"/>
              <w:left w:val="nil"/>
              <w:bottom w:val="dotted" w:sz="4" w:space="0" w:color="auto"/>
              <w:right w:val="nil"/>
            </w:tcBorders>
            <w:noWrap/>
            <w:vAlign w:val="center"/>
          </w:tcPr>
          <w:p w14:paraId="1C5E5C3C" w14:textId="5CDEC51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1,000,000.00</w:t>
            </w:r>
          </w:p>
        </w:tc>
      </w:tr>
      <w:tr w:rsidR="00BF7B69" w:rsidRPr="009C5A26" w14:paraId="2D9A9A9A" w14:textId="77777777" w:rsidTr="00241B1F">
        <w:trPr>
          <w:jc w:val="center"/>
        </w:trPr>
        <w:tc>
          <w:tcPr>
            <w:tcW w:w="808" w:type="dxa"/>
            <w:tcBorders>
              <w:top w:val="nil"/>
              <w:left w:val="nil"/>
              <w:bottom w:val="dotted" w:sz="4" w:space="0" w:color="auto"/>
              <w:right w:val="nil"/>
            </w:tcBorders>
            <w:noWrap/>
            <w:vAlign w:val="center"/>
          </w:tcPr>
          <w:p w14:paraId="400423CC"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1301</w:t>
            </w:r>
          </w:p>
        </w:tc>
        <w:tc>
          <w:tcPr>
            <w:tcW w:w="2878" w:type="dxa"/>
            <w:tcBorders>
              <w:top w:val="nil"/>
              <w:left w:val="nil"/>
              <w:bottom w:val="dotted" w:sz="4" w:space="0" w:color="auto"/>
              <w:right w:val="nil"/>
            </w:tcBorders>
            <w:noWrap/>
          </w:tcPr>
          <w:p w14:paraId="79DE27BE"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 la Contraloría General de la CDMX</w:t>
            </w:r>
          </w:p>
        </w:tc>
        <w:tc>
          <w:tcPr>
            <w:tcW w:w="1406" w:type="dxa"/>
            <w:tcBorders>
              <w:top w:val="nil"/>
              <w:left w:val="nil"/>
              <w:bottom w:val="dotted" w:sz="4" w:space="0" w:color="auto"/>
              <w:right w:val="nil"/>
            </w:tcBorders>
            <w:noWrap/>
            <w:vAlign w:val="center"/>
          </w:tcPr>
          <w:p w14:paraId="5AA78DAC" w14:textId="693D089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786,125.33</w:t>
            </w:r>
          </w:p>
        </w:tc>
        <w:tc>
          <w:tcPr>
            <w:tcW w:w="1275" w:type="dxa"/>
            <w:tcBorders>
              <w:top w:val="nil"/>
              <w:left w:val="nil"/>
              <w:bottom w:val="dotted" w:sz="4" w:space="0" w:color="auto"/>
              <w:right w:val="nil"/>
            </w:tcBorders>
            <w:noWrap/>
            <w:vAlign w:val="center"/>
          </w:tcPr>
          <w:p w14:paraId="68F2DDD1" w14:textId="6580140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108,904.36</w:t>
            </w:r>
          </w:p>
        </w:tc>
        <w:tc>
          <w:tcPr>
            <w:tcW w:w="1507" w:type="dxa"/>
            <w:tcBorders>
              <w:top w:val="nil"/>
              <w:left w:val="nil"/>
              <w:bottom w:val="dotted" w:sz="4" w:space="0" w:color="auto"/>
              <w:right w:val="nil"/>
            </w:tcBorders>
            <w:noWrap/>
            <w:vAlign w:val="center"/>
          </w:tcPr>
          <w:p w14:paraId="48348F11" w14:textId="7D8E063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82,774.94</w:t>
            </w:r>
          </w:p>
        </w:tc>
        <w:tc>
          <w:tcPr>
            <w:tcW w:w="1370" w:type="dxa"/>
            <w:tcBorders>
              <w:top w:val="nil"/>
              <w:left w:val="nil"/>
              <w:bottom w:val="dotted" w:sz="4" w:space="0" w:color="auto"/>
              <w:right w:val="nil"/>
            </w:tcBorders>
            <w:noWrap/>
            <w:vAlign w:val="center"/>
          </w:tcPr>
          <w:p w14:paraId="2361477C" w14:textId="4C9187D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300,000.00</w:t>
            </w:r>
          </w:p>
        </w:tc>
        <w:tc>
          <w:tcPr>
            <w:tcW w:w="1507" w:type="dxa"/>
            <w:tcBorders>
              <w:top w:val="nil"/>
              <w:left w:val="nil"/>
              <w:bottom w:val="dotted" w:sz="4" w:space="0" w:color="auto"/>
              <w:right w:val="nil"/>
            </w:tcBorders>
            <w:noWrap/>
            <w:vAlign w:val="center"/>
          </w:tcPr>
          <w:p w14:paraId="66001E63" w14:textId="0614C90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1,277,804.63</w:t>
            </w:r>
          </w:p>
        </w:tc>
      </w:tr>
      <w:tr w:rsidR="00BF7B69" w:rsidRPr="009C5A26" w14:paraId="2BCC8E52" w14:textId="77777777" w:rsidTr="00241B1F">
        <w:trPr>
          <w:jc w:val="center"/>
        </w:trPr>
        <w:tc>
          <w:tcPr>
            <w:tcW w:w="808" w:type="dxa"/>
            <w:tcBorders>
              <w:top w:val="nil"/>
              <w:left w:val="nil"/>
              <w:bottom w:val="dotted" w:sz="4" w:space="0" w:color="auto"/>
              <w:right w:val="nil"/>
            </w:tcBorders>
            <w:noWrap/>
            <w:vAlign w:val="center"/>
          </w:tcPr>
          <w:p w14:paraId="1F29C93C"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13PA</w:t>
            </w:r>
          </w:p>
        </w:tc>
        <w:tc>
          <w:tcPr>
            <w:tcW w:w="2878" w:type="dxa"/>
            <w:tcBorders>
              <w:top w:val="nil"/>
              <w:left w:val="nil"/>
              <w:bottom w:val="dotted" w:sz="4" w:space="0" w:color="auto"/>
              <w:right w:val="nil"/>
            </w:tcBorders>
            <w:noWrap/>
          </w:tcPr>
          <w:p w14:paraId="2119BA9F"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ESCUELA DE ADMINISTRACIÓN PÚBLICA DE LA CIUDAD DE MÉXICO EAP</w:t>
            </w:r>
          </w:p>
        </w:tc>
        <w:tc>
          <w:tcPr>
            <w:tcW w:w="1406" w:type="dxa"/>
            <w:tcBorders>
              <w:top w:val="nil"/>
              <w:left w:val="nil"/>
              <w:bottom w:val="dotted" w:sz="4" w:space="0" w:color="auto"/>
              <w:right w:val="nil"/>
            </w:tcBorders>
            <w:noWrap/>
            <w:vAlign w:val="center"/>
          </w:tcPr>
          <w:p w14:paraId="73192599" w14:textId="6670D26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275" w:type="dxa"/>
            <w:tcBorders>
              <w:top w:val="nil"/>
              <w:left w:val="nil"/>
              <w:bottom w:val="dotted" w:sz="4" w:space="0" w:color="auto"/>
              <w:right w:val="nil"/>
            </w:tcBorders>
            <w:noWrap/>
            <w:vAlign w:val="center"/>
          </w:tcPr>
          <w:p w14:paraId="26C4557F" w14:textId="1145AB5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11,600.00</w:t>
            </w:r>
          </w:p>
        </w:tc>
        <w:tc>
          <w:tcPr>
            <w:tcW w:w="1507" w:type="dxa"/>
            <w:tcBorders>
              <w:top w:val="nil"/>
              <w:left w:val="nil"/>
              <w:bottom w:val="dotted" w:sz="4" w:space="0" w:color="auto"/>
              <w:right w:val="nil"/>
            </w:tcBorders>
            <w:noWrap/>
            <w:vAlign w:val="center"/>
          </w:tcPr>
          <w:p w14:paraId="5510A6CD" w14:textId="38CAF93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7ADBF31E" w14:textId="5DC810F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630AAE46" w14:textId="5F40C1D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11,600.00</w:t>
            </w:r>
          </w:p>
        </w:tc>
      </w:tr>
      <w:tr w:rsidR="00BF7B69" w:rsidRPr="009C5A26" w14:paraId="5DF365FD" w14:textId="77777777" w:rsidTr="00241B1F">
        <w:trPr>
          <w:jc w:val="center"/>
        </w:trPr>
        <w:tc>
          <w:tcPr>
            <w:tcW w:w="808" w:type="dxa"/>
            <w:tcBorders>
              <w:top w:val="nil"/>
              <w:left w:val="nil"/>
              <w:bottom w:val="dotted" w:sz="4" w:space="0" w:color="auto"/>
              <w:right w:val="nil"/>
            </w:tcBorders>
            <w:noWrap/>
            <w:vAlign w:val="center"/>
          </w:tcPr>
          <w:p w14:paraId="617C9FED"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13PV</w:t>
            </w:r>
          </w:p>
        </w:tc>
        <w:tc>
          <w:tcPr>
            <w:tcW w:w="2878" w:type="dxa"/>
            <w:tcBorders>
              <w:top w:val="nil"/>
              <w:left w:val="nil"/>
              <w:bottom w:val="dotted" w:sz="4" w:space="0" w:color="auto"/>
              <w:right w:val="nil"/>
            </w:tcBorders>
            <w:noWrap/>
          </w:tcPr>
          <w:p w14:paraId="05103386"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INSTITUTO DE VERIFICACIÓN ADMINISTRATIVA DE LA CIUDAD DE MÉXICO INVEA</w:t>
            </w:r>
          </w:p>
        </w:tc>
        <w:tc>
          <w:tcPr>
            <w:tcW w:w="1406" w:type="dxa"/>
            <w:tcBorders>
              <w:top w:val="nil"/>
              <w:left w:val="nil"/>
              <w:bottom w:val="dotted" w:sz="4" w:space="0" w:color="auto"/>
              <w:right w:val="nil"/>
            </w:tcBorders>
            <w:noWrap/>
            <w:vAlign w:val="center"/>
          </w:tcPr>
          <w:p w14:paraId="599548C9" w14:textId="5258CEE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42,281.00</w:t>
            </w:r>
          </w:p>
        </w:tc>
        <w:tc>
          <w:tcPr>
            <w:tcW w:w="1275" w:type="dxa"/>
            <w:tcBorders>
              <w:top w:val="nil"/>
              <w:left w:val="nil"/>
              <w:bottom w:val="dotted" w:sz="4" w:space="0" w:color="auto"/>
              <w:right w:val="nil"/>
            </w:tcBorders>
            <w:noWrap/>
            <w:vAlign w:val="center"/>
          </w:tcPr>
          <w:p w14:paraId="4F162E32" w14:textId="3405B16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20F71293" w14:textId="5972CB0D"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41906625" w14:textId="23E4926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5BAB83FD" w14:textId="12D0793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42,281.00</w:t>
            </w:r>
          </w:p>
        </w:tc>
      </w:tr>
      <w:tr w:rsidR="00BF7B69" w:rsidRPr="009C5A26" w14:paraId="6BD77CD9" w14:textId="77777777" w:rsidTr="00241B1F">
        <w:trPr>
          <w:jc w:val="center"/>
        </w:trPr>
        <w:tc>
          <w:tcPr>
            <w:tcW w:w="808" w:type="dxa"/>
            <w:tcBorders>
              <w:top w:val="nil"/>
              <w:left w:val="nil"/>
              <w:bottom w:val="dotted" w:sz="4" w:space="0" w:color="auto"/>
              <w:right w:val="nil"/>
            </w:tcBorders>
            <w:noWrap/>
            <w:vAlign w:val="center"/>
          </w:tcPr>
          <w:p w14:paraId="5D9C7605"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1600</w:t>
            </w:r>
          </w:p>
        </w:tc>
        <w:tc>
          <w:tcPr>
            <w:tcW w:w="2878" w:type="dxa"/>
            <w:tcBorders>
              <w:top w:val="nil"/>
              <w:left w:val="nil"/>
              <w:bottom w:val="dotted" w:sz="4" w:space="0" w:color="auto"/>
              <w:right w:val="nil"/>
            </w:tcBorders>
            <w:noWrap/>
          </w:tcPr>
          <w:p w14:paraId="56689939"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Deuda Pública</w:t>
            </w:r>
          </w:p>
        </w:tc>
        <w:tc>
          <w:tcPr>
            <w:tcW w:w="1406" w:type="dxa"/>
            <w:tcBorders>
              <w:top w:val="nil"/>
              <w:left w:val="nil"/>
              <w:bottom w:val="dotted" w:sz="4" w:space="0" w:color="auto"/>
              <w:right w:val="nil"/>
            </w:tcBorders>
            <w:noWrap/>
            <w:vAlign w:val="center"/>
          </w:tcPr>
          <w:p w14:paraId="05CAFFC5" w14:textId="62C714F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144,822,393.50</w:t>
            </w:r>
          </w:p>
        </w:tc>
        <w:tc>
          <w:tcPr>
            <w:tcW w:w="1275" w:type="dxa"/>
            <w:tcBorders>
              <w:top w:val="nil"/>
              <w:left w:val="nil"/>
              <w:bottom w:val="dotted" w:sz="4" w:space="0" w:color="auto"/>
              <w:right w:val="nil"/>
            </w:tcBorders>
            <w:noWrap/>
            <w:vAlign w:val="center"/>
          </w:tcPr>
          <w:p w14:paraId="57C2D6CC" w14:textId="0A7CF7D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78,452.09</w:t>
            </w:r>
          </w:p>
        </w:tc>
        <w:tc>
          <w:tcPr>
            <w:tcW w:w="1507" w:type="dxa"/>
            <w:tcBorders>
              <w:top w:val="nil"/>
              <w:left w:val="nil"/>
              <w:bottom w:val="dotted" w:sz="4" w:space="0" w:color="auto"/>
              <w:right w:val="nil"/>
            </w:tcBorders>
            <w:noWrap/>
            <w:vAlign w:val="center"/>
          </w:tcPr>
          <w:p w14:paraId="68B72CB8" w14:textId="773DBDD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2,907,642.87</w:t>
            </w:r>
          </w:p>
        </w:tc>
        <w:tc>
          <w:tcPr>
            <w:tcW w:w="1370" w:type="dxa"/>
            <w:tcBorders>
              <w:top w:val="nil"/>
              <w:left w:val="nil"/>
              <w:bottom w:val="dotted" w:sz="4" w:space="0" w:color="auto"/>
              <w:right w:val="nil"/>
            </w:tcBorders>
            <w:noWrap/>
            <w:vAlign w:val="center"/>
          </w:tcPr>
          <w:p w14:paraId="563B7C2A" w14:textId="16A8B1C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134,304.36</w:t>
            </w:r>
          </w:p>
        </w:tc>
        <w:tc>
          <w:tcPr>
            <w:tcW w:w="1507" w:type="dxa"/>
            <w:tcBorders>
              <w:top w:val="nil"/>
              <w:left w:val="nil"/>
              <w:bottom w:val="dotted" w:sz="4" w:space="0" w:color="auto"/>
              <w:right w:val="nil"/>
            </w:tcBorders>
            <w:noWrap/>
            <w:vAlign w:val="center"/>
          </w:tcPr>
          <w:p w14:paraId="4317319F" w14:textId="60B9F77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147,942,792.82</w:t>
            </w:r>
          </w:p>
        </w:tc>
      </w:tr>
      <w:tr w:rsidR="00BF7B69" w:rsidRPr="009C5A26" w14:paraId="40FBBC3A" w14:textId="77777777" w:rsidTr="00241B1F">
        <w:trPr>
          <w:jc w:val="center"/>
        </w:trPr>
        <w:tc>
          <w:tcPr>
            <w:tcW w:w="808" w:type="dxa"/>
            <w:tcBorders>
              <w:top w:val="nil"/>
              <w:left w:val="nil"/>
              <w:bottom w:val="dotted" w:sz="4" w:space="0" w:color="auto"/>
              <w:right w:val="nil"/>
            </w:tcBorders>
            <w:noWrap/>
            <w:vAlign w:val="center"/>
          </w:tcPr>
          <w:p w14:paraId="44DD73BD"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2501</w:t>
            </w:r>
          </w:p>
        </w:tc>
        <w:tc>
          <w:tcPr>
            <w:tcW w:w="2878" w:type="dxa"/>
            <w:tcBorders>
              <w:top w:val="nil"/>
              <w:left w:val="nil"/>
              <w:bottom w:val="dotted" w:sz="4" w:space="0" w:color="auto"/>
              <w:right w:val="nil"/>
            </w:tcBorders>
            <w:noWrap/>
          </w:tcPr>
          <w:p w14:paraId="7EADEA81"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Consejería Jurídica y de Servicios Legales</w:t>
            </w:r>
          </w:p>
        </w:tc>
        <w:tc>
          <w:tcPr>
            <w:tcW w:w="1406" w:type="dxa"/>
            <w:tcBorders>
              <w:top w:val="nil"/>
              <w:left w:val="nil"/>
              <w:bottom w:val="dotted" w:sz="4" w:space="0" w:color="auto"/>
              <w:right w:val="nil"/>
            </w:tcBorders>
            <w:noWrap/>
            <w:vAlign w:val="center"/>
          </w:tcPr>
          <w:p w14:paraId="710A56B0" w14:textId="5956681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350,000.00</w:t>
            </w:r>
          </w:p>
        </w:tc>
        <w:tc>
          <w:tcPr>
            <w:tcW w:w="1275" w:type="dxa"/>
            <w:tcBorders>
              <w:top w:val="nil"/>
              <w:left w:val="nil"/>
              <w:bottom w:val="dotted" w:sz="4" w:space="0" w:color="auto"/>
              <w:right w:val="nil"/>
            </w:tcBorders>
            <w:noWrap/>
            <w:vAlign w:val="center"/>
          </w:tcPr>
          <w:p w14:paraId="34AC99A5" w14:textId="62E4237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5C8F2495" w14:textId="6531F97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7A7B5991" w14:textId="493BB3D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350,000.00</w:t>
            </w:r>
          </w:p>
        </w:tc>
        <w:tc>
          <w:tcPr>
            <w:tcW w:w="1507" w:type="dxa"/>
            <w:tcBorders>
              <w:top w:val="nil"/>
              <w:left w:val="nil"/>
              <w:bottom w:val="dotted" w:sz="4" w:space="0" w:color="auto"/>
              <w:right w:val="nil"/>
            </w:tcBorders>
            <w:noWrap/>
            <w:vAlign w:val="center"/>
          </w:tcPr>
          <w:p w14:paraId="69281007" w14:textId="126E99F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700,000.00</w:t>
            </w:r>
          </w:p>
        </w:tc>
      </w:tr>
      <w:tr w:rsidR="00BF7B69" w:rsidRPr="009C5A26" w14:paraId="609B2C49" w14:textId="77777777" w:rsidTr="00241B1F">
        <w:trPr>
          <w:jc w:val="center"/>
        </w:trPr>
        <w:tc>
          <w:tcPr>
            <w:tcW w:w="808" w:type="dxa"/>
            <w:tcBorders>
              <w:top w:val="nil"/>
              <w:left w:val="nil"/>
              <w:bottom w:val="dotted" w:sz="4" w:space="0" w:color="auto"/>
              <w:right w:val="nil"/>
            </w:tcBorders>
            <w:noWrap/>
            <w:vAlign w:val="center"/>
          </w:tcPr>
          <w:p w14:paraId="1470D530"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2601</w:t>
            </w:r>
          </w:p>
        </w:tc>
        <w:tc>
          <w:tcPr>
            <w:tcW w:w="2878" w:type="dxa"/>
            <w:tcBorders>
              <w:top w:val="nil"/>
              <w:left w:val="nil"/>
              <w:bottom w:val="dotted" w:sz="4" w:space="0" w:color="auto"/>
              <w:right w:val="nil"/>
            </w:tcBorders>
            <w:noWrap/>
          </w:tcPr>
          <w:p w14:paraId="47AF5D4A"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 Salud</w:t>
            </w:r>
          </w:p>
        </w:tc>
        <w:tc>
          <w:tcPr>
            <w:tcW w:w="1406" w:type="dxa"/>
            <w:tcBorders>
              <w:top w:val="nil"/>
              <w:left w:val="nil"/>
              <w:bottom w:val="dotted" w:sz="4" w:space="0" w:color="auto"/>
              <w:right w:val="nil"/>
            </w:tcBorders>
            <w:noWrap/>
            <w:vAlign w:val="center"/>
          </w:tcPr>
          <w:p w14:paraId="2D9ACB55" w14:textId="381488C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298,090.71</w:t>
            </w:r>
          </w:p>
        </w:tc>
        <w:tc>
          <w:tcPr>
            <w:tcW w:w="1275" w:type="dxa"/>
            <w:tcBorders>
              <w:top w:val="nil"/>
              <w:left w:val="nil"/>
              <w:bottom w:val="dotted" w:sz="4" w:space="0" w:color="auto"/>
              <w:right w:val="nil"/>
            </w:tcBorders>
            <w:noWrap/>
            <w:vAlign w:val="center"/>
          </w:tcPr>
          <w:p w14:paraId="2677417D" w14:textId="06D0B03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959,280.95</w:t>
            </w:r>
          </w:p>
        </w:tc>
        <w:tc>
          <w:tcPr>
            <w:tcW w:w="1507" w:type="dxa"/>
            <w:tcBorders>
              <w:top w:val="nil"/>
              <w:left w:val="nil"/>
              <w:bottom w:val="dotted" w:sz="4" w:space="0" w:color="auto"/>
              <w:right w:val="nil"/>
            </w:tcBorders>
            <w:noWrap/>
            <w:vAlign w:val="center"/>
          </w:tcPr>
          <w:p w14:paraId="4818286F" w14:textId="0F04C0A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109,065,363.05</w:t>
            </w:r>
          </w:p>
        </w:tc>
        <w:tc>
          <w:tcPr>
            <w:tcW w:w="1370" w:type="dxa"/>
            <w:tcBorders>
              <w:top w:val="nil"/>
              <w:left w:val="nil"/>
              <w:bottom w:val="dotted" w:sz="4" w:space="0" w:color="auto"/>
              <w:right w:val="nil"/>
            </w:tcBorders>
            <w:noWrap/>
            <w:vAlign w:val="center"/>
          </w:tcPr>
          <w:p w14:paraId="61D403DD" w14:textId="445F0FD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150,994,011.40</w:t>
            </w:r>
          </w:p>
        </w:tc>
        <w:tc>
          <w:tcPr>
            <w:tcW w:w="1507" w:type="dxa"/>
            <w:tcBorders>
              <w:top w:val="nil"/>
              <w:left w:val="nil"/>
              <w:bottom w:val="dotted" w:sz="4" w:space="0" w:color="auto"/>
              <w:right w:val="nil"/>
            </w:tcBorders>
            <w:noWrap/>
            <w:vAlign w:val="center"/>
          </w:tcPr>
          <w:p w14:paraId="1DA51173" w14:textId="0DEEC6A1"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261,316,746.11</w:t>
            </w:r>
          </w:p>
        </w:tc>
      </w:tr>
      <w:tr w:rsidR="00BF7B69" w:rsidRPr="009C5A26" w14:paraId="21FBCA52" w14:textId="77777777" w:rsidTr="00241B1F">
        <w:trPr>
          <w:jc w:val="center"/>
        </w:trPr>
        <w:tc>
          <w:tcPr>
            <w:tcW w:w="808" w:type="dxa"/>
            <w:tcBorders>
              <w:top w:val="nil"/>
              <w:left w:val="nil"/>
              <w:bottom w:val="dotted" w:sz="4" w:space="0" w:color="auto"/>
              <w:right w:val="nil"/>
            </w:tcBorders>
            <w:noWrap/>
            <w:vAlign w:val="center"/>
          </w:tcPr>
          <w:p w14:paraId="3BFEDF9C"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26D1</w:t>
            </w:r>
          </w:p>
        </w:tc>
        <w:tc>
          <w:tcPr>
            <w:tcW w:w="2878" w:type="dxa"/>
            <w:tcBorders>
              <w:top w:val="nil"/>
              <w:left w:val="nil"/>
              <w:bottom w:val="dotted" w:sz="4" w:space="0" w:color="auto"/>
              <w:right w:val="nil"/>
            </w:tcBorders>
            <w:noWrap/>
          </w:tcPr>
          <w:p w14:paraId="3BD53D83"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Agencia de Protección Sanitaria de la CDMX</w:t>
            </w:r>
          </w:p>
        </w:tc>
        <w:tc>
          <w:tcPr>
            <w:tcW w:w="1406" w:type="dxa"/>
            <w:tcBorders>
              <w:top w:val="nil"/>
              <w:left w:val="nil"/>
              <w:bottom w:val="dotted" w:sz="4" w:space="0" w:color="auto"/>
              <w:right w:val="nil"/>
            </w:tcBorders>
            <w:noWrap/>
            <w:vAlign w:val="center"/>
          </w:tcPr>
          <w:p w14:paraId="7EA59C42" w14:textId="1C46D21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70,000.00</w:t>
            </w:r>
          </w:p>
        </w:tc>
        <w:tc>
          <w:tcPr>
            <w:tcW w:w="1275" w:type="dxa"/>
            <w:tcBorders>
              <w:top w:val="nil"/>
              <w:left w:val="nil"/>
              <w:bottom w:val="dotted" w:sz="4" w:space="0" w:color="auto"/>
              <w:right w:val="nil"/>
            </w:tcBorders>
            <w:noWrap/>
            <w:vAlign w:val="center"/>
          </w:tcPr>
          <w:p w14:paraId="32688FBB" w14:textId="63F5F69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05EC73B" w14:textId="6E02214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7F0E1B84" w14:textId="62C4590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70,000.00</w:t>
            </w:r>
          </w:p>
        </w:tc>
        <w:tc>
          <w:tcPr>
            <w:tcW w:w="1507" w:type="dxa"/>
            <w:tcBorders>
              <w:top w:val="nil"/>
              <w:left w:val="nil"/>
              <w:bottom w:val="dotted" w:sz="4" w:space="0" w:color="auto"/>
              <w:right w:val="nil"/>
            </w:tcBorders>
            <w:noWrap/>
            <w:vAlign w:val="center"/>
          </w:tcPr>
          <w:p w14:paraId="5B42852C" w14:textId="2197EAC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140,000.00</w:t>
            </w:r>
          </w:p>
        </w:tc>
      </w:tr>
      <w:tr w:rsidR="00BF7B69" w:rsidRPr="009C5A26" w14:paraId="09B926EE" w14:textId="77777777" w:rsidTr="00241B1F">
        <w:trPr>
          <w:jc w:val="center"/>
        </w:trPr>
        <w:tc>
          <w:tcPr>
            <w:tcW w:w="808" w:type="dxa"/>
            <w:tcBorders>
              <w:top w:val="nil"/>
              <w:left w:val="nil"/>
              <w:bottom w:val="dotted" w:sz="4" w:space="0" w:color="auto"/>
              <w:right w:val="nil"/>
            </w:tcBorders>
            <w:noWrap/>
            <w:vAlign w:val="center"/>
          </w:tcPr>
          <w:p w14:paraId="538D5D64"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26PP</w:t>
            </w:r>
          </w:p>
        </w:tc>
        <w:tc>
          <w:tcPr>
            <w:tcW w:w="2878" w:type="dxa"/>
            <w:tcBorders>
              <w:top w:val="nil"/>
              <w:left w:val="nil"/>
              <w:bottom w:val="dotted" w:sz="4" w:space="0" w:color="auto"/>
              <w:right w:val="nil"/>
            </w:tcBorders>
            <w:noWrap/>
          </w:tcPr>
          <w:p w14:paraId="7144A89B"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Servicios de Salud Pública de la CDMX</w:t>
            </w:r>
          </w:p>
        </w:tc>
        <w:tc>
          <w:tcPr>
            <w:tcW w:w="1406" w:type="dxa"/>
            <w:tcBorders>
              <w:top w:val="nil"/>
              <w:left w:val="nil"/>
              <w:bottom w:val="dotted" w:sz="4" w:space="0" w:color="auto"/>
              <w:right w:val="nil"/>
            </w:tcBorders>
            <w:noWrap/>
            <w:vAlign w:val="center"/>
          </w:tcPr>
          <w:p w14:paraId="720535FF" w14:textId="5C15FB6D"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192,323,120.84</w:t>
            </w:r>
          </w:p>
        </w:tc>
        <w:tc>
          <w:tcPr>
            <w:tcW w:w="1275" w:type="dxa"/>
            <w:tcBorders>
              <w:top w:val="nil"/>
              <w:left w:val="nil"/>
              <w:bottom w:val="dotted" w:sz="4" w:space="0" w:color="auto"/>
              <w:right w:val="nil"/>
            </w:tcBorders>
            <w:noWrap/>
            <w:vAlign w:val="center"/>
          </w:tcPr>
          <w:p w14:paraId="4CF562DC" w14:textId="525B747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CDE690F" w14:textId="198FDA5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36,186,458.88</w:t>
            </w:r>
          </w:p>
        </w:tc>
        <w:tc>
          <w:tcPr>
            <w:tcW w:w="1370" w:type="dxa"/>
            <w:tcBorders>
              <w:top w:val="nil"/>
              <w:left w:val="nil"/>
              <w:bottom w:val="dotted" w:sz="4" w:space="0" w:color="auto"/>
              <w:right w:val="nil"/>
            </w:tcBorders>
            <w:noWrap/>
            <w:vAlign w:val="center"/>
          </w:tcPr>
          <w:p w14:paraId="7B716E2A" w14:textId="3EB7FEA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499C3C11" w14:textId="33B1AF6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228,509,579.72</w:t>
            </w:r>
          </w:p>
        </w:tc>
      </w:tr>
      <w:tr w:rsidR="00BF7B69" w:rsidRPr="009C5A26" w14:paraId="1765BEDD" w14:textId="77777777" w:rsidTr="00241B1F">
        <w:trPr>
          <w:jc w:val="center"/>
        </w:trPr>
        <w:tc>
          <w:tcPr>
            <w:tcW w:w="808" w:type="dxa"/>
            <w:tcBorders>
              <w:top w:val="nil"/>
              <w:left w:val="nil"/>
              <w:bottom w:val="dotted" w:sz="4" w:space="0" w:color="auto"/>
              <w:right w:val="nil"/>
            </w:tcBorders>
            <w:noWrap/>
            <w:vAlign w:val="center"/>
          </w:tcPr>
          <w:p w14:paraId="1F172844"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2D10</w:t>
            </w:r>
          </w:p>
        </w:tc>
        <w:tc>
          <w:tcPr>
            <w:tcW w:w="2878" w:type="dxa"/>
            <w:tcBorders>
              <w:top w:val="nil"/>
              <w:left w:val="nil"/>
              <w:bottom w:val="dotted" w:sz="4" w:space="0" w:color="auto"/>
              <w:right w:val="nil"/>
            </w:tcBorders>
            <w:noWrap/>
          </w:tcPr>
          <w:p w14:paraId="56708E32"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Alcaldía Magdalena Contreras</w:t>
            </w:r>
          </w:p>
        </w:tc>
        <w:tc>
          <w:tcPr>
            <w:tcW w:w="1406" w:type="dxa"/>
            <w:tcBorders>
              <w:top w:val="nil"/>
              <w:left w:val="nil"/>
              <w:bottom w:val="dotted" w:sz="4" w:space="0" w:color="auto"/>
              <w:right w:val="nil"/>
            </w:tcBorders>
            <w:noWrap/>
            <w:vAlign w:val="center"/>
          </w:tcPr>
          <w:p w14:paraId="370BF7AB" w14:textId="42A2CE9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37,029,791.70</w:t>
            </w:r>
          </w:p>
        </w:tc>
        <w:tc>
          <w:tcPr>
            <w:tcW w:w="1275" w:type="dxa"/>
            <w:tcBorders>
              <w:top w:val="nil"/>
              <w:left w:val="nil"/>
              <w:bottom w:val="dotted" w:sz="4" w:space="0" w:color="auto"/>
              <w:right w:val="nil"/>
            </w:tcBorders>
            <w:noWrap/>
            <w:vAlign w:val="center"/>
          </w:tcPr>
          <w:p w14:paraId="61293D5A" w14:textId="7ADD792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0623848F" w14:textId="1D7EEE9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1BA113C7" w14:textId="2994141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0D808B1E" w14:textId="30D2714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37,029,791.70</w:t>
            </w:r>
          </w:p>
        </w:tc>
      </w:tr>
      <w:tr w:rsidR="00BF7B69" w:rsidRPr="009C5A26" w14:paraId="5E59E568" w14:textId="77777777" w:rsidTr="00241B1F">
        <w:trPr>
          <w:jc w:val="center"/>
        </w:trPr>
        <w:tc>
          <w:tcPr>
            <w:tcW w:w="808" w:type="dxa"/>
            <w:tcBorders>
              <w:top w:val="nil"/>
              <w:left w:val="nil"/>
              <w:bottom w:val="dotted" w:sz="4" w:space="0" w:color="auto"/>
              <w:right w:val="nil"/>
            </w:tcBorders>
            <w:noWrap/>
            <w:vAlign w:val="center"/>
          </w:tcPr>
          <w:p w14:paraId="3557EA45"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2D11</w:t>
            </w:r>
          </w:p>
        </w:tc>
        <w:tc>
          <w:tcPr>
            <w:tcW w:w="2878" w:type="dxa"/>
            <w:tcBorders>
              <w:top w:val="nil"/>
              <w:left w:val="nil"/>
              <w:bottom w:val="dotted" w:sz="4" w:space="0" w:color="auto"/>
              <w:right w:val="nil"/>
            </w:tcBorders>
            <w:noWrap/>
          </w:tcPr>
          <w:p w14:paraId="08C32592"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Alcaldía Miguel Hidalgo</w:t>
            </w:r>
          </w:p>
        </w:tc>
        <w:tc>
          <w:tcPr>
            <w:tcW w:w="1406" w:type="dxa"/>
            <w:tcBorders>
              <w:top w:val="nil"/>
              <w:left w:val="nil"/>
              <w:bottom w:val="dotted" w:sz="4" w:space="0" w:color="auto"/>
              <w:right w:val="nil"/>
            </w:tcBorders>
            <w:noWrap/>
            <w:vAlign w:val="center"/>
          </w:tcPr>
          <w:p w14:paraId="418516F9" w14:textId="14512F0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-74,863,356.18</w:t>
            </w:r>
          </w:p>
        </w:tc>
        <w:tc>
          <w:tcPr>
            <w:tcW w:w="1275" w:type="dxa"/>
            <w:tcBorders>
              <w:top w:val="nil"/>
              <w:left w:val="nil"/>
              <w:bottom w:val="dotted" w:sz="4" w:space="0" w:color="auto"/>
              <w:right w:val="nil"/>
            </w:tcBorders>
            <w:noWrap/>
            <w:vAlign w:val="center"/>
          </w:tcPr>
          <w:p w14:paraId="29CF2C7E" w14:textId="0985DEC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75,055,546.65</w:t>
            </w:r>
          </w:p>
        </w:tc>
        <w:tc>
          <w:tcPr>
            <w:tcW w:w="1507" w:type="dxa"/>
            <w:tcBorders>
              <w:top w:val="nil"/>
              <w:left w:val="nil"/>
              <w:bottom w:val="dotted" w:sz="4" w:space="0" w:color="auto"/>
              <w:right w:val="nil"/>
            </w:tcBorders>
            <w:noWrap/>
            <w:vAlign w:val="center"/>
          </w:tcPr>
          <w:p w14:paraId="0BEAB60B" w14:textId="6FC0842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4656766C" w14:textId="479BDDA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E09F070" w14:textId="419272A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192,190.47</w:t>
            </w:r>
          </w:p>
        </w:tc>
      </w:tr>
      <w:tr w:rsidR="00BF7B69" w:rsidRPr="009C5A26" w14:paraId="653BCCAB" w14:textId="77777777" w:rsidTr="00241B1F">
        <w:trPr>
          <w:jc w:val="center"/>
        </w:trPr>
        <w:tc>
          <w:tcPr>
            <w:tcW w:w="808" w:type="dxa"/>
            <w:tcBorders>
              <w:top w:val="nil"/>
              <w:left w:val="nil"/>
              <w:bottom w:val="dotted" w:sz="4" w:space="0" w:color="auto"/>
              <w:right w:val="nil"/>
            </w:tcBorders>
            <w:noWrap/>
            <w:vAlign w:val="center"/>
          </w:tcPr>
          <w:p w14:paraId="39C2B633"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2D12</w:t>
            </w:r>
          </w:p>
        </w:tc>
        <w:tc>
          <w:tcPr>
            <w:tcW w:w="2878" w:type="dxa"/>
            <w:tcBorders>
              <w:top w:val="nil"/>
              <w:left w:val="nil"/>
              <w:bottom w:val="dotted" w:sz="4" w:space="0" w:color="auto"/>
              <w:right w:val="nil"/>
            </w:tcBorders>
            <w:noWrap/>
          </w:tcPr>
          <w:p w14:paraId="7DD4A02F"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Alcaldía Milpa Alta</w:t>
            </w:r>
          </w:p>
        </w:tc>
        <w:tc>
          <w:tcPr>
            <w:tcW w:w="1406" w:type="dxa"/>
            <w:tcBorders>
              <w:top w:val="nil"/>
              <w:left w:val="nil"/>
              <w:bottom w:val="dotted" w:sz="4" w:space="0" w:color="auto"/>
              <w:right w:val="nil"/>
            </w:tcBorders>
            <w:noWrap/>
            <w:vAlign w:val="center"/>
          </w:tcPr>
          <w:p w14:paraId="61122D39" w14:textId="2A466D7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-42,925,884.57</w:t>
            </w:r>
          </w:p>
        </w:tc>
        <w:tc>
          <w:tcPr>
            <w:tcW w:w="1275" w:type="dxa"/>
            <w:tcBorders>
              <w:top w:val="nil"/>
              <w:left w:val="nil"/>
              <w:bottom w:val="dotted" w:sz="4" w:space="0" w:color="auto"/>
              <w:right w:val="nil"/>
            </w:tcBorders>
            <w:noWrap/>
            <w:vAlign w:val="center"/>
          </w:tcPr>
          <w:p w14:paraId="115DD12E" w14:textId="6AE1D8B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43,321,447.95</w:t>
            </w:r>
          </w:p>
        </w:tc>
        <w:tc>
          <w:tcPr>
            <w:tcW w:w="1507" w:type="dxa"/>
            <w:tcBorders>
              <w:top w:val="nil"/>
              <w:left w:val="nil"/>
              <w:bottom w:val="dotted" w:sz="4" w:space="0" w:color="auto"/>
              <w:right w:val="nil"/>
            </w:tcBorders>
            <w:noWrap/>
            <w:vAlign w:val="center"/>
          </w:tcPr>
          <w:p w14:paraId="572E93A6" w14:textId="75442C6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3,006,575.63</w:t>
            </w:r>
          </w:p>
        </w:tc>
        <w:tc>
          <w:tcPr>
            <w:tcW w:w="1370" w:type="dxa"/>
            <w:tcBorders>
              <w:top w:val="nil"/>
              <w:left w:val="nil"/>
              <w:bottom w:val="dotted" w:sz="4" w:space="0" w:color="auto"/>
              <w:right w:val="nil"/>
            </w:tcBorders>
            <w:noWrap/>
            <w:vAlign w:val="center"/>
          </w:tcPr>
          <w:p w14:paraId="30E31B27" w14:textId="5367C37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13956476" w14:textId="4EC326B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3,402,139.01</w:t>
            </w:r>
          </w:p>
        </w:tc>
      </w:tr>
      <w:tr w:rsidR="00BF7B69" w:rsidRPr="009C5A26" w14:paraId="63311164" w14:textId="77777777" w:rsidTr="00241B1F">
        <w:trPr>
          <w:jc w:val="center"/>
        </w:trPr>
        <w:tc>
          <w:tcPr>
            <w:tcW w:w="808" w:type="dxa"/>
            <w:tcBorders>
              <w:top w:val="nil"/>
              <w:left w:val="nil"/>
              <w:bottom w:val="dotted" w:sz="4" w:space="0" w:color="auto"/>
              <w:right w:val="nil"/>
            </w:tcBorders>
            <w:noWrap/>
            <w:vAlign w:val="center"/>
          </w:tcPr>
          <w:p w14:paraId="4227B91A"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2D13</w:t>
            </w:r>
          </w:p>
        </w:tc>
        <w:tc>
          <w:tcPr>
            <w:tcW w:w="2878" w:type="dxa"/>
            <w:tcBorders>
              <w:top w:val="nil"/>
              <w:left w:val="nil"/>
              <w:bottom w:val="dotted" w:sz="4" w:space="0" w:color="auto"/>
              <w:right w:val="nil"/>
            </w:tcBorders>
            <w:noWrap/>
          </w:tcPr>
          <w:p w14:paraId="08F4F364"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Alcaldía Tláhuac</w:t>
            </w:r>
          </w:p>
        </w:tc>
        <w:tc>
          <w:tcPr>
            <w:tcW w:w="1406" w:type="dxa"/>
            <w:tcBorders>
              <w:top w:val="nil"/>
              <w:left w:val="nil"/>
              <w:bottom w:val="dotted" w:sz="4" w:space="0" w:color="auto"/>
              <w:right w:val="nil"/>
            </w:tcBorders>
            <w:noWrap/>
            <w:vAlign w:val="center"/>
          </w:tcPr>
          <w:p w14:paraId="3829E7BE" w14:textId="2FB11CF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3,454,691.77</w:t>
            </w:r>
          </w:p>
        </w:tc>
        <w:tc>
          <w:tcPr>
            <w:tcW w:w="1275" w:type="dxa"/>
            <w:tcBorders>
              <w:top w:val="nil"/>
              <w:left w:val="nil"/>
              <w:bottom w:val="dotted" w:sz="4" w:space="0" w:color="auto"/>
              <w:right w:val="nil"/>
            </w:tcBorders>
            <w:noWrap/>
            <w:vAlign w:val="center"/>
          </w:tcPr>
          <w:p w14:paraId="3AAC4881" w14:textId="38AFF09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37,626,272.01</w:t>
            </w:r>
          </w:p>
        </w:tc>
        <w:tc>
          <w:tcPr>
            <w:tcW w:w="1507" w:type="dxa"/>
            <w:tcBorders>
              <w:top w:val="nil"/>
              <w:left w:val="nil"/>
              <w:bottom w:val="dotted" w:sz="4" w:space="0" w:color="auto"/>
              <w:right w:val="nil"/>
            </w:tcBorders>
            <w:noWrap/>
            <w:vAlign w:val="center"/>
          </w:tcPr>
          <w:p w14:paraId="7E664697" w14:textId="50AD9CA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13,078,358.41</w:t>
            </w:r>
          </w:p>
        </w:tc>
        <w:tc>
          <w:tcPr>
            <w:tcW w:w="1370" w:type="dxa"/>
            <w:tcBorders>
              <w:top w:val="nil"/>
              <w:left w:val="nil"/>
              <w:bottom w:val="dotted" w:sz="4" w:space="0" w:color="auto"/>
              <w:right w:val="nil"/>
            </w:tcBorders>
            <w:noWrap/>
            <w:vAlign w:val="center"/>
          </w:tcPr>
          <w:p w14:paraId="34AF04DE" w14:textId="2F60B88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395A95C9" w14:textId="2C93A31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54,159,322.19</w:t>
            </w:r>
          </w:p>
        </w:tc>
      </w:tr>
      <w:tr w:rsidR="00BF7B69" w:rsidRPr="009C5A26" w14:paraId="1E3838A2" w14:textId="77777777" w:rsidTr="00241B1F">
        <w:trPr>
          <w:jc w:val="center"/>
        </w:trPr>
        <w:tc>
          <w:tcPr>
            <w:tcW w:w="808" w:type="dxa"/>
            <w:tcBorders>
              <w:top w:val="nil"/>
              <w:left w:val="nil"/>
              <w:bottom w:val="dotted" w:sz="4" w:space="0" w:color="auto"/>
              <w:right w:val="nil"/>
            </w:tcBorders>
            <w:noWrap/>
            <w:vAlign w:val="center"/>
          </w:tcPr>
          <w:p w14:paraId="6C750D35"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2D14</w:t>
            </w:r>
          </w:p>
        </w:tc>
        <w:tc>
          <w:tcPr>
            <w:tcW w:w="2878" w:type="dxa"/>
            <w:tcBorders>
              <w:top w:val="nil"/>
              <w:left w:val="nil"/>
              <w:bottom w:val="dotted" w:sz="4" w:space="0" w:color="auto"/>
              <w:right w:val="nil"/>
            </w:tcBorders>
            <w:noWrap/>
          </w:tcPr>
          <w:p w14:paraId="618888F6"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Alcaldía Tlalpan</w:t>
            </w:r>
          </w:p>
        </w:tc>
        <w:tc>
          <w:tcPr>
            <w:tcW w:w="1406" w:type="dxa"/>
            <w:tcBorders>
              <w:top w:val="nil"/>
              <w:left w:val="nil"/>
              <w:bottom w:val="dotted" w:sz="4" w:space="0" w:color="auto"/>
              <w:right w:val="nil"/>
            </w:tcBorders>
            <w:noWrap/>
            <w:vAlign w:val="center"/>
          </w:tcPr>
          <w:p w14:paraId="4DFB35FC" w14:textId="36E40B2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275" w:type="dxa"/>
            <w:tcBorders>
              <w:top w:val="nil"/>
              <w:left w:val="nil"/>
              <w:bottom w:val="dotted" w:sz="4" w:space="0" w:color="auto"/>
              <w:right w:val="nil"/>
            </w:tcBorders>
            <w:noWrap/>
            <w:vAlign w:val="center"/>
          </w:tcPr>
          <w:p w14:paraId="3952DE9D" w14:textId="658CF60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77,671,076.15</w:t>
            </w:r>
          </w:p>
        </w:tc>
        <w:tc>
          <w:tcPr>
            <w:tcW w:w="1507" w:type="dxa"/>
            <w:tcBorders>
              <w:top w:val="nil"/>
              <w:left w:val="nil"/>
              <w:bottom w:val="dotted" w:sz="4" w:space="0" w:color="auto"/>
              <w:right w:val="nil"/>
            </w:tcBorders>
            <w:noWrap/>
            <w:vAlign w:val="center"/>
          </w:tcPr>
          <w:p w14:paraId="3B32ED40" w14:textId="6BC6D44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2BC47D47" w14:textId="45CAF6B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2C06DC25" w14:textId="1668CB8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77,671,076.15</w:t>
            </w:r>
          </w:p>
        </w:tc>
      </w:tr>
      <w:tr w:rsidR="00BF7B69" w:rsidRPr="009C5A26" w14:paraId="01DCFA60" w14:textId="77777777" w:rsidTr="00241B1F">
        <w:trPr>
          <w:jc w:val="center"/>
        </w:trPr>
        <w:tc>
          <w:tcPr>
            <w:tcW w:w="808" w:type="dxa"/>
            <w:tcBorders>
              <w:top w:val="nil"/>
              <w:left w:val="nil"/>
              <w:bottom w:val="dotted" w:sz="4" w:space="0" w:color="auto"/>
              <w:right w:val="nil"/>
            </w:tcBorders>
            <w:noWrap/>
            <w:vAlign w:val="center"/>
          </w:tcPr>
          <w:p w14:paraId="6DE15360"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2D15</w:t>
            </w:r>
          </w:p>
        </w:tc>
        <w:tc>
          <w:tcPr>
            <w:tcW w:w="2878" w:type="dxa"/>
            <w:tcBorders>
              <w:top w:val="nil"/>
              <w:left w:val="nil"/>
              <w:bottom w:val="dotted" w:sz="4" w:space="0" w:color="auto"/>
              <w:right w:val="nil"/>
            </w:tcBorders>
            <w:noWrap/>
          </w:tcPr>
          <w:p w14:paraId="78487060"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Alcaldía Venustiano Carranza</w:t>
            </w:r>
          </w:p>
        </w:tc>
        <w:tc>
          <w:tcPr>
            <w:tcW w:w="1406" w:type="dxa"/>
            <w:tcBorders>
              <w:top w:val="nil"/>
              <w:left w:val="nil"/>
              <w:bottom w:val="dotted" w:sz="4" w:space="0" w:color="auto"/>
              <w:right w:val="nil"/>
            </w:tcBorders>
            <w:noWrap/>
            <w:vAlign w:val="center"/>
          </w:tcPr>
          <w:p w14:paraId="0E0BFF4D" w14:textId="4D5531E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3,790,836.92</w:t>
            </w:r>
          </w:p>
        </w:tc>
        <w:tc>
          <w:tcPr>
            <w:tcW w:w="1275" w:type="dxa"/>
            <w:tcBorders>
              <w:top w:val="nil"/>
              <w:left w:val="nil"/>
              <w:bottom w:val="dotted" w:sz="4" w:space="0" w:color="auto"/>
              <w:right w:val="nil"/>
            </w:tcBorders>
            <w:noWrap/>
            <w:vAlign w:val="center"/>
          </w:tcPr>
          <w:p w14:paraId="7D4DDA27" w14:textId="5868D47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2EB6F850" w14:textId="48ABE01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3C60EF80" w14:textId="04C11D7D"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6DD0E48D" w14:textId="7F95084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3,790,836.92</w:t>
            </w:r>
          </w:p>
        </w:tc>
      </w:tr>
      <w:tr w:rsidR="00BF7B69" w:rsidRPr="009C5A26" w14:paraId="749F3DD4" w14:textId="77777777" w:rsidTr="00241B1F">
        <w:trPr>
          <w:jc w:val="center"/>
        </w:trPr>
        <w:tc>
          <w:tcPr>
            <w:tcW w:w="808" w:type="dxa"/>
            <w:tcBorders>
              <w:top w:val="nil"/>
              <w:left w:val="nil"/>
              <w:bottom w:val="dotted" w:sz="4" w:space="0" w:color="auto"/>
              <w:right w:val="nil"/>
            </w:tcBorders>
            <w:noWrap/>
            <w:vAlign w:val="center"/>
          </w:tcPr>
          <w:p w14:paraId="157DDFD0"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2D16</w:t>
            </w:r>
          </w:p>
        </w:tc>
        <w:tc>
          <w:tcPr>
            <w:tcW w:w="2878" w:type="dxa"/>
            <w:tcBorders>
              <w:top w:val="nil"/>
              <w:left w:val="nil"/>
              <w:bottom w:val="dotted" w:sz="4" w:space="0" w:color="auto"/>
              <w:right w:val="nil"/>
            </w:tcBorders>
            <w:noWrap/>
          </w:tcPr>
          <w:p w14:paraId="18FFE51E"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Alcaldía Xochimilco</w:t>
            </w:r>
          </w:p>
        </w:tc>
        <w:tc>
          <w:tcPr>
            <w:tcW w:w="1406" w:type="dxa"/>
            <w:tcBorders>
              <w:top w:val="nil"/>
              <w:left w:val="nil"/>
              <w:bottom w:val="dotted" w:sz="4" w:space="0" w:color="auto"/>
              <w:right w:val="nil"/>
            </w:tcBorders>
            <w:noWrap/>
            <w:vAlign w:val="center"/>
          </w:tcPr>
          <w:p w14:paraId="2C055D02" w14:textId="136C14D1"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127,775,594.48</w:t>
            </w:r>
          </w:p>
        </w:tc>
        <w:tc>
          <w:tcPr>
            <w:tcW w:w="1275" w:type="dxa"/>
            <w:tcBorders>
              <w:top w:val="nil"/>
              <w:left w:val="nil"/>
              <w:bottom w:val="dotted" w:sz="4" w:space="0" w:color="auto"/>
              <w:right w:val="nil"/>
            </w:tcBorders>
            <w:noWrap/>
            <w:vAlign w:val="center"/>
          </w:tcPr>
          <w:p w14:paraId="64CDD68A" w14:textId="34675B3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47AC4A8B" w14:textId="7C23E74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37B48B3E" w14:textId="086DABB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244E8DB6" w14:textId="7261B2F1"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127,775,594.48</w:t>
            </w:r>
          </w:p>
        </w:tc>
      </w:tr>
      <w:tr w:rsidR="00BF7B69" w:rsidRPr="009C5A26" w14:paraId="5E207BD7" w14:textId="77777777" w:rsidTr="00241B1F">
        <w:trPr>
          <w:jc w:val="center"/>
        </w:trPr>
        <w:tc>
          <w:tcPr>
            <w:tcW w:w="808" w:type="dxa"/>
            <w:tcBorders>
              <w:top w:val="nil"/>
              <w:left w:val="nil"/>
              <w:bottom w:val="dotted" w:sz="4" w:space="0" w:color="auto"/>
              <w:right w:val="nil"/>
            </w:tcBorders>
            <w:noWrap/>
            <w:vAlign w:val="center"/>
          </w:tcPr>
          <w:p w14:paraId="1C13EF7F"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3100</w:t>
            </w:r>
          </w:p>
        </w:tc>
        <w:tc>
          <w:tcPr>
            <w:tcW w:w="2878" w:type="dxa"/>
            <w:tcBorders>
              <w:top w:val="nil"/>
              <w:left w:val="nil"/>
              <w:bottom w:val="dotted" w:sz="4" w:space="0" w:color="auto"/>
              <w:right w:val="nil"/>
            </w:tcBorders>
            <w:noWrap/>
          </w:tcPr>
          <w:p w14:paraId="43D789D1"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 Cultura de la CDMX</w:t>
            </w:r>
          </w:p>
        </w:tc>
        <w:tc>
          <w:tcPr>
            <w:tcW w:w="1406" w:type="dxa"/>
            <w:tcBorders>
              <w:top w:val="nil"/>
              <w:left w:val="nil"/>
              <w:bottom w:val="dotted" w:sz="4" w:space="0" w:color="auto"/>
              <w:right w:val="nil"/>
            </w:tcBorders>
            <w:noWrap/>
            <w:vAlign w:val="center"/>
          </w:tcPr>
          <w:p w14:paraId="3ECEF6FC" w14:textId="291AC67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300,000.00</w:t>
            </w:r>
          </w:p>
        </w:tc>
        <w:tc>
          <w:tcPr>
            <w:tcW w:w="1275" w:type="dxa"/>
            <w:tcBorders>
              <w:top w:val="nil"/>
              <w:left w:val="nil"/>
              <w:bottom w:val="dotted" w:sz="4" w:space="0" w:color="auto"/>
              <w:right w:val="nil"/>
            </w:tcBorders>
            <w:noWrap/>
            <w:vAlign w:val="center"/>
          </w:tcPr>
          <w:p w14:paraId="24E5F625" w14:textId="033D2B2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25209FB1" w14:textId="5CAC980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6F9B1041" w14:textId="64506AB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300,000.00</w:t>
            </w:r>
          </w:p>
        </w:tc>
        <w:tc>
          <w:tcPr>
            <w:tcW w:w="1507" w:type="dxa"/>
            <w:tcBorders>
              <w:top w:val="nil"/>
              <w:left w:val="nil"/>
              <w:bottom w:val="dotted" w:sz="4" w:space="0" w:color="auto"/>
              <w:right w:val="nil"/>
            </w:tcBorders>
            <w:noWrap/>
            <w:vAlign w:val="center"/>
          </w:tcPr>
          <w:p w14:paraId="2ACB8E57" w14:textId="7C1A746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600,000.00</w:t>
            </w:r>
          </w:p>
        </w:tc>
      </w:tr>
      <w:tr w:rsidR="00BF7B69" w:rsidRPr="009C5A26" w14:paraId="75BAE26E" w14:textId="77777777" w:rsidTr="00241B1F">
        <w:trPr>
          <w:jc w:val="center"/>
        </w:trPr>
        <w:tc>
          <w:tcPr>
            <w:tcW w:w="808" w:type="dxa"/>
            <w:tcBorders>
              <w:top w:val="nil"/>
              <w:left w:val="nil"/>
              <w:bottom w:val="dotted" w:sz="4" w:space="0" w:color="auto"/>
              <w:right w:val="nil"/>
            </w:tcBorders>
            <w:noWrap/>
            <w:vAlign w:val="center"/>
          </w:tcPr>
          <w:p w14:paraId="1F3BD7F3"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31PE</w:t>
            </w:r>
          </w:p>
        </w:tc>
        <w:tc>
          <w:tcPr>
            <w:tcW w:w="2878" w:type="dxa"/>
            <w:tcBorders>
              <w:top w:val="nil"/>
              <w:left w:val="nil"/>
              <w:bottom w:val="dotted" w:sz="4" w:space="0" w:color="auto"/>
              <w:right w:val="nil"/>
            </w:tcBorders>
            <w:noWrap/>
          </w:tcPr>
          <w:p w14:paraId="55D84DE2"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Fideicomiso Museo del Estanquillo</w:t>
            </w:r>
          </w:p>
        </w:tc>
        <w:tc>
          <w:tcPr>
            <w:tcW w:w="1406" w:type="dxa"/>
            <w:tcBorders>
              <w:top w:val="nil"/>
              <w:left w:val="nil"/>
              <w:bottom w:val="dotted" w:sz="4" w:space="0" w:color="auto"/>
              <w:right w:val="nil"/>
            </w:tcBorders>
            <w:noWrap/>
            <w:vAlign w:val="center"/>
          </w:tcPr>
          <w:p w14:paraId="6630B150" w14:textId="1DF0544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275" w:type="dxa"/>
            <w:tcBorders>
              <w:top w:val="nil"/>
              <w:left w:val="nil"/>
              <w:bottom w:val="dotted" w:sz="4" w:space="0" w:color="auto"/>
              <w:right w:val="nil"/>
            </w:tcBorders>
            <w:noWrap/>
            <w:vAlign w:val="center"/>
          </w:tcPr>
          <w:p w14:paraId="750F3E93" w14:textId="27DF19D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64E0788C" w14:textId="34F011D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127D8979" w14:textId="78E96E2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16,878.00</w:t>
            </w:r>
          </w:p>
        </w:tc>
        <w:tc>
          <w:tcPr>
            <w:tcW w:w="1507" w:type="dxa"/>
            <w:tcBorders>
              <w:top w:val="nil"/>
              <w:left w:val="nil"/>
              <w:bottom w:val="dotted" w:sz="4" w:space="0" w:color="auto"/>
              <w:right w:val="nil"/>
            </w:tcBorders>
            <w:noWrap/>
            <w:vAlign w:val="center"/>
          </w:tcPr>
          <w:p w14:paraId="750FAF09" w14:textId="2E338A1D"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16,878.00</w:t>
            </w:r>
          </w:p>
        </w:tc>
      </w:tr>
      <w:tr w:rsidR="00BF7B69" w:rsidRPr="009C5A26" w14:paraId="160108E5" w14:textId="77777777" w:rsidTr="00241B1F">
        <w:trPr>
          <w:jc w:val="center"/>
        </w:trPr>
        <w:tc>
          <w:tcPr>
            <w:tcW w:w="808" w:type="dxa"/>
            <w:tcBorders>
              <w:top w:val="nil"/>
              <w:left w:val="nil"/>
              <w:bottom w:val="dotted" w:sz="4" w:space="0" w:color="auto"/>
              <w:right w:val="nil"/>
            </w:tcBorders>
            <w:noWrap/>
            <w:vAlign w:val="center"/>
          </w:tcPr>
          <w:p w14:paraId="1D8D8109"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31PP</w:t>
            </w:r>
          </w:p>
        </w:tc>
        <w:tc>
          <w:tcPr>
            <w:tcW w:w="2878" w:type="dxa"/>
            <w:tcBorders>
              <w:top w:val="nil"/>
              <w:left w:val="nil"/>
              <w:bottom w:val="dotted" w:sz="4" w:space="0" w:color="auto"/>
              <w:right w:val="nil"/>
            </w:tcBorders>
            <w:noWrap/>
          </w:tcPr>
          <w:p w14:paraId="589BFF79"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Servicio de Medios Públicos de la CDMX</w:t>
            </w:r>
          </w:p>
        </w:tc>
        <w:tc>
          <w:tcPr>
            <w:tcW w:w="1406" w:type="dxa"/>
            <w:tcBorders>
              <w:top w:val="nil"/>
              <w:left w:val="nil"/>
              <w:bottom w:val="dotted" w:sz="4" w:space="0" w:color="auto"/>
              <w:right w:val="nil"/>
            </w:tcBorders>
            <w:noWrap/>
            <w:vAlign w:val="center"/>
          </w:tcPr>
          <w:p w14:paraId="73A4B08D" w14:textId="0A463A01"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275" w:type="dxa"/>
            <w:tcBorders>
              <w:top w:val="nil"/>
              <w:left w:val="nil"/>
              <w:bottom w:val="dotted" w:sz="4" w:space="0" w:color="auto"/>
              <w:right w:val="nil"/>
            </w:tcBorders>
            <w:noWrap/>
            <w:vAlign w:val="center"/>
          </w:tcPr>
          <w:p w14:paraId="10160B22" w14:textId="432BE61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38B5DF35" w14:textId="062612BD"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3440D583" w14:textId="7DA99A1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-83,792.90</w:t>
            </w:r>
          </w:p>
        </w:tc>
        <w:tc>
          <w:tcPr>
            <w:tcW w:w="1507" w:type="dxa"/>
            <w:tcBorders>
              <w:top w:val="nil"/>
              <w:left w:val="nil"/>
              <w:bottom w:val="dotted" w:sz="4" w:space="0" w:color="auto"/>
              <w:right w:val="nil"/>
            </w:tcBorders>
            <w:noWrap/>
            <w:vAlign w:val="center"/>
          </w:tcPr>
          <w:p w14:paraId="364BD397" w14:textId="6E89AF2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-83,792.90</w:t>
            </w:r>
          </w:p>
        </w:tc>
      </w:tr>
      <w:tr w:rsidR="00BF7B69" w:rsidRPr="009C5A26" w14:paraId="6CAA26ED" w14:textId="77777777" w:rsidTr="00241B1F">
        <w:trPr>
          <w:jc w:val="center"/>
        </w:trPr>
        <w:tc>
          <w:tcPr>
            <w:tcW w:w="808" w:type="dxa"/>
            <w:tcBorders>
              <w:top w:val="nil"/>
              <w:left w:val="nil"/>
              <w:bottom w:val="dotted" w:sz="4" w:space="0" w:color="auto"/>
              <w:right w:val="nil"/>
            </w:tcBorders>
            <w:noWrap/>
            <w:vAlign w:val="center"/>
          </w:tcPr>
          <w:p w14:paraId="40BF0625"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3301</w:t>
            </w:r>
          </w:p>
        </w:tc>
        <w:tc>
          <w:tcPr>
            <w:tcW w:w="2878" w:type="dxa"/>
            <w:tcBorders>
              <w:top w:val="nil"/>
              <w:left w:val="nil"/>
              <w:bottom w:val="dotted" w:sz="4" w:space="0" w:color="auto"/>
              <w:right w:val="nil"/>
            </w:tcBorders>
            <w:noWrap/>
          </w:tcPr>
          <w:p w14:paraId="7B5B81D2"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 Trabajo y Fomento al Empleo</w:t>
            </w:r>
          </w:p>
        </w:tc>
        <w:tc>
          <w:tcPr>
            <w:tcW w:w="1406" w:type="dxa"/>
            <w:tcBorders>
              <w:top w:val="nil"/>
              <w:left w:val="nil"/>
              <w:bottom w:val="dotted" w:sz="4" w:space="0" w:color="auto"/>
              <w:right w:val="nil"/>
            </w:tcBorders>
            <w:noWrap/>
            <w:vAlign w:val="center"/>
          </w:tcPr>
          <w:p w14:paraId="009040F7" w14:textId="331292E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105,000.00</w:t>
            </w:r>
          </w:p>
        </w:tc>
        <w:tc>
          <w:tcPr>
            <w:tcW w:w="1275" w:type="dxa"/>
            <w:tcBorders>
              <w:top w:val="nil"/>
              <w:left w:val="nil"/>
              <w:bottom w:val="dotted" w:sz="4" w:space="0" w:color="auto"/>
              <w:right w:val="nil"/>
            </w:tcBorders>
            <w:noWrap/>
            <w:vAlign w:val="center"/>
          </w:tcPr>
          <w:p w14:paraId="3918F7F5" w14:textId="6A99EF3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0DED3CA3" w14:textId="2E7A3E1C"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613BF4DB" w14:textId="22AD960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70,000.00</w:t>
            </w:r>
          </w:p>
        </w:tc>
        <w:tc>
          <w:tcPr>
            <w:tcW w:w="1507" w:type="dxa"/>
            <w:tcBorders>
              <w:top w:val="nil"/>
              <w:left w:val="nil"/>
              <w:bottom w:val="dotted" w:sz="4" w:space="0" w:color="auto"/>
              <w:right w:val="nil"/>
            </w:tcBorders>
            <w:noWrap/>
            <w:vAlign w:val="center"/>
          </w:tcPr>
          <w:p w14:paraId="542D65E0" w14:textId="786287C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175,000.00</w:t>
            </w:r>
          </w:p>
        </w:tc>
      </w:tr>
      <w:tr w:rsidR="00BF7B69" w:rsidRPr="009C5A26" w14:paraId="5BEFE821" w14:textId="77777777" w:rsidTr="00241B1F">
        <w:trPr>
          <w:jc w:val="center"/>
        </w:trPr>
        <w:tc>
          <w:tcPr>
            <w:tcW w:w="808" w:type="dxa"/>
            <w:tcBorders>
              <w:top w:val="nil"/>
              <w:left w:val="nil"/>
              <w:bottom w:val="dotted" w:sz="4" w:space="0" w:color="auto"/>
              <w:right w:val="nil"/>
            </w:tcBorders>
            <w:noWrap/>
            <w:vAlign w:val="center"/>
          </w:tcPr>
          <w:p w14:paraId="56A44928"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3401</w:t>
            </w:r>
          </w:p>
        </w:tc>
        <w:tc>
          <w:tcPr>
            <w:tcW w:w="2878" w:type="dxa"/>
            <w:tcBorders>
              <w:top w:val="nil"/>
              <w:left w:val="nil"/>
              <w:bottom w:val="dotted" w:sz="4" w:space="0" w:color="auto"/>
              <w:right w:val="nil"/>
            </w:tcBorders>
            <w:noWrap/>
          </w:tcPr>
          <w:p w14:paraId="7797757E"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 Gestión Integral de Riesgos y Protección Civil de la CDMX</w:t>
            </w:r>
          </w:p>
        </w:tc>
        <w:tc>
          <w:tcPr>
            <w:tcW w:w="1406" w:type="dxa"/>
            <w:tcBorders>
              <w:top w:val="nil"/>
              <w:left w:val="nil"/>
              <w:bottom w:val="dotted" w:sz="4" w:space="0" w:color="auto"/>
              <w:right w:val="nil"/>
            </w:tcBorders>
            <w:noWrap/>
            <w:vAlign w:val="center"/>
          </w:tcPr>
          <w:p w14:paraId="08836D8B" w14:textId="76FFBE5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700,000.00</w:t>
            </w:r>
          </w:p>
        </w:tc>
        <w:tc>
          <w:tcPr>
            <w:tcW w:w="1275" w:type="dxa"/>
            <w:tcBorders>
              <w:top w:val="nil"/>
              <w:left w:val="nil"/>
              <w:bottom w:val="dotted" w:sz="4" w:space="0" w:color="auto"/>
              <w:right w:val="nil"/>
            </w:tcBorders>
            <w:noWrap/>
            <w:vAlign w:val="center"/>
          </w:tcPr>
          <w:p w14:paraId="350E3042" w14:textId="4C3558A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C5E27BE" w14:textId="3598060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4327A713" w14:textId="242BBC7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700,000.00</w:t>
            </w:r>
          </w:p>
        </w:tc>
        <w:tc>
          <w:tcPr>
            <w:tcW w:w="1507" w:type="dxa"/>
            <w:tcBorders>
              <w:top w:val="nil"/>
              <w:left w:val="nil"/>
              <w:bottom w:val="dotted" w:sz="4" w:space="0" w:color="auto"/>
              <w:right w:val="nil"/>
            </w:tcBorders>
            <w:noWrap/>
            <w:vAlign w:val="center"/>
          </w:tcPr>
          <w:p w14:paraId="634151E7" w14:textId="3CEAFCF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1,400,000.00</w:t>
            </w:r>
          </w:p>
        </w:tc>
      </w:tr>
      <w:tr w:rsidR="00BF7B69" w:rsidRPr="009C5A26" w14:paraId="7D548EB3" w14:textId="77777777" w:rsidTr="00241B1F">
        <w:trPr>
          <w:jc w:val="center"/>
        </w:trPr>
        <w:tc>
          <w:tcPr>
            <w:tcW w:w="808" w:type="dxa"/>
            <w:tcBorders>
              <w:top w:val="nil"/>
              <w:left w:val="nil"/>
              <w:bottom w:val="dotted" w:sz="4" w:space="0" w:color="auto"/>
              <w:right w:val="nil"/>
            </w:tcBorders>
            <w:noWrap/>
            <w:vAlign w:val="center"/>
          </w:tcPr>
          <w:p w14:paraId="1DA91255"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34PB</w:t>
            </w:r>
          </w:p>
        </w:tc>
        <w:tc>
          <w:tcPr>
            <w:tcW w:w="2878" w:type="dxa"/>
            <w:tcBorders>
              <w:top w:val="nil"/>
              <w:left w:val="nil"/>
              <w:bottom w:val="dotted" w:sz="4" w:space="0" w:color="auto"/>
              <w:right w:val="nil"/>
            </w:tcBorders>
            <w:noWrap/>
          </w:tcPr>
          <w:p w14:paraId="7A310045"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Heroico Cuerpo de Bomberos de la CDMX</w:t>
            </w:r>
          </w:p>
        </w:tc>
        <w:tc>
          <w:tcPr>
            <w:tcW w:w="1406" w:type="dxa"/>
            <w:tcBorders>
              <w:top w:val="nil"/>
              <w:left w:val="nil"/>
              <w:bottom w:val="dotted" w:sz="4" w:space="0" w:color="auto"/>
              <w:right w:val="nil"/>
            </w:tcBorders>
            <w:noWrap/>
            <w:vAlign w:val="center"/>
          </w:tcPr>
          <w:p w14:paraId="44E45C84" w14:textId="1DF7B61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275" w:type="dxa"/>
            <w:tcBorders>
              <w:top w:val="nil"/>
              <w:left w:val="nil"/>
              <w:bottom w:val="dotted" w:sz="4" w:space="0" w:color="auto"/>
              <w:right w:val="nil"/>
            </w:tcBorders>
            <w:noWrap/>
            <w:vAlign w:val="center"/>
          </w:tcPr>
          <w:p w14:paraId="07BDFAC4" w14:textId="4310B3A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1E49D745" w14:textId="72C98CDF"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11D43009" w14:textId="392E3A7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1,516,296.00</w:t>
            </w:r>
          </w:p>
        </w:tc>
        <w:tc>
          <w:tcPr>
            <w:tcW w:w="1507" w:type="dxa"/>
            <w:tcBorders>
              <w:top w:val="nil"/>
              <w:left w:val="nil"/>
              <w:bottom w:val="dotted" w:sz="4" w:space="0" w:color="auto"/>
              <w:right w:val="nil"/>
            </w:tcBorders>
            <w:noWrap/>
            <w:vAlign w:val="center"/>
          </w:tcPr>
          <w:p w14:paraId="14438511" w14:textId="3D8630B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1,516,296.00</w:t>
            </w:r>
          </w:p>
        </w:tc>
      </w:tr>
      <w:tr w:rsidR="00BF7B69" w:rsidRPr="009C5A26" w14:paraId="23E64EB6" w14:textId="77777777" w:rsidTr="00241B1F">
        <w:trPr>
          <w:jc w:val="center"/>
        </w:trPr>
        <w:tc>
          <w:tcPr>
            <w:tcW w:w="808" w:type="dxa"/>
            <w:tcBorders>
              <w:top w:val="nil"/>
              <w:left w:val="nil"/>
              <w:bottom w:val="dotted" w:sz="4" w:space="0" w:color="auto"/>
              <w:right w:val="nil"/>
            </w:tcBorders>
            <w:noWrap/>
            <w:vAlign w:val="center"/>
          </w:tcPr>
          <w:p w14:paraId="2FF36BB4"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3501</w:t>
            </w:r>
          </w:p>
        </w:tc>
        <w:tc>
          <w:tcPr>
            <w:tcW w:w="2878" w:type="dxa"/>
            <w:tcBorders>
              <w:top w:val="nil"/>
              <w:left w:val="nil"/>
              <w:bottom w:val="dotted" w:sz="4" w:space="0" w:color="auto"/>
              <w:right w:val="nil"/>
            </w:tcBorders>
            <w:noWrap/>
          </w:tcPr>
          <w:p w14:paraId="2877A9D7"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 Pueblos y Barrios Originarios y las Comunidades Indígenas Residentes</w:t>
            </w:r>
          </w:p>
        </w:tc>
        <w:tc>
          <w:tcPr>
            <w:tcW w:w="1406" w:type="dxa"/>
            <w:tcBorders>
              <w:top w:val="nil"/>
              <w:left w:val="nil"/>
              <w:bottom w:val="dotted" w:sz="4" w:space="0" w:color="auto"/>
              <w:right w:val="nil"/>
            </w:tcBorders>
            <w:noWrap/>
            <w:vAlign w:val="center"/>
          </w:tcPr>
          <w:p w14:paraId="11BB6198" w14:textId="6007A08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60,000.00</w:t>
            </w:r>
          </w:p>
        </w:tc>
        <w:tc>
          <w:tcPr>
            <w:tcW w:w="1275" w:type="dxa"/>
            <w:tcBorders>
              <w:top w:val="nil"/>
              <w:left w:val="nil"/>
              <w:bottom w:val="dotted" w:sz="4" w:space="0" w:color="auto"/>
              <w:right w:val="nil"/>
            </w:tcBorders>
            <w:noWrap/>
            <w:vAlign w:val="center"/>
          </w:tcPr>
          <w:p w14:paraId="5C9BB871" w14:textId="1FA5BF1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5CFFB80B" w14:textId="34A0DF1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59445489" w14:textId="1A9AB03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60,000.00</w:t>
            </w:r>
          </w:p>
        </w:tc>
        <w:tc>
          <w:tcPr>
            <w:tcW w:w="1507" w:type="dxa"/>
            <w:tcBorders>
              <w:top w:val="nil"/>
              <w:left w:val="nil"/>
              <w:bottom w:val="dotted" w:sz="4" w:space="0" w:color="auto"/>
              <w:right w:val="nil"/>
            </w:tcBorders>
            <w:noWrap/>
            <w:vAlign w:val="center"/>
          </w:tcPr>
          <w:p w14:paraId="2D6C041B" w14:textId="3B66554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120,000.00</w:t>
            </w:r>
          </w:p>
        </w:tc>
      </w:tr>
      <w:tr w:rsidR="00BF7B69" w:rsidRPr="009C5A26" w14:paraId="3D48277D" w14:textId="77777777" w:rsidTr="00241B1F">
        <w:trPr>
          <w:jc w:val="center"/>
        </w:trPr>
        <w:tc>
          <w:tcPr>
            <w:tcW w:w="808" w:type="dxa"/>
            <w:tcBorders>
              <w:top w:val="nil"/>
              <w:left w:val="nil"/>
              <w:bottom w:val="dotted" w:sz="4" w:space="0" w:color="auto"/>
              <w:right w:val="nil"/>
            </w:tcBorders>
            <w:noWrap/>
            <w:vAlign w:val="center"/>
          </w:tcPr>
          <w:p w14:paraId="556659DB"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3601</w:t>
            </w:r>
          </w:p>
        </w:tc>
        <w:tc>
          <w:tcPr>
            <w:tcW w:w="2878" w:type="dxa"/>
            <w:tcBorders>
              <w:top w:val="nil"/>
              <w:left w:val="nil"/>
              <w:bottom w:val="dotted" w:sz="4" w:space="0" w:color="auto"/>
              <w:right w:val="nil"/>
            </w:tcBorders>
            <w:noWrap/>
          </w:tcPr>
          <w:p w14:paraId="52921A2C"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 Educación, Ciencia, Tecnología e Innovación de la CDMX</w:t>
            </w:r>
          </w:p>
        </w:tc>
        <w:tc>
          <w:tcPr>
            <w:tcW w:w="1406" w:type="dxa"/>
            <w:tcBorders>
              <w:top w:val="nil"/>
              <w:left w:val="nil"/>
              <w:bottom w:val="dotted" w:sz="4" w:space="0" w:color="auto"/>
              <w:right w:val="nil"/>
            </w:tcBorders>
            <w:noWrap/>
            <w:vAlign w:val="center"/>
          </w:tcPr>
          <w:p w14:paraId="4A02EE3D" w14:textId="5FE1E925"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15,190,384.64</w:t>
            </w:r>
          </w:p>
        </w:tc>
        <w:tc>
          <w:tcPr>
            <w:tcW w:w="1275" w:type="dxa"/>
            <w:tcBorders>
              <w:top w:val="nil"/>
              <w:left w:val="nil"/>
              <w:bottom w:val="dotted" w:sz="4" w:space="0" w:color="auto"/>
              <w:right w:val="nil"/>
            </w:tcBorders>
            <w:noWrap/>
            <w:vAlign w:val="center"/>
          </w:tcPr>
          <w:p w14:paraId="6D7A7558" w14:textId="78BA094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0DF4B359" w14:textId="1403DF8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7F9112E7" w14:textId="73A266E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400,000.00</w:t>
            </w:r>
          </w:p>
        </w:tc>
        <w:tc>
          <w:tcPr>
            <w:tcW w:w="1507" w:type="dxa"/>
            <w:tcBorders>
              <w:top w:val="nil"/>
              <w:left w:val="nil"/>
              <w:bottom w:val="dotted" w:sz="4" w:space="0" w:color="auto"/>
              <w:right w:val="nil"/>
            </w:tcBorders>
            <w:noWrap/>
            <w:vAlign w:val="center"/>
          </w:tcPr>
          <w:p w14:paraId="7B8F233F" w14:textId="38527C3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15,590,384.64</w:t>
            </w:r>
          </w:p>
        </w:tc>
      </w:tr>
      <w:tr w:rsidR="00BF7B69" w:rsidRPr="009C5A26" w14:paraId="1B6CA12C" w14:textId="77777777" w:rsidTr="00241B1F">
        <w:trPr>
          <w:jc w:val="center"/>
        </w:trPr>
        <w:tc>
          <w:tcPr>
            <w:tcW w:w="808" w:type="dxa"/>
            <w:tcBorders>
              <w:top w:val="nil"/>
              <w:left w:val="nil"/>
              <w:bottom w:val="dotted" w:sz="4" w:space="0" w:color="auto"/>
              <w:right w:val="nil"/>
            </w:tcBorders>
            <w:noWrap/>
            <w:vAlign w:val="center"/>
          </w:tcPr>
          <w:p w14:paraId="141FCD24"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lastRenderedPageBreak/>
              <w:t>36D2</w:t>
            </w:r>
          </w:p>
        </w:tc>
        <w:tc>
          <w:tcPr>
            <w:tcW w:w="2878" w:type="dxa"/>
            <w:tcBorders>
              <w:top w:val="nil"/>
              <w:left w:val="nil"/>
              <w:bottom w:val="dotted" w:sz="4" w:space="0" w:color="auto"/>
              <w:right w:val="nil"/>
            </w:tcBorders>
            <w:noWrap/>
          </w:tcPr>
          <w:p w14:paraId="230D92AE"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Subsistema de Educación Comunitaria "Pilares"</w:t>
            </w:r>
          </w:p>
        </w:tc>
        <w:tc>
          <w:tcPr>
            <w:tcW w:w="1406" w:type="dxa"/>
            <w:tcBorders>
              <w:top w:val="nil"/>
              <w:left w:val="nil"/>
              <w:bottom w:val="dotted" w:sz="4" w:space="0" w:color="auto"/>
              <w:right w:val="nil"/>
            </w:tcBorders>
            <w:noWrap/>
            <w:vAlign w:val="center"/>
          </w:tcPr>
          <w:p w14:paraId="5AC0E451" w14:textId="4F75259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423,510.49</w:t>
            </w:r>
          </w:p>
        </w:tc>
        <w:tc>
          <w:tcPr>
            <w:tcW w:w="1275" w:type="dxa"/>
            <w:tcBorders>
              <w:top w:val="nil"/>
              <w:left w:val="nil"/>
              <w:bottom w:val="dotted" w:sz="4" w:space="0" w:color="auto"/>
              <w:right w:val="nil"/>
            </w:tcBorders>
            <w:noWrap/>
            <w:vAlign w:val="center"/>
          </w:tcPr>
          <w:p w14:paraId="3503DFBA" w14:textId="5C2F441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0AAB66A" w14:textId="1C539EA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6024E429" w14:textId="4EF9B83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200,000.00</w:t>
            </w:r>
          </w:p>
        </w:tc>
        <w:tc>
          <w:tcPr>
            <w:tcW w:w="1507" w:type="dxa"/>
            <w:tcBorders>
              <w:top w:val="nil"/>
              <w:left w:val="nil"/>
              <w:bottom w:val="dotted" w:sz="4" w:space="0" w:color="auto"/>
              <w:right w:val="nil"/>
            </w:tcBorders>
            <w:noWrap/>
            <w:vAlign w:val="center"/>
          </w:tcPr>
          <w:p w14:paraId="0251E937" w14:textId="5D1D107D"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623,510.49</w:t>
            </w:r>
          </w:p>
        </w:tc>
      </w:tr>
      <w:tr w:rsidR="00BF7B69" w:rsidRPr="009C5A26" w14:paraId="7BBBE883" w14:textId="77777777" w:rsidTr="00241B1F">
        <w:trPr>
          <w:jc w:val="center"/>
        </w:trPr>
        <w:tc>
          <w:tcPr>
            <w:tcW w:w="808" w:type="dxa"/>
            <w:tcBorders>
              <w:top w:val="nil"/>
              <w:left w:val="nil"/>
              <w:bottom w:val="dotted" w:sz="4" w:space="0" w:color="auto"/>
              <w:right w:val="nil"/>
            </w:tcBorders>
            <w:noWrap/>
            <w:vAlign w:val="center"/>
          </w:tcPr>
          <w:p w14:paraId="316FE5B0"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36PD</w:t>
            </w:r>
          </w:p>
        </w:tc>
        <w:tc>
          <w:tcPr>
            <w:tcW w:w="2878" w:type="dxa"/>
            <w:tcBorders>
              <w:top w:val="nil"/>
              <w:left w:val="nil"/>
              <w:bottom w:val="dotted" w:sz="4" w:space="0" w:color="auto"/>
              <w:right w:val="nil"/>
            </w:tcBorders>
            <w:noWrap/>
          </w:tcPr>
          <w:p w14:paraId="2CCB4D1B"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Instituto del Deporte de la CDMX</w:t>
            </w:r>
          </w:p>
        </w:tc>
        <w:tc>
          <w:tcPr>
            <w:tcW w:w="1406" w:type="dxa"/>
            <w:tcBorders>
              <w:top w:val="nil"/>
              <w:left w:val="nil"/>
              <w:bottom w:val="dotted" w:sz="4" w:space="0" w:color="auto"/>
              <w:right w:val="nil"/>
            </w:tcBorders>
            <w:noWrap/>
            <w:vAlign w:val="center"/>
          </w:tcPr>
          <w:p w14:paraId="0E59D92E" w14:textId="3F0E6493"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275" w:type="dxa"/>
            <w:tcBorders>
              <w:top w:val="nil"/>
              <w:left w:val="nil"/>
              <w:bottom w:val="dotted" w:sz="4" w:space="0" w:color="auto"/>
              <w:right w:val="nil"/>
            </w:tcBorders>
            <w:noWrap/>
            <w:vAlign w:val="center"/>
          </w:tcPr>
          <w:p w14:paraId="27ED816B" w14:textId="26353B1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5D8AB931" w14:textId="6328931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2DEF660B" w14:textId="26A0640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856,996.28</w:t>
            </w:r>
          </w:p>
        </w:tc>
        <w:tc>
          <w:tcPr>
            <w:tcW w:w="1507" w:type="dxa"/>
            <w:tcBorders>
              <w:top w:val="nil"/>
              <w:left w:val="nil"/>
              <w:bottom w:val="dotted" w:sz="4" w:space="0" w:color="auto"/>
              <w:right w:val="nil"/>
            </w:tcBorders>
            <w:noWrap/>
            <w:vAlign w:val="center"/>
          </w:tcPr>
          <w:p w14:paraId="542A7449" w14:textId="722A25A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856,996.28</w:t>
            </w:r>
          </w:p>
        </w:tc>
      </w:tr>
      <w:tr w:rsidR="00BF7B69" w:rsidRPr="009C5A26" w14:paraId="2E6D8AF6" w14:textId="77777777" w:rsidTr="00241B1F">
        <w:trPr>
          <w:jc w:val="center"/>
        </w:trPr>
        <w:tc>
          <w:tcPr>
            <w:tcW w:w="808" w:type="dxa"/>
            <w:tcBorders>
              <w:top w:val="nil"/>
              <w:left w:val="nil"/>
              <w:bottom w:val="dotted" w:sz="4" w:space="0" w:color="auto"/>
              <w:right w:val="nil"/>
            </w:tcBorders>
            <w:noWrap/>
            <w:vAlign w:val="center"/>
          </w:tcPr>
          <w:p w14:paraId="72D3DB2E"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36PE</w:t>
            </w:r>
          </w:p>
        </w:tc>
        <w:tc>
          <w:tcPr>
            <w:tcW w:w="2878" w:type="dxa"/>
            <w:tcBorders>
              <w:top w:val="nil"/>
              <w:left w:val="nil"/>
              <w:bottom w:val="dotted" w:sz="4" w:space="0" w:color="auto"/>
              <w:right w:val="nil"/>
            </w:tcBorders>
            <w:noWrap/>
          </w:tcPr>
          <w:p w14:paraId="448C5BA3"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Instituto de Educación Media Superior de la CDMX</w:t>
            </w:r>
          </w:p>
        </w:tc>
        <w:tc>
          <w:tcPr>
            <w:tcW w:w="1406" w:type="dxa"/>
            <w:tcBorders>
              <w:top w:val="nil"/>
              <w:left w:val="nil"/>
              <w:bottom w:val="dotted" w:sz="4" w:space="0" w:color="auto"/>
              <w:right w:val="nil"/>
            </w:tcBorders>
            <w:noWrap/>
            <w:vAlign w:val="center"/>
          </w:tcPr>
          <w:p w14:paraId="57A453A8" w14:textId="55F2571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337,457.82</w:t>
            </w:r>
          </w:p>
        </w:tc>
        <w:tc>
          <w:tcPr>
            <w:tcW w:w="1275" w:type="dxa"/>
            <w:tcBorders>
              <w:top w:val="nil"/>
              <w:left w:val="nil"/>
              <w:bottom w:val="dotted" w:sz="4" w:space="0" w:color="auto"/>
              <w:right w:val="nil"/>
            </w:tcBorders>
            <w:noWrap/>
            <w:vAlign w:val="center"/>
          </w:tcPr>
          <w:p w14:paraId="562A2CE5" w14:textId="4D042A2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2B09375E" w14:textId="33D3073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1B9DD363" w14:textId="41C8C762"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10C34653" w14:textId="4E95E4D9"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337,457.82</w:t>
            </w:r>
          </w:p>
        </w:tc>
      </w:tr>
      <w:tr w:rsidR="00BF7B69" w:rsidRPr="009C5A26" w14:paraId="29C6C407" w14:textId="77777777" w:rsidTr="00241B1F">
        <w:trPr>
          <w:jc w:val="center"/>
        </w:trPr>
        <w:tc>
          <w:tcPr>
            <w:tcW w:w="808" w:type="dxa"/>
            <w:tcBorders>
              <w:top w:val="nil"/>
              <w:left w:val="nil"/>
              <w:bottom w:val="dotted" w:sz="4" w:space="0" w:color="auto"/>
              <w:right w:val="nil"/>
            </w:tcBorders>
            <w:noWrap/>
            <w:vAlign w:val="center"/>
          </w:tcPr>
          <w:p w14:paraId="3B78CAAC"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36PU</w:t>
            </w:r>
          </w:p>
        </w:tc>
        <w:tc>
          <w:tcPr>
            <w:tcW w:w="2878" w:type="dxa"/>
            <w:tcBorders>
              <w:top w:val="nil"/>
              <w:left w:val="nil"/>
              <w:bottom w:val="dotted" w:sz="4" w:space="0" w:color="auto"/>
              <w:right w:val="nil"/>
            </w:tcBorders>
            <w:noWrap/>
          </w:tcPr>
          <w:p w14:paraId="2403F104"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Universidad de la Salud</w:t>
            </w:r>
          </w:p>
        </w:tc>
        <w:tc>
          <w:tcPr>
            <w:tcW w:w="1406" w:type="dxa"/>
            <w:tcBorders>
              <w:top w:val="nil"/>
              <w:left w:val="nil"/>
              <w:bottom w:val="dotted" w:sz="4" w:space="0" w:color="auto"/>
              <w:right w:val="nil"/>
            </w:tcBorders>
            <w:noWrap/>
            <w:vAlign w:val="center"/>
          </w:tcPr>
          <w:p w14:paraId="4641F9B3" w14:textId="67794866"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4,154,261.32</w:t>
            </w:r>
          </w:p>
        </w:tc>
        <w:tc>
          <w:tcPr>
            <w:tcW w:w="1275" w:type="dxa"/>
            <w:tcBorders>
              <w:top w:val="nil"/>
              <w:left w:val="nil"/>
              <w:bottom w:val="dotted" w:sz="4" w:space="0" w:color="auto"/>
              <w:right w:val="nil"/>
            </w:tcBorders>
            <w:noWrap/>
            <w:vAlign w:val="center"/>
          </w:tcPr>
          <w:p w14:paraId="6C151A4C" w14:textId="32DB5CA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009EC063" w14:textId="247E463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6547434B" w14:textId="1B5873C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9ED9053" w14:textId="2B5DDA21"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4,154,261.32</w:t>
            </w:r>
          </w:p>
        </w:tc>
      </w:tr>
      <w:tr w:rsidR="00BF7B69" w:rsidRPr="009C5A26" w14:paraId="74C181BF" w14:textId="77777777" w:rsidTr="00241B1F">
        <w:trPr>
          <w:jc w:val="center"/>
        </w:trPr>
        <w:tc>
          <w:tcPr>
            <w:tcW w:w="808" w:type="dxa"/>
            <w:tcBorders>
              <w:top w:val="nil"/>
              <w:left w:val="nil"/>
              <w:bottom w:val="dotted" w:sz="4" w:space="0" w:color="auto"/>
              <w:right w:val="nil"/>
            </w:tcBorders>
            <w:noWrap/>
            <w:vAlign w:val="center"/>
          </w:tcPr>
          <w:p w14:paraId="495B0E65"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3801</w:t>
            </w:r>
          </w:p>
        </w:tc>
        <w:tc>
          <w:tcPr>
            <w:tcW w:w="2878" w:type="dxa"/>
            <w:tcBorders>
              <w:top w:val="nil"/>
              <w:left w:val="nil"/>
              <w:bottom w:val="dotted" w:sz="4" w:space="0" w:color="auto"/>
              <w:right w:val="nil"/>
            </w:tcBorders>
            <w:noWrap/>
          </w:tcPr>
          <w:p w14:paraId="454407F7"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 las Mujeres</w:t>
            </w:r>
          </w:p>
        </w:tc>
        <w:tc>
          <w:tcPr>
            <w:tcW w:w="1406" w:type="dxa"/>
            <w:tcBorders>
              <w:top w:val="nil"/>
              <w:left w:val="nil"/>
              <w:bottom w:val="dotted" w:sz="4" w:space="0" w:color="auto"/>
              <w:right w:val="nil"/>
            </w:tcBorders>
            <w:noWrap/>
            <w:vAlign w:val="center"/>
          </w:tcPr>
          <w:p w14:paraId="5DF26F50" w14:textId="4A85F91B"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180,000.00</w:t>
            </w:r>
          </w:p>
        </w:tc>
        <w:tc>
          <w:tcPr>
            <w:tcW w:w="1275" w:type="dxa"/>
            <w:tcBorders>
              <w:top w:val="nil"/>
              <w:left w:val="nil"/>
              <w:bottom w:val="dotted" w:sz="4" w:space="0" w:color="auto"/>
              <w:right w:val="nil"/>
            </w:tcBorders>
            <w:noWrap/>
            <w:vAlign w:val="center"/>
          </w:tcPr>
          <w:p w14:paraId="38A52F13" w14:textId="10B267D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340BABAB" w14:textId="27464D3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3EC588B3" w14:textId="4F0D13F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150,000.00</w:t>
            </w:r>
          </w:p>
        </w:tc>
        <w:tc>
          <w:tcPr>
            <w:tcW w:w="1507" w:type="dxa"/>
            <w:tcBorders>
              <w:top w:val="nil"/>
              <w:left w:val="nil"/>
              <w:bottom w:val="dotted" w:sz="4" w:space="0" w:color="auto"/>
              <w:right w:val="nil"/>
            </w:tcBorders>
            <w:noWrap/>
            <w:vAlign w:val="center"/>
          </w:tcPr>
          <w:p w14:paraId="3B1A231A" w14:textId="43C3D48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330,000.00</w:t>
            </w:r>
          </w:p>
        </w:tc>
      </w:tr>
      <w:tr w:rsidR="00BF7B69" w:rsidRPr="009C5A26" w14:paraId="024D5A15" w14:textId="77777777" w:rsidTr="00241B1F">
        <w:trPr>
          <w:jc w:val="center"/>
        </w:trPr>
        <w:tc>
          <w:tcPr>
            <w:tcW w:w="808" w:type="dxa"/>
            <w:tcBorders>
              <w:top w:val="nil"/>
              <w:left w:val="nil"/>
              <w:bottom w:val="dotted" w:sz="4" w:space="0" w:color="auto"/>
              <w:right w:val="nil"/>
            </w:tcBorders>
            <w:noWrap/>
            <w:vAlign w:val="center"/>
          </w:tcPr>
          <w:p w14:paraId="3E9B6C68"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4301</w:t>
            </w:r>
          </w:p>
        </w:tc>
        <w:tc>
          <w:tcPr>
            <w:tcW w:w="2878" w:type="dxa"/>
            <w:tcBorders>
              <w:top w:val="nil"/>
              <w:left w:val="nil"/>
              <w:bottom w:val="dotted" w:sz="4" w:space="0" w:color="auto"/>
              <w:right w:val="nil"/>
            </w:tcBorders>
            <w:noWrap/>
          </w:tcPr>
          <w:p w14:paraId="6B9A9A89"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 xml:space="preserve">Secretaría de Atención y Participación Ciudadana </w:t>
            </w:r>
          </w:p>
        </w:tc>
        <w:tc>
          <w:tcPr>
            <w:tcW w:w="1406" w:type="dxa"/>
            <w:tcBorders>
              <w:top w:val="nil"/>
              <w:left w:val="nil"/>
              <w:bottom w:val="dotted" w:sz="4" w:space="0" w:color="auto"/>
              <w:right w:val="nil"/>
            </w:tcBorders>
            <w:noWrap/>
            <w:vAlign w:val="center"/>
          </w:tcPr>
          <w:p w14:paraId="252761EC" w14:textId="4ABD2B2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300,000.00</w:t>
            </w:r>
          </w:p>
        </w:tc>
        <w:tc>
          <w:tcPr>
            <w:tcW w:w="1275" w:type="dxa"/>
            <w:tcBorders>
              <w:top w:val="nil"/>
              <w:left w:val="nil"/>
              <w:bottom w:val="dotted" w:sz="4" w:space="0" w:color="auto"/>
              <w:right w:val="nil"/>
            </w:tcBorders>
            <w:noWrap/>
            <w:vAlign w:val="center"/>
          </w:tcPr>
          <w:p w14:paraId="72E460CA" w14:textId="562DC838"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3E621F37" w14:textId="3566DDA4"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5554684E" w14:textId="4651B97D"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223264AF" w14:textId="4845D33E"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300,000.00</w:t>
            </w:r>
          </w:p>
        </w:tc>
      </w:tr>
      <w:tr w:rsidR="00BF7B69" w:rsidRPr="009C5A26" w14:paraId="5BE47218" w14:textId="77777777" w:rsidTr="00241B1F">
        <w:trPr>
          <w:jc w:val="center"/>
        </w:trPr>
        <w:tc>
          <w:tcPr>
            <w:tcW w:w="808" w:type="dxa"/>
            <w:tcBorders>
              <w:top w:val="nil"/>
              <w:left w:val="nil"/>
              <w:bottom w:val="dotted" w:sz="4" w:space="0" w:color="auto"/>
              <w:right w:val="nil"/>
            </w:tcBorders>
            <w:noWrap/>
            <w:vAlign w:val="center"/>
          </w:tcPr>
          <w:p w14:paraId="6C857632"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4501</w:t>
            </w:r>
          </w:p>
        </w:tc>
        <w:tc>
          <w:tcPr>
            <w:tcW w:w="2878" w:type="dxa"/>
            <w:tcBorders>
              <w:top w:val="nil"/>
              <w:left w:val="nil"/>
              <w:bottom w:val="dotted" w:sz="4" w:space="0" w:color="auto"/>
              <w:right w:val="nil"/>
            </w:tcBorders>
            <w:noWrap/>
          </w:tcPr>
          <w:p w14:paraId="57146090" w14:textId="77777777" w:rsidR="00BF7B69" w:rsidRPr="009C5A26" w:rsidRDefault="00BF7B69" w:rsidP="00241B1F">
            <w:pPr>
              <w:spacing w:after="0" w:line="240" w:lineRule="auto"/>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Secretaría de Vivienda</w:t>
            </w:r>
          </w:p>
        </w:tc>
        <w:tc>
          <w:tcPr>
            <w:tcW w:w="1406" w:type="dxa"/>
            <w:tcBorders>
              <w:top w:val="nil"/>
              <w:left w:val="nil"/>
              <w:bottom w:val="dotted" w:sz="4" w:space="0" w:color="auto"/>
              <w:right w:val="nil"/>
            </w:tcBorders>
            <w:noWrap/>
            <w:vAlign w:val="center"/>
          </w:tcPr>
          <w:p w14:paraId="43C96395" w14:textId="39C5BB6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8,573,103.28</w:t>
            </w:r>
          </w:p>
        </w:tc>
        <w:tc>
          <w:tcPr>
            <w:tcW w:w="1275" w:type="dxa"/>
            <w:tcBorders>
              <w:top w:val="nil"/>
              <w:left w:val="nil"/>
              <w:bottom w:val="dotted" w:sz="4" w:space="0" w:color="auto"/>
              <w:right w:val="nil"/>
            </w:tcBorders>
            <w:noWrap/>
            <w:vAlign w:val="center"/>
          </w:tcPr>
          <w:p w14:paraId="1FFE1ADB" w14:textId="71B33C0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72590139" w14:textId="0411C730"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370" w:type="dxa"/>
            <w:tcBorders>
              <w:top w:val="nil"/>
              <w:left w:val="nil"/>
              <w:bottom w:val="dotted" w:sz="4" w:space="0" w:color="auto"/>
              <w:right w:val="nil"/>
            </w:tcBorders>
            <w:noWrap/>
            <w:vAlign w:val="center"/>
          </w:tcPr>
          <w:p w14:paraId="5B90D45A" w14:textId="3913213A"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0.00</w:t>
            </w:r>
          </w:p>
        </w:tc>
        <w:tc>
          <w:tcPr>
            <w:tcW w:w="1507" w:type="dxa"/>
            <w:tcBorders>
              <w:top w:val="nil"/>
              <w:left w:val="nil"/>
              <w:bottom w:val="dotted" w:sz="4" w:space="0" w:color="auto"/>
              <w:right w:val="nil"/>
            </w:tcBorders>
            <w:noWrap/>
            <w:vAlign w:val="center"/>
          </w:tcPr>
          <w:p w14:paraId="5E2F6938" w14:textId="2DEE8F07" w:rsidR="00BF7B69" w:rsidRPr="009C5A26" w:rsidRDefault="00BF7B69" w:rsidP="00241B1F">
            <w:pPr>
              <w:spacing w:after="0" w:line="240" w:lineRule="auto"/>
              <w:jc w:val="right"/>
              <w:rPr>
                <w:rFonts w:asciiTheme="majorHAnsi" w:eastAsia="Times New Roman" w:hAnsiTheme="majorHAnsi"/>
                <w:color w:val="6F7271"/>
                <w:sz w:val="18"/>
                <w:szCs w:val="18"/>
                <w:lang w:eastAsia="es-MX"/>
              </w:rPr>
            </w:pPr>
            <w:r w:rsidRPr="009C5A26">
              <w:rPr>
                <w:rFonts w:asciiTheme="majorHAnsi" w:eastAsia="Times New Roman" w:hAnsiTheme="majorHAnsi"/>
                <w:color w:val="6F7271"/>
                <w:sz w:val="18"/>
                <w:szCs w:val="18"/>
                <w:lang w:eastAsia="es-MX"/>
              </w:rPr>
              <w:t>8,573,103.28</w:t>
            </w:r>
          </w:p>
        </w:tc>
      </w:tr>
      <w:tr w:rsidR="00BF7B69" w:rsidRPr="009C5A26" w14:paraId="08EA6EC1" w14:textId="77777777" w:rsidTr="00241B1F">
        <w:trPr>
          <w:jc w:val="center"/>
        </w:trPr>
        <w:tc>
          <w:tcPr>
            <w:tcW w:w="808" w:type="dxa"/>
            <w:tcBorders>
              <w:top w:val="nil"/>
              <w:left w:val="nil"/>
              <w:bottom w:val="dotted" w:sz="4" w:space="0" w:color="auto"/>
              <w:right w:val="nil"/>
            </w:tcBorders>
            <w:noWrap/>
            <w:vAlign w:val="center"/>
          </w:tcPr>
          <w:p w14:paraId="65F9DA02" w14:textId="77777777" w:rsidR="00BF7B69" w:rsidRPr="00571E39" w:rsidRDefault="00BF7B69" w:rsidP="00241B1F">
            <w:pPr>
              <w:spacing w:after="0" w:line="240" w:lineRule="auto"/>
              <w:jc w:val="center"/>
              <w:rPr>
                <w:rFonts w:asciiTheme="majorHAnsi" w:eastAsia="Times New Roman" w:hAnsiTheme="majorHAnsi" w:cs="Calibri"/>
                <w:b/>
                <w:bCs/>
                <w:color w:val="6F7271"/>
                <w:kern w:val="0"/>
                <w:sz w:val="14"/>
                <w:szCs w:val="14"/>
                <w:lang w:eastAsia="es-MX"/>
                <w14:ligatures w14:val="none"/>
              </w:rPr>
            </w:pPr>
          </w:p>
        </w:tc>
        <w:tc>
          <w:tcPr>
            <w:tcW w:w="2878" w:type="dxa"/>
            <w:tcBorders>
              <w:top w:val="nil"/>
              <w:left w:val="nil"/>
              <w:bottom w:val="dotted" w:sz="4" w:space="0" w:color="auto"/>
              <w:right w:val="nil"/>
            </w:tcBorders>
            <w:noWrap/>
            <w:vAlign w:val="center"/>
          </w:tcPr>
          <w:p w14:paraId="3D2D7005" w14:textId="77777777" w:rsidR="00BF7B69" w:rsidRPr="00571E39" w:rsidRDefault="00BF7B69" w:rsidP="00241B1F">
            <w:pPr>
              <w:spacing w:after="0" w:line="240" w:lineRule="auto"/>
              <w:jc w:val="right"/>
              <w:rPr>
                <w:rFonts w:asciiTheme="majorHAnsi" w:eastAsia="Times New Roman" w:hAnsiTheme="majorHAnsi" w:cs="Calibri"/>
                <w:b/>
                <w:bCs/>
                <w:color w:val="6F7271"/>
                <w:kern w:val="0"/>
                <w:sz w:val="14"/>
                <w:szCs w:val="14"/>
                <w:lang w:eastAsia="es-MX"/>
                <w14:ligatures w14:val="none"/>
              </w:rPr>
            </w:pPr>
            <w:r w:rsidRPr="00571E39">
              <w:rPr>
                <w:rFonts w:ascii="Roboto" w:hAnsi="Roboto" w:cs="Calibri"/>
                <w:b/>
                <w:bCs/>
                <w:color w:val="6F7271"/>
                <w:sz w:val="16"/>
                <w:szCs w:val="16"/>
              </w:rPr>
              <w:t>Total</w:t>
            </w:r>
          </w:p>
        </w:tc>
        <w:tc>
          <w:tcPr>
            <w:tcW w:w="1406" w:type="dxa"/>
            <w:tcBorders>
              <w:top w:val="nil"/>
              <w:left w:val="nil"/>
              <w:bottom w:val="dotted" w:sz="4" w:space="0" w:color="auto"/>
              <w:right w:val="nil"/>
            </w:tcBorders>
            <w:noWrap/>
          </w:tcPr>
          <w:p w14:paraId="132F3BDF" w14:textId="33F1DB08" w:rsidR="00BF7B69" w:rsidRPr="009C5A26" w:rsidRDefault="00BF7B69" w:rsidP="00241B1F">
            <w:pPr>
              <w:spacing w:after="0" w:line="240" w:lineRule="auto"/>
              <w:jc w:val="right"/>
              <w:rPr>
                <w:rFonts w:asciiTheme="majorHAnsi" w:eastAsia="Times New Roman" w:hAnsiTheme="majorHAnsi"/>
                <w:b/>
                <w:bCs/>
                <w:color w:val="6F7271"/>
                <w:sz w:val="18"/>
                <w:szCs w:val="18"/>
                <w:lang w:eastAsia="es-MX"/>
              </w:rPr>
            </w:pPr>
            <w:r w:rsidRPr="009C5A26">
              <w:rPr>
                <w:rFonts w:asciiTheme="majorHAnsi" w:eastAsia="Times New Roman" w:hAnsiTheme="majorHAnsi"/>
                <w:b/>
                <w:bCs/>
                <w:color w:val="6F7271"/>
                <w:sz w:val="18"/>
                <w:szCs w:val="18"/>
                <w:lang w:eastAsia="es-MX"/>
              </w:rPr>
              <w:t>2,697,323,600.36</w:t>
            </w:r>
          </w:p>
        </w:tc>
        <w:tc>
          <w:tcPr>
            <w:tcW w:w="1275" w:type="dxa"/>
            <w:tcBorders>
              <w:top w:val="nil"/>
              <w:left w:val="nil"/>
              <w:bottom w:val="dotted" w:sz="4" w:space="0" w:color="auto"/>
              <w:right w:val="nil"/>
            </w:tcBorders>
            <w:noWrap/>
          </w:tcPr>
          <w:p w14:paraId="16189B80" w14:textId="606C936D" w:rsidR="00BF7B69" w:rsidRPr="009C5A26" w:rsidRDefault="00BF7B69" w:rsidP="00241B1F">
            <w:pPr>
              <w:spacing w:after="0" w:line="240" w:lineRule="auto"/>
              <w:jc w:val="right"/>
              <w:rPr>
                <w:rFonts w:asciiTheme="majorHAnsi" w:eastAsia="Times New Roman" w:hAnsiTheme="majorHAnsi"/>
                <w:b/>
                <w:bCs/>
                <w:color w:val="6F7271"/>
                <w:sz w:val="18"/>
                <w:szCs w:val="18"/>
                <w:lang w:eastAsia="es-MX"/>
              </w:rPr>
            </w:pPr>
            <w:r w:rsidRPr="009C5A26">
              <w:rPr>
                <w:rFonts w:asciiTheme="majorHAnsi" w:eastAsia="Times New Roman" w:hAnsiTheme="majorHAnsi"/>
                <w:b/>
                <w:bCs/>
                <w:color w:val="6F7271"/>
                <w:sz w:val="18"/>
                <w:szCs w:val="18"/>
                <w:lang w:eastAsia="es-MX"/>
              </w:rPr>
              <w:t>201,678,622.26</w:t>
            </w:r>
          </w:p>
        </w:tc>
        <w:tc>
          <w:tcPr>
            <w:tcW w:w="1507" w:type="dxa"/>
            <w:tcBorders>
              <w:top w:val="nil"/>
              <w:left w:val="nil"/>
              <w:bottom w:val="dotted" w:sz="4" w:space="0" w:color="auto"/>
              <w:right w:val="nil"/>
            </w:tcBorders>
            <w:noWrap/>
          </w:tcPr>
          <w:p w14:paraId="49124DE6" w14:textId="4060AE6A" w:rsidR="00BF7B69" w:rsidRPr="009C5A26" w:rsidRDefault="00BF7B69" w:rsidP="00241B1F">
            <w:pPr>
              <w:spacing w:after="0" w:line="240" w:lineRule="auto"/>
              <w:jc w:val="right"/>
              <w:rPr>
                <w:rFonts w:asciiTheme="majorHAnsi" w:eastAsia="Times New Roman" w:hAnsiTheme="majorHAnsi"/>
                <w:b/>
                <w:bCs/>
                <w:color w:val="6F7271"/>
                <w:sz w:val="18"/>
                <w:szCs w:val="18"/>
                <w:lang w:eastAsia="es-MX"/>
              </w:rPr>
            </w:pPr>
            <w:r w:rsidRPr="009C5A26">
              <w:rPr>
                <w:rFonts w:asciiTheme="majorHAnsi" w:eastAsia="Times New Roman" w:hAnsiTheme="majorHAnsi"/>
                <w:b/>
                <w:bCs/>
                <w:color w:val="6F7271"/>
                <w:sz w:val="18"/>
                <w:szCs w:val="18"/>
                <w:lang w:eastAsia="es-MX"/>
              </w:rPr>
              <w:t>1,696,202,754.53</w:t>
            </w:r>
          </w:p>
        </w:tc>
        <w:tc>
          <w:tcPr>
            <w:tcW w:w="1370" w:type="dxa"/>
            <w:tcBorders>
              <w:top w:val="nil"/>
              <w:left w:val="nil"/>
              <w:bottom w:val="dotted" w:sz="4" w:space="0" w:color="auto"/>
              <w:right w:val="nil"/>
            </w:tcBorders>
            <w:noWrap/>
          </w:tcPr>
          <w:p w14:paraId="5E434692" w14:textId="580FEEF9" w:rsidR="00BF7B69" w:rsidRPr="009C5A26" w:rsidRDefault="00BF7B69" w:rsidP="00241B1F">
            <w:pPr>
              <w:spacing w:after="0" w:line="240" w:lineRule="auto"/>
              <w:jc w:val="right"/>
              <w:rPr>
                <w:rFonts w:asciiTheme="majorHAnsi" w:eastAsia="Times New Roman" w:hAnsiTheme="majorHAnsi"/>
                <w:b/>
                <w:bCs/>
                <w:color w:val="6F7271"/>
                <w:sz w:val="18"/>
                <w:szCs w:val="18"/>
                <w:lang w:eastAsia="es-MX"/>
              </w:rPr>
            </w:pPr>
            <w:r w:rsidRPr="009C5A26">
              <w:rPr>
                <w:rFonts w:asciiTheme="majorHAnsi" w:eastAsia="Times New Roman" w:hAnsiTheme="majorHAnsi"/>
                <w:b/>
                <w:bCs/>
                <w:color w:val="6F7271"/>
                <w:sz w:val="18"/>
                <w:szCs w:val="18"/>
                <w:lang w:eastAsia="es-MX"/>
              </w:rPr>
              <w:t>3,142,087.40</w:t>
            </w:r>
          </w:p>
        </w:tc>
        <w:tc>
          <w:tcPr>
            <w:tcW w:w="1507" w:type="dxa"/>
            <w:tcBorders>
              <w:top w:val="nil"/>
              <w:left w:val="nil"/>
              <w:bottom w:val="dotted" w:sz="4" w:space="0" w:color="auto"/>
              <w:right w:val="nil"/>
            </w:tcBorders>
            <w:noWrap/>
          </w:tcPr>
          <w:p w14:paraId="55F73CF5" w14:textId="764FB7D2" w:rsidR="00BF7B69" w:rsidRPr="009C5A26" w:rsidRDefault="00BF7B69" w:rsidP="00241B1F">
            <w:pPr>
              <w:spacing w:after="0" w:line="240" w:lineRule="auto"/>
              <w:jc w:val="right"/>
              <w:rPr>
                <w:rFonts w:asciiTheme="majorHAnsi" w:eastAsia="Times New Roman" w:hAnsiTheme="majorHAnsi"/>
                <w:b/>
                <w:bCs/>
                <w:color w:val="6F7271"/>
                <w:sz w:val="18"/>
                <w:szCs w:val="18"/>
                <w:lang w:eastAsia="es-MX"/>
              </w:rPr>
            </w:pPr>
            <w:r w:rsidRPr="009C5A26">
              <w:rPr>
                <w:rFonts w:asciiTheme="majorHAnsi" w:eastAsia="Times New Roman" w:hAnsiTheme="majorHAnsi"/>
                <w:b/>
                <w:bCs/>
                <w:color w:val="6F7271"/>
                <w:sz w:val="18"/>
                <w:szCs w:val="18"/>
                <w:lang w:eastAsia="es-MX"/>
              </w:rPr>
              <w:t>4,598,347,064.55</w:t>
            </w:r>
          </w:p>
        </w:tc>
      </w:tr>
    </w:tbl>
    <w:p w14:paraId="074E321C" w14:textId="77777777" w:rsidR="00542206" w:rsidRPr="003B3E53" w:rsidRDefault="00542206" w:rsidP="003B3E53">
      <w:pPr>
        <w:spacing w:after="120" w:line="240" w:lineRule="auto"/>
        <w:jc w:val="both"/>
        <w:rPr>
          <w:rFonts w:asciiTheme="majorHAnsi" w:hAnsiTheme="majorHAnsi"/>
          <w:color w:val="58595A" w:themeColor="accent1"/>
        </w:rPr>
      </w:pPr>
    </w:p>
    <w:p w14:paraId="5DE509E0" w14:textId="66B46242" w:rsidR="00542206" w:rsidRPr="003B3E53"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 xml:space="preserve">En lo referente a la Compensación EM/RF tiene un importe </w:t>
      </w:r>
      <w:r w:rsidR="00571E39" w:rsidRPr="003B3E53">
        <w:rPr>
          <w:rFonts w:asciiTheme="majorHAnsi" w:hAnsiTheme="majorHAnsi"/>
          <w:color w:val="58595A" w:themeColor="accent1"/>
        </w:rPr>
        <w:t>$</w:t>
      </w:r>
      <w:r w:rsidR="00BF7B69" w:rsidRPr="00592DDD">
        <w:rPr>
          <w:rFonts w:asciiTheme="majorHAnsi" w:hAnsiTheme="majorHAnsi"/>
          <w:color w:val="58595A" w:themeColor="accent1"/>
        </w:rPr>
        <w:t xml:space="preserve">26,052,242.20 </w:t>
      </w:r>
      <w:r w:rsidR="00571E39" w:rsidRPr="003B3E53">
        <w:rPr>
          <w:rFonts w:asciiTheme="majorHAnsi" w:hAnsiTheme="majorHAnsi"/>
          <w:color w:val="58595A" w:themeColor="accent1"/>
        </w:rPr>
        <w:t xml:space="preserve">en </w:t>
      </w:r>
      <w:r w:rsidRPr="003B3E53">
        <w:rPr>
          <w:rFonts w:asciiTheme="majorHAnsi" w:hAnsiTheme="majorHAnsi"/>
          <w:color w:val="58595A" w:themeColor="accent1"/>
        </w:rPr>
        <w:t>la Secretaría de Administración y Finanzas que se encuentran en proceso de ser documentadas para su pago a proveedores.</w:t>
      </w:r>
    </w:p>
    <w:p w14:paraId="19225889" w14:textId="3AF15AF0" w:rsidR="00542206" w:rsidRPr="003B3E53" w:rsidRDefault="00542206" w:rsidP="003B3E53">
      <w:pPr>
        <w:spacing w:after="120" w:line="240" w:lineRule="auto"/>
        <w:jc w:val="both"/>
        <w:rPr>
          <w:rFonts w:asciiTheme="majorHAnsi" w:hAnsiTheme="majorHAnsi"/>
          <w:b/>
          <w:bCs/>
          <w:color w:val="58595A" w:themeColor="accent1"/>
        </w:rPr>
      </w:pPr>
      <w:bookmarkStart w:id="593" w:name="_Toc189139550"/>
      <w:r w:rsidRPr="00BF7B69">
        <w:rPr>
          <w:rFonts w:asciiTheme="majorHAnsi" w:hAnsiTheme="majorHAnsi"/>
          <w:b/>
          <w:bCs/>
          <w:color w:val="58595A" w:themeColor="accent1"/>
        </w:rPr>
        <w:t>Contratistas por obras públicas por pagar a corto plazo</w:t>
      </w:r>
    </w:p>
    <w:p w14:paraId="55AB4E5E" w14:textId="77777777" w:rsidR="00542206" w:rsidRPr="003B3E53"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presenta el resultado de las obligaciones de pago efectuadas con Contratistas Nacionales en un plazo menor o igual a doce meses, a continuación, se muestran los saldos por Unidad Responsable del Gasto:</w:t>
      </w:r>
    </w:p>
    <w:tbl>
      <w:tblPr>
        <w:tblW w:w="10064" w:type="dxa"/>
        <w:jc w:val="center"/>
        <w:tblCellMar>
          <w:left w:w="70" w:type="dxa"/>
          <w:right w:w="70" w:type="dxa"/>
        </w:tblCellMar>
        <w:tblLook w:val="04A0" w:firstRow="1" w:lastRow="0" w:firstColumn="1" w:lastColumn="0" w:noHBand="0" w:noVBand="1"/>
      </w:tblPr>
      <w:tblGrid>
        <w:gridCol w:w="842"/>
        <w:gridCol w:w="2702"/>
        <w:gridCol w:w="1417"/>
        <w:gridCol w:w="1342"/>
        <w:gridCol w:w="1342"/>
        <w:gridCol w:w="1002"/>
        <w:gridCol w:w="1417"/>
      </w:tblGrid>
      <w:tr w:rsidR="00320697" w:rsidRPr="006A7D14" w14:paraId="305AD555" w14:textId="77777777" w:rsidTr="00A33884">
        <w:trPr>
          <w:tblHeader/>
          <w:jc w:val="center"/>
        </w:trPr>
        <w:tc>
          <w:tcPr>
            <w:tcW w:w="10064" w:type="dxa"/>
            <w:gridSpan w:val="7"/>
            <w:tcBorders>
              <w:top w:val="nil"/>
              <w:left w:val="nil"/>
              <w:bottom w:val="single" w:sz="8" w:space="0" w:color="FFFAE9" w:themeColor="accent2"/>
            </w:tcBorders>
            <w:vAlign w:val="center"/>
            <w:hideMark/>
          </w:tcPr>
          <w:p w14:paraId="700F842E" w14:textId="77777777" w:rsidR="00320697" w:rsidRPr="00A33884" w:rsidRDefault="00320697" w:rsidP="00E75454">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Obligaciones de pago a corto plazo con contratistas nacionales</w:t>
            </w:r>
          </w:p>
          <w:p w14:paraId="7D4738CC" w14:textId="6D662DD8" w:rsidR="00320697" w:rsidRPr="00A33884" w:rsidRDefault="00320697" w:rsidP="00E75454">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(Pesos)</w:t>
            </w:r>
          </w:p>
        </w:tc>
      </w:tr>
      <w:tr w:rsidR="0058146B" w:rsidRPr="002C3C5D" w14:paraId="30DBA022" w14:textId="77777777" w:rsidTr="00054F0C">
        <w:trPr>
          <w:tblHeader/>
          <w:jc w:val="center"/>
        </w:trPr>
        <w:tc>
          <w:tcPr>
            <w:tcW w:w="842" w:type="dxa"/>
            <w:tcBorders>
              <w:top w:val="single" w:sz="8" w:space="0" w:color="FFFAE9" w:themeColor="accent2"/>
              <w:left w:val="nil"/>
              <w:bottom w:val="nil"/>
              <w:right w:val="single" w:sz="8" w:space="0" w:color="FFFFFF"/>
            </w:tcBorders>
            <w:shd w:val="clear" w:color="000000" w:fill="B28E5C"/>
            <w:vAlign w:val="center"/>
            <w:hideMark/>
          </w:tcPr>
          <w:p w14:paraId="007A8A26" w14:textId="77777777" w:rsidR="0058146B" w:rsidRPr="002C3C5D" w:rsidRDefault="0058146B" w:rsidP="0058146B">
            <w:pPr>
              <w:spacing w:after="0" w:line="240" w:lineRule="auto"/>
              <w:jc w:val="center"/>
              <w:rPr>
                <w:rFonts w:ascii="Roboto" w:eastAsia="Times New Roman" w:hAnsi="Roboto" w:cs="Calibri"/>
                <w:b/>
                <w:bCs/>
                <w:color w:val="FFFFFF"/>
                <w:kern w:val="0"/>
                <w:sz w:val="18"/>
                <w:szCs w:val="18"/>
                <w:lang w:eastAsia="es-MX"/>
                <w14:ligatures w14:val="none"/>
              </w:rPr>
            </w:pPr>
            <w:r w:rsidRPr="002C3C5D">
              <w:rPr>
                <w:rFonts w:ascii="Roboto" w:eastAsia="Times New Roman" w:hAnsi="Roboto" w:cs="Calibri"/>
                <w:b/>
                <w:bCs/>
                <w:color w:val="FFFFFF"/>
                <w:kern w:val="0"/>
                <w:sz w:val="18"/>
                <w:szCs w:val="18"/>
                <w:lang w:eastAsia="es-MX"/>
                <w14:ligatures w14:val="none"/>
              </w:rPr>
              <w:t>URG</w:t>
            </w:r>
          </w:p>
        </w:tc>
        <w:tc>
          <w:tcPr>
            <w:tcW w:w="2702" w:type="dxa"/>
            <w:tcBorders>
              <w:top w:val="single" w:sz="8" w:space="0" w:color="FFFAE9" w:themeColor="accent2"/>
              <w:left w:val="nil"/>
              <w:bottom w:val="nil"/>
              <w:right w:val="single" w:sz="8" w:space="0" w:color="FFFFFF"/>
            </w:tcBorders>
            <w:shd w:val="clear" w:color="000000" w:fill="B28E5C"/>
            <w:vAlign w:val="center"/>
            <w:hideMark/>
          </w:tcPr>
          <w:p w14:paraId="78127D50" w14:textId="77777777" w:rsidR="0058146B" w:rsidRPr="002C3C5D" w:rsidRDefault="0058146B" w:rsidP="0058146B">
            <w:pPr>
              <w:spacing w:after="0" w:line="240" w:lineRule="auto"/>
              <w:jc w:val="center"/>
              <w:rPr>
                <w:rFonts w:ascii="Roboto" w:eastAsia="Times New Roman" w:hAnsi="Roboto" w:cs="Calibri"/>
                <w:b/>
                <w:bCs/>
                <w:color w:val="FFFFFF"/>
                <w:kern w:val="0"/>
                <w:sz w:val="18"/>
                <w:szCs w:val="18"/>
                <w:lang w:eastAsia="es-MX"/>
                <w14:ligatures w14:val="none"/>
              </w:rPr>
            </w:pPr>
            <w:r w:rsidRPr="002C3C5D">
              <w:rPr>
                <w:rFonts w:ascii="Roboto" w:eastAsia="Times New Roman" w:hAnsi="Roboto" w:cs="Calibri"/>
                <w:b/>
                <w:bCs/>
                <w:color w:val="FFFFFF"/>
                <w:kern w:val="0"/>
                <w:sz w:val="18"/>
                <w:szCs w:val="18"/>
                <w:lang w:eastAsia="es-MX"/>
                <w14:ligatures w14:val="none"/>
              </w:rPr>
              <w:t>Nombre de la URG</w:t>
            </w:r>
          </w:p>
        </w:tc>
        <w:tc>
          <w:tcPr>
            <w:tcW w:w="1417" w:type="dxa"/>
            <w:tcBorders>
              <w:top w:val="single" w:sz="8" w:space="0" w:color="FFFAE9" w:themeColor="accent2"/>
              <w:left w:val="nil"/>
              <w:bottom w:val="nil"/>
              <w:right w:val="single" w:sz="8" w:space="0" w:color="FFFFFF"/>
            </w:tcBorders>
            <w:shd w:val="clear" w:color="000000" w:fill="B28E5C"/>
            <w:vAlign w:val="center"/>
            <w:hideMark/>
          </w:tcPr>
          <w:p w14:paraId="785E5807" w14:textId="77777777" w:rsidR="0058146B" w:rsidRPr="002C3C5D" w:rsidRDefault="0058146B" w:rsidP="0058146B">
            <w:pPr>
              <w:spacing w:after="0" w:line="240" w:lineRule="auto"/>
              <w:jc w:val="center"/>
              <w:rPr>
                <w:rFonts w:ascii="Roboto" w:eastAsia="Times New Roman" w:hAnsi="Roboto" w:cs="Calibri"/>
                <w:b/>
                <w:bCs/>
                <w:color w:val="FFFFFF"/>
                <w:kern w:val="0"/>
                <w:sz w:val="18"/>
                <w:szCs w:val="18"/>
                <w:lang w:eastAsia="es-MX"/>
                <w14:ligatures w14:val="none"/>
              </w:rPr>
            </w:pPr>
            <w:r w:rsidRPr="002C3C5D">
              <w:rPr>
                <w:rFonts w:ascii="Roboto" w:eastAsia="Times New Roman" w:hAnsi="Roboto" w:cs="Calibri"/>
                <w:b/>
                <w:bCs/>
                <w:color w:val="FFFFFF"/>
                <w:kern w:val="0"/>
                <w:sz w:val="18"/>
                <w:szCs w:val="18"/>
                <w:lang w:eastAsia="es-MX"/>
                <w14:ligatures w14:val="none"/>
              </w:rPr>
              <w:t>90 días</w:t>
            </w:r>
          </w:p>
        </w:tc>
        <w:tc>
          <w:tcPr>
            <w:tcW w:w="1342" w:type="dxa"/>
            <w:tcBorders>
              <w:top w:val="single" w:sz="8" w:space="0" w:color="FFFAE9" w:themeColor="accent2"/>
              <w:left w:val="nil"/>
              <w:bottom w:val="nil"/>
              <w:right w:val="single" w:sz="8" w:space="0" w:color="FFFFFF"/>
            </w:tcBorders>
            <w:shd w:val="clear" w:color="000000" w:fill="B28E5C"/>
            <w:vAlign w:val="center"/>
            <w:hideMark/>
          </w:tcPr>
          <w:p w14:paraId="5663F48F" w14:textId="77777777" w:rsidR="0058146B" w:rsidRPr="002C3C5D" w:rsidRDefault="0058146B" w:rsidP="0058146B">
            <w:pPr>
              <w:spacing w:after="0" w:line="240" w:lineRule="auto"/>
              <w:jc w:val="center"/>
              <w:rPr>
                <w:rFonts w:ascii="Roboto" w:eastAsia="Times New Roman" w:hAnsi="Roboto" w:cs="Calibri"/>
                <w:b/>
                <w:bCs/>
                <w:color w:val="FFFFFF"/>
                <w:kern w:val="0"/>
                <w:sz w:val="18"/>
                <w:szCs w:val="18"/>
                <w:lang w:eastAsia="es-MX"/>
                <w14:ligatures w14:val="none"/>
              </w:rPr>
            </w:pPr>
            <w:r w:rsidRPr="002C3C5D">
              <w:rPr>
                <w:rFonts w:ascii="Roboto" w:eastAsia="Times New Roman" w:hAnsi="Roboto" w:cs="Calibri"/>
                <w:b/>
                <w:bCs/>
                <w:color w:val="FFFFFF"/>
                <w:kern w:val="0"/>
                <w:sz w:val="18"/>
                <w:szCs w:val="18"/>
                <w:lang w:eastAsia="es-MX"/>
                <w14:ligatures w14:val="none"/>
              </w:rPr>
              <w:t>180 días</w:t>
            </w:r>
          </w:p>
        </w:tc>
        <w:tc>
          <w:tcPr>
            <w:tcW w:w="1342" w:type="dxa"/>
            <w:tcBorders>
              <w:top w:val="single" w:sz="8" w:space="0" w:color="FFFAE9" w:themeColor="accent2"/>
              <w:left w:val="nil"/>
              <w:bottom w:val="nil"/>
              <w:right w:val="single" w:sz="8" w:space="0" w:color="FFFFFF"/>
            </w:tcBorders>
            <w:shd w:val="clear" w:color="000000" w:fill="B28E5C"/>
            <w:vAlign w:val="center"/>
            <w:hideMark/>
          </w:tcPr>
          <w:p w14:paraId="53AA0111" w14:textId="77777777" w:rsidR="0058146B" w:rsidRPr="002C3C5D" w:rsidRDefault="0058146B" w:rsidP="0058146B">
            <w:pPr>
              <w:spacing w:after="0" w:line="240" w:lineRule="auto"/>
              <w:jc w:val="center"/>
              <w:rPr>
                <w:rFonts w:ascii="Roboto" w:eastAsia="Times New Roman" w:hAnsi="Roboto" w:cs="Calibri"/>
                <w:b/>
                <w:bCs/>
                <w:color w:val="FFFFFF"/>
                <w:kern w:val="0"/>
                <w:sz w:val="18"/>
                <w:szCs w:val="18"/>
                <w:lang w:eastAsia="es-MX"/>
                <w14:ligatures w14:val="none"/>
              </w:rPr>
            </w:pPr>
            <w:r w:rsidRPr="002C3C5D">
              <w:rPr>
                <w:rFonts w:ascii="Roboto" w:eastAsia="Times New Roman" w:hAnsi="Roboto" w:cs="Calibri"/>
                <w:b/>
                <w:bCs/>
                <w:color w:val="FFFFFF"/>
                <w:kern w:val="0"/>
                <w:sz w:val="18"/>
                <w:szCs w:val="18"/>
                <w:lang w:eastAsia="es-MX"/>
                <w14:ligatures w14:val="none"/>
              </w:rPr>
              <w:t>Menor o igual a 365 días</w:t>
            </w:r>
          </w:p>
        </w:tc>
        <w:tc>
          <w:tcPr>
            <w:tcW w:w="1002" w:type="dxa"/>
            <w:tcBorders>
              <w:top w:val="single" w:sz="8" w:space="0" w:color="FFFAE9" w:themeColor="accent2"/>
              <w:left w:val="nil"/>
              <w:bottom w:val="nil"/>
              <w:right w:val="single" w:sz="8" w:space="0" w:color="FFFFFF"/>
            </w:tcBorders>
            <w:shd w:val="clear" w:color="000000" w:fill="B28E5C"/>
            <w:vAlign w:val="center"/>
            <w:hideMark/>
          </w:tcPr>
          <w:p w14:paraId="3BF7D154" w14:textId="77777777" w:rsidR="0058146B" w:rsidRPr="002C3C5D" w:rsidRDefault="0058146B" w:rsidP="0058146B">
            <w:pPr>
              <w:spacing w:after="0" w:line="240" w:lineRule="auto"/>
              <w:jc w:val="center"/>
              <w:rPr>
                <w:rFonts w:ascii="Roboto" w:eastAsia="Times New Roman" w:hAnsi="Roboto" w:cs="Calibri"/>
                <w:b/>
                <w:bCs/>
                <w:color w:val="FFFFFF"/>
                <w:kern w:val="0"/>
                <w:sz w:val="18"/>
                <w:szCs w:val="18"/>
                <w:lang w:eastAsia="es-MX"/>
                <w14:ligatures w14:val="none"/>
              </w:rPr>
            </w:pPr>
            <w:r w:rsidRPr="002C3C5D">
              <w:rPr>
                <w:rFonts w:ascii="Roboto" w:eastAsia="Times New Roman" w:hAnsi="Roboto" w:cs="Calibri"/>
                <w:b/>
                <w:bCs/>
                <w:color w:val="FFFFFF"/>
                <w:kern w:val="0"/>
                <w:sz w:val="18"/>
                <w:szCs w:val="18"/>
                <w:lang w:eastAsia="es-MX"/>
                <w14:ligatures w14:val="none"/>
              </w:rPr>
              <w:t>Mayor a 365 días</w:t>
            </w:r>
          </w:p>
        </w:tc>
        <w:tc>
          <w:tcPr>
            <w:tcW w:w="1417" w:type="dxa"/>
            <w:tcBorders>
              <w:top w:val="single" w:sz="8" w:space="0" w:color="FFFAE9" w:themeColor="accent2"/>
              <w:left w:val="nil"/>
              <w:bottom w:val="nil"/>
              <w:right w:val="nil"/>
            </w:tcBorders>
            <w:shd w:val="clear" w:color="000000" w:fill="B28E5C"/>
            <w:vAlign w:val="center"/>
            <w:hideMark/>
          </w:tcPr>
          <w:p w14:paraId="2D26496D" w14:textId="77777777" w:rsidR="0058146B" w:rsidRPr="002C3C5D" w:rsidRDefault="0058146B" w:rsidP="0058146B">
            <w:pPr>
              <w:spacing w:after="0" w:line="240" w:lineRule="auto"/>
              <w:jc w:val="center"/>
              <w:rPr>
                <w:rFonts w:ascii="Roboto" w:eastAsia="Times New Roman" w:hAnsi="Roboto" w:cs="Calibri"/>
                <w:b/>
                <w:bCs/>
                <w:color w:val="FFFFFF"/>
                <w:kern w:val="0"/>
                <w:sz w:val="18"/>
                <w:szCs w:val="18"/>
                <w:lang w:eastAsia="es-MX"/>
                <w14:ligatures w14:val="none"/>
              </w:rPr>
            </w:pPr>
            <w:r w:rsidRPr="002C3C5D">
              <w:rPr>
                <w:rFonts w:ascii="Roboto" w:eastAsia="Times New Roman" w:hAnsi="Roboto" w:cs="Calibri"/>
                <w:b/>
                <w:bCs/>
                <w:color w:val="FFFFFF"/>
                <w:kern w:val="0"/>
                <w:sz w:val="18"/>
                <w:szCs w:val="18"/>
                <w:lang w:eastAsia="es-MX"/>
                <w14:ligatures w14:val="none"/>
              </w:rPr>
              <w:t>Total</w:t>
            </w:r>
          </w:p>
        </w:tc>
      </w:tr>
      <w:tr w:rsidR="00BF7B69" w:rsidRPr="002C3C5D" w14:paraId="207BD8D6" w14:textId="77777777" w:rsidTr="00EA515A">
        <w:trPr>
          <w:jc w:val="center"/>
        </w:trPr>
        <w:tc>
          <w:tcPr>
            <w:tcW w:w="842" w:type="dxa"/>
            <w:tcBorders>
              <w:top w:val="nil"/>
              <w:left w:val="nil"/>
              <w:bottom w:val="dotted" w:sz="4" w:space="0" w:color="B28E5C"/>
              <w:right w:val="nil"/>
            </w:tcBorders>
            <w:noWrap/>
            <w:vAlign w:val="center"/>
            <w:hideMark/>
          </w:tcPr>
          <w:p w14:paraId="749B0167" w14:textId="094A6762" w:rsidR="00BF7B69" w:rsidRPr="002C3C5D" w:rsidRDefault="00BF7B69" w:rsidP="00BF7B69">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02D1</w:t>
            </w:r>
          </w:p>
        </w:tc>
        <w:tc>
          <w:tcPr>
            <w:tcW w:w="2702" w:type="dxa"/>
            <w:tcBorders>
              <w:top w:val="nil"/>
              <w:left w:val="nil"/>
              <w:bottom w:val="dotted" w:sz="4" w:space="0" w:color="B28E5C"/>
              <w:right w:val="nil"/>
            </w:tcBorders>
            <w:noWrap/>
            <w:vAlign w:val="center"/>
            <w:hideMark/>
          </w:tcPr>
          <w:p w14:paraId="7991D070" w14:textId="77777777" w:rsidR="00BF7B69" w:rsidRPr="002C3C5D" w:rsidRDefault="00BF7B69" w:rsidP="00BF7B69">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Alcaldía Álvaro Obregón</w:t>
            </w:r>
          </w:p>
        </w:tc>
        <w:tc>
          <w:tcPr>
            <w:tcW w:w="1417" w:type="dxa"/>
            <w:tcBorders>
              <w:top w:val="nil"/>
              <w:left w:val="nil"/>
              <w:bottom w:val="dotted" w:sz="4" w:space="0" w:color="B28E5C"/>
              <w:right w:val="nil"/>
            </w:tcBorders>
            <w:hideMark/>
          </w:tcPr>
          <w:p w14:paraId="69F65AFC" w14:textId="5AC36636"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18,033,328.92</w:t>
            </w:r>
          </w:p>
        </w:tc>
        <w:tc>
          <w:tcPr>
            <w:tcW w:w="1342" w:type="dxa"/>
            <w:tcBorders>
              <w:top w:val="nil"/>
              <w:left w:val="nil"/>
              <w:bottom w:val="dotted" w:sz="4" w:space="0" w:color="B28E5C"/>
              <w:right w:val="nil"/>
            </w:tcBorders>
            <w:vAlign w:val="center"/>
            <w:hideMark/>
          </w:tcPr>
          <w:p w14:paraId="2B0D70F5" w14:textId="063934E6"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vAlign w:val="center"/>
            <w:hideMark/>
          </w:tcPr>
          <w:p w14:paraId="3DB320B3" w14:textId="21EDB96E"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vAlign w:val="center"/>
            <w:hideMark/>
          </w:tcPr>
          <w:p w14:paraId="1BFA47A0" w14:textId="7F431C45"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hideMark/>
          </w:tcPr>
          <w:p w14:paraId="6B9A7B5F" w14:textId="319FCA7B"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18,033,328.92</w:t>
            </w:r>
          </w:p>
        </w:tc>
      </w:tr>
      <w:tr w:rsidR="00BF7B69" w:rsidRPr="002C3C5D" w14:paraId="445F4C6D" w14:textId="77777777" w:rsidTr="00EA515A">
        <w:trPr>
          <w:jc w:val="center"/>
        </w:trPr>
        <w:tc>
          <w:tcPr>
            <w:tcW w:w="842" w:type="dxa"/>
            <w:tcBorders>
              <w:top w:val="nil"/>
              <w:left w:val="nil"/>
              <w:bottom w:val="dotted" w:sz="4" w:space="0" w:color="B28E5C"/>
              <w:right w:val="nil"/>
            </w:tcBorders>
            <w:noWrap/>
            <w:vAlign w:val="center"/>
            <w:hideMark/>
          </w:tcPr>
          <w:p w14:paraId="4A3A3DD1" w14:textId="198C0B86" w:rsidR="00BF7B69" w:rsidRPr="002C3C5D" w:rsidRDefault="00BF7B69" w:rsidP="00BF7B69">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02D2</w:t>
            </w:r>
          </w:p>
        </w:tc>
        <w:tc>
          <w:tcPr>
            <w:tcW w:w="2702" w:type="dxa"/>
            <w:tcBorders>
              <w:top w:val="nil"/>
              <w:left w:val="nil"/>
              <w:bottom w:val="dotted" w:sz="4" w:space="0" w:color="B28E5C"/>
              <w:right w:val="nil"/>
            </w:tcBorders>
            <w:noWrap/>
            <w:vAlign w:val="center"/>
            <w:hideMark/>
          </w:tcPr>
          <w:p w14:paraId="37625DFB" w14:textId="77777777" w:rsidR="00BF7B69" w:rsidRPr="002C3C5D" w:rsidRDefault="00BF7B69" w:rsidP="00BF7B69">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Alcaldía Azcapotzalco</w:t>
            </w:r>
          </w:p>
        </w:tc>
        <w:tc>
          <w:tcPr>
            <w:tcW w:w="1417" w:type="dxa"/>
            <w:tcBorders>
              <w:top w:val="nil"/>
              <w:left w:val="nil"/>
              <w:bottom w:val="dotted" w:sz="4" w:space="0" w:color="B28E5C"/>
              <w:right w:val="nil"/>
            </w:tcBorders>
            <w:hideMark/>
          </w:tcPr>
          <w:p w14:paraId="53BC44F8" w14:textId="3E13705F"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65,175.30</w:t>
            </w:r>
          </w:p>
        </w:tc>
        <w:tc>
          <w:tcPr>
            <w:tcW w:w="1342" w:type="dxa"/>
            <w:tcBorders>
              <w:top w:val="nil"/>
              <w:left w:val="nil"/>
              <w:bottom w:val="dotted" w:sz="4" w:space="0" w:color="B28E5C"/>
              <w:right w:val="nil"/>
            </w:tcBorders>
            <w:vAlign w:val="center"/>
            <w:hideMark/>
          </w:tcPr>
          <w:p w14:paraId="78AEAF50" w14:textId="646DA842"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vAlign w:val="center"/>
            <w:hideMark/>
          </w:tcPr>
          <w:p w14:paraId="60888C5E" w14:textId="76F56275"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vAlign w:val="center"/>
            <w:hideMark/>
          </w:tcPr>
          <w:p w14:paraId="717DD92C" w14:textId="43FE49A4"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hideMark/>
          </w:tcPr>
          <w:p w14:paraId="040163D3" w14:textId="1E22D3A6"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65,175.30</w:t>
            </w:r>
          </w:p>
        </w:tc>
      </w:tr>
      <w:tr w:rsidR="00BF7B69" w:rsidRPr="002C3C5D" w14:paraId="5731628E" w14:textId="77777777" w:rsidTr="00EA515A">
        <w:trPr>
          <w:jc w:val="center"/>
        </w:trPr>
        <w:tc>
          <w:tcPr>
            <w:tcW w:w="842" w:type="dxa"/>
            <w:tcBorders>
              <w:top w:val="nil"/>
              <w:left w:val="nil"/>
              <w:bottom w:val="dotted" w:sz="4" w:space="0" w:color="B28E5C"/>
              <w:right w:val="nil"/>
            </w:tcBorders>
            <w:noWrap/>
            <w:vAlign w:val="center"/>
            <w:hideMark/>
          </w:tcPr>
          <w:p w14:paraId="1703C2F9" w14:textId="7CFB4CF9" w:rsidR="00BF7B69" w:rsidRPr="002C3C5D" w:rsidRDefault="00BF7B69" w:rsidP="00BF7B69">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02D3</w:t>
            </w:r>
          </w:p>
        </w:tc>
        <w:tc>
          <w:tcPr>
            <w:tcW w:w="2702" w:type="dxa"/>
            <w:tcBorders>
              <w:top w:val="nil"/>
              <w:left w:val="nil"/>
              <w:bottom w:val="dotted" w:sz="4" w:space="0" w:color="B28E5C"/>
              <w:right w:val="nil"/>
            </w:tcBorders>
            <w:noWrap/>
            <w:vAlign w:val="center"/>
            <w:hideMark/>
          </w:tcPr>
          <w:p w14:paraId="065B87FA" w14:textId="77777777" w:rsidR="00BF7B69" w:rsidRPr="002C3C5D" w:rsidRDefault="00BF7B69" w:rsidP="00BF7B69">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Alcaldía Benito Juárez</w:t>
            </w:r>
          </w:p>
        </w:tc>
        <w:tc>
          <w:tcPr>
            <w:tcW w:w="1417" w:type="dxa"/>
            <w:tcBorders>
              <w:top w:val="nil"/>
              <w:left w:val="nil"/>
              <w:bottom w:val="dotted" w:sz="4" w:space="0" w:color="B28E5C"/>
              <w:right w:val="nil"/>
            </w:tcBorders>
            <w:hideMark/>
          </w:tcPr>
          <w:p w14:paraId="007C3A2C" w14:textId="599F06DC"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68,584,362.21</w:t>
            </w:r>
          </w:p>
        </w:tc>
        <w:tc>
          <w:tcPr>
            <w:tcW w:w="1342" w:type="dxa"/>
            <w:tcBorders>
              <w:top w:val="nil"/>
              <w:left w:val="nil"/>
              <w:bottom w:val="dotted" w:sz="4" w:space="0" w:color="B28E5C"/>
              <w:right w:val="nil"/>
            </w:tcBorders>
            <w:vAlign w:val="center"/>
            <w:hideMark/>
          </w:tcPr>
          <w:p w14:paraId="38D04DE0" w14:textId="7E7A5C99"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vAlign w:val="center"/>
            <w:hideMark/>
          </w:tcPr>
          <w:p w14:paraId="2A486471" w14:textId="2C0E8485"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vAlign w:val="center"/>
            <w:hideMark/>
          </w:tcPr>
          <w:p w14:paraId="36420EBB" w14:textId="1D5B4E6E"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hideMark/>
          </w:tcPr>
          <w:p w14:paraId="1F3BE0F2" w14:textId="0804A32B"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68,584,362.21</w:t>
            </w:r>
          </w:p>
        </w:tc>
      </w:tr>
      <w:tr w:rsidR="00BF7B69" w:rsidRPr="002C3C5D" w14:paraId="11A4DA32" w14:textId="77777777" w:rsidTr="00EA515A">
        <w:trPr>
          <w:jc w:val="center"/>
        </w:trPr>
        <w:tc>
          <w:tcPr>
            <w:tcW w:w="842" w:type="dxa"/>
            <w:tcBorders>
              <w:top w:val="nil"/>
              <w:left w:val="nil"/>
              <w:bottom w:val="dotted" w:sz="4" w:space="0" w:color="B28E5C"/>
              <w:right w:val="nil"/>
            </w:tcBorders>
            <w:noWrap/>
            <w:vAlign w:val="center"/>
            <w:hideMark/>
          </w:tcPr>
          <w:p w14:paraId="1C9EB5BC" w14:textId="51B4D5C3" w:rsidR="00BF7B69" w:rsidRPr="002C3C5D" w:rsidRDefault="00BF7B69" w:rsidP="00BF7B69">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02D4</w:t>
            </w:r>
          </w:p>
        </w:tc>
        <w:tc>
          <w:tcPr>
            <w:tcW w:w="2702" w:type="dxa"/>
            <w:tcBorders>
              <w:top w:val="nil"/>
              <w:left w:val="nil"/>
              <w:bottom w:val="dotted" w:sz="4" w:space="0" w:color="B28E5C"/>
              <w:right w:val="nil"/>
            </w:tcBorders>
            <w:noWrap/>
            <w:vAlign w:val="center"/>
            <w:hideMark/>
          </w:tcPr>
          <w:p w14:paraId="0FAEA01A" w14:textId="77777777" w:rsidR="00BF7B69" w:rsidRPr="002C3C5D" w:rsidRDefault="00BF7B69" w:rsidP="00BF7B69">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Alcaldía Coyoacán</w:t>
            </w:r>
          </w:p>
        </w:tc>
        <w:tc>
          <w:tcPr>
            <w:tcW w:w="1417" w:type="dxa"/>
            <w:tcBorders>
              <w:top w:val="nil"/>
              <w:left w:val="nil"/>
              <w:bottom w:val="dotted" w:sz="4" w:space="0" w:color="B28E5C"/>
              <w:right w:val="nil"/>
            </w:tcBorders>
            <w:hideMark/>
          </w:tcPr>
          <w:p w14:paraId="3940BEC4" w14:textId="1FC2A2A2"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36,281,673.12</w:t>
            </w:r>
          </w:p>
        </w:tc>
        <w:tc>
          <w:tcPr>
            <w:tcW w:w="1342" w:type="dxa"/>
            <w:tcBorders>
              <w:top w:val="nil"/>
              <w:left w:val="nil"/>
              <w:bottom w:val="dotted" w:sz="4" w:space="0" w:color="B28E5C"/>
              <w:right w:val="nil"/>
            </w:tcBorders>
            <w:vAlign w:val="center"/>
            <w:hideMark/>
          </w:tcPr>
          <w:p w14:paraId="03E33D53" w14:textId="115F08A2"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vAlign w:val="center"/>
            <w:hideMark/>
          </w:tcPr>
          <w:p w14:paraId="3FB43DA5" w14:textId="1AE4A5FA"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vAlign w:val="center"/>
            <w:hideMark/>
          </w:tcPr>
          <w:p w14:paraId="00ADA808" w14:textId="7487225C"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hideMark/>
          </w:tcPr>
          <w:p w14:paraId="2113DA27" w14:textId="75B8D90B"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36,281,673.12</w:t>
            </w:r>
          </w:p>
        </w:tc>
      </w:tr>
      <w:tr w:rsidR="00BF7B69" w:rsidRPr="002C3C5D" w14:paraId="1EFA33B9" w14:textId="77777777" w:rsidTr="00EA515A">
        <w:trPr>
          <w:jc w:val="center"/>
        </w:trPr>
        <w:tc>
          <w:tcPr>
            <w:tcW w:w="842" w:type="dxa"/>
            <w:tcBorders>
              <w:top w:val="nil"/>
              <w:left w:val="nil"/>
              <w:bottom w:val="dotted" w:sz="4" w:space="0" w:color="B28E5C"/>
              <w:right w:val="nil"/>
            </w:tcBorders>
            <w:noWrap/>
            <w:vAlign w:val="center"/>
            <w:hideMark/>
          </w:tcPr>
          <w:p w14:paraId="7C536ED7" w14:textId="49B6DEA2" w:rsidR="00BF7B69" w:rsidRPr="002C3C5D" w:rsidRDefault="00BF7B69" w:rsidP="00BF7B69">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02D5</w:t>
            </w:r>
          </w:p>
        </w:tc>
        <w:tc>
          <w:tcPr>
            <w:tcW w:w="2702" w:type="dxa"/>
            <w:tcBorders>
              <w:top w:val="nil"/>
              <w:left w:val="nil"/>
              <w:bottom w:val="dotted" w:sz="4" w:space="0" w:color="B28E5C"/>
              <w:right w:val="nil"/>
            </w:tcBorders>
            <w:noWrap/>
            <w:vAlign w:val="center"/>
            <w:hideMark/>
          </w:tcPr>
          <w:p w14:paraId="27D018EB" w14:textId="77777777" w:rsidR="00BF7B69" w:rsidRPr="002C3C5D" w:rsidRDefault="00BF7B69" w:rsidP="00BF7B69">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Alcaldía Cuajimalpa de Morelos</w:t>
            </w:r>
          </w:p>
        </w:tc>
        <w:tc>
          <w:tcPr>
            <w:tcW w:w="1417" w:type="dxa"/>
            <w:tcBorders>
              <w:top w:val="nil"/>
              <w:left w:val="nil"/>
              <w:bottom w:val="dotted" w:sz="4" w:space="0" w:color="B28E5C"/>
              <w:right w:val="nil"/>
            </w:tcBorders>
            <w:hideMark/>
          </w:tcPr>
          <w:p w14:paraId="7558B354" w14:textId="69E65F53"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5,873,215.35</w:t>
            </w:r>
          </w:p>
        </w:tc>
        <w:tc>
          <w:tcPr>
            <w:tcW w:w="1342" w:type="dxa"/>
            <w:tcBorders>
              <w:top w:val="nil"/>
              <w:left w:val="nil"/>
              <w:bottom w:val="dotted" w:sz="4" w:space="0" w:color="B28E5C"/>
              <w:right w:val="nil"/>
            </w:tcBorders>
            <w:vAlign w:val="center"/>
            <w:hideMark/>
          </w:tcPr>
          <w:p w14:paraId="66E4940D" w14:textId="3A9691C4"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vAlign w:val="center"/>
            <w:hideMark/>
          </w:tcPr>
          <w:p w14:paraId="6A109E59" w14:textId="78D4F6E2"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vAlign w:val="center"/>
            <w:hideMark/>
          </w:tcPr>
          <w:p w14:paraId="1A979E31" w14:textId="0D8AA738"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hideMark/>
          </w:tcPr>
          <w:p w14:paraId="459C79D1" w14:textId="508C4ED0"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5,873,215.35</w:t>
            </w:r>
          </w:p>
        </w:tc>
      </w:tr>
      <w:tr w:rsidR="00BF7B69" w:rsidRPr="002C3C5D" w14:paraId="2804CA3F" w14:textId="77777777" w:rsidTr="00EA515A">
        <w:trPr>
          <w:jc w:val="center"/>
        </w:trPr>
        <w:tc>
          <w:tcPr>
            <w:tcW w:w="842" w:type="dxa"/>
            <w:tcBorders>
              <w:top w:val="nil"/>
              <w:left w:val="nil"/>
              <w:bottom w:val="dotted" w:sz="4" w:space="0" w:color="B28E5C"/>
              <w:right w:val="nil"/>
            </w:tcBorders>
            <w:noWrap/>
            <w:vAlign w:val="center"/>
            <w:hideMark/>
          </w:tcPr>
          <w:p w14:paraId="7F9F1027" w14:textId="021D009A" w:rsidR="00BF7B69" w:rsidRPr="002C3C5D" w:rsidRDefault="00BF7B69" w:rsidP="00BF7B69">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02D6</w:t>
            </w:r>
          </w:p>
        </w:tc>
        <w:tc>
          <w:tcPr>
            <w:tcW w:w="2702" w:type="dxa"/>
            <w:tcBorders>
              <w:top w:val="nil"/>
              <w:left w:val="nil"/>
              <w:bottom w:val="dotted" w:sz="4" w:space="0" w:color="B28E5C"/>
              <w:right w:val="nil"/>
            </w:tcBorders>
            <w:noWrap/>
            <w:vAlign w:val="center"/>
            <w:hideMark/>
          </w:tcPr>
          <w:p w14:paraId="143BA11B" w14:textId="77777777" w:rsidR="00BF7B69" w:rsidRPr="002C3C5D" w:rsidRDefault="00BF7B69" w:rsidP="00BF7B69">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Alcaldía Cuauhtémoc</w:t>
            </w:r>
          </w:p>
        </w:tc>
        <w:tc>
          <w:tcPr>
            <w:tcW w:w="1417" w:type="dxa"/>
            <w:tcBorders>
              <w:top w:val="nil"/>
              <w:left w:val="nil"/>
              <w:bottom w:val="dotted" w:sz="4" w:space="0" w:color="B28E5C"/>
              <w:right w:val="nil"/>
            </w:tcBorders>
            <w:hideMark/>
          </w:tcPr>
          <w:p w14:paraId="4EA042E1" w14:textId="0B01544A"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w:t>
            </w:r>
          </w:p>
        </w:tc>
        <w:tc>
          <w:tcPr>
            <w:tcW w:w="1342" w:type="dxa"/>
            <w:tcBorders>
              <w:top w:val="nil"/>
              <w:left w:val="nil"/>
              <w:bottom w:val="dotted" w:sz="4" w:space="0" w:color="B28E5C"/>
              <w:right w:val="nil"/>
            </w:tcBorders>
            <w:vAlign w:val="center"/>
            <w:hideMark/>
          </w:tcPr>
          <w:p w14:paraId="753282CF" w14:textId="125D10FF"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vAlign w:val="center"/>
            <w:hideMark/>
          </w:tcPr>
          <w:p w14:paraId="2DD12D92" w14:textId="14871B42"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vAlign w:val="center"/>
            <w:hideMark/>
          </w:tcPr>
          <w:p w14:paraId="4CCE02F2" w14:textId="2AD24AB0"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hideMark/>
          </w:tcPr>
          <w:p w14:paraId="1653CDA4" w14:textId="452BD835"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14,004.32</w:t>
            </w:r>
          </w:p>
        </w:tc>
      </w:tr>
      <w:tr w:rsidR="00BF7B69" w:rsidRPr="002C3C5D" w14:paraId="034E519C" w14:textId="77777777" w:rsidTr="00EA515A">
        <w:trPr>
          <w:jc w:val="center"/>
        </w:trPr>
        <w:tc>
          <w:tcPr>
            <w:tcW w:w="842" w:type="dxa"/>
            <w:tcBorders>
              <w:top w:val="nil"/>
              <w:left w:val="nil"/>
              <w:bottom w:val="dotted" w:sz="4" w:space="0" w:color="B28E5C"/>
              <w:right w:val="nil"/>
            </w:tcBorders>
            <w:noWrap/>
            <w:vAlign w:val="center"/>
            <w:hideMark/>
          </w:tcPr>
          <w:p w14:paraId="5ACF992B" w14:textId="5817EFA8" w:rsidR="00BF7B69" w:rsidRPr="002C3C5D" w:rsidRDefault="00BF7B69" w:rsidP="00BF7B69">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02D7</w:t>
            </w:r>
          </w:p>
        </w:tc>
        <w:tc>
          <w:tcPr>
            <w:tcW w:w="2702" w:type="dxa"/>
            <w:tcBorders>
              <w:top w:val="nil"/>
              <w:left w:val="nil"/>
              <w:bottom w:val="dotted" w:sz="4" w:space="0" w:color="B28E5C"/>
              <w:right w:val="nil"/>
            </w:tcBorders>
            <w:noWrap/>
            <w:vAlign w:val="center"/>
            <w:hideMark/>
          </w:tcPr>
          <w:p w14:paraId="6933EEFE" w14:textId="77777777" w:rsidR="00BF7B69" w:rsidRPr="002C3C5D" w:rsidRDefault="00BF7B69" w:rsidP="00BF7B69">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Alcaldía Gustavo A. Madero</w:t>
            </w:r>
          </w:p>
        </w:tc>
        <w:tc>
          <w:tcPr>
            <w:tcW w:w="1417" w:type="dxa"/>
            <w:tcBorders>
              <w:top w:val="nil"/>
              <w:left w:val="nil"/>
              <w:bottom w:val="dotted" w:sz="4" w:space="0" w:color="B28E5C"/>
              <w:right w:val="nil"/>
            </w:tcBorders>
            <w:hideMark/>
          </w:tcPr>
          <w:p w14:paraId="08648774" w14:textId="5D0C683E"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8,466,875.23</w:t>
            </w:r>
          </w:p>
        </w:tc>
        <w:tc>
          <w:tcPr>
            <w:tcW w:w="1342" w:type="dxa"/>
            <w:tcBorders>
              <w:top w:val="nil"/>
              <w:left w:val="nil"/>
              <w:bottom w:val="dotted" w:sz="4" w:space="0" w:color="B28E5C"/>
              <w:right w:val="nil"/>
            </w:tcBorders>
            <w:vAlign w:val="center"/>
            <w:hideMark/>
          </w:tcPr>
          <w:p w14:paraId="13AD2650" w14:textId="1B085DE4"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vAlign w:val="center"/>
            <w:hideMark/>
          </w:tcPr>
          <w:p w14:paraId="74A3953D" w14:textId="511EC686"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hideMark/>
          </w:tcPr>
          <w:p w14:paraId="42A13E9E" w14:textId="0EEEB053"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14,004.32</w:t>
            </w:r>
          </w:p>
        </w:tc>
        <w:tc>
          <w:tcPr>
            <w:tcW w:w="1417" w:type="dxa"/>
            <w:tcBorders>
              <w:top w:val="nil"/>
              <w:left w:val="nil"/>
              <w:bottom w:val="dotted" w:sz="4" w:space="0" w:color="B28E5C"/>
              <w:right w:val="nil"/>
            </w:tcBorders>
            <w:noWrap/>
            <w:hideMark/>
          </w:tcPr>
          <w:p w14:paraId="3EEC1E2C" w14:textId="72ADD82E"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8,466,875.23</w:t>
            </w:r>
          </w:p>
        </w:tc>
      </w:tr>
      <w:tr w:rsidR="00BF7B69" w:rsidRPr="002C3C5D" w14:paraId="70E9401E" w14:textId="77777777" w:rsidTr="00EA515A">
        <w:trPr>
          <w:jc w:val="center"/>
        </w:trPr>
        <w:tc>
          <w:tcPr>
            <w:tcW w:w="842" w:type="dxa"/>
            <w:tcBorders>
              <w:top w:val="nil"/>
              <w:left w:val="nil"/>
              <w:bottom w:val="dotted" w:sz="4" w:space="0" w:color="B28E5C"/>
              <w:right w:val="nil"/>
            </w:tcBorders>
            <w:noWrap/>
            <w:vAlign w:val="center"/>
            <w:hideMark/>
          </w:tcPr>
          <w:p w14:paraId="40191678" w14:textId="411A7DF4" w:rsidR="00BF7B69" w:rsidRPr="002C3C5D" w:rsidRDefault="00BF7B69" w:rsidP="00BF7B69">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02D9</w:t>
            </w:r>
          </w:p>
        </w:tc>
        <w:tc>
          <w:tcPr>
            <w:tcW w:w="2702" w:type="dxa"/>
            <w:tcBorders>
              <w:top w:val="nil"/>
              <w:left w:val="nil"/>
              <w:bottom w:val="dotted" w:sz="4" w:space="0" w:color="B28E5C"/>
              <w:right w:val="nil"/>
            </w:tcBorders>
            <w:noWrap/>
            <w:vAlign w:val="center"/>
            <w:hideMark/>
          </w:tcPr>
          <w:p w14:paraId="1D7FD47C" w14:textId="77777777" w:rsidR="00BF7B69" w:rsidRPr="002C3C5D" w:rsidRDefault="00BF7B69" w:rsidP="00BF7B69">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Alcaldía Iztapalapa</w:t>
            </w:r>
          </w:p>
        </w:tc>
        <w:tc>
          <w:tcPr>
            <w:tcW w:w="1417" w:type="dxa"/>
            <w:tcBorders>
              <w:top w:val="nil"/>
              <w:left w:val="nil"/>
              <w:bottom w:val="dotted" w:sz="4" w:space="0" w:color="B28E5C"/>
              <w:right w:val="nil"/>
            </w:tcBorders>
            <w:hideMark/>
          </w:tcPr>
          <w:p w14:paraId="4C07592F" w14:textId="6DE82965"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4,369,833.19</w:t>
            </w:r>
          </w:p>
        </w:tc>
        <w:tc>
          <w:tcPr>
            <w:tcW w:w="1342" w:type="dxa"/>
            <w:tcBorders>
              <w:top w:val="nil"/>
              <w:left w:val="nil"/>
              <w:bottom w:val="dotted" w:sz="4" w:space="0" w:color="B28E5C"/>
              <w:right w:val="nil"/>
            </w:tcBorders>
            <w:vAlign w:val="center"/>
            <w:hideMark/>
          </w:tcPr>
          <w:p w14:paraId="50F54C7F" w14:textId="77072811"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vAlign w:val="center"/>
            <w:hideMark/>
          </w:tcPr>
          <w:p w14:paraId="6D84779B" w14:textId="67C223CD"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vAlign w:val="center"/>
            <w:hideMark/>
          </w:tcPr>
          <w:p w14:paraId="0DED5C7D" w14:textId="70F0D6B4"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hideMark/>
          </w:tcPr>
          <w:p w14:paraId="6601DF88" w14:textId="65F8BC4A"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4,369,833.19</w:t>
            </w:r>
          </w:p>
        </w:tc>
      </w:tr>
      <w:tr w:rsidR="00BF7B69" w:rsidRPr="002C3C5D" w14:paraId="5E4E4325" w14:textId="77777777" w:rsidTr="00EA515A">
        <w:trPr>
          <w:jc w:val="center"/>
        </w:trPr>
        <w:tc>
          <w:tcPr>
            <w:tcW w:w="842" w:type="dxa"/>
            <w:tcBorders>
              <w:top w:val="nil"/>
              <w:left w:val="nil"/>
              <w:bottom w:val="dotted" w:sz="4" w:space="0" w:color="B28E5C"/>
              <w:right w:val="nil"/>
            </w:tcBorders>
            <w:noWrap/>
            <w:vAlign w:val="center"/>
            <w:hideMark/>
          </w:tcPr>
          <w:p w14:paraId="3F4DA553" w14:textId="3E8282C6" w:rsidR="00BF7B69" w:rsidRPr="002C3C5D" w:rsidRDefault="00BF7B69" w:rsidP="00BF7B69">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06D3</w:t>
            </w:r>
          </w:p>
        </w:tc>
        <w:tc>
          <w:tcPr>
            <w:tcW w:w="2702" w:type="dxa"/>
            <w:tcBorders>
              <w:top w:val="nil"/>
              <w:left w:val="nil"/>
              <w:bottom w:val="dotted" w:sz="4" w:space="0" w:color="B28E5C"/>
              <w:right w:val="nil"/>
            </w:tcBorders>
            <w:noWrap/>
            <w:vAlign w:val="center"/>
            <w:hideMark/>
          </w:tcPr>
          <w:p w14:paraId="20CC46AF" w14:textId="77777777" w:rsidR="00BF7B69" w:rsidRPr="002C3C5D" w:rsidRDefault="00BF7B69" w:rsidP="00BF7B69">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Sistema de Aguas de la CDMX</w:t>
            </w:r>
          </w:p>
        </w:tc>
        <w:tc>
          <w:tcPr>
            <w:tcW w:w="1417" w:type="dxa"/>
            <w:tcBorders>
              <w:top w:val="nil"/>
              <w:left w:val="nil"/>
              <w:bottom w:val="dotted" w:sz="4" w:space="0" w:color="B28E5C"/>
              <w:right w:val="nil"/>
            </w:tcBorders>
            <w:hideMark/>
          </w:tcPr>
          <w:p w14:paraId="57C05FC5" w14:textId="7AC2B226"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562,628,624.46</w:t>
            </w:r>
          </w:p>
        </w:tc>
        <w:tc>
          <w:tcPr>
            <w:tcW w:w="1342" w:type="dxa"/>
            <w:tcBorders>
              <w:top w:val="nil"/>
              <w:left w:val="nil"/>
              <w:bottom w:val="dotted" w:sz="4" w:space="0" w:color="B28E5C"/>
              <w:right w:val="nil"/>
            </w:tcBorders>
            <w:vAlign w:val="center"/>
            <w:hideMark/>
          </w:tcPr>
          <w:p w14:paraId="0A26EB40" w14:textId="51179CC9"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vAlign w:val="center"/>
            <w:hideMark/>
          </w:tcPr>
          <w:p w14:paraId="121BB232" w14:textId="5EBFBB7A"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vAlign w:val="center"/>
            <w:hideMark/>
          </w:tcPr>
          <w:p w14:paraId="4B8FE7A1" w14:textId="0B1A0663"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hideMark/>
          </w:tcPr>
          <w:p w14:paraId="6AB5DF8E" w14:textId="228EECE0"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562,628,624.46</w:t>
            </w:r>
          </w:p>
        </w:tc>
      </w:tr>
      <w:tr w:rsidR="00BF7B69" w:rsidRPr="002C3C5D" w14:paraId="5C9FC85C" w14:textId="77777777" w:rsidTr="00EA515A">
        <w:trPr>
          <w:jc w:val="center"/>
        </w:trPr>
        <w:tc>
          <w:tcPr>
            <w:tcW w:w="842" w:type="dxa"/>
            <w:tcBorders>
              <w:top w:val="nil"/>
              <w:left w:val="nil"/>
              <w:bottom w:val="dotted" w:sz="4" w:space="0" w:color="B28E5C"/>
              <w:right w:val="nil"/>
            </w:tcBorders>
            <w:noWrap/>
            <w:vAlign w:val="center"/>
            <w:hideMark/>
          </w:tcPr>
          <w:p w14:paraId="7B72C63E" w14:textId="297ACC1B" w:rsidR="00BF7B69" w:rsidRPr="002C3C5D" w:rsidRDefault="00BF7B69" w:rsidP="00BF7B69">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0701</w:t>
            </w:r>
          </w:p>
        </w:tc>
        <w:tc>
          <w:tcPr>
            <w:tcW w:w="2702" w:type="dxa"/>
            <w:tcBorders>
              <w:top w:val="nil"/>
              <w:left w:val="nil"/>
              <w:bottom w:val="dotted" w:sz="4" w:space="0" w:color="B28E5C"/>
              <w:right w:val="nil"/>
            </w:tcBorders>
            <w:noWrap/>
            <w:vAlign w:val="center"/>
            <w:hideMark/>
          </w:tcPr>
          <w:p w14:paraId="7D2C36A0" w14:textId="77777777" w:rsidR="00BF7B69" w:rsidRPr="002C3C5D" w:rsidRDefault="00BF7B69" w:rsidP="00BF7B69">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Secretaría de Obras y Servicios</w:t>
            </w:r>
          </w:p>
        </w:tc>
        <w:tc>
          <w:tcPr>
            <w:tcW w:w="1417" w:type="dxa"/>
            <w:tcBorders>
              <w:top w:val="nil"/>
              <w:left w:val="nil"/>
              <w:bottom w:val="dotted" w:sz="4" w:space="0" w:color="B28E5C"/>
              <w:right w:val="nil"/>
            </w:tcBorders>
            <w:hideMark/>
          </w:tcPr>
          <w:p w14:paraId="24388CF1" w14:textId="17CEAB99"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2,015,973.23</w:t>
            </w:r>
          </w:p>
        </w:tc>
        <w:tc>
          <w:tcPr>
            <w:tcW w:w="1342" w:type="dxa"/>
            <w:tcBorders>
              <w:top w:val="nil"/>
              <w:left w:val="nil"/>
              <w:bottom w:val="dotted" w:sz="4" w:space="0" w:color="B28E5C"/>
              <w:right w:val="nil"/>
            </w:tcBorders>
            <w:vAlign w:val="center"/>
            <w:hideMark/>
          </w:tcPr>
          <w:p w14:paraId="2883B3EC" w14:textId="572D0AA8"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vAlign w:val="center"/>
            <w:hideMark/>
          </w:tcPr>
          <w:p w14:paraId="5F9A2B51" w14:textId="0C85725F"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vAlign w:val="center"/>
            <w:hideMark/>
          </w:tcPr>
          <w:p w14:paraId="387CA050" w14:textId="7453C492"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hideMark/>
          </w:tcPr>
          <w:p w14:paraId="201EE765" w14:textId="1BC2ED1D"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2,015,973.23</w:t>
            </w:r>
          </w:p>
        </w:tc>
      </w:tr>
      <w:tr w:rsidR="00BF7B69" w:rsidRPr="002C3C5D" w14:paraId="41AEF7F7" w14:textId="77777777" w:rsidTr="00EA515A">
        <w:trPr>
          <w:jc w:val="center"/>
        </w:trPr>
        <w:tc>
          <w:tcPr>
            <w:tcW w:w="842" w:type="dxa"/>
            <w:tcBorders>
              <w:top w:val="nil"/>
              <w:left w:val="nil"/>
              <w:bottom w:val="dotted" w:sz="4" w:space="0" w:color="B28E5C"/>
              <w:right w:val="nil"/>
            </w:tcBorders>
            <w:noWrap/>
            <w:vAlign w:val="center"/>
            <w:hideMark/>
          </w:tcPr>
          <w:p w14:paraId="78D653E0" w14:textId="66F4FF79" w:rsidR="00BF7B69" w:rsidRPr="002C3C5D" w:rsidRDefault="00BF7B69" w:rsidP="00BF7B69">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0901</w:t>
            </w:r>
          </w:p>
        </w:tc>
        <w:tc>
          <w:tcPr>
            <w:tcW w:w="2702" w:type="dxa"/>
            <w:tcBorders>
              <w:top w:val="nil"/>
              <w:left w:val="nil"/>
              <w:bottom w:val="dotted" w:sz="4" w:space="0" w:color="B28E5C"/>
              <w:right w:val="nil"/>
            </w:tcBorders>
            <w:noWrap/>
            <w:vAlign w:val="center"/>
            <w:hideMark/>
          </w:tcPr>
          <w:p w14:paraId="515CAC23" w14:textId="77777777" w:rsidR="00BF7B69" w:rsidRPr="002C3C5D" w:rsidRDefault="00BF7B69" w:rsidP="00BF7B69">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Secretaría de Administración y Finanzas</w:t>
            </w:r>
          </w:p>
        </w:tc>
        <w:tc>
          <w:tcPr>
            <w:tcW w:w="1417" w:type="dxa"/>
            <w:tcBorders>
              <w:top w:val="nil"/>
              <w:left w:val="nil"/>
              <w:bottom w:val="dotted" w:sz="4" w:space="0" w:color="B28E5C"/>
              <w:right w:val="nil"/>
            </w:tcBorders>
            <w:hideMark/>
          </w:tcPr>
          <w:p w14:paraId="6B44ACFA" w14:textId="03D74A0E"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4,710,916.24</w:t>
            </w:r>
          </w:p>
        </w:tc>
        <w:tc>
          <w:tcPr>
            <w:tcW w:w="1342" w:type="dxa"/>
            <w:tcBorders>
              <w:top w:val="nil"/>
              <w:left w:val="nil"/>
              <w:bottom w:val="dotted" w:sz="4" w:space="0" w:color="B28E5C"/>
              <w:right w:val="nil"/>
            </w:tcBorders>
            <w:vAlign w:val="center"/>
            <w:hideMark/>
          </w:tcPr>
          <w:p w14:paraId="44ACF319" w14:textId="44B2AF6B"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vAlign w:val="center"/>
            <w:hideMark/>
          </w:tcPr>
          <w:p w14:paraId="39F6DEB9" w14:textId="59B1243D"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vAlign w:val="center"/>
            <w:hideMark/>
          </w:tcPr>
          <w:p w14:paraId="4ECB347A" w14:textId="0C3F38A5"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hideMark/>
          </w:tcPr>
          <w:p w14:paraId="64A8FAEB" w14:textId="4B9E3132"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4,710,916.24</w:t>
            </w:r>
          </w:p>
        </w:tc>
      </w:tr>
      <w:tr w:rsidR="00BF7B69" w:rsidRPr="002C3C5D" w14:paraId="48781C70" w14:textId="77777777" w:rsidTr="00EA515A">
        <w:trPr>
          <w:jc w:val="center"/>
        </w:trPr>
        <w:tc>
          <w:tcPr>
            <w:tcW w:w="842" w:type="dxa"/>
            <w:tcBorders>
              <w:top w:val="nil"/>
              <w:left w:val="nil"/>
              <w:bottom w:val="dotted" w:sz="4" w:space="0" w:color="B28E5C"/>
              <w:right w:val="nil"/>
            </w:tcBorders>
            <w:noWrap/>
            <w:vAlign w:val="center"/>
            <w:hideMark/>
          </w:tcPr>
          <w:p w14:paraId="706B9C77" w14:textId="346E0A04" w:rsidR="00BF7B69" w:rsidRPr="002C3C5D" w:rsidRDefault="00BF7B69" w:rsidP="00BF7B69">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2D10</w:t>
            </w:r>
          </w:p>
        </w:tc>
        <w:tc>
          <w:tcPr>
            <w:tcW w:w="2702" w:type="dxa"/>
            <w:tcBorders>
              <w:top w:val="nil"/>
              <w:left w:val="nil"/>
              <w:bottom w:val="dotted" w:sz="4" w:space="0" w:color="B28E5C"/>
              <w:right w:val="nil"/>
            </w:tcBorders>
            <w:noWrap/>
            <w:vAlign w:val="center"/>
            <w:hideMark/>
          </w:tcPr>
          <w:p w14:paraId="6B5E63FC" w14:textId="77777777" w:rsidR="00BF7B69" w:rsidRPr="002C3C5D" w:rsidRDefault="00BF7B69" w:rsidP="00BF7B69">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Alcaldía Magdalena Contreras</w:t>
            </w:r>
          </w:p>
        </w:tc>
        <w:tc>
          <w:tcPr>
            <w:tcW w:w="1417" w:type="dxa"/>
            <w:tcBorders>
              <w:top w:val="nil"/>
              <w:left w:val="nil"/>
              <w:bottom w:val="dotted" w:sz="4" w:space="0" w:color="B28E5C"/>
              <w:right w:val="nil"/>
            </w:tcBorders>
            <w:hideMark/>
          </w:tcPr>
          <w:p w14:paraId="1F2EA3F9" w14:textId="2CA382E7"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380,818.97</w:t>
            </w:r>
          </w:p>
        </w:tc>
        <w:tc>
          <w:tcPr>
            <w:tcW w:w="1342" w:type="dxa"/>
            <w:tcBorders>
              <w:top w:val="nil"/>
              <w:left w:val="nil"/>
              <w:bottom w:val="dotted" w:sz="4" w:space="0" w:color="B28E5C"/>
              <w:right w:val="nil"/>
            </w:tcBorders>
            <w:vAlign w:val="center"/>
            <w:hideMark/>
          </w:tcPr>
          <w:p w14:paraId="5B5550CF" w14:textId="2A269F00"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vAlign w:val="center"/>
            <w:hideMark/>
          </w:tcPr>
          <w:p w14:paraId="730A0EBB" w14:textId="473EC676"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vAlign w:val="center"/>
            <w:hideMark/>
          </w:tcPr>
          <w:p w14:paraId="63E40D99" w14:textId="18DE4009"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hideMark/>
          </w:tcPr>
          <w:p w14:paraId="3EEA958D" w14:textId="45651411"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380,818.97</w:t>
            </w:r>
          </w:p>
        </w:tc>
      </w:tr>
      <w:tr w:rsidR="00BF7B69" w:rsidRPr="002C3C5D" w14:paraId="04A2677B" w14:textId="77777777" w:rsidTr="00EA515A">
        <w:trPr>
          <w:jc w:val="center"/>
        </w:trPr>
        <w:tc>
          <w:tcPr>
            <w:tcW w:w="842" w:type="dxa"/>
            <w:tcBorders>
              <w:top w:val="nil"/>
              <w:left w:val="nil"/>
              <w:bottom w:val="dotted" w:sz="4" w:space="0" w:color="B28E5C"/>
              <w:right w:val="nil"/>
            </w:tcBorders>
            <w:noWrap/>
            <w:vAlign w:val="center"/>
            <w:hideMark/>
          </w:tcPr>
          <w:p w14:paraId="42E7C2D6" w14:textId="4C5EA9B6" w:rsidR="00BF7B69" w:rsidRPr="002C3C5D" w:rsidRDefault="00BF7B69" w:rsidP="00BF7B69">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2D11</w:t>
            </w:r>
          </w:p>
        </w:tc>
        <w:tc>
          <w:tcPr>
            <w:tcW w:w="2702" w:type="dxa"/>
            <w:tcBorders>
              <w:top w:val="nil"/>
              <w:left w:val="nil"/>
              <w:bottom w:val="dotted" w:sz="4" w:space="0" w:color="B28E5C"/>
              <w:right w:val="nil"/>
            </w:tcBorders>
            <w:noWrap/>
            <w:vAlign w:val="center"/>
            <w:hideMark/>
          </w:tcPr>
          <w:p w14:paraId="502A76E4" w14:textId="77777777" w:rsidR="00BF7B69" w:rsidRPr="002C3C5D" w:rsidRDefault="00BF7B69" w:rsidP="00BF7B69">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Alcaldía Miguel Hidalgo</w:t>
            </w:r>
          </w:p>
        </w:tc>
        <w:tc>
          <w:tcPr>
            <w:tcW w:w="1417" w:type="dxa"/>
            <w:tcBorders>
              <w:top w:val="nil"/>
              <w:left w:val="nil"/>
              <w:bottom w:val="dotted" w:sz="4" w:space="0" w:color="B28E5C"/>
              <w:right w:val="nil"/>
            </w:tcBorders>
            <w:hideMark/>
          </w:tcPr>
          <w:p w14:paraId="081FD8EE" w14:textId="40DEADA4"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12,474,726.82</w:t>
            </w:r>
          </w:p>
        </w:tc>
        <w:tc>
          <w:tcPr>
            <w:tcW w:w="1342" w:type="dxa"/>
            <w:tcBorders>
              <w:top w:val="nil"/>
              <w:left w:val="nil"/>
              <w:bottom w:val="dotted" w:sz="4" w:space="0" w:color="B28E5C"/>
              <w:right w:val="nil"/>
            </w:tcBorders>
            <w:vAlign w:val="center"/>
            <w:hideMark/>
          </w:tcPr>
          <w:p w14:paraId="48D1DC9B" w14:textId="0ED8AE6D"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vAlign w:val="center"/>
            <w:hideMark/>
          </w:tcPr>
          <w:p w14:paraId="3608FE5A" w14:textId="020EB699"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vAlign w:val="center"/>
            <w:hideMark/>
          </w:tcPr>
          <w:p w14:paraId="12128695" w14:textId="6344709B"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hideMark/>
          </w:tcPr>
          <w:p w14:paraId="6BC1CB55" w14:textId="6FD96CDD"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12,474,726.82</w:t>
            </w:r>
          </w:p>
        </w:tc>
      </w:tr>
      <w:tr w:rsidR="00BF7B69" w:rsidRPr="002C3C5D" w14:paraId="7A0F8298" w14:textId="77777777" w:rsidTr="00EA515A">
        <w:trPr>
          <w:jc w:val="center"/>
        </w:trPr>
        <w:tc>
          <w:tcPr>
            <w:tcW w:w="842" w:type="dxa"/>
            <w:tcBorders>
              <w:top w:val="nil"/>
              <w:left w:val="nil"/>
              <w:bottom w:val="dotted" w:sz="4" w:space="0" w:color="B28E5C"/>
              <w:right w:val="nil"/>
            </w:tcBorders>
            <w:noWrap/>
            <w:vAlign w:val="center"/>
            <w:hideMark/>
          </w:tcPr>
          <w:p w14:paraId="656886DD" w14:textId="5C85078A" w:rsidR="00BF7B69" w:rsidRPr="002C3C5D" w:rsidRDefault="00BF7B69" w:rsidP="00BF7B69">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2D14</w:t>
            </w:r>
          </w:p>
        </w:tc>
        <w:tc>
          <w:tcPr>
            <w:tcW w:w="2702" w:type="dxa"/>
            <w:tcBorders>
              <w:top w:val="nil"/>
              <w:left w:val="nil"/>
              <w:bottom w:val="dotted" w:sz="4" w:space="0" w:color="B28E5C"/>
              <w:right w:val="nil"/>
            </w:tcBorders>
            <w:noWrap/>
            <w:vAlign w:val="center"/>
            <w:hideMark/>
          </w:tcPr>
          <w:p w14:paraId="760ABA6D" w14:textId="77777777" w:rsidR="00BF7B69" w:rsidRPr="002C3C5D" w:rsidRDefault="00BF7B69" w:rsidP="00BF7B69">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Alcaldía Tlalpan</w:t>
            </w:r>
          </w:p>
        </w:tc>
        <w:tc>
          <w:tcPr>
            <w:tcW w:w="1417" w:type="dxa"/>
            <w:tcBorders>
              <w:top w:val="nil"/>
              <w:left w:val="nil"/>
              <w:bottom w:val="dotted" w:sz="4" w:space="0" w:color="B28E5C"/>
              <w:right w:val="nil"/>
            </w:tcBorders>
            <w:hideMark/>
          </w:tcPr>
          <w:p w14:paraId="149EE841" w14:textId="3DC63F28"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18,033,328.92</w:t>
            </w:r>
          </w:p>
        </w:tc>
        <w:tc>
          <w:tcPr>
            <w:tcW w:w="1342" w:type="dxa"/>
            <w:tcBorders>
              <w:top w:val="nil"/>
              <w:left w:val="nil"/>
              <w:bottom w:val="dotted" w:sz="4" w:space="0" w:color="B28E5C"/>
              <w:right w:val="nil"/>
            </w:tcBorders>
            <w:vAlign w:val="center"/>
            <w:hideMark/>
          </w:tcPr>
          <w:p w14:paraId="2F40B472" w14:textId="36C20AFD"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vAlign w:val="center"/>
            <w:hideMark/>
          </w:tcPr>
          <w:p w14:paraId="6057410B" w14:textId="06E81C13"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vAlign w:val="center"/>
            <w:hideMark/>
          </w:tcPr>
          <w:p w14:paraId="0E6735B7" w14:textId="5B9CDFF0"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hideMark/>
          </w:tcPr>
          <w:p w14:paraId="2884647B" w14:textId="1C2828F0"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18,033,328.92</w:t>
            </w:r>
          </w:p>
        </w:tc>
      </w:tr>
      <w:tr w:rsidR="00BF7B69" w:rsidRPr="002C3C5D" w14:paraId="14F4AEA7" w14:textId="77777777" w:rsidTr="00EA515A">
        <w:trPr>
          <w:jc w:val="center"/>
        </w:trPr>
        <w:tc>
          <w:tcPr>
            <w:tcW w:w="842" w:type="dxa"/>
            <w:tcBorders>
              <w:top w:val="nil"/>
              <w:left w:val="nil"/>
              <w:bottom w:val="dotted" w:sz="4" w:space="0" w:color="B28E5C"/>
              <w:right w:val="nil"/>
            </w:tcBorders>
            <w:noWrap/>
            <w:vAlign w:val="center"/>
            <w:hideMark/>
          </w:tcPr>
          <w:p w14:paraId="4011FF19" w14:textId="0418EB5B" w:rsidR="00BF7B69" w:rsidRPr="002C3C5D" w:rsidRDefault="00BF7B69" w:rsidP="00BF7B69">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2D15</w:t>
            </w:r>
          </w:p>
        </w:tc>
        <w:tc>
          <w:tcPr>
            <w:tcW w:w="2702" w:type="dxa"/>
            <w:tcBorders>
              <w:top w:val="nil"/>
              <w:left w:val="nil"/>
              <w:bottom w:val="dotted" w:sz="4" w:space="0" w:color="B28E5C"/>
              <w:right w:val="nil"/>
            </w:tcBorders>
            <w:noWrap/>
            <w:vAlign w:val="center"/>
            <w:hideMark/>
          </w:tcPr>
          <w:p w14:paraId="0D7441EB" w14:textId="77777777" w:rsidR="00BF7B69" w:rsidRPr="002C3C5D" w:rsidRDefault="00BF7B69" w:rsidP="00BF7B69">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Alcaldía Venustiano Carranza</w:t>
            </w:r>
          </w:p>
        </w:tc>
        <w:tc>
          <w:tcPr>
            <w:tcW w:w="1417" w:type="dxa"/>
            <w:tcBorders>
              <w:top w:val="nil"/>
              <w:left w:val="nil"/>
              <w:bottom w:val="dotted" w:sz="4" w:space="0" w:color="B28E5C"/>
              <w:right w:val="nil"/>
            </w:tcBorders>
            <w:hideMark/>
          </w:tcPr>
          <w:p w14:paraId="4011940F" w14:textId="50755A87"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65,175.30</w:t>
            </w:r>
          </w:p>
        </w:tc>
        <w:tc>
          <w:tcPr>
            <w:tcW w:w="1342" w:type="dxa"/>
            <w:tcBorders>
              <w:top w:val="nil"/>
              <w:left w:val="nil"/>
              <w:bottom w:val="dotted" w:sz="4" w:space="0" w:color="B28E5C"/>
              <w:right w:val="nil"/>
            </w:tcBorders>
            <w:vAlign w:val="center"/>
            <w:hideMark/>
          </w:tcPr>
          <w:p w14:paraId="7D69EC6C" w14:textId="3A5C9307"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vAlign w:val="center"/>
            <w:hideMark/>
          </w:tcPr>
          <w:p w14:paraId="639FD76E" w14:textId="693110EB"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vAlign w:val="center"/>
            <w:hideMark/>
          </w:tcPr>
          <w:p w14:paraId="06187BE5" w14:textId="5D21C53F"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hideMark/>
          </w:tcPr>
          <w:p w14:paraId="7455A700" w14:textId="58753318"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65,175.30</w:t>
            </w:r>
          </w:p>
        </w:tc>
      </w:tr>
      <w:tr w:rsidR="00BF7B69" w:rsidRPr="002C3C5D" w14:paraId="13206F53" w14:textId="77777777" w:rsidTr="00EA515A">
        <w:trPr>
          <w:jc w:val="center"/>
        </w:trPr>
        <w:tc>
          <w:tcPr>
            <w:tcW w:w="842" w:type="dxa"/>
            <w:tcBorders>
              <w:top w:val="nil"/>
              <w:left w:val="nil"/>
              <w:bottom w:val="dotted" w:sz="4" w:space="0" w:color="B28E5C"/>
              <w:right w:val="nil"/>
            </w:tcBorders>
            <w:noWrap/>
            <w:vAlign w:val="center"/>
            <w:hideMark/>
          </w:tcPr>
          <w:p w14:paraId="09DCF5B1" w14:textId="508003AE" w:rsidR="00BF7B69" w:rsidRPr="002C3C5D" w:rsidRDefault="00BF7B69" w:rsidP="00BF7B69">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2D16</w:t>
            </w:r>
          </w:p>
        </w:tc>
        <w:tc>
          <w:tcPr>
            <w:tcW w:w="2702" w:type="dxa"/>
            <w:tcBorders>
              <w:top w:val="nil"/>
              <w:left w:val="nil"/>
              <w:bottom w:val="dotted" w:sz="4" w:space="0" w:color="B28E5C"/>
              <w:right w:val="nil"/>
            </w:tcBorders>
            <w:noWrap/>
            <w:vAlign w:val="center"/>
            <w:hideMark/>
          </w:tcPr>
          <w:p w14:paraId="7CCA438A" w14:textId="77777777" w:rsidR="00BF7B69" w:rsidRPr="002C3C5D" w:rsidRDefault="00BF7B69" w:rsidP="00BF7B69">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Alcaldía Xochimilco</w:t>
            </w:r>
          </w:p>
        </w:tc>
        <w:tc>
          <w:tcPr>
            <w:tcW w:w="1417" w:type="dxa"/>
            <w:tcBorders>
              <w:top w:val="nil"/>
              <w:left w:val="nil"/>
              <w:bottom w:val="dotted" w:sz="4" w:space="0" w:color="B28E5C"/>
              <w:right w:val="nil"/>
            </w:tcBorders>
            <w:hideMark/>
          </w:tcPr>
          <w:p w14:paraId="768E06D5" w14:textId="6BCD10ED"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68,584,362.21</w:t>
            </w:r>
          </w:p>
        </w:tc>
        <w:tc>
          <w:tcPr>
            <w:tcW w:w="1342" w:type="dxa"/>
            <w:tcBorders>
              <w:top w:val="nil"/>
              <w:left w:val="nil"/>
              <w:bottom w:val="dotted" w:sz="4" w:space="0" w:color="B28E5C"/>
              <w:right w:val="nil"/>
            </w:tcBorders>
            <w:vAlign w:val="center"/>
            <w:hideMark/>
          </w:tcPr>
          <w:p w14:paraId="41A90367" w14:textId="565787B9"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vAlign w:val="center"/>
            <w:hideMark/>
          </w:tcPr>
          <w:p w14:paraId="0BF46129" w14:textId="628876B2"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vAlign w:val="center"/>
            <w:hideMark/>
          </w:tcPr>
          <w:p w14:paraId="39401419" w14:textId="49C50528"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hideMark/>
          </w:tcPr>
          <w:p w14:paraId="6A4FD161" w14:textId="24564B6F" w:rsidR="00BF7B69" w:rsidRPr="002C3C5D"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043D19">
              <w:rPr>
                <w:rFonts w:asciiTheme="majorHAnsi" w:eastAsia="Times New Roman" w:hAnsiTheme="majorHAnsi"/>
                <w:color w:val="6F7271"/>
                <w:sz w:val="18"/>
                <w:szCs w:val="18"/>
                <w:lang w:eastAsia="es-MX"/>
              </w:rPr>
              <w:t>68,584,362.21</w:t>
            </w:r>
          </w:p>
        </w:tc>
      </w:tr>
      <w:tr w:rsidR="00BF7B69" w:rsidRPr="002C3C5D" w14:paraId="31D52A11" w14:textId="77777777" w:rsidTr="00EB737F">
        <w:trPr>
          <w:jc w:val="center"/>
        </w:trPr>
        <w:tc>
          <w:tcPr>
            <w:tcW w:w="842" w:type="dxa"/>
            <w:tcBorders>
              <w:top w:val="nil"/>
              <w:left w:val="nil"/>
              <w:bottom w:val="single" w:sz="8" w:space="0" w:color="B28E5C"/>
              <w:right w:val="nil"/>
            </w:tcBorders>
            <w:noWrap/>
            <w:vAlign w:val="center"/>
            <w:hideMark/>
          </w:tcPr>
          <w:p w14:paraId="5E5B8B02" w14:textId="5A1A0732" w:rsidR="00BF7B69" w:rsidRPr="002C3C5D" w:rsidRDefault="00BF7B69" w:rsidP="00BF7B69">
            <w:pPr>
              <w:spacing w:after="0" w:line="240" w:lineRule="auto"/>
              <w:jc w:val="center"/>
              <w:rPr>
                <w:rFonts w:ascii="Roboto" w:eastAsia="Times New Roman" w:hAnsi="Roboto" w:cs="Calibri"/>
                <w:color w:val="6F7271"/>
                <w:kern w:val="0"/>
                <w:sz w:val="18"/>
                <w:szCs w:val="18"/>
                <w:lang w:eastAsia="es-MX"/>
                <w14:ligatures w14:val="none"/>
              </w:rPr>
            </w:pPr>
          </w:p>
        </w:tc>
        <w:tc>
          <w:tcPr>
            <w:tcW w:w="2702" w:type="dxa"/>
            <w:tcBorders>
              <w:top w:val="nil"/>
              <w:left w:val="nil"/>
              <w:bottom w:val="single" w:sz="8" w:space="0" w:color="B28E5C"/>
              <w:right w:val="nil"/>
            </w:tcBorders>
            <w:noWrap/>
            <w:vAlign w:val="center"/>
            <w:hideMark/>
          </w:tcPr>
          <w:p w14:paraId="78F0ACFB" w14:textId="77777777" w:rsidR="00BF7B69" w:rsidRPr="002C3C5D" w:rsidRDefault="00BF7B69" w:rsidP="00BF7B69">
            <w:pPr>
              <w:spacing w:after="0" w:line="240" w:lineRule="auto"/>
              <w:jc w:val="right"/>
              <w:rPr>
                <w:rFonts w:ascii="Roboto" w:eastAsia="Times New Roman" w:hAnsi="Roboto" w:cs="Calibri"/>
                <w:b/>
                <w:bCs/>
                <w:color w:val="6F7271"/>
                <w:kern w:val="0"/>
                <w:sz w:val="18"/>
                <w:szCs w:val="18"/>
                <w:lang w:eastAsia="es-MX"/>
                <w14:ligatures w14:val="none"/>
              </w:rPr>
            </w:pPr>
            <w:r w:rsidRPr="002C3C5D">
              <w:rPr>
                <w:rFonts w:ascii="Roboto" w:eastAsia="Times New Roman" w:hAnsi="Roboto" w:cs="Calibri"/>
                <w:b/>
                <w:bCs/>
                <w:color w:val="6F7271"/>
                <w:kern w:val="0"/>
                <w:sz w:val="18"/>
                <w:szCs w:val="18"/>
                <w:lang w:eastAsia="es-MX"/>
                <w14:ligatures w14:val="none"/>
              </w:rPr>
              <w:t>Total</w:t>
            </w:r>
          </w:p>
        </w:tc>
        <w:tc>
          <w:tcPr>
            <w:tcW w:w="1417" w:type="dxa"/>
            <w:tcBorders>
              <w:top w:val="nil"/>
              <w:left w:val="nil"/>
              <w:bottom w:val="single" w:sz="8" w:space="0" w:color="B28E5C"/>
              <w:right w:val="nil"/>
            </w:tcBorders>
            <w:vAlign w:val="center"/>
            <w:hideMark/>
          </w:tcPr>
          <w:p w14:paraId="4429108B" w14:textId="1D98A729" w:rsidR="00BF7B69" w:rsidRPr="002C3C5D" w:rsidRDefault="00BF7B69" w:rsidP="00BF7B69">
            <w:pPr>
              <w:spacing w:after="0" w:line="240" w:lineRule="auto"/>
              <w:jc w:val="right"/>
              <w:rPr>
                <w:rFonts w:ascii="Roboto" w:eastAsia="Times New Roman" w:hAnsi="Roboto" w:cs="Calibri"/>
                <w:b/>
                <w:bCs/>
                <w:color w:val="6F7271"/>
                <w:kern w:val="0"/>
                <w:sz w:val="18"/>
                <w:szCs w:val="18"/>
                <w:lang w:eastAsia="es-MX"/>
                <w14:ligatures w14:val="none"/>
              </w:rPr>
            </w:pPr>
            <w:r w:rsidRPr="00043D19">
              <w:rPr>
                <w:rFonts w:asciiTheme="majorHAnsi" w:eastAsia="Times New Roman" w:hAnsiTheme="majorHAnsi"/>
                <w:b/>
                <w:bCs/>
                <w:color w:val="6F7271"/>
                <w:sz w:val="18"/>
                <w:szCs w:val="18"/>
                <w:lang w:eastAsia="es-MX"/>
              </w:rPr>
              <w:t>723,885,523.04</w:t>
            </w:r>
          </w:p>
        </w:tc>
        <w:tc>
          <w:tcPr>
            <w:tcW w:w="1342" w:type="dxa"/>
            <w:tcBorders>
              <w:top w:val="nil"/>
              <w:left w:val="nil"/>
              <w:bottom w:val="single" w:sz="8" w:space="0" w:color="B28E5C"/>
              <w:right w:val="nil"/>
            </w:tcBorders>
            <w:vAlign w:val="center"/>
            <w:hideMark/>
          </w:tcPr>
          <w:p w14:paraId="766C8BF8" w14:textId="57D7B648" w:rsidR="00BF7B69" w:rsidRPr="002C3C5D" w:rsidRDefault="00BF7B69" w:rsidP="00BF7B69">
            <w:pPr>
              <w:spacing w:after="0" w:line="240" w:lineRule="auto"/>
              <w:jc w:val="right"/>
              <w:rPr>
                <w:rFonts w:ascii="Roboto" w:eastAsia="Times New Roman" w:hAnsi="Roboto" w:cs="Calibri"/>
                <w:b/>
                <w:bCs/>
                <w:color w:val="6F7271"/>
                <w:kern w:val="0"/>
                <w:sz w:val="18"/>
                <w:szCs w:val="18"/>
                <w:lang w:eastAsia="es-MX"/>
                <w14:ligatures w14:val="none"/>
              </w:rPr>
            </w:pPr>
            <w:r>
              <w:rPr>
                <w:rFonts w:asciiTheme="majorHAnsi" w:eastAsia="Times New Roman" w:hAnsiTheme="majorHAnsi"/>
                <w:b/>
                <w:bCs/>
                <w:color w:val="6F7271"/>
                <w:sz w:val="18"/>
                <w:szCs w:val="18"/>
                <w:lang w:eastAsia="es-MX"/>
              </w:rPr>
              <w:t>0.00</w:t>
            </w:r>
          </w:p>
        </w:tc>
        <w:tc>
          <w:tcPr>
            <w:tcW w:w="1342" w:type="dxa"/>
            <w:tcBorders>
              <w:top w:val="nil"/>
              <w:left w:val="nil"/>
              <w:bottom w:val="single" w:sz="8" w:space="0" w:color="B28E5C"/>
              <w:right w:val="nil"/>
            </w:tcBorders>
            <w:vAlign w:val="center"/>
            <w:hideMark/>
          </w:tcPr>
          <w:p w14:paraId="3D42A361" w14:textId="04518E77" w:rsidR="00BF7B69" w:rsidRPr="002C3C5D" w:rsidRDefault="00BF7B69" w:rsidP="00BF7B69">
            <w:pPr>
              <w:spacing w:after="0" w:line="240" w:lineRule="auto"/>
              <w:jc w:val="right"/>
              <w:rPr>
                <w:rFonts w:ascii="Roboto" w:eastAsia="Times New Roman" w:hAnsi="Roboto" w:cs="Calibri"/>
                <w:b/>
                <w:bCs/>
                <w:color w:val="6F7271"/>
                <w:kern w:val="0"/>
                <w:sz w:val="18"/>
                <w:szCs w:val="18"/>
                <w:lang w:eastAsia="es-MX"/>
                <w14:ligatures w14:val="none"/>
              </w:rPr>
            </w:pPr>
            <w:r>
              <w:rPr>
                <w:rFonts w:asciiTheme="majorHAnsi" w:eastAsia="Times New Roman" w:hAnsiTheme="majorHAnsi"/>
                <w:b/>
                <w:bCs/>
                <w:color w:val="6F7271"/>
                <w:sz w:val="18"/>
                <w:szCs w:val="18"/>
                <w:lang w:eastAsia="es-MX"/>
              </w:rPr>
              <w:t>0.00</w:t>
            </w:r>
          </w:p>
        </w:tc>
        <w:tc>
          <w:tcPr>
            <w:tcW w:w="1002" w:type="dxa"/>
            <w:tcBorders>
              <w:top w:val="nil"/>
              <w:left w:val="nil"/>
              <w:bottom w:val="single" w:sz="8" w:space="0" w:color="B28E5C"/>
              <w:right w:val="nil"/>
            </w:tcBorders>
            <w:vAlign w:val="center"/>
            <w:hideMark/>
          </w:tcPr>
          <w:p w14:paraId="40828480" w14:textId="47D3120B" w:rsidR="00BF7B69" w:rsidRPr="002C3C5D" w:rsidRDefault="00BF7B69" w:rsidP="00BF7B69">
            <w:pPr>
              <w:spacing w:after="0" w:line="240" w:lineRule="auto"/>
              <w:jc w:val="right"/>
              <w:rPr>
                <w:rFonts w:ascii="Roboto" w:eastAsia="Times New Roman" w:hAnsi="Roboto" w:cs="Calibri"/>
                <w:b/>
                <w:bCs/>
                <w:color w:val="6F7271"/>
                <w:kern w:val="0"/>
                <w:sz w:val="18"/>
                <w:szCs w:val="18"/>
                <w:lang w:eastAsia="es-MX"/>
                <w14:ligatures w14:val="none"/>
              </w:rPr>
            </w:pPr>
            <w:r w:rsidRPr="00043D19">
              <w:rPr>
                <w:rFonts w:asciiTheme="majorHAnsi" w:eastAsia="Times New Roman" w:hAnsiTheme="majorHAnsi"/>
                <w:b/>
                <w:bCs/>
                <w:color w:val="6F7271"/>
                <w:sz w:val="18"/>
                <w:szCs w:val="18"/>
                <w:lang w:eastAsia="es-MX"/>
              </w:rPr>
              <w:t>14,004.32</w:t>
            </w:r>
          </w:p>
        </w:tc>
        <w:tc>
          <w:tcPr>
            <w:tcW w:w="1417" w:type="dxa"/>
            <w:tcBorders>
              <w:top w:val="nil"/>
              <w:left w:val="nil"/>
              <w:bottom w:val="single" w:sz="8" w:space="0" w:color="B28E5C"/>
              <w:right w:val="nil"/>
            </w:tcBorders>
            <w:vAlign w:val="center"/>
            <w:hideMark/>
          </w:tcPr>
          <w:p w14:paraId="6A21E82E" w14:textId="07680D49" w:rsidR="00BF7B69" w:rsidRPr="002C3C5D" w:rsidRDefault="00BF7B69" w:rsidP="00BF7B69">
            <w:pPr>
              <w:spacing w:after="0" w:line="240" w:lineRule="auto"/>
              <w:jc w:val="right"/>
              <w:rPr>
                <w:rFonts w:ascii="Roboto" w:eastAsia="Times New Roman" w:hAnsi="Roboto" w:cs="Calibri"/>
                <w:b/>
                <w:bCs/>
                <w:color w:val="6F7271"/>
                <w:kern w:val="0"/>
                <w:sz w:val="18"/>
                <w:szCs w:val="18"/>
                <w:lang w:eastAsia="es-MX"/>
                <w14:ligatures w14:val="none"/>
              </w:rPr>
            </w:pPr>
            <w:r w:rsidRPr="00043D19">
              <w:rPr>
                <w:rFonts w:asciiTheme="majorHAnsi" w:eastAsia="Times New Roman" w:hAnsiTheme="majorHAnsi"/>
                <w:b/>
                <w:bCs/>
                <w:color w:val="6F7271"/>
                <w:sz w:val="18"/>
                <w:szCs w:val="18"/>
                <w:lang w:eastAsia="es-MX"/>
              </w:rPr>
              <w:t>723,899,527.36</w:t>
            </w:r>
          </w:p>
        </w:tc>
      </w:tr>
    </w:tbl>
    <w:p w14:paraId="5EA7EE6A" w14:textId="77777777" w:rsidR="00542206" w:rsidRPr="003B3E53" w:rsidRDefault="00542206" w:rsidP="003B3E53">
      <w:pPr>
        <w:spacing w:after="120" w:line="240" w:lineRule="auto"/>
        <w:jc w:val="both"/>
        <w:rPr>
          <w:rFonts w:asciiTheme="majorHAnsi" w:hAnsiTheme="majorHAnsi"/>
          <w:color w:val="58595A" w:themeColor="accent1"/>
        </w:rPr>
      </w:pPr>
    </w:p>
    <w:p w14:paraId="6B72454D" w14:textId="6E462BBF" w:rsidR="00542206" w:rsidRPr="003B3E53"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Los saldos se refieren a Cuentas por Liquidar Certificadas que se encuentran en proceso de pago y/o cancelación de pasivo.</w:t>
      </w:r>
    </w:p>
    <w:p w14:paraId="25CF3B12" w14:textId="77777777" w:rsidR="00874854" w:rsidRDefault="00874854" w:rsidP="00054F0C">
      <w:pPr>
        <w:spacing w:after="120" w:line="240" w:lineRule="auto"/>
        <w:jc w:val="both"/>
        <w:rPr>
          <w:rFonts w:asciiTheme="majorHAnsi" w:hAnsiTheme="majorHAnsi"/>
          <w:b/>
          <w:color w:val="6F7271"/>
        </w:rPr>
      </w:pPr>
    </w:p>
    <w:p w14:paraId="4AA7702A" w14:textId="6B368668" w:rsidR="00542206" w:rsidRPr="0058146B" w:rsidRDefault="00542206" w:rsidP="00054F0C">
      <w:pPr>
        <w:spacing w:after="120" w:line="240" w:lineRule="auto"/>
        <w:jc w:val="both"/>
        <w:rPr>
          <w:rFonts w:asciiTheme="majorHAnsi" w:eastAsia="Gotham Rounded Book" w:hAnsiTheme="majorHAnsi" w:cs="Gotham Rounded Book"/>
          <w:b/>
          <w:color w:val="6F7271"/>
        </w:rPr>
      </w:pPr>
      <w:r w:rsidRPr="00BF7B69">
        <w:rPr>
          <w:rFonts w:asciiTheme="majorHAnsi" w:hAnsiTheme="majorHAnsi"/>
          <w:b/>
          <w:color w:val="6F7271"/>
        </w:rPr>
        <w:lastRenderedPageBreak/>
        <w:t>Retenciones y Contribuciones por Pagar a Corto Plazo</w:t>
      </w:r>
    </w:p>
    <w:p w14:paraId="1486E283" w14:textId="77777777" w:rsidR="00542206" w:rsidRPr="003B3E53"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 xml:space="preserve">La Dirección General de Armonización Contable y Rendición de Cuentas, solicitó a las Unidades Responsables del Gasto sus fichas de depósito por concepto de ISR, las cuales se identifican en el Sistema de Contabilidad Gubernamental (SAP-GRP), y se realiza su póliza correspondiente para así compensar el pasivo. </w:t>
      </w:r>
    </w:p>
    <w:p w14:paraId="14E85CEF" w14:textId="77777777" w:rsidR="00542206" w:rsidRPr="003B3E53"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De igual forma en el registro de Recibos de Entero de años anteriores, se hace el desglose por Clave de Retención a fin de cancelar completamente el pasivo de Descuentos y Percepciones a Favor de Terceros.</w:t>
      </w:r>
    </w:p>
    <w:p w14:paraId="4C3BEE28" w14:textId="77777777" w:rsidR="00542206" w:rsidRPr="003B3E53"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se desglosa en los siguientes conceptos:</w:t>
      </w:r>
    </w:p>
    <w:tbl>
      <w:tblPr>
        <w:tblW w:w="6237" w:type="dxa"/>
        <w:jc w:val="center"/>
        <w:tblCellMar>
          <w:left w:w="70" w:type="dxa"/>
          <w:right w:w="70" w:type="dxa"/>
        </w:tblCellMar>
        <w:tblLook w:val="04A0" w:firstRow="1" w:lastRow="0" w:firstColumn="1" w:lastColumn="0" w:noHBand="0" w:noVBand="1"/>
      </w:tblPr>
      <w:tblGrid>
        <w:gridCol w:w="4111"/>
        <w:gridCol w:w="2126"/>
      </w:tblGrid>
      <w:tr w:rsidR="00A00B25" w:rsidRPr="00A975BA" w14:paraId="53DF48CC" w14:textId="77777777" w:rsidTr="00054F0C">
        <w:trPr>
          <w:trHeight w:val="263"/>
          <w:jc w:val="center"/>
        </w:trPr>
        <w:tc>
          <w:tcPr>
            <w:tcW w:w="4111" w:type="dxa"/>
            <w:tcBorders>
              <w:top w:val="single" w:sz="4" w:space="0" w:color="FFFFFF"/>
              <w:left w:val="nil"/>
              <w:bottom w:val="nil"/>
              <w:right w:val="single" w:sz="4" w:space="0" w:color="FFFFFF"/>
            </w:tcBorders>
            <w:shd w:val="clear" w:color="000000" w:fill="B28E5C"/>
            <w:vAlign w:val="center"/>
            <w:hideMark/>
          </w:tcPr>
          <w:p w14:paraId="2FD586AA" w14:textId="77777777" w:rsidR="00A00B25" w:rsidRPr="00A975BA" w:rsidRDefault="00A00B25" w:rsidP="00A00B25">
            <w:pPr>
              <w:spacing w:after="0" w:line="240" w:lineRule="auto"/>
              <w:jc w:val="center"/>
              <w:rPr>
                <w:rFonts w:ascii="Roboto" w:eastAsia="Times New Roman" w:hAnsi="Roboto" w:cs="Calibri"/>
                <w:b/>
                <w:bCs/>
                <w:color w:val="FFFFFF"/>
                <w:kern w:val="0"/>
                <w:sz w:val="18"/>
                <w:szCs w:val="18"/>
                <w:lang w:eastAsia="es-MX"/>
                <w14:ligatures w14:val="none"/>
              </w:rPr>
            </w:pPr>
            <w:r w:rsidRPr="00A975BA">
              <w:rPr>
                <w:rFonts w:ascii="Roboto" w:eastAsia="Times New Roman" w:hAnsi="Roboto" w:cs="Calibri"/>
                <w:b/>
                <w:bCs/>
                <w:color w:val="FFFFFF"/>
                <w:kern w:val="0"/>
                <w:sz w:val="18"/>
                <w:szCs w:val="18"/>
                <w:lang w:eastAsia="es-MX"/>
                <w14:ligatures w14:val="none"/>
              </w:rPr>
              <w:t xml:space="preserve">Concepto </w:t>
            </w:r>
          </w:p>
        </w:tc>
        <w:tc>
          <w:tcPr>
            <w:tcW w:w="2126" w:type="dxa"/>
            <w:tcBorders>
              <w:top w:val="single" w:sz="4" w:space="0" w:color="FFFFFF"/>
              <w:left w:val="nil"/>
              <w:bottom w:val="nil"/>
              <w:right w:val="single" w:sz="4" w:space="0" w:color="FFFFFF"/>
            </w:tcBorders>
            <w:shd w:val="clear" w:color="000000" w:fill="B28E5C"/>
            <w:vAlign w:val="center"/>
            <w:hideMark/>
          </w:tcPr>
          <w:p w14:paraId="5A865D85" w14:textId="77777777" w:rsidR="00A975BA" w:rsidRDefault="00A00B25" w:rsidP="00A00B25">
            <w:pPr>
              <w:spacing w:after="0" w:line="240" w:lineRule="auto"/>
              <w:jc w:val="center"/>
              <w:rPr>
                <w:rFonts w:ascii="Roboto" w:eastAsia="Times New Roman" w:hAnsi="Roboto" w:cs="Calibri"/>
                <w:b/>
                <w:bCs/>
                <w:color w:val="FFFFFF"/>
                <w:kern w:val="0"/>
                <w:sz w:val="18"/>
                <w:szCs w:val="18"/>
                <w:lang w:eastAsia="es-MX"/>
                <w14:ligatures w14:val="none"/>
              </w:rPr>
            </w:pPr>
            <w:r w:rsidRPr="00A975BA">
              <w:rPr>
                <w:rFonts w:ascii="Roboto" w:eastAsia="Times New Roman" w:hAnsi="Roboto" w:cs="Calibri"/>
                <w:b/>
                <w:bCs/>
                <w:color w:val="FFFFFF"/>
                <w:kern w:val="0"/>
                <w:sz w:val="18"/>
                <w:szCs w:val="18"/>
                <w:lang w:eastAsia="es-MX"/>
                <w14:ligatures w14:val="none"/>
              </w:rPr>
              <w:t xml:space="preserve">Saldo </w:t>
            </w:r>
          </w:p>
          <w:p w14:paraId="2D9BFA55" w14:textId="48AEBEA8" w:rsidR="00A00B25" w:rsidRPr="00A975BA" w:rsidRDefault="00A00B25" w:rsidP="00A00B25">
            <w:pPr>
              <w:spacing w:after="0" w:line="240" w:lineRule="auto"/>
              <w:jc w:val="center"/>
              <w:rPr>
                <w:rFonts w:ascii="Roboto" w:eastAsia="Times New Roman" w:hAnsi="Roboto" w:cs="Calibri"/>
                <w:b/>
                <w:bCs/>
                <w:color w:val="FFFFFF"/>
                <w:kern w:val="0"/>
                <w:sz w:val="18"/>
                <w:szCs w:val="18"/>
                <w:lang w:eastAsia="es-MX"/>
                <w14:ligatures w14:val="none"/>
              </w:rPr>
            </w:pPr>
            <w:r w:rsidRPr="00A975BA">
              <w:rPr>
                <w:rFonts w:ascii="Roboto" w:eastAsia="Times New Roman" w:hAnsi="Roboto" w:cs="Calibri"/>
                <w:b/>
                <w:bCs/>
                <w:color w:val="FFFFFF"/>
                <w:kern w:val="0"/>
                <w:sz w:val="18"/>
                <w:szCs w:val="18"/>
                <w:lang w:eastAsia="es-MX"/>
                <w14:ligatures w14:val="none"/>
              </w:rPr>
              <w:t xml:space="preserve">a </w:t>
            </w:r>
            <w:r w:rsidR="00BF7B69">
              <w:rPr>
                <w:rFonts w:ascii="Roboto" w:eastAsia="Times New Roman" w:hAnsi="Roboto" w:cs="Calibri"/>
                <w:b/>
                <w:bCs/>
                <w:color w:val="FFFFFF"/>
                <w:kern w:val="0"/>
                <w:sz w:val="18"/>
                <w:szCs w:val="18"/>
                <w:lang w:eastAsia="es-MX"/>
                <w14:ligatures w14:val="none"/>
              </w:rPr>
              <w:t>dic</w:t>
            </w:r>
            <w:r w:rsidR="00E005D9" w:rsidRPr="00A975BA">
              <w:rPr>
                <w:rFonts w:ascii="Roboto" w:eastAsia="Times New Roman" w:hAnsi="Roboto" w:cs="Calibri"/>
                <w:b/>
                <w:bCs/>
                <w:color w:val="FFFFFF"/>
                <w:kern w:val="0"/>
                <w:sz w:val="18"/>
                <w:szCs w:val="18"/>
                <w:lang w:eastAsia="es-MX"/>
                <w14:ligatures w14:val="none"/>
              </w:rPr>
              <w:t>iembre</w:t>
            </w:r>
            <w:r w:rsidRPr="00A975BA">
              <w:rPr>
                <w:rFonts w:ascii="Roboto" w:eastAsia="Times New Roman" w:hAnsi="Roboto" w:cs="Calibri"/>
                <w:b/>
                <w:bCs/>
                <w:color w:val="FFFFFF"/>
                <w:kern w:val="0"/>
                <w:sz w:val="18"/>
                <w:szCs w:val="18"/>
                <w:lang w:eastAsia="es-MX"/>
                <w14:ligatures w14:val="none"/>
              </w:rPr>
              <w:t xml:space="preserve"> 2025</w:t>
            </w:r>
          </w:p>
        </w:tc>
      </w:tr>
      <w:tr w:rsidR="00BF7B69" w:rsidRPr="00A975BA" w14:paraId="760490D0" w14:textId="77777777" w:rsidTr="00054F0C">
        <w:trPr>
          <w:trHeight w:val="263"/>
          <w:jc w:val="center"/>
        </w:trPr>
        <w:tc>
          <w:tcPr>
            <w:tcW w:w="4111" w:type="dxa"/>
            <w:tcBorders>
              <w:top w:val="nil"/>
              <w:left w:val="nil"/>
              <w:bottom w:val="dotted" w:sz="4" w:space="0" w:color="auto"/>
              <w:right w:val="nil"/>
            </w:tcBorders>
            <w:vAlign w:val="center"/>
            <w:hideMark/>
          </w:tcPr>
          <w:p w14:paraId="37F8A39C" w14:textId="2CBFC032" w:rsidR="00BF7B69" w:rsidRPr="00A975BA" w:rsidRDefault="00BF7B69" w:rsidP="00BF7B69">
            <w:pPr>
              <w:spacing w:after="0" w:line="240" w:lineRule="auto"/>
              <w:rPr>
                <w:rFonts w:ascii="Roboto" w:eastAsia="Times New Roman" w:hAnsi="Roboto" w:cs="Calibri"/>
                <w:color w:val="6F7271"/>
                <w:kern w:val="0"/>
                <w:sz w:val="18"/>
                <w:szCs w:val="18"/>
                <w:lang w:eastAsia="es-MX"/>
                <w14:ligatures w14:val="none"/>
              </w:rPr>
            </w:pPr>
            <w:r w:rsidRPr="00A975BA">
              <w:rPr>
                <w:rFonts w:ascii="Roboto" w:eastAsia="Times New Roman" w:hAnsi="Roboto" w:cs="Calibri"/>
                <w:color w:val="6F7271"/>
                <w:kern w:val="0"/>
                <w:sz w:val="18"/>
                <w:szCs w:val="18"/>
                <w:lang w:eastAsia="es-MX"/>
                <w14:ligatures w14:val="none"/>
              </w:rPr>
              <w:t>Descuentos y percepciones a favor de terceros</w:t>
            </w:r>
          </w:p>
        </w:tc>
        <w:tc>
          <w:tcPr>
            <w:tcW w:w="2126" w:type="dxa"/>
            <w:tcBorders>
              <w:top w:val="nil"/>
              <w:left w:val="nil"/>
              <w:bottom w:val="dotted" w:sz="4" w:space="0" w:color="auto"/>
              <w:right w:val="nil"/>
            </w:tcBorders>
            <w:vAlign w:val="center"/>
            <w:hideMark/>
          </w:tcPr>
          <w:p w14:paraId="58A967EB" w14:textId="021EB2D5" w:rsidR="00BF7B69" w:rsidRPr="00A975BA"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eastAsia="Times New Roman" w:hAnsi="Roboto" w:cs="Calibri"/>
                <w:color w:val="6F7271"/>
                <w:kern w:val="0"/>
                <w:sz w:val="18"/>
                <w:szCs w:val="18"/>
                <w:lang w:eastAsia="es-MX"/>
                <w14:ligatures w14:val="none"/>
              </w:rPr>
              <w:t>3,685,746,010.39</w:t>
            </w:r>
          </w:p>
        </w:tc>
      </w:tr>
      <w:tr w:rsidR="00BF7B69" w:rsidRPr="00A975BA" w14:paraId="18CCE04A" w14:textId="77777777" w:rsidTr="00054F0C">
        <w:trPr>
          <w:trHeight w:val="263"/>
          <w:jc w:val="center"/>
        </w:trPr>
        <w:tc>
          <w:tcPr>
            <w:tcW w:w="4111" w:type="dxa"/>
            <w:tcBorders>
              <w:top w:val="nil"/>
              <w:left w:val="nil"/>
              <w:bottom w:val="dotted" w:sz="4" w:space="0" w:color="auto"/>
              <w:right w:val="nil"/>
            </w:tcBorders>
            <w:vAlign w:val="center"/>
            <w:hideMark/>
          </w:tcPr>
          <w:p w14:paraId="283471BA" w14:textId="77777777" w:rsidR="00BF7B69" w:rsidRPr="00A975BA" w:rsidRDefault="00BF7B69" w:rsidP="00BF7B69">
            <w:pPr>
              <w:spacing w:after="0" w:line="240" w:lineRule="auto"/>
              <w:rPr>
                <w:rFonts w:ascii="Roboto" w:eastAsia="Times New Roman" w:hAnsi="Roboto" w:cs="Calibri"/>
                <w:color w:val="6F7271"/>
                <w:kern w:val="0"/>
                <w:sz w:val="18"/>
                <w:szCs w:val="18"/>
                <w:lang w:eastAsia="es-MX"/>
                <w14:ligatures w14:val="none"/>
              </w:rPr>
            </w:pPr>
            <w:r w:rsidRPr="00A975BA">
              <w:rPr>
                <w:rFonts w:ascii="Roboto" w:eastAsia="Times New Roman" w:hAnsi="Roboto" w:cs="Calibri"/>
                <w:color w:val="6F7271"/>
                <w:kern w:val="0"/>
                <w:sz w:val="18"/>
                <w:szCs w:val="18"/>
                <w:lang w:eastAsia="es-MX"/>
                <w14:ligatures w14:val="none"/>
              </w:rPr>
              <w:t>ISR</w:t>
            </w:r>
          </w:p>
        </w:tc>
        <w:tc>
          <w:tcPr>
            <w:tcW w:w="2126" w:type="dxa"/>
            <w:tcBorders>
              <w:top w:val="nil"/>
              <w:left w:val="nil"/>
              <w:bottom w:val="dotted" w:sz="4" w:space="0" w:color="auto"/>
              <w:right w:val="nil"/>
            </w:tcBorders>
            <w:vAlign w:val="center"/>
            <w:hideMark/>
          </w:tcPr>
          <w:p w14:paraId="7EFBB147" w14:textId="3BBF66B5" w:rsidR="00BF7B69" w:rsidRPr="00A975BA"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eastAsia="Times New Roman" w:hAnsi="Roboto" w:cs="Calibri"/>
                <w:color w:val="6F7271"/>
                <w:kern w:val="0"/>
                <w:sz w:val="18"/>
                <w:szCs w:val="18"/>
                <w:lang w:eastAsia="es-MX"/>
                <w14:ligatures w14:val="none"/>
              </w:rPr>
              <w:t>374,805,936.54</w:t>
            </w:r>
          </w:p>
        </w:tc>
      </w:tr>
      <w:tr w:rsidR="00BF7B69" w:rsidRPr="00A975BA" w14:paraId="25284B5E" w14:textId="77777777" w:rsidTr="00054F0C">
        <w:trPr>
          <w:trHeight w:val="263"/>
          <w:jc w:val="center"/>
        </w:trPr>
        <w:tc>
          <w:tcPr>
            <w:tcW w:w="4111" w:type="dxa"/>
            <w:tcBorders>
              <w:top w:val="nil"/>
              <w:left w:val="nil"/>
              <w:bottom w:val="dotted" w:sz="4" w:space="0" w:color="auto"/>
              <w:right w:val="nil"/>
            </w:tcBorders>
            <w:vAlign w:val="center"/>
            <w:hideMark/>
          </w:tcPr>
          <w:p w14:paraId="06C53527" w14:textId="653704ED" w:rsidR="00BF7B69" w:rsidRPr="00A975BA" w:rsidRDefault="00BF7B69" w:rsidP="00BF7B69">
            <w:pPr>
              <w:spacing w:after="0" w:line="240" w:lineRule="auto"/>
              <w:rPr>
                <w:rFonts w:ascii="Roboto" w:eastAsia="Times New Roman" w:hAnsi="Roboto" w:cs="Calibri"/>
                <w:color w:val="6F7271"/>
                <w:kern w:val="0"/>
                <w:sz w:val="18"/>
                <w:szCs w:val="18"/>
                <w:lang w:eastAsia="es-MX"/>
                <w14:ligatures w14:val="none"/>
              </w:rPr>
            </w:pPr>
            <w:r w:rsidRPr="00A975BA">
              <w:rPr>
                <w:rFonts w:ascii="Roboto" w:eastAsia="Times New Roman" w:hAnsi="Roboto" w:cs="Calibri"/>
                <w:color w:val="6F7271"/>
                <w:kern w:val="0"/>
                <w:sz w:val="18"/>
                <w:szCs w:val="18"/>
                <w:lang w:eastAsia="es-MX"/>
                <w14:ligatures w14:val="none"/>
              </w:rPr>
              <w:t>IVA por pagar</w:t>
            </w:r>
          </w:p>
        </w:tc>
        <w:tc>
          <w:tcPr>
            <w:tcW w:w="2126" w:type="dxa"/>
            <w:tcBorders>
              <w:top w:val="nil"/>
              <w:left w:val="nil"/>
              <w:bottom w:val="dotted" w:sz="4" w:space="0" w:color="auto"/>
              <w:right w:val="nil"/>
            </w:tcBorders>
            <w:vAlign w:val="center"/>
            <w:hideMark/>
          </w:tcPr>
          <w:p w14:paraId="5694CA78" w14:textId="38372F46" w:rsidR="00BF7B69" w:rsidRPr="00A975BA"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eastAsia="Times New Roman" w:hAnsi="Roboto" w:cs="Calibri"/>
                <w:color w:val="6F7271"/>
                <w:kern w:val="0"/>
                <w:sz w:val="18"/>
                <w:szCs w:val="18"/>
                <w:lang w:eastAsia="es-MX"/>
                <w14:ligatures w14:val="none"/>
              </w:rPr>
              <w:t>0.69</w:t>
            </w:r>
          </w:p>
        </w:tc>
      </w:tr>
      <w:tr w:rsidR="00BF7B69" w:rsidRPr="00A975BA" w14:paraId="4D0D5EB4" w14:textId="77777777" w:rsidTr="00054F0C">
        <w:trPr>
          <w:trHeight w:val="263"/>
          <w:jc w:val="center"/>
        </w:trPr>
        <w:tc>
          <w:tcPr>
            <w:tcW w:w="4111" w:type="dxa"/>
            <w:tcBorders>
              <w:top w:val="nil"/>
              <w:left w:val="nil"/>
              <w:bottom w:val="dotted" w:sz="4" w:space="0" w:color="auto"/>
              <w:right w:val="nil"/>
            </w:tcBorders>
            <w:vAlign w:val="center"/>
            <w:hideMark/>
          </w:tcPr>
          <w:p w14:paraId="15E00C99" w14:textId="45D02EF0" w:rsidR="00BF7B69" w:rsidRPr="00A975BA" w:rsidRDefault="00BF7B69" w:rsidP="00BF7B69">
            <w:pPr>
              <w:spacing w:after="0" w:line="240" w:lineRule="auto"/>
              <w:rPr>
                <w:rFonts w:ascii="Roboto" w:eastAsia="Times New Roman" w:hAnsi="Roboto" w:cs="Calibri"/>
                <w:color w:val="6F7271"/>
                <w:kern w:val="0"/>
                <w:sz w:val="18"/>
                <w:szCs w:val="18"/>
                <w:lang w:eastAsia="es-MX"/>
                <w14:ligatures w14:val="none"/>
              </w:rPr>
            </w:pPr>
            <w:r w:rsidRPr="00A975BA">
              <w:rPr>
                <w:rFonts w:ascii="Roboto" w:eastAsia="Times New Roman" w:hAnsi="Roboto" w:cs="Calibri"/>
                <w:color w:val="6F7271"/>
                <w:kern w:val="0"/>
                <w:sz w:val="18"/>
                <w:szCs w:val="18"/>
                <w:lang w:eastAsia="es-MX"/>
                <w14:ligatures w14:val="none"/>
              </w:rPr>
              <w:t>IVA trasladado tasa 16%</w:t>
            </w:r>
          </w:p>
        </w:tc>
        <w:tc>
          <w:tcPr>
            <w:tcW w:w="2126" w:type="dxa"/>
            <w:tcBorders>
              <w:top w:val="nil"/>
              <w:left w:val="nil"/>
              <w:bottom w:val="dotted" w:sz="4" w:space="0" w:color="auto"/>
              <w:right w:val="nil"/>
            </w:tcBorders>
            <w:vAlign w:val="center"/>
            <w:hideMark/>
          </w:tcPr>
          <w:p w14:paraId="4F500CF1" w14:textId="584C8FB9" w:rsidR="00BF7B69" w:rsidRPr="00A975BA" w:rsidRDefault="00BF7B69" w:rsidP="00BF7B69">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eastAsia="Times New Roman" w:hAnsi="Roboto" w:cs="Calibri"/>
                <w:color w:val="6F7271"/>
                <w:kern w:val="0"/>
                <w:sz w:val="18"/>
                <w:szCs w:val="18"/>
                <w:lang w:eastAsia="es-MX"/>
                <w14:ligatures w14:val="none"/>
              </w:rPr>
              <w:t>1,129,658,398.67</w:t>
            </w:r>
          </w:p>
        </w:tc>
      </w:tr>
      <w:tr w:rsidR="00BF7B69" w:rsidRPr="00A975BA" w14:paraId="1E054B2C" w14:textId="77777777" w:rsidTr="00054F0C">
        <w:trPr>
          <w:trHeight w:val="263"/>
          <w:jc w:val="center"/>
        </w:trPr>
        <w:tc>
          <w:tcPr>
            <w:tcW w:w="4111" w:type="dxa"/>
            <w:tcBorders>
              <w:top w:val="nil"/>
              <w:left w:val="nil"/>
              <w:bottom w:val="dotted" w:sz="4" w:space="0" w:color="auto"/>
              <w:right w:val="nil"/>
            </w:tcBorders>
            <w:vAlign w:val="center"/>
            <w:hideMark/>
          </w:tcPr>
          <w:p w14:paraId="14F7017A" w14:textId="7F90DDA5" w:rsidR="00BF7B69" w:rsidRPr="00A975BA" w:rsidRDefault="00BF7B69" w:rsidP="00BF7B69">
            <w:pPr>
              <w:spacing w:after="0" w:line="240" w:lineRule="auto"/>
              <w:jc w:val="right"/>
              <w:rPr>
                <w:rFonts w:ascii="Roboto" w:eastAsia="Times New Roman" w:hAnsi="Roboto" w:cs="Calibri"/>
                <w:b/>
                <w:bCs/>
                <w:color w:val="6F7271"/>
                <w:kern w:val="0"/>
                <w:sz w:val="18"/>
                <w:szCs w:val="18"/>
                <w:lang w:eastAsia="es-MX"/>
                <w14:ligatures w14:val="none"/>
              </w:rPr>
            </w:pPr>
            <w:r w:rsidRPr="00A975BA">
              <w:rPr>
                <w:rFonts w:ascii="Roboto" w:eastAsia="Times New Roman" w:hAnsi="Roboto" w:cs="Calibri"/>
                <w:b/>
                <w:bCs/>
                <w:color w:val="6F7271"/>
                <w:kern w:val="0"/>
                <w:sz w:val="18"/>
                <w:szCs w:val="18"/>
                <w:lang w:eastAsia="es-MX"/>
                <w14:ligatures w14:val="none"/>
              </w:rPr>
              <w:t>Total</w:t>
            </w:r>
          </w:p>
        </w:tc>
        <w:tc>
          <w:tcPr>
            <w:tcW w:w="2126" w:type="dxa"/>
            <w:tcBorders>
              <w:top w:val="nil"/>
              <w:left w:val="nil"/>
              <w:bottom w:val="dotted" w:sz="4" w:space="0" w:color="auto"/>
              <w:right w:val="nil"/>
            </w:tcBorders>
            <w:vAlign w:val="center"/>
            <w:hideMark/>
          </w:tcPr>
          <w:p w14:paraId="63004FE1" w14:textId="05D8F0DC" w:rsidR="00BF7B69" w:rsidRPr="00A975BA" w:rsidRDefault="00BF7B69" w:rsidP="00BF7B69">
            <w:pPr>
              <w:spacing w:after="0" w:line="240" w:lineRule="auto"/>
              <w:jc w:val="right"/>
              <w:rPr>
                <w:rFonts w:ascii="Roboto" w:eastAsia="Times New Roman" w:hAnsi="Roboto" w:cs="Calibri"/>
                <w:b/>
                <w:bCs/>
                <w:color w:val="6F7271"/>
                <w:kern w:val="0"/>
                <w:sz w:val="18"/>
                <w:szCs w:val="18"/>
                <w:lang w:eastAsia="es-MX"/>
                <w14:ligatures w14:val="none"/>
              </w:rPr>
            </w:pPr>
            <w:r w:rsidRPr="00A70D2E">
              <w:rPr>
                <w:rFonts w:ascii="Roboto" w:eastAsia="Times New Roman" w:hAnsi="Roboto" w:cs="Calibri"/>
                <w:b/>
                <w:bCs/>
                <w:color w:val="6F7271"/>
                <w:kern w:val="0"/>
                <w:sz w:val="18"/>
                <w:szCs w:val="18"/>
                <w:lang w:eastAsia="es-MX"/>
                <w14:ligatures w14:val="none"/>
              </w:rPr>
              <w:t>5,190,210,346.29</w:t>
            </w:r>
          </w:p>
        </w:tc>
      </w:tr>
    </w:tbl>
    <w:p w14:paraId="1A2F16C7" w14:textId="77777777" w:rsidR="00A00B25" w:rsidRDefault="00A00B25" w:rsidP="00542206">
      <w:pPr>
        <w:spacing w:after="0" w:line="240" w:lineRule="auto"/>
        <w:jc w:val="both"/>
        <w:rPr>
          <w:rFonts w:asciiTheme="majorHAnsi" w:hAnsiTheme="majorHAnsi"/>
          <w:color w:val="6F7271"/>
        </w:rPr>
      </w:pPr>
    </w:p>
    <w:p w14:paraId="6190CBB7" w14:textId="77777777" w:rsidR="00D14051" w:rsidRDefault="00D14051">
      <w:pPr>
        <w:rPr>
          <w:rFonts w:asciiTheme="majorHAnsi" w:hAnsiTheme="majorHAnsi"/>
          <w:color w:val="6F7271"/>
        </w:rPr>
        <w:sectPr w:rsidR="00D14051" w:rsidSect="000B3368">
          <w:pgSz w:w="12240" w:h="15840"/>
          <w:pgMar w:top="1945" w:right="1701" w:bottom="1417" w:left="1701" w:header="708" w:footer="708" w:gutter="0"/>
          <w:cols w:space="708"/>
          <w:docGrid w:linePitch="360"/>
        </w:sectPr>
      </w:pPr>
    </w:p>
    <w:p w14:paraId="4B66F20E" w14:textId="77777777" w:rsidR="00542206" w:rsidRPr="00054F0C" w:rsidRDefault="00542206" w:rsidP="00054F0C">
      <w:pPr>
        <w:spacing w:after="120" w:line="240" w:lineRule="auto"/>
        <w:jc w:val="both"/>
        <w:rPr>
          <w:rFonts w:asciiTheme="majorHAnsi" w:hAnsiTheme="majorHAnsi"/>
          <w:color w:val="58595A" w:themeColor="accent1"/>
        </w:rPr>
      </w:pPr>
    </w:p>
    <w:tbl>
      <w:tblPr>
        <w:tblW w:w="10834" w:type="dxa"/>
        <w:jc w:val="center"/>
        <w:tblCellMar>
          <w:left w:w="70" w:type="dxa"/>
          <w:right w:w="70" w:type="dxa"/>
        </w:tblCellMar>
        <w:tblLook w:val="04A0" w:firstRow="1" w:lastRow="0" w:firstColumn="1" w:lastColumn="0" w:noHBand="0" w:noVBand="1"/>
      </w:tblPr>
      <w:tblGrid>
        <w:gridCol w:w="944"/>
        <w:gridCol w:w="4018"/>
        <w:gridCol w:w="987"/>
        <w:gridCol w:w="987"/>
        <w:gridCol w:w="1064"/>
        <w:gridCol w:w="1417"/>
        <w:gridCol w:w="1417"/>
      </w:tblGrid>
      <w:tr w:rsidR="00BC0B41" w:rsidRPr="006A7D14" w14:paraId="2AB5826F" w14:textId="77777777" w:rsidTr="00A33884">
        <w:trPr>
          <w:trHeight w:val="306"/>
          <w:jc w:val="center"/>
        </w:trPr>
        <w:tc>
          <w:tcPr>
            <w:tcW w:w="10834" w:type="dxa"/>
            <w:gridSpan w:val="7"/>
            <w:tcBorders>
              <w:top w:val="nil"/>
              <w:left w:val="nil"/>
              <w:bottom w:val="single" w:sz="4" w:space="0" w:color="FFFFFF"/>
              <w:right w:val="single" w:sz="4" w:space="0" w:color="FFFFFF"/>
            </w:tcBorders>
            <w:vAlign w:val="center"/>
            <w:hideMark/>
          </w:tcPr>
          <w:p w14:paraId="6A1B0C58" w14:textId="77777777" w:rsidR="00BC0B41" w:rsidRPr="00A33884" w:rsidRDefault="00BC0B41" w:rsidP="00BC0B41">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Cuenta 2117100165 Impuesto Sobre la Renta</w:t>
            </w:r>
          </w:p>
        </w:tc>
      </w:tr>
      <w:tr w:rsidR="00BC0B41" w:rsidRPr="00D14051" w14:paraId="2BE8AA95" w14:textId="77777777" w:rsidTr="00054F0C">
        <w:trPr>
          <w:trHeight w:val="367"/>
          <w:jc w:val="center"/>
        </w:trPr>
        <w:tc>
          <w:tcPr>
            <w:tcW w:w="944" w:type="dxa"/>
            <w:tcBorders>
              <w:top w:val="nil"/>
              <w:left w:val="nil"/>
              <w:bottom w:val="nil"/>
              <w:right w:val="single" w:sz="4" w:space="0" w:color="FFFFFF"/>
            </w:tcBorders>
            <w:shd w:val="clear" w:color="000000" w:fill="B28E5C"/>
            <w:vAlign w:val="center"/>
            <w:hideMark/>
          </w:tcPr>
          <w:p w14:paraId="10599679" w14:textId="77777777" w:rsidR="00BC0B41" w:rsidRPr="00054F0C" w:rsidRDefault="00BC0B41" w:rsidP="00BC0B41">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URG</w:t>
            </w:r>
          </w:p>
        </w:tc>
        <w:tc>
          <w:tcPr>
            <w:tcW w:w="4018" w:type="dxa"/>
            <w:tcBorders>
              <w:top w:val="nil"/>
              <w:left w:val="nil"/>
              <w:bottom w:val="nil"/>
              <w:right w:val="single" w:sz="4" w:space="0" w:color="FFFFFF"/>
            </w:tcBorders>
            <w:shd w:val="clear" w:color="000000" w:fill="B28E5C"/>
            <w:vAlign w:val="center"/>
            <w:hideMark/>
          </w:tcPr>
          <w:p w14:paraId="57EE51A2" w14:textId="77777777" w:rsidR="00BC0B41" w:rsidRPr="00054F0C" w:rsidRDefault="00BC0B41" w:rsidP="00BC0B41">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Nombre de la URG</w:t>
            </w:r>
          </w:p>
        </w:tc>
        <w:tc>
          <w:tcPr>
            <w:tcW w:w="987" w:type="dxa"/>
            <w:tcBorders>
              <w:top w:val="nil"/>
              <w:left w:val="nil"/>
              <w:bottom w:val="nil"/>
              <w:right w:val="single" w:sz="4" w:space="0" w:color="FFFFFF"/>
            </w:tcBorders>
            <w:shd w:val="clear" w:color="000000" w:fill="B28E5C"/>
            <w:vAlign w:val="center"/>
            <w:hideMark/>
          </w:tcPr>
          <w:p w14:paraId="6CBE9E19" w14:textId="77777777" w:rsidR="00BC0B41" w:rsidRPr="00054F0C" w:rsidRDefault="00BC0B41" w:rsidP="00BC0B41">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90 días</w:t>
            </w:r>
          </w:p>
        </w:tc>
        <w:tc>
          <w:tcPr>
            <w:tcW w:w="987" w:type="dxa"/>
            <w:tcBorders>
              <w:top w:val="nil"/>
              <w:left w:val="nil"/>
              <w:bottom w:val="nil"/>
              <w:right w:val="single" w:sz="4" w:space="0" w:color="FFFFFF"/>
            </w:tcBorders>
            <w:shd w:val="clear" w:color="000000" w:fill="B28E5C"/>
            <w:vAlign w:val="center"/>
            <w:hideMark/>
          </w:tcPr>
          <w:p w14:paraId="67C414A6" w14:textId="77777777" w:rsidR="00BC0B41" w:rsidRPr="00054F0C" w:rsidRDefault="00BC0B41" w:rsidP="00BC0B41">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180 días</w:t>
            </w:r>
          </w:p>
        </w:tc>
        <w:tc>
          <w:tcPr>
            <w:tcW w:w="1064" w:type="dxa"/>
            <w:tcBorders>
              <w:top w:val="nil"/>
              <w:left w:val="nil"/>
              <w:bottom w:val="nil"/>
              <w:right w:val="single" w:sz="4" w:space="0" w:color="FFFFFF"/>
            </w:tcBorders>
            <w:shd w:val="clear" w:color="000000" w:fill="B28E5C"/>
            <w:vAlign w:val="center"/>
            <w:hideMark/>
          </w:tcPr>
          <w:p w14:paraId="68590FF9" w14:textId="77777777" w:rsidR="00BC0B41" w:rsidRPr="00054F0C" w:rsidRDefault="00BC0B41" w:rsidP="00BC0B41">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Menor o igual a 365 días</w:t>
            </w:r>
          </w:p>
        </w:tc>
        <w:tc>
          <w:tcPr>
            <w:tcW w:w="1417" w:type="dxa"/>
            <w:tcBorders>
              <w:top w:val="nil"/>
              <w:left w:val="nil"/>
              <w:bottom w:val="nil"/>
              <w:right w:val="single" w:sz="4" w:space="0" w:color="FFFFFF"/>
            </w:tcBorders>
            <w:shd w:val="clear" w:color="000000" w:fill="B28E5C"/>
            <w:vAlign w:val="center"/>
            <w:hideMark/>
          </w:tcPr>
          <w:p w14:paraId="3BC6C456" w14:textId="77777777" w:rsidR="00BC0B41" w:rsidRPr="00054F0C" w:rsidRDefault="00BC0B41" w:rsidP="00BC0B41">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Mayor a 365 días</w:t>
            </w:r>
          </w:p>
        </w:tc>
        <w:tc>
          <w:tcPr>
            <w:tcW w:w="1417" w:type="dxa"/>
            <w:tcBorders>
              <w:top w:val="nil"/>
              <w:left w:val="nil"/>
              <w:bottom w:val="nil"/>
              <w:right w:val="nil"/>
            </w:tcBorders>
            <w:shd w:val="clear" w:color="000000" w:fill="B28E5C"/>
            <w:vAlign w:val="center"/>
            <w:hideMark/>
          </w:tcPr>
          <w:p w14:paraId="5366DAE7" w14:textId="77777777" w:rsidR="00BC0B41" w:rsidRPr="00054F0C" w:rsidRDefault="00BC0B41" w:rsidP="00BC0B41">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Total</w:t>
            </w:r>
          </w:p>
        </w:tc>
      </w:tr>
      <w:tr w:rsidR="004B482F" w:rsidRPr="00D14051" w14:paraId="69091735" w14:textId="77777777" w:rsidTr="00054F0C">
        <w:trPr>
          <w:trHeight w:val="367"/>
          <w:jc w:val="center"/>
        </w:trPr>
        <w:tc>
          <w:tcPr>
            <w:tcW w:w="944" w:type="dxa"/>
            <w:tcBorders>
              <w:top w:val="nil"/>
              <w:left w:val="nil"/>
              <w:bottom w:val="dotted" w:sz="4" w:space="0" w:color="auto"/>
              <w:right w:val="nil"/>
            </w:tcBorders>
            <w:vAlign w:val="center"/>
            <w:hideMark/>
          </w:tcPr>
          <w:p w14:paraId="17E4E7BB" w14:textId="77777777" w:rsidR="004B482F" w:rsidRPr="00054F0C" w:rsidRDefault="004B482F" w:rsidP="004B482F">
            <w:pPr>
              <w:spacing w:after="0" w:line="240" w:lineRule="auto"/>
              <w:jc w:val="center"/>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02D6</w:t>
            </w:r>
          </w:p>
        </w:tc>
        <w:tc>
          <w:tcPr>
            <w:tcW w:w="4018" w:type="dxa"/>
            <w:tcBorders>
              <w:top w:val="nil"/>
              <w:left w:val="nil"/>
              <w:bottom w:val="dotted" w:sz="4" w:space="0" w:color="auto"/>
              <w:right w:val="nil"/>
            </w:tcBorders>
            <w:vAlign w:val="center"/>
            <w:hideMark/>
          </w:tcPr>
          <w:p w14:paraId="439A9CFE" w14:textId="77777777" w:rsidR="004B482F" w:rsidRPr="00054F0C" w:rsidRDefault="004B482F" w:rsidP="004B482F">
            <w:pPr>
              <w:spacing w:after="0" w:line="240" w:lineRule="auto"/>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Fondo para el Desarrollo Económico y Social de la CDMX</w:t>
            </w:r>
          </w:p>
        </w:tc>
        <w:tc>
          <w:tcPr>
            <w:tcW w:w="987" w:type="dxa"/>
            <w:tcBorders>
              <w:top w:val="nil"/>
              <w:left w:val="nil"/>
              <w:bottom w:val="dotted" w:sz="4" w:space="0" w:color="auto"/>
              <w:right w:val="nil"/>
            </w:tcBorders>
            <w:vAlign w:val="center"/>
            <w:hideMark/>
          </w:tcPr>
          <w:p w14:paraId="1D858E9F" w14:textId="6638A411"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hAnsi="Roboto" w:cs="Calibri"/>
                <w:color w:val="6F7271"/>
                <w:sz w:val="18"/>
                <w:szCs w:val="18"/>
              </w:rPr>
              <w:t>0.00</w:t>
            </w:r>
          </w:p>
        </w:tc>
        <w:tc>
          <w:tcPr>
            <w:tcW w:w="987" w:type="dxa"/>
            <w:tcBorders>
              <w:top w:val="nil"/>
              <w:left w:val="nil"/>
              <w:bottom w:val="dotted" w:sz="4" w:space="0" w:color="auto"/>
              <w:right w:val="nil"/>
            </w:tcBorders>
            <w:vAlign w:val="center"/>
            <w:hideMark/>
          </w:tcPr>
          <w:p w14:paraId="27BD3524" w14:textId="2CC2CA2C"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hAnsi="Roboto" w:cs="Calibri"/>
                <w:color w:val="6F7271"/>
                <w:sz w:val="18"/>
                <w:szCs w:val="18"/>
              </w:rPr>
              <w:t>0.00</w:t>
            </w:r>
          </w:p>
        </w:tc>
        <w:tc>
          <w:tcPr>
            <w:tcW w:w="1064" w:type="dxa"/>
            <w:tcBorders>
              <w:top w:val="nil"/>
              <w:left w:val="nil"/>
              <w:bottom w:val="dotted" w:sz="4" w:space="0" w:color="auto"/>
              <w:right w:val="nil"/>
            </w:tcBorders>
            <w:vAlign w:val="center"/>
            <w:hideMark/>
          </w:tcPr>
          <w:p w14:paraId="20AC7594" w14:textId="2EDB3FB7"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hAnsi="Roboto" w:cs="Calibri"/>
                <w:color w:val="6F7271"/>
                <w:sz w:val="18"/>
                <w:szCs w:val="18"/>
              </w:rPr>
              <w:t>0.00</w:t>
            </w:r>
          </w:p>
        </w:tc>
        <w:tc>
          <w:tcPr>
            <w:tcW w:w="1417" w:type="dxa"/>
            <w:tcBorders>
              <w:top w:val="nil"/>
              <w:left w:val="nil"/>
              <w:bottom w:val="dotted" w:sz="4" w:space="0" w:color="auto"/>
              <w:right w:val="nil"/>
            </w:tcBorders>
            <w:vAlign w:val="center"/>
            <w:hideMark/>
          </w:tcPr>
          <w:p w14:paraId="13277DE5" w14:textId="394D85A8"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hAnsi="Roboto" w:cs="Calibri"/>
                <w:color w:val="6F7271"/>
                <w:sz w:val="18"/>
                <w:szCs w:val="18"/>
              </w:rPr>
              <w:t xml:space="preserve"> 806.88 </w:t>
            </w:r>
          </w:p>
        </w:tc>
        <w:tc>
          <w:tcPr>
            <w:tcW w:w="1417" w:type="dxa"/>
            <w:tcBorders>
              <w:top w:val="nil"/>
              <w:left w:val="nil"/>
              <w:bottom w:val="dotted" w:sz="4" w:space="0" w:color="auto"/>
              <w:right w:val="nil"/>
            </w:tcBorders>
            <w:vAlign w:val="center"/>
            <w:hideMark/>
          </w:tcPr>
          <w:p w14:paraId="6D156679" w14:textId="77188F35"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hAnsi="Roboto" w:cs="Calibri"/>
                <w:color w:val="6F7271"/>
                <w:sz w:val="18"/>
                <w:szCs w:val="18"/>
              </w:rPr>
              <w:t xml:space="preserve"> 806.88 </w:t>
            </w:r>
          </w:p>
        </w:tc>
      </w:tr>
      <w:tr w:rsidR="004B482F" w:rsidRPr="00D14051" w14:paraId="46447F45" w14:textId="77777777" w:rsidTr="00054F0C">
        <w:trPr>
          <w:trHeight w:val="306"/>
          <w:jc w:val="center"/>
        </w:trPr>
        <w:tc>
          <w:tcPr>
            <w:tcW w:w="944" w:type="dxa"/>
            <w:tcBorders>
              <w:top w:val="nil"/>
              <w:left w:val="nil"/>
              <w:bottom w:val="dotted" w:sz="4" w:space="0" w:color="auto"/>
              <w:right w:val="nil"/>
            </w:tcBorders>
            <w:vAlign w:val="center"/>
            <w:hideMark/>
          </w:tcPr>
          <w:p w14:paraId="1CCC31C9" w14:textId="77777777" w:rsidR="004B482F" w:rsidRPr="00054F0C" w:rsidRDefault="004B482F" w:rsidP="004B482F">
            <w:pPr>
              <w:spacing w:after="0" w:line="240" w:lineRule="auto"/>
              <w:jc w:val="center"/>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0901</w:t>
            </w:r>
          </w:p>
        </w:tc>
        <w:tc>
          <w:tcPr>
            <w:tcW w:w="4018" w:type="dxa"/>
            <w:tcBorders>
              <w:top w:val="nil"/>
              <w:left w:val="nil"/>
              <w:bottom w:val="dotted" w:sz="4" w:space="0" w:color="auto"/>
              <w:right w:val="nil"/>
            </w:tcBorders>
            <w:vAlign w:val="center"/>
            <w:hideMark/>
          </w:tcPr>
          <w:p w14:paraId="609EA437" w14:textId="77777777" w:rsidR="004B482F" w:rsidRPr="00054F0C" w:rsidRDefault="004B482F" w:rsidP="004B482F">
            <w:pPr>
              <w:spacing w:after="0" w:line="240" w:lineRule="auto"/>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Secretaría de Administración y Finanzas</w:t>
            </w:r>
          </w:p>
        </w:tc>
        <w:tc>
          <w:tcPr>
            <w:tcW w:w="987" w:type="dxa"/>
            <w:tcBorders>
              <w:top w:val="nil"/>
              <w:left w:val="nil"/>
              <w:bottom w:val="dotted" w:sz="4" w:space="0" w:color="auto"/>
              <w:right w:val="nil"/>
            </w:tcBorders>
            <w:vAlign w:val="center"/>
            <w:hideMark/>
          </w:tcPr>
          <w:p w14:paraId="410EB4A9" w14:textId="1D7EA384"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hAnsi="Roboto" w:cs="Calibri"/>
                <w:color w:val="6F7271"/>
                <w:sz w:val="18"/>
                <w:szCs w:val="18"/>
              </w:rPr>
              <w:t>0.00</w:t>
            </w:r>
          </w:p>
        </w:tc>
        <w:tc>
          <w:tcPr>
            <w:tcW w:w="987" w:type="dxa"/>
            <w:tcBorders>
              <w:top w:val="nil"/>
              <w:left w:val="nil"/>
              <w:bottom w:val="dotted" w:sz="4" w:space="0" w:color="auto"/>
              <w:right w:val="nil"/>
            </w:tcBorders>
            <w:vAlign w:val="center"/>
            <w:hideMark/>
          </w:tcPr>
          <w:p w14:paraId="6C3599B3" w14:textId="0CF96BBD"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hAnsi="Roboto" w:cs="Calibri"/>
                <w:color w:val="6F7271"/>
                <w:sz w:val="18"/>
                <w:szCs w:val="18"/>
              </w:rPr>
              <w:t>0.00</w:t>
            </w:r>
          </w:p>
        </w:tc>
        <w:tc>
          <w:tcPr>
            <w:tcW w:w="1064" w:type="dxa"/>
            <w:tcBorders>
              <w:top w:val="nil"/>
              <w:left w:val="nil"/>
              <w:bottom w:val="dotted" w:sz="4" w:space="0" w:color="auto"/>
              <w:right w:val="nil"/>
            </w:tcBorders>
            <w:vAlign w:val="center"/>
            <w:hideMark/>
          </w:tcPr>
          <w:p w14:paraId="5F564DDA" w14:textId="1708F70A"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hAnsi="Roboto" w:cs="Calibri"/>
                <w:color w:val="6F7271"/>
                <w:sz w:val="18"/>
                <w:szCs w:val="18"/>
              </w:rPr>
              <w:t>0.00</w:t>
            </w:r>
          </w:p>
        </w:tc>
        <w:tc>
          <w:tcPr>
            <w:tcW w:w="1417" w:type="dxa"/>
            <w:tcBorders>
              <w:top w:val="nil"/>
              <w:left w:val="nil"/>
              <w:bottom w:val="dotted" w:sz="4" w:space="0" w:color="auto"/>
              <w:right w:val="nil"/>
            </w:tcBorders>
            <w:vAlign w:val="center"/>
            <w:hideMark/>
          </w:tcPr>
          <w:p w14:paraId="0CF59EB5" w14:textId="117AD17B"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hAnsi="Roboto" w:cs="Calibri"/>
                <w:color w:val="6F7271"/>
                <w:sz w:val="18"/>
                <w:szCs w:val="18"/>
              </w:rPr>
              <w:t xml:space="preserve"> 374,802,051.46 </w:t>
            </w:r>
          </w:p>
        </w:tc>
        <w:tc>
          <w:tcPr>
            <w:tcW w:w="1417" w:type="dxa"/>
            <w:tcBorders>
              <w:top w:val="nil"/>
              <w:left w:val="nil"/>
              <w:bottom w:val="dotted" w:sz="4" w:space="0" w:color="auto"/>
              <w:right w:val="nil"/>
            </w:tcBorders>
            <w:vAlign w:val="center"/>
            <w:hideMark/>
          </w:tcPr>
          <w:p w14:paraId="45D6388E" w14:textId="6138E6C6"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hAnsi="Roboto" w:cs="Calibri"/>
                <w:color w:val="6F7271"/>
                <w:sz w:val="18"/>
                <w:szCs w:val="18"/>
              </w:rPr>
              <w:t xml:space="preserve"> 374,802,051.46 </w:t>
            </w:r>
          </w:p>
        </w:tc>
      </w:tr>
      <w:tr w:rsidR="004B482F" w:rsidRPr="00D14051" w14:paraId="3BC4FE14" w14:textId="77777777" w:rsidTr="00054F0C">
        <w:trPr>
          <w:trHeight w:val="367"/>
          <w:jc w:val="center"/>
        </w:trPr>
        <w:tc>
          <w:tcPr>
            <w:tcW w:w="944" w:type="dxa"/>
            <w:tcBorders>
              <w:top w:val="nil"/>
              <w:left w:val="nil"/>
              <w:bottom w:val="dotted" w:sz="4" w:space="0" w:color="auto"/>
              <w:right w:val="nil"/>
            </w:tcBorders>
            <w:vAlign w:val="center"/>
            <w:hideMark/>
          </w:tcPr>
          <w:p w14:paraId="4CD3522E" w14:textId="77777777" w:rsidR="004B482F" w:rsidRPr="00054F0C" w:rsidRDefault="004B482F" w:rsidP="004B482F">
            <w:pPr>
              <w:spacing w:after="0" w:line="240" w:lineRule="auto"/>
              <w:jc w:val="center"/>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2D10</w:t>
            </w:r>
          </w:p>
        </w:tc>
        <w:tc>
          <w:tcPr>
            <w:tcW w:w="4018" w:type="dxa"/>
            <w:tcBorders>
              <w:top w:val="nil"/>
              <w:left w:val="nil"/>
              <w:bottom w:val="dotted" w:sz="4" w:space="0" w:color="auto"/>
              <w:right w:val="nil"/>
            </w:tcBorders>
            <w:vAlign w:val="center"/>
            <w:hideMark/>
          </w:tcPr>
          <w:p w14:paraId="62049FED" w14:textId="77777777" w:rsidR="004B482F" w:rsidRPr="00054F0C" w:rsidRDefault="004B482F" w:rsidP="004B482F">
            <w:pPr>
              <w:spacing w:after="0" w:line="240" w:lineRule="auto"/>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Régimen de Protección Social en Salud del DF</w:t>
            </w:r>
          </w:p>
        </w:tc>
        <w:tc>
          <w:tcPr>
            <w:tcW w:w="987" w:type="dxa"/>
            <w:tcBorders>
              <w:top w:val="nil"/>
              <w:left w:val="nil"/>
              <w:bottom w:val="dotted" w:sz="4" w:space="0" w:color="auto"/>
              <w:right w:val="nil"/>
            </w:tcBorders>
            <w:vAlign w:val="center"/>
            <w:hideMark/>
          </w:tcPr>
          <w:p w14:paraId="6678328B" w14:textId="0D254034"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hAnsi="Roboto" w:cs="Calibri"/>
                <w:color w:val="6F7271"/>
                <w:sz w:val="18"/>
                <w:szCs w:val="18"/>
              </w:rPr>
              <w:t>0.00</w:t>
            </w:r>
          </w:p>
        </w:tc>
        <w:tc>
          <w:tcPr>
            <w:tcW w:w="987" w:type="dxa"/>
            <w:tcBorders>
              <w:top w:val="nil"/>
              <w:left w:val="nil"/>
              <w:bottom w:val="dotted" w:sz="4" w:space="0" w:color="auto"/>
              <w:right w:val="nil"/>
            </w:tcBorders>
            <w:vAlign w:val="center"/>
            <w:hideMark/>
          </w:tcPr>
          <w:p w14:paraId="2C37EA78" w14:textId="0F0D8A55"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hAnsi="Roboto" w:cs="Calibri"/>
                <w:color w:val="6F7271"/>
                <w:sz w:val="18"/>
                <w:szCs w:val="18"/>
              </w:rPr>
              <w:t>0.00</w:t>
            </w:r>
          </w:p>
        </w:tc>
        <w:tc>
          <w:tcPr>
            <w:tcW w:w="1064" w:type="dxa"/>
            <w:tcBorders>
              <w:top w:val="nil"/>
              <w:left w:val="nil"/>
              <w:bottom w:val="dotted" w:sz="4" w:space="0" w:color="auto"/>
              <w:right w:val="nil"/>
            </w:tcBorders>
            <w:vAlign w:val="center"/>
            <w:hideMark/>
          </w:tcPr>
          <w:p w14:paraId="782ACD9D" w14:textId="0A07E4A3"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hAnsi="Roboto" w:cs="Calibri"/>
                <w:color w:val="6F7271"/>
                <w:sz w:val="18"/>
                <w:szCs w:val="18"/>
              </w:rPr>
              <w:t>0.00</w:t>
            </w:r>
          </w:p>
        </w:tc>
        <w:tc>
          <w:tcPr>
            <w:tcW w:w="1417" w:type="dxa"/>
            <w:tcBorders>
              <w:top w:val="nil"/>
              <w:left w:val="nil"/>
              <w:bottom w:val="dotted" w:sz="4" w:space="0" w:color="auto"/>
              <w:right w:val="nil"/>
            </w:tcBorders>
            <w:vAlign w:val="center"/>
            <w:hideMark/>
          </w:tcPr>
          <w:p w14:paraId="1D1EFFF1" w14:textId="6837F46D"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hAnsi="Roboto" w:cs="Calibri"/>
                <w:color w:val="6F7271"/>
                <w:sz w:val="18"/>
                <w:szCs w:val="18"/>
              </w:rPr>
              <w:t xml:space="preserve"> 3,078.20 </w:t>
            </w:r>
          </w:p>
        </w:tc>
        <w:tc>
          <w:tcPr>
            <w:tcW w:w="1417" w:type="dxa"/>
            <w:tcBorders>
              <w:top w:val="nil"/>
              <w:left w:val="nil"/>
              <w:bottom w:val="dotted" w:sz="4" w:space="0" w:color="auto"/>
              <w:right w:val="nil"/>
            </w:tcBorders>
            <w:vAlign w:val="center"/>
            <w:hideMark/>
          </w:tcPr>
          <w:p w14:paraId="494D766D" w14:textId="3F7E2892"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hAnsi="Roboto" w:cs="Calibri"/>
                <w:color w:val="6F7271"/>
                <w:sz w:val="18"/>
                <w:szCs w:val="18"/>
              </w:rPr>
              <w:t xml:space="preserve"> 3,078.20 </w:t>
            </w:r>
          </w:p>
        </w:tc>
      </w:tr>
      <w:tr w:rsidR="004B482F" w:rsidRPr="00D14051" w14:paraId="01DABEC6" w14:textId="77777777" w:rsidTr="00054F0C">
        <w:trPr>
          <w:trHeight w:val="306"/>
          <w:jc w:val="center"/>
        </w:trPr>
        <w:tc>
          <w:tcPr>
            <w:tcW w:w="944" w:type="dxa"/>
            <w:tcBorders>
              <w:top w:val="nil"/>
              <w:left w:val="nil"/>
              <w:bottom w:val="dotted" w:sz="4" w:space="0" w:color="auto"/>
              <w:right w:val="nil"/>
            </w:tcBorders>
            <w:vAlign w:val="center"/>
            <w:hideMark/>
          </w:tcPr>
          <w:p w14:paraId="0F540DE0" w14:textId="77777777" w:rsidR="004B482F" w:rsidRPr="00054F0C" w:rsidRDefault="004B482F" w:rsidP="004B482F">
            <w:pPr>
              <w:spacing w:after="0" w:line="240" w:lineRule="auto"/>
              <w:jc w:val="center"/>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 </w:t>
            </w:r>
          </w:p>
        </w:tc>
        <w:tc>
          <w:tcPr>
            <w:tcW w:w="4018" w:type="dxa"/>
            <w:tcBorders>
              <w:top w:val="nil"/>
              <w:left w:val="nil"/>
              <w:bottom w:val="dotted" w:sz="4" w:space="0" w:color="auto"/>
              <w:right w:val="nil"/>
            </w:tcBorders>
            <w:vAlign w:val="center"/>
            <w:hideMark/>
          </w:tcPr>
          <w:p w14:paraId="26A4FE3A" w14:textId="77777777" w:rsidR="004B482F" w:rsidRPr="00054F0C" w:rsidRDefault="004B482F" w:rsidP="004B482F">
            <w:pPr>
              <w:spacing w:after="0" w:line="240" w:lineRule="auto"/>
              <w:jc w:val="center"/>
              <w:rPr>
                <w:rFonts w:ascii="Roboto" w:eastAsia="Times New Roman" w:hAnsi="Roboto" w:cs="Calibri"/>
                <w:b/>
                <w:bCs/>
                <w:color w:val="6F7271"/>
                <w:kern w:val="0"/>
                <w:sz w:val="18"/>
                <w:szCs w:val="18"/>
                <w:lang w:eastAsia="es-MX"/>
                <w14:ligatures w14:val="none"/>
              </w:rPr>
            </w:pPr>
            <w:r w:rsidRPr="00054F0C">
              <w:rPr>
                <w:rFonts w:ascii="Roboto" w:eastAsia="Times New Roman" w:hAnsi="Roboto" w:cs="Calibri"/>
                <w:b/>
                <w:bCs/>
                <w:color w:val="6F7271"/>
                <w:kern w:val="0"/>
                <w:sz w:val="18"/>
                <w:szCs w:val="18"/>
                <w:lang w:eastAsia="es-MX"/>
                <w14:ligatures w14:val="none"/>
              </w:rPr>
              <w:t>Total</w:t>
            </w:r>
          </w:p>
        </w:tc>
        <w:tc>
          <w:tcPr>
            <w:tcW w:w="987" w:type="dxa"/>
            <w:tcBorders>
              <w:top w:val="nil"/>
              <w:left w:val="nil"/>
              <w:bottom w:val="dotted" w:sz="4" w:space="0" w:color="auto"/>
              <w:right w:val="nil"/>
            </w:tcBorders>
            <w:vAlign w:val="center"/>
            <w:hideMark/>
          </w:tcPr>
          <w:p w14:paraId="22B9C539" w14:textId="3C1C38D7" w:rsidR="004B482F" w:rsidRPr="00054F0C" w:rsidRDefault="004B482F" w:rsidP="004B482F">
            <w:pPr>
              <w:spacing w:after="0" w:line="240" w:lineRule="auto"/>
              <w:jc w:val="right"/>
              <w:rPr>
                <w:rFonts w:ascii="Roboto" w:eastAsia="Times New Roman" w:hAnsi="Roboto" w:cs="Calibri"/>
                <w:b/>
                <w:bCs/>
                <w:color w:val="6F7271"/>
                <w:kern w:val="0"/>
                <w:sz w:val="18"/>
                <w:szCs w:val="18"/>
                <w:lang w:eastAsia="es-MX"/>
                <w14:ligatures w14:val="none"/>
              </w:rPr>
            </w:pPr>
            <w:r w:rsidRPr="00054F0C">
              <w:rPr>
                <w:rFonts w:ascii="Roboto" w:hAnsi="Roboto" w:cs="Calibri"/>
                <w:b/>
                <w:bCs/>
                <w:color w:val="6F7271"/>
                <w:sz w:val="18"/>
                <w:szCs w:val="18"/>
              </w:rPr>
              <w:t>0.00</w:t>
            </w:r>
          </w:p>
        </w:tc>
        <w:tc>
          <w:tcPr>
            <w:tcW w:w="987" w:type="dxa"/>
            <w:tcBorders>
              <w:top w:val="nil"/>
              <w:left w:val="nil"/>
              <w:bottom w:val="dotted" w:sz="4" w:space="0" w:color="auto"/>
              <w:right w:val="nil"/>
            </w:tcBorders>
            <w:vAlign w:val="center"/>
            <w:hideMark/>
          </w:tcPr>
          <w:p w14:paraId="4BCFE07E" w14:textId="7B3B832F" w:rsidR="004B482F" w:rsidRPr="00054F0C" w:rsidRDefault="004B482F" w:rsidP="004B482F">
            <w:pPr>
              <w:spacing w:after="0" w:line="240" w:lineRule="auto"/>
              <w:jc w:val="right"/>
              <w:rPr>
                <w:rFonts w:ascii="Roboto" w:eastAsia="Times New Roman" w:hAnsi="Roboto" w:cs="Calibri"/>
                <w:b/>
                <w:bCs/>
                <w:color w:val="6F7271"/>
                <w:kern w:val="0"/>
                <w:sz w:val="18"/>
                <w:szCs w:val="18"/>
                <w:lang w:eastAsia="es-MX"/>
                <w14:ligatures w14:val="none"/>
              </w:rPr>
            </w:pPr>
            <w:r w:rsidRPr="00054F0C">
              <w:rPr>
                <w:rFonts w:ascii="Roboto" w:hAnsi="Roboto" w:cs="Calibri"/>
                <w:b/>
                <w:bCs/>
                <w:color w:val="6F7271"/>
                <w:sz w:val="18"/>
                <w:szCs w:val="18"/>
              </w:rPr>
              <w:t>0.00</w:t>
            </w:r>
          </w:p>
        </w:tc>
        <w:tc>
          <w:tcPr>
            <w:tcW w:w="1064" w:type="dxa"/>
            <w:tcBorders>
              <w:top w:val="nil"/>
              <w:left w:val="nil"/>
              <w:bottom w:val="dotted" w:sz="4" w:space="0" w:color="auto"/>
              <w:right w:val="nil"/>
            </w:tcBorders>
            <w:vAlign w:val="center"/>
            <w:hideMark/>
          </w:tcPr>
          <w:p w14:paraId="00E411E0" w14:textId="4C0C2366" w:rsidR="004B482F" w:rsidRPr="00054F0C" w:rsidRDefault="004B482F" w:rsidP="004B482F">
            <w:pPr>
              <w:spacing w:after="0" w:line="240" w:lineRule="auto"/>
              <w:jc w:val="right"/>
              <w:rPr>
                <w:rFonts w:ascii="Roboto" w:eastAsia="Times New Roman" w:hAnsi="Roboto" w:cs="Calibri"/>
                <w:b/>
                <w:bCs/>
                <w:color w:val="6F7271"/>
                <w:kern w:val="0"/>
                <w:sz w:val="18"/>
                <w:szCs w:val="18"/>
                <w:lang w:eastAsia="es-MX"/>
                <w14:ligatures w14:val="none"/>
              </w:rPr>
            </w:pPr>
            <w:r w:rsidRPr="00054F0C">
              <w:rPr>
                <w:rFonts w:ascii="Roboto" w:hAnsi="Roboto" w:cs="Calibri"/>
                <w:b/>
                <w:bCs/>
                <w:color w:val="6F7271"/>
                <w:sz w:val="18"/>
                <w:szCs w:val="18"/>
              </w:rPr>
              <w:t>0.00</w:t>
            </w:r>
          </w:p>
        </w:tc>
        <w:tc>
          <w:tcPr>
            <w:tcW w:w="1417" w:type="dxa"/>
            <w:tcBorders>
              <w:top w:val="nil"/>
              <w:left w:val="nil"/>
              <w:bottom w:val="dotted" w:sz="4" w:space="0" w:color="auto"/>
              <w:right w:val="nil"/>
            </w:tcBorders>
            <w:vAlign w:val="center"/>
            <w:hideMark/>
          </w:tcPr>
          <w:p w14:paraId="488E7885" w14:textId="70F80700" w:rsidR="004B482F" w:rsidRPr="00054F0C" w:rsidRDefault="004B482F" w:rsidP="004B482F">
            <w:pPr>
              <w:spacing w:after="0" w:line="240" w:lineRule="auto"/>
              <w:jc w:val="right"/>
              <w:rPr>
                <w:rFonts w:ascii="Roboto" w:eastAsia="Times New Roman" w:hAnsi="Roboto" w:cs="Calibri"/>
                <w:b/>
                <w:bCs/>
                <w:color w:val="6F7271"/>
                <w:kern w:val="0"/>
                <w:sz w:val="18"/>
                <w:szCs w:val="18"/>
                <w:lang w:eastAsia="es-MX"/>
                <w14:ligatures w14:val="none"/>
              </w:rPr>
            </w:pPr>
            <w:r w:rsidRPr="00A70D2E">
              <w:rPr>
                <w:rFonts w:ascii="Roboto" w:hAnsi="Roboto" w:cs="Calibri"/>
                <w:b/>
                <w:bCs/>
                <w:color w:val="6F7271"/>
                <w:sz w:val="18"/>
                <w:szCs w:val="18"/>
              </w:rPr>
              <w:t xml:space="preserve">374,805,936.54 </w:t>
            </w:r>
          </w:p>
        </w:tc>
        <w:tc>
          <w:tcPr>
            <w:tcW w:w="1417" w:type="dxa"/>
            <w:tcBorders>
              <w:top w:val="nil"/>
              <w:left w:val="nil"/>
              <w:bottom w:val="dotted" w:sz="4" w:space="0" w:color="auto"/>
              <w:right w:val="nil"/>
            </w:tcBorders>
            <w:vAlign w:val="center"/>
            <w:hideMark/>
          </w:tcPr>
          <w:p w14:paraId="1CB25E5C" w14:textId="70968A98" w:rsidR="004B482F" w:rsidRPr="00054F0C" w:rsidRDefault="004B482F" w:rsidP="004B482F">
            <w:pPr>
              <w:spacing w:after="0" w:line="240" w:lineRule="auto"/>
              <w:jc w:val="right"/>
              <w:rPr>
                <w:rFonts w:ascii="Roboto" w:eastAsia="Times New Roman" w:hAnsi="Roboto" w:cs="Calibri"/>
                <w:b/>
                <w:bCs/>
                <w:color w:val="6F7271"/>
                <w:kern w:val="0"/>
                <w:sz w:val="18"/>
                <w:szCs w:val="18"/>
                <w:lang w:eastAsia="es-MX"/>
                <w14:ligatures w14:val="none"/>
              </w:rPr>
            </w:pPr>
            <w:r w:rsidRPr="00A70D2E">
              <w:rPr>
                <w:rFonts w:ascii="Roboto" w:hAnsi="Roboto" w:cs="Calibri"/>
                <w:b/>
                <w:bCs/>
                <w:color w:val="6F7271"/>
                <w:sz w:val="18"/>
                <w:szCs w:val="18"/>
              </w:rPr>
              <w:t xml:space="preserve">374,805,936.54 </w:t>
            </w:r>
          </w:p>
        </w:tc>
      </w:tr>
    </w:tbl>
    <w:p w14:paraId="1FDD577E" w14:textId="77777777" w:rsidR="00542206" w:rsidRPr="00054F0C" w:rsidRDefault="00542206" w:rsidP="00054F0C">
      <w:pPr>
        <w:spacing w:after="120" w:line="240" w:lineRule="auto"/>
        <w:jc w:val="both"/>
        <w:rPr>
          <w:rFonts w:asciiTheme="majorHAnsi" w:hAnsiTheme="majorHAnsi"/>
          <w:color w:val="58595A" w:themeColor="accent1"/>
        </w:rPr>
      </w:pPr>
    </w:p>
    <w:tbl>
      <w:tblPr>
        <w:tblW w:w="10886" w:type="dxa"/>
        <w:jc w:val="center"/>
        <w:tblCellMar>
          <w:left w:w="70" w:type="dxa"/>
          <w:right w:w="70" w:type="dxa"/>
        </w:tblCellMar>
        <w:tblLook w:val="04A0" w:firstRow="1" w:lastRow="0" w:firstColumn="1" w:lastColumn="0" w:noHBand="0" w:noVBand="1"/>
      </w:tblPr>
      <w:tblGrid>
        <w:gridCol w:w="928"/>
        <w:gridCol w:w="3959"/>
        <w:gridCol w:w="1564"/>
        <w:gridCol w:w="941"/>
        <w:gridCol w:w="966"/>
        <w:gridCol w:w="964"/>
        <w:gridCol w:w="1564"/>
      </w:tblGrid>
      <w:tr w:rsidR="00BC0B41" w:rsidRPr="006A7D14" w14:paraId="26DA9CFE" w14:textId="77777777" w:rsidTr="00A33884">
        <w:trPr>
          <w:trHeight w:val="411"/>
          <w:jc w:val="center"/>
        </w:trPr>
        <w:tc>
          <w:tcPr>
            <w:tcW w:w="10886" w:type="dxa"/>
            <w:gridSpan w:val="7"/>
            <w:tcBorders>
              <w:top w:val="nil"/>
              <w:left w:val="nil"/>
              <w:bottom w:val="single" w:sz="4" w:space="0" w:color="FFFFFF"/>
              <w:right w:val="single" w:sz="4" w:space="0" w:color="FFFFFF"/>
            </w:tcBorders>
            <w:vAlign w:val="center"/>
            <w:hideMark/>
          </w:tcPr>
          <w:p w14:paraId="46397F6F" w14:textId="77777777" w:rsidR="00BC0B41" w:rsidRPr="00A33884" w:rsidRDefault="00BC0B41" w:rsidP="00BC0B41">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Cuenta 2117100165 IVA TRASLADADO TASA 16%</w:t>
            </w:r>
          </w:p>
        </w:tc>
      </w:tr>
      <w:tr w:rsidR="00BC0B41" w:rsidRPr="00D14051" w14:paraId="6B2EAF97" w14:textId="77777777" w:rsidTr="004B482F">
        <w:trPr>
          <w:trHeight w:val="471"/>
          <w:jc w:val="center"/>
        </w:trPr>
        <w:tc>
          <w:tcPr>
            <w:tcW w:w="947" w:type="dxa"/>
            <w:tcBorders>
              <w:top w:val="nil"/>
              <w:left w:val="nil"/>
              <w:bottom w:val="nil"/>
              <w:right w:val="single" w:sz="4" w:space="0" w:color="FFFFFF"/>
            </w:tcBorders>
            <w:shd w:val="clear" w:color="000000" w:fill="B28E5C"/>
            <w:vAlign w:val="center"/>
            <w:hideMark/>
          </w:tcPr>
          <w:p w14:paraId="2BC583AF" w14:textId="77777777" w:rsidR="00BC0B41" w:rsidRPr="00054F0C" w:rsidRDefault="00BC0B41" w:rsidP="00BC0B41">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URG</w:t>
            </w:r>
          </w:p>
        </w:tc>
        <w:tc>
          <w:tcPr>
            <w:tcW w:w="4090" w:type="dxa"/>
            <w:tcBorders>
              <w:top w:val="nil"/>
              <w:left w:val="nil"/>
              <w:bottom w:val="nil"/>
              <w:right w:val="single" w:sz="4" w:space="0" w:color="FFFFFF"/>
            </w:tcBorders>
            <w:shd w:val="clear" w:color="000000" w:fill="B28E5C"/>
            <w:vAlign w:val="center"/>
            <w:hideMark/>
          </w:tcPr>
          <w:p w14:paraId="53598805" w14:textId="77777777" w:rsidR="00BC0B41" w:rsidRPr="00054F0C" w:rsidRDefault="00BC0B41" w:rsidP="00BC0B41">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Nombre de la URG</w:t>
            </w:r>
          </w:p>
        </w:tc>
        <w:tc>
          <w:tcPr>
            <w:tcW w:w="1507" w:type="dxa"/>
            <w:tcBorders>
              <w:top w:val="nil"/>
              <w:left w:val="nil"/>
              <w:bottom w:val="nil"/>
              <w:right w:val="single" w:sz="4" w:space="0" w:color="FFFFFF"/>
            </w:tcBorders>
            <w:shd w:val="clear" w:color="000000" w:fill="B28E5C"/>
            <w:vAlign w:val="center"/>
            <w:hideMark/>
          </w:tcPr>
          <w:p w14:paraId="2CC4118B" w14:textId="77777777" w:rsidR="00BC0B41" w:rsidRPr="00054F0C" w:rsidRDefault="00BC0B41" w:rsidP="00BC0B41">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90 días</w:t>
            </w:r>
          </w:p>
        </w:tc>
        <w:tc>
          <w:tcPr>
            <w:tcW w:w="963" w:type="dxa"/>
            <w:tcBorders>
              <w:top w:val="nil"/>
              <w:left w:val="nil"/>
              <w:bottom w:val="nil"/>
              <w:right w:val="single" w:sz="4" w:space="0" w:color="FFFFFF"/>
            </w:tcBorders>
            <w:shd w:val="clear" w:color="000000" w:fill="B28E5C"/>
            <w:vAlign w:val="center"/>
            <w:hideMark/>
          </w:tcPr>
          <w:p w14:paraId="78E1C048" w14:textId="77777777" w:rsidR="00BC0B41" w:rsidRPr="00054F0C" w:rsidRDefault="00BC0B41" w:rsidP="00BC0B41">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180 días</w:t>
            </w:r>
          </w:p>
        </w:tc>
        <w:tc>
          <w:tcPr>
            <w:tcW w:w="981" w:type="dxa"/>
            <w:tcBorders>
              <w:top w:val="nil"/>
              <w:left w:val="nil"/>
              <w:bottom w:val="nil"/>
              <w:right w:val="single" w:sz="4" w:space="0" w:color="FFFFFF"/>
            </w:tcBorders>
            <w:shd w:val="clear" w:color="000000" w:fill="B28E5C"/>
            <w:vAlign w:val="center"/>
            <w:hideMark/>
          </w:tcPr>
          <w:p w14:paraId="079A929B" w14:textId="77777777" w:rsidR="00BC0B41" w:rsidRPr="00054F0C" w:rsidRDefault="00BC0B41" w:rsidP="00BC0B41">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Menor o igual a 365 días</w:t>
            </w:r>
          </w:p>
        </w:tc>
        <w:tc>
          <w:tcPr>
            <w:tcW w:w="980" w:type="dxa"/>
            <w:tcBorders>
              <w:top w:val="nil"/>
              <w:left w:val="nil"/>
              <w:bottom w:val="nil"/>
              <w:right w:val="single" w:sz="4" w:space="0" w:color="FFFFFF"/>
            </w:tcBorders>
            <w:shd w:val="clear" w:color="000000" w:fill="B28E5C"/>
            <w:vAlign w:val="center"/>
            <w:hideMark/>
          </w:tcPr>
          <w:p w14:paraId="4FF6EEF1" w14:textId="77777777" w:rsidR="00BC0B41" w:rsidRPr="00054F0C" w:rsidRDefault="00BC0B41" w:rsidP="00BC0B41">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Mayor a 365 días</w:t>
            </w:r>
          </w:p>
        </w:tc>
        <w:tc>
          <w:tcPr>
            <w:tcW w:w="1418" w:type="dxa"/>
            <w:tcBorders>
              <w:top w:val="nil"/>
              <w:left w:val="nil"/>
              <w:bottom w:val="nil"/>
              <w:right w:val="nil"/>
            </w:tcBorders>
            <w:shd w:val="clear" w:color="000000" w:fill="B28E5C"/>
            <w:vAlign w:val="center"/>
            <w:hideMark/>
          </w:tcPr>
          <w:p w14:paraId="4F397AF4" w14:textId="77777777" w:rsidR="00BC0B41" w:rsidRPr="00054F0C" w:rsidRDefault="00BC0B41" w:rsidP="00BC0B41">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Total</w:t>
            </w:r>
          </w:p>
        </w:tc>
      </w:tr>
      <w:tr w:rsidR="004B482F" w:rsidRPr="00D14051" w14:paraId="18004B24" w14:textId="77777777" w:rsidTr="004B482F">
        <w:trPr>
          <w:trHeight w:val="392"/>
          <w:jc w:val="center"/>
        </w:trPr>
        <w:tc>
          <w:tcPr>
            <w:tcW w:w="947" w:type="dxa"/>
            <w:tcBorders>
              <w:top w:val="nil"/>
              <w:left w:val="nil"/>
              <w:bottom w:val="dotted" w:sz="4" w:space="0" w:color="auto"/>
              <w:right w:val="nil"/>
            </w:tcBorders>
            <w:vAlign w:val="center"/>
            <w:hideMark/>
          </w:tcPr>
          <w:p w14:paraId="79132299" w14:textId="1508C49A" w:rsidR="004B482F" w:rsidRPr="00054F0C" w:rsidRDefault="004B482F" w:rsidP="004B482F">
            <w:pPr>
              <w:spacing w:after="0" w:line="240" w:lineRule="auto"/>
              <w:jc w:val="center"/>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0901</w:t>
            </w:r>
          </w:p>
        </w:tc>
        <w:tc>
          <w:tcPr>
            <w:tcW w:w="4090" w:type="dxa"/>
            <w:tcBorders>
              <w:top w:val="nil"/>
              <w:left w:val="nil"/>
              <w:bottom w:val="dotted" w:sz="4" w:space="0" w:color="auto"/>
              <w:right w:val="nil"/>
            </w:tcBorders>
            <w:vAlign w:val="center"/>
            <w:hideMark/>
          </w:tcPr>
          <w:p w14:paraId="6E233367" w14:textId="77777777" w:rsidR="004B482F" w:rsidRPr="00054F0C" w:rsidRDefault="004B482F" w:rsidP="004B482F">
            <w:pPr>
              <w:spacing w:after="0" w:line="240" w:lineRule="auto"/>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Secretaría de Administración y Finanzas</w:t>
            </w:r>
          </w:p>
        </w:tc>
        <w:tc>
          <w:tcPr>
            <w:tcW w:w="1507" w:type="dxa"/>
            <w:tcBorders>
              <w:top w:val="nil"/>
              <w:left w:val="nil"/>
              <w:bottom w:val="dotted" w:sz="4" w:space="0" w:color="auto"/>
              <w:right w:val="nil"/>
            </w:tcBorders>
            <w:vAlign w:val="center"/>
            <w:hideMark/>
          </w:tcPr>
          <w:p w14:paraId="5777DEF1" w14:textId="4DC56868"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eastAsia="Times New Roman" w:hAnsi="Roboto" w:cs="Calibri"/>
                <w:color w:val="6F7271"/>
                <w:kern w:val="0"/>
                <w:sz w:val="18"/>
                <w:szCs w:val="18"/>
                <w:lang w:eastAsia="es-MX"/>
                <w14:ligatures w14:val="none"/>
              </w:rPr>
              <w:t>1,129,658,398.67</w:t>
            </w:r>
          </w:p>
        </w:tc>
        <w:tc>
          <w:tcPr>
            <w:tcW w:w="963" w:type="dxa"/>
            <w:tcBorders>
              <w:top w:val="nil"/>
              <w:left w:val="nil"/>
              <w:bottom w:val="dotted" w:sz="4" w:space="0" w:color="auto"/>
              <w:right w:val="nil"/>
            </w:tcBorders>
            <w:vAlign w:val="center"/>
            <w:hideMark/>
          </w:tcPr>
          <w:p w14:paraId="2CB0AC61" w14:textId="77777777"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0.00</w:t>
            </w:r>
          </w:p>
        </w:tc>
        <w:tc>
          <w:tcPr>
            <w:tcW w:w="981" w:type="dxa"/>
            <w:tcBorders>
              <w:top w:val="nil"/>
              <w:left w:val="nil"/>
              <w:bottom w:val="dotted" w:sz="4" w:space="0" w:color="auto"/>
              <w:right w:val="nil"/>
            </w:tcBorders>
            <w:vAlign w:val="center"/>
            <w:hideMark/>
          </w:tcPr>
          <w:p w14:paraId="10D1BD23" w14:textId="77777777"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0.00</w:t>
            </w:r>
          </w:p>
        </w:tc>
        <w:tc>
          <w:tcPr>
            <w:tcW w:w="980" w:type="dxa"/>
            <w:tcBorders>
              <w:top w:val="nil"/>
              <w:left w:val="nil"/>
              <w:bottom w:val="dotted" w:sz="4" w:space="0" w:color="auto"/>
              <w:right w:val="nil"/>
            </w:tcBorders>
            <w:vAlign w:val="center"/>
            <w:hideMark/>
          </w:tcPr>
          <w:p w14:paraId="5951AE85" w14:textId="77777777"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0.00</w:t>
            </w:r>
          </w:p>
        </w:tc>
        <w:tc>
          <w:tcPr>
            <w:tcW w:w="1418" w:type="dxa"/>
            <w:tcBorders>
              <w:top w:val="nil"/>
              <w:left w:val="nil"/>
              <w:bottom w:val="dotted" w:sz="4" w:space="0" w:color="auto"/>
              <w:right w:val="nil"/>
            </w:tcBorders>
            <w:vAlign w:val="center"/>
            <w:hideMark/>
          </w:tcPr>
          <w:p w14:paraId="2DA1171C" w14:textId="6051E2F3"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eastAsia="Times New Roman" w:hAnsi="Roboto" w:cs="Calibri"/>
                <w:color w:val="6F7271"/>
                <w:kern w:val="0"/>
                <w:sz w:val="18"/>
                <w:szCs w:val="18"/>
                <w:lang w:eastAsia="es-MX"/>
                <w14:ligatures w14:val="none"/>
              </w:rPr>
              <w:t>1,129,658,398.67</w:t>
            </w:r>
          </w:p>
        </w:tc>
      </w:tr>
      <w:tr w:rsidR="004B482F" w:rsidRPr="00D14051" w14:paraId="23460864" w14:textId="77777777" w:rsidTr="004B482F">
        <w:trPr>
          <w:trHeight w:val="355"/>
          <w:jc w:val="center"/>
        </w:trPr>
        <w:tc>
          <w:tcPr>
            <w:tcW w:w="947" w:type="dxa"/>
            <w:tcBorders>
              <w:top w:val="nil"/>
              <w:left w:val="nil"/>
              <w:bottom w:val="dotted" w:sz="4" w:space="0" w:color="auto"/>
              <w:right w:val="nil"/>
            </w:tcBorders>
            <w:vAlign w:val="center"/>
            <w:hideMark/>
          </w:tcPr>
          <w:p w14:paraId="5E4F5FDF" w14:textId="77777777" w:rsidR="004B482F" w:rsidRPr="00054F0C" w:rsidRDefault="004B482F" w:rsidP="004B482F">
            <w:pPr>
              <w:spacing w:after="0" w:line="240" w:lineRule="auto"/>
              <w:jc w:val="center"/>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 </w:t>
            </w:r>
          </w:p>
        </w:tc>
        <w:tc>
          <w:tcPr>
            <w:tcW w:w="4090" w:type="dxa"/>
            <w:tcBorders>
              <w:top w:val="nil"/>
              <w:left w:val="nil"/>
              <w:bottom w:val="dotted" w:sz="4" w:space="0" w:color="auto"/>
              <w:right w:val="nil"/>
            </w:tcBorders>
            <w:vAlign w:val="center"/>
            <w:hideMark/>
          </w:tcPr>
          <w:p w14:paraId="261DC5E8" w14:textId="77777777" w:rsidR="004B482F" w:rsidRPr="00054F0C" w:rsidRDefault="004B482F" w:rsidP="004B482F">
            <w:pPr>
              <w:spacing w:after="0" w:line="240" w:lineRule="auto"/>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Total</w:t>
            </w:r>
          </w:p>
        </w:tc>
        <w:tc>
          <w:tcPr>
            <w:tcW w:w="1507" w:type="dxa"/>
            <w:tcBorders>
              <w:top w:val="nil"/>
              <w:left w:val="nil"/>
              <w:bottom w:val="dotted" w:sz="4" w:space="0" w:color="auto"/>
              <w:right w:val="nil"/>
            </w:tcBorders>
            <w:vAlign w:val="center"/>
            <w:hideMark/>
          </w:tcPr>
          <w:p w14:paraId="5F3E0B3A" w14:textId="161239E6" w:rsidR="004B482F" w:rsidRPr="004B482F" w:rsidRDefault="004B482F" w:rsidP="004B482F">
            <w:pPr>
              <w:spacing w:after="0" w:line="240" w:lineRule="auto"/>
              <w:jc w:val="right"/>
              <w:rPr>
                <w:rFonts w:ascii="Roboto" w:eastAsia="Times New Roman" w:hAnsi="Roboto" w:cs="Calibri"/>
                <w:b/>
                <w:bCs/>
                <w:color w:val="6F7271"/>
                <w:kern w:val="0"/>
                <w:sz w:val="18"/>
                <w:szCs w:val="18"/>
                <w:lang w:eastAsia="es-MX"/>
                <w14:ligatures w14:val="none"/>
              </w:rPr>
            </w:pPr>
            <w:r w:rsidRPr="004B482F">
              <w:rPr>
                <w:rFonts w:ascii="Roboto" w:eastAsia="Times New Roman" w:hAnsi="Roboto" w:cs="Calibri"/>
                <w:b/>
                <w:bCs/>
                <w:color w:val="6F7271"/>
                <w:kern w:val="0"/>
                <w:sz w:val="18"/>
                <w:szCs w:val="18"/>
                <w:lang w:eastAsia="es-MX"/>
                <w14:ligatures w14:val="none"/>
              </w:rPr>
              <w:t>1,129,658,398.67</w:t>
            </w:r>
          </w:p>
        </w:tc>
        <w:tc>
          <w:tcPr>
            <w:tcW w:w="963" w:type="dxa"/>
            <w:tcBorders>
              <w:top w:val="nil"/>
              <w:left w:val="nil"/>
              <w:bottom w:val="dotted" w:sz="4" w:space="0" w:color="auto"/>
              <w:right w:val="nil"/>
            </w:tcBorders>
            <w:vAlign w:val="center"/>
            <w:hideMark/>
          </w:tcPr>
          <w:p w14:paraId="6A41A7E1" w14:textId="77777777" w:rsidR="004B482F" w:rsidRPr="00054F0C" w:rsidRDefault="004B482F" w:rsidP="004B482F">
            <w:pPr>
              <w:spacing w:after="0" w:line="240" w:lineRule="auto"/>
              <w:jc w:val="right"/>
              <w:rPr>
                <w:rFonts w:ascii="Roboto" w:eastAsia="Times New Roman" w:hAnsi="Roboto" w:cs="Calibri"/>
                <w:b/>
                <w:bCs/>
                <w:color w:val="6F7271"/>
                <w:kern w:val="0"/>
                <w:sz w:val="18"/>
                <w:szCs w:val="18"/>
                <w:lang w:eastAsia="es-MX"/>
                <w14:ligatures w14:val="none"/>
              </w:rPr>
            </w:pPr>
            <w:r w:rsidRPr="00054F0C">
              <w:rPr>
                <w:rFonts w:ascii="Roboto" w:eastAsia="Times New Roman" w:hAnsi="Roboto" w:cs="Calibri"/>
                <w:b/>
                <w:bCs/>
                <w:color w:val="6F7271"/>
                <w:kern w:val="0"/>
                <w:sz w:val="18"/>
                <w:szCs w:val="18"/>
                <w:lang w:eastAsia="es-MX"/>
                <w14:ligatures w14:val="none"/>
              </w:rPr>
              <w:t>0.00</w:t>
            </w:r>
          </w:p>
        </w:tc>
        <w:tc>
          <w:tcPr>
            <w:tcW w:w="981" w:type="dxa"/>
            <w:tcBorders>
              <w:top w:val="nil"/>
              <w:left w:val="nil"/>
              <w:bottom w:val="dotted" w:sz="4" w:space="0" w:color="auto"/>
              <w:right w:val="nil"/>
            </w:tcBorders>
            <w:vAlign w:val="center"/>
            <w:hideMark/>
          </w:tcPr>
          <w:p w14:paraId="73D24D95" w14:textId="77777777" w:rsidR="004B482F" w:rsidRPr="00054F0C" w:rsidRDefault="004B482F" w:rsidP="004B482F">
            <w:pPr>
              <w:spacing w:after="0" w:line="240" w:lineRule="auto"/>
              <w:jc w:val="right"/>
              <w:rPr>
                <w:rFonts w:ascii="Roboto" w:eastAsia="Times New Roman" w:hAnsi="Roboto" w:cs="Calibri"/>
                <w:b/>
                <w:bCs/>
                <w:color w:val="6F7271"/>
                <w:kern w:val="0"/>
                <w:sz w:val="18"/>
                <w:szCs w:val="18"/>
                <w:lang w:eastAsia="es-MX"/>
                <w14:ligatures w14:val="none"/>
              </w:rPr>
            </w:pPr>
            <w:r w:rsidRPr="00054F0C">
              <w:rPr>
                <w:rFonts w:ascii="Roboto" w:eastAsia="Times New Roman" w:hAnsi="Roboto" w:cs="Calibri"/>
                <w:b/>
                <w:bCs/>
                <w:color w:val="6F7271"/>
                <w:kern w:val="0"/>
                <w:sz w:val="18"/>
                <w:szCs w:val="18"/>
                <w:lang w:eastAsia="es-MX"/>
                <w14:ligatures w14:val="none"/>
              </w:rPr>
              <w:t>0.00</w:t>
            </w:r>
          </w:p>
        </w:tc>
        <w:tc>
          <w:tcPr>
            <w:tcW w:w="980" w:type="dxa"/>
            <w:tcBorders>
              <w:top w:val="nil"/>
              <w:left w:val="nil"/>
              <w:bottom w:val="dotted" w:sz="4" w:space="0" w:color="auto"/>
              <w:right w:val="nil"/>
            </w:tcBorders>
            <w:vAlign w:val="center"/>
            <w:hideMark/>
          </w:tcPr>
          <w:p w14:paraId="65F74E14" w14:textId="77777777" w:rsidR="004B482F" w:rsidRPr="00054F0C" w:rsidRDefault="004B482F" w:rsidP="004B482F">
            <w:pPr>
              <w:spacing w:after="0" w:line="240" w:lineRule="auto"/>
              <w:jc w:val="right"/>
              <w:rPr>
                <w:rFonts w:ascii="Roboto" w:eastAsia="Times New Roman" w:hAnsi="Roboto" w:cs="Calibri"/>
                <w:b/>
                <w:bCs/>
                <w:color w:val="6F7271"/>
                <w:kern w:val="0"/>
                <w:sz w:val="18"/>
                <w:szCs w:val="18"/>
                <w:lang w:eastAsia="es-MX"/>
                <w14:ligatures w14:val="none"/>
              </w:rPr>
            </w:pPr>
            <w:r w:rsidRPr="00054F0C">
              <w:rPr>
                <w:rFonts w:ascii="Roboto" w:eastAsia="Times New Roman" w:hAnsi="Roboto" w:cs="Calibri"/>
                <w:b/>
                <w:bCs/>
                <w:color w:val="6F7271"/>
                <w:kern w:val="0"/>
                <w:sz w:val="18"/>
                <w:szCs w:val="18"/>
                <w:lang w:eastAsia="es-MX"/>
                <w14:ligatures w14:val="none"/>
              </w:rPr>
              <w:t>0.00</w:t>
            </w:r>
          </w:p>
        </w:tc>
        <w:tc>
          <w:tcPr>
            <w:tcW w:w="1418" w:type="dxa"/>
            <w:tcBorders>
              <w:top w:val="nil"/>
              <w:left w:val="nil"/>
              <w:bottom w:val="dotted" w:sz="4" w:space="0" w:color="auto"/>
              <w:right w:val="nil"/>
            </w:tcBorders>
            <w:vAlign w:val="center"/>
            <w:hideMark/>
          </w:tcPr>
          <w:p w14:paraId="5B7B4655" w14:textId="025DE698" w:rsidR="004B482F" w:rsidRPr="004B482F" w:rsidRDefault="004B482F" w:rsidP="004B482F">
            <w:pPr>
              <w:spacing w:after="0" w:line="240" w:lineRule="auto"/>
              <w:jc w:val="right"/>
              <w:rPr>
                <w:rFonts w:ascii="Roboto" w:eastAsia="Times New Roman" w:hAnsi="Roboto" w:cs="Calibri"/>
                <w:b/>
                <w:bCs/>
                <w:color w:val="6F7271"/>
                <w:kern w:val="0"/>
                <w:sz w:val="18"/>
                <w:szCs w:val="18"/>
                <w:lang w:eastAsia="es-MX"/>
                <w14:ligatures w14:val="none"/>
              </w:rPr>
            </w:pPr>
            <w:r w:rsidRPr="004B482F">
              <w:rPr>
                <w:rFonts w:ascii="Roboto" w:eastAsia="Times New Roman" w:hAnsi="Roboto" w:cs="Calibri"/>
                <w:b/>
                <w:bCs/>
                <w:color w:val="6F7271"/>
                <w:kern w:val="0"/>
                <w:sz w:val="18"/>
                <w:szCs w:val="18"/>
                <w:lang w:eastAsia="es-MX"/>
                <w14:ligatures w14:val="none"/>
              </w:rPr>
              <w:t>1,129,658,398.67</w:t>
            </w:r>
          </w:p>
        </w:tc>
      </w:tr>
    </w:tbl>
    <w:p w14:paraId="26959ACF" w14:textId="77777777" w:rsidR="00542206" w:rsidRPr="00054F0C" w:rsidRDefault="00542206" w:rsidP="00054F0C">
      <w:pPr>
        <w:spacing w:after="120" w:line="240" w:lineRule="auto"/>
        <w:jc w:val="both"/>
        <w:rPr>
          <w:rFonts w:asciiTheme="majorHAnsi" w:hAnsiTheme="majorHAnsi"/>
          <w:color w:val="58595A" w:themeColor="accent1"/>
        </w:rPr>
      </w:pPr>
    </w:p>
    <w:tbl>
      <w:tblPr>
        <w:tblW w:w="10876" w:type="dxa"/>
        <w:jc w:val="center"/>
        <w:tblCellMar>
          <w:left w:w="70" w:type="dxa"/>
          <w:right w:w="70" w:type="dxa"/>
        </w:tblCellMar>
        <w:tblLook w:val="04A0" w:firstRow="1" w:lastRow="0" w:firstColumn="1" w:lastColumn="0" w:noHBand="0" w:noVBand="1"/>
      </w:tblPr>
      <w:tblGrid>
        <w:gridCol w:w="1049"/>
        <w:gridCol w:w="4054"/>
        <w:gridCol w:w="1313"/>
        <w:gridCol w:w="1038"/>
        <w:gridCol w:w="1051"/>
        <w:gridCol w:w="1050"/>
        <w:gridCol w:w="1313"/>
        <w:gridCol w:w="8"/>
      </w:tblGrid>
      <w:tr w:rsidR="00D27933" w:rsidRPr="006A7D14" w14:paraId="55EAC92C" w14:textId="77777777" w:rsidTr="00A33884">
        <w:trPr>
          <w:trHeight w:val="327"/>
          <w:jc w:val="center"/>
        </w:trPr>
        <w:tc>
          <w:tcPr>
            <w:tcW w:w="10876" w:type="dxa"/>
            <w:gridSpan w:val="8"/>
            <w:tcBorders>
              <w:top w:val="nil"/>
              <w:left w:val="nil"/>
              <w:bottom w:val="single" w:sz="4" w:space="0" w:color="FFFFFF"/>
              <w:right w:val="single" w:sz="4" w:space="0" w:color="FFFFFF"/>
            </w:tcBorders>
            <w:vAlign w:val="center"/>
            <w:hideMark/>
          </w:tcPr>
          <w:p w14:paraId="38CAC4C0" w14:textId="77777777" w:rsidR="00D27933" w:rsidRPr="00A33884" w:rsidRDefault="00D27933" w:rsidP="00D27933">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Cuenta 2117100200 IVA POR PAGAR</w:t>
            </w:r>
          </w:p>
        </w:tc>
      </w:tr>
      <w:tr w:rsidR="00D27933" w:rsidRPr="00D14051" w14:paraId="374F787E" w14:textId="77777777" w:rsidTr="00054F0C">
        <w:trPr>
          <w:gridAfter w:val="1"/>
          <w:wAfter w:w="8" w:type="dxa"/>
          <w:trHeight w:val="373"/>
          <w:jc w:val="center"/>
        </w:trPr>
        <w:tc>
          <w:tcPr>
            <w:tcW w:w="1049" w:type="dxa"/>
            <w:tcBorders>
              <w:top w:val="nil"/>
              <w:left w:val="nil"/>
              <w:bottom w:val="nil"/>
              <w:right w:val="single" w:sz="4" w:space="0" w:color="FFFFFF"/>
            </w:tcBorders>
            <w:shd w:val="clear" w:color="000000" w:fill="B28E5C"/>
            <w:vAlign w:val="center"/>
            <w:hideMark/>
          </w:tcPr>
          <w:p w14:paraId="2B348B81" w14:textId="77777777" w:rsidR="00D27933" w:rsidRPr="00054F0C" w:rsidRDefault="00D27933" w:rsidP="00D27933">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URG</w:t>
            </w:r>
          </w:p>
        </w:tc>
        <w:tc>
          <w:tcPr>
            <w:tcW w:w="4054" w:type="dxa"/>
            <w:tcBorders>
              <w:top w:val="nil"/>
              <w:left w:val="nil"/>
              <w:bottom w:val="nil"/>
              <w:right w:val="single" w:sz="4" w:space="0" w:color="FFFFFF"/>
            </w:tcBorders>
            <w:shd w:val="clear" w:color="000000" w:fill="B28E5C"/>
            <w:vAlign w:val="center"/>
            <w:hideMark/>
          </w:tcPr>
          <w:p w14:paraId="19D8AAA2" w14:textId="77777777" w:rsidR="00D27933" w:rsidRPr="00054F0C" w:rsidRDefault="00D27933" w:rsidP="00D27933">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Nombre de la URG</w:t>
            </w:r>
          </w:p>
        </w:tc>
        <w:tc>
          <w:tcPr>
            <w:tcW w:w="1313" w:type="dxa"/>
            <w:tcBorders>
              <w:top w:val="nil"/>
              <w:left w:val="nil"/>
              <w:bottom w:val="nil"/>
              <w:right w:val="single" w:sz="4" w:space="0" w:color="FFFFFF"/>
            </w:tcBorders>
            <w:shd w:val="clear" w:color="000000" w:fill="B28E5C"/>
            <w:vAlign w:val="center"/>
            <w:hideMark/>
          </w:tcPr>
          <w:p w14:paraId="2816C95E" w14:textId="77777777" w:rsidR="00D27933" w:rsidRPr="00054F0C" w:rsidRDefault="00D27933" w:rsidP="00D27933">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90 días</w:t>
            </w:r>
          </w:p>
        </w:tc>
        <w:tc>
          <w:tcPr>
            <w:tcW w:w="1038" w:type="dxa"/>
            <w:tcBorders>
              <w:top w:val="nil"/>
              <w:left w:val="nil"/>
              <w:bottom w:val="nil"/>
              <w:right w:val="single" w:sz="4" w:space="0" w:color="FFFFFF"/>
            </w:tcBorders>
            <w:shd w:val="clear" w:color="000000" w:fill="B28E5C"/>
            <w:vAlign w:val="center"/>
            <w:hideMark/>
          </w:tcPr>
          <w:p w14:paraId="0D37DDB0" w14:textId="77777777" w:rsidR="00D27933" w:rsidRPr="00054F0C" w:rsidRDefault="00D27933" w:rsidP="00D27933">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180 días</w:t>
            </w:r>
          </w:p>
        </w:tc>
        <w:tc>
          <w:tcPr>
            <w:tcW w:w="1051" w:type="dxa"/>
            <w:tcBorders>
              <w:top w:val="nil"/>
              <w:left w:val="nil"/>
              <w:bottom w:val="nil"/>
              <w:right w:val="single" w:sz="4" w:space="0" w:color="FFFFFF"/>
            </w:tcBorders>
            <w:shd w:val="clear" w:color="000000" w:fill="B28E5C"/>
            <w:vAlign w:val="center"/>
            <w:hideMark/>
          </w:tcPr>
          <w:p w14:paraId="334067CE" w14:textId="77777777" w:rsidR="00D27933" w:rsidRPr="00054F0C" w:rsidRDefault="00D27933" w:rsidP="00D27933">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Menor o igual a 365 días</w:t>
            </w:r>
          </w:p>
        </w:tc>
        <w:tc>
          <w:tcPr>
            <w:tcW w:w="1050" w:type="dxa"/>
            <w:tcBorders>
              <w:top w:val="nil"/>
              <w:left w:val="nil"/>
              <w:bottom w:val="nil"/>
              <w:right w:val="single" w:sz="4" w:space="0" w:color="FFFFFF"/>
            </w:tcBorders>
            <w:shd w:val="clear" w:color="000000" w:fill="B28E5C"/>
            <w:vAlign w:val="center"/>
            <w:hideMark/>
          </w:tcPr>
          <w:p w14:paraId="48DB0C86" w14:textId="77777777" w:rsidR="00D27933" w:rsidRPr="00054F0C" w:rsidRDefault="00D27933" w:rsidP="00D27933">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Mayor a 365 días</w:t>
            </w:r>
          </w:p>
        </w:tc>
        <w:tc>
          <w:tcPr>
            <w:tcW w:w="1313" w:type="dxa"/>
            <w:tcBorders>
              <w:top w:val="nil"/>
              <w:left w:val="nil"/>
              <w:bottom w:val="nil"/>
              <w:right w:val="nil"/>
            </w:tcBorders>
            <w:shd w:val="clear" w:color="000000" w:fill="B28E5C"/>
            <w:vAlign w:val="center"/>
            <w:hideMark/>
          </w:tcPr>
          <w:p w14:paraId="167C3D7C" w14:textId="77777777" w:rsidR="00D27933" w:rsidRPr="00054F0C" w:rsidRDefault="00D27933" w:rsidP="00D27933">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Total</w:t>
            </w:r>
          </w:p>
        </w:tc>
      </w:tr>
      <w:tr w:rsidR="004B482F" w:rsidRPr="00D14051" w14:paraId="5AEC3AB5" w14:textId="77777777" w:rsidTr="00054F0C">
        <w:trPr>
          <w:gridAfter w:val="1"/>
          <w:wAfter w:w="8" w:type="dxa"/>
          <w:trHeight w:val="311"/>
          <w:jc w:val="center"/>
        </w:trPr>
        <w:tc>
          <w:tcPr>
            <w:tcW w:w="1049" w:type="dxa"/>
            <w:tcBorders>
              <w:top w:val="nil"/>
              <w:left w:val="nil"/>
              <w:bottom w:val="dotted" w:sz="4" w:space="0" w:color="auto"/>
              <w:right w:val="nil"/>
            </w:tcBorders>
            <w:vAlign w:val="center"/>
            <w:hideMark/>
          </w:tcPr>
          <w:p w14:paraId="7ECE4752" w14:textId="0C6AF6A1" w:rsidR="004B482F" w:rsidRPr="00054F0C" w:rsidRDefault="004B482F" w:rsidP="004B482F">
            <w:pPr>
              <w:spacing w:after="0" w:line="240" w:lineRule="auto"/>
              <w:jc w:val="center"/>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0901</w:t>
            </w:r>
          </w:p>
        </w:tc>
        <w:tc>
          <w:tcPr>
            <w:tcW w:w="4054" w:type="dxa"/>
            <w:tcBorders>
              <w:top w:val="nil"/>
              <w:left w:val="nil"/>
              <w:bottom w:val="dotted" w:sz="4" w:space="0" w:color="auto"/>
              <w:right w:val="nil"/>
            </w:tcBorders>
            <w:vAlign w:val="center"/>
            <w:hideMark/>
          </w:tcPr>
          <w:p w14:paraId="4A9314EB" w14:textId="77777777" w:rsidR="004B482F" w:rsidRPr="00054F0C" w:rsidRDefault="004B482F" w:rsidP="004B482F">
            <w:pPr>
              <w:spacing w:after="0" w:line="240" w:lineRule="auto"/>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Secretaría de Administración y Finanzas</w:t>
            </w:r>
          </w:p>
        </w:tc>
        <w:tc>
          <w:tcPr>
            <w:tcW w:w="1313" w:type="dxa"/>
            <w:tcBorders>
              <w:top w:val="nil"/>
              <w:left w:val="nil"/>
              <w:bottom w:val="dotted" w:sz="4" w:space="0" w:color="auto"/>
              <w:right w:val="nil"/>
            </w:tcBorders>
            <w:vAlign w:val="center"/>
            <w:hideMark/>
          </w:tcPr>
          <w:p w14:paraId="0796463A" w14:textId="31550EF9"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Pr>
                <w:rFonts w:ascii="Roboto" w:eastAsia="Times New Roman" w:hAnsi="Roboto" w:cs="Calibri"/>
                <w:color w:val="6F7271"/>
                <w:kern w:val="0"/>
                <w:sz w:val="18"/>
                <w:szCs w:val="18"/>
                <w:lang w:eastAsia="es-MX"/>
                <w14:ligatures w14:val="none"/>
              </w:rPr>
              <w:t>0.69</w:t>
            </w:r>
          </w:p>
        </w:tc>
        <w:tc>
          <w:tcPr>
            <w:tcW w:w="1038" w:type="dxa"/>
            <w:tcBorders>
              <w:top w:val="nil"/>
              <w:left w:val="nil"/>
              <w:bottom w:val="dotted" w:sz="4" w:space="0" w:color="auto"/>
              <w:right w:val="nil"/>
            </w:tcBorders>
            <w:vAlign w:val="center"/>
            <w:hideMark/>
          </w:tcPr>
          <w:p w14:paraId="2B10E428" w14:textId="77777777"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0.00</w:t>
            </w:r>
          </w:p>
        </w:tc>
        <w:tc>
          <w:tcPr>
            <w:tcW w:w="1051" w:type="dxa"/>
            <w:tcBorders>
              <w:top w:val="nil"/>
              <w:left w:val="nil"/>
              <w:bottom w:val="dotted" w:sz="4" w:space="0" w:color="auto"/>
              <w:right w:val="nil"/>
            </w:tcBorders>
            <w:vAlign w:val="center"/>
            <w:hideMark/>
          </w:tcPr>
          <w:p w14:paraId="420D9824" w14:textId="77777777"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0.00</w:t>
            </w:r>
          </w:p>
        </w:tc>
        <w:tc>
          <w:tcPr>
            <w:tcW w:w="1050" w:type="dxa"/>
            <w:tcBorders>
              <w:top w:val="nil"/>
              <w:left w:val="nil"/>
              <w:bottom w:val="dotted" w:sz="4" w:space="0" w:color="auto"/>
              <w:right w:val="nil"/>
            </w:tcBorders>
            <w:vAlign w:val="center"/>
            <w:hideMark/>
          </w:tcPr>
          <w:p w14:paraId="1E926D1B" w14:textId="77777777"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0.00</w:t>
            </w:r>
          </w:p>
        </w:tc>
        <w:tc>
          <w:tcPr>
            <w:tcW w:w="1313" w:type="dxa"/>
            <w:tcBorders>
              <w:top w:val="nil"/>
              <w:left w:val="nil"/>
              <w:bottom w:val="dotted" w:sz="4" w:space="0" w:color="auto"/>
              <w:right w:val="nil"/>
            </w:tcBorders>
            <w:vAlign w:val="center"/>
            <w:hideMark/>
          </w:tcPr>
          <w:p w14:paraId="727057FB" w14:textId="54A95E75" w:rsidR="004B482F" w:rsidRPr="00054F0C" w:rsidRDefault="004B482F" w:rsidP="004B482F">
            <w:pPr>
              <w:spacing w:after="0" w:line="240" w:lineRule="auto"/>
              <w:jc w:val="right"/>
              <w:rPr>
                <w:rFonts w:ascii="Roboto" w:eastAsia="Times New Roman" w:hAnsi="Roboto" w:cs="Calibri"/>
                <w:color w:val="6F7271"/>
                <w:kern w:val="0"/>
                <w:sz w:val="18"/>
                <w:szCs w:val="18"/>
                <w:lang w:eastAsia="es-MX"/>
                <w14:ligatures w14:val="none"/>
              </w:rPr>
            </w:pPr>
            <w:r>
              <w:rPr>
                <w:rFonts w:ascii="Roboto" w:eastAsia="Times New Roman" w:hAnsi="Roboto" w:cs="Calibri"/>
                <w:color w:val="6F7271"/>
                <w:kern w:val="0"/>
                <w:sz w:val="18"/>
                <w:szCs w:val="18"/>
                <w:lang w:eastAsia="es-MX"/>
                <w14:ligatures w14:val="none"/>
              </w:rPr>
              <w:t>0.69</w:t>
            </w:r>
          </w:p>
        </w:tc>
      </w:tr>
      <w:tr w:rsidR="004B482F" w:rsidRPr="00D14051" w14:paraId="1398C7A3" w14:textId="77777777" w:rsidTr="00054F0C">
        <w:trPr>
          <w:gridAfter w:val="1"/>
          <w:wAfter w:w="8" w:type="dxa"/>
          <w:trHeight w:val="311"/>
          <w:jc w:val="center"/>
        </w:trPr>
        <w:tc>
          <w:tcPr>
            <w:tcW w:w="1049" w:type="dxa"/>
            <w:tcBorders>
              <w:top w:val="nil"/>
              <w:left w:val="nil"/>
              <w:bottom w:val="dotted" w:sz="4" w:space="0" w:color="auto"/>
              <w:right w:val="nil"/>
            </w:tcBorders>
            <w:vAlign w:val="center"/>
            <w:hideMark/>
          </w:tcPr>
          <w:p w14:paraId="33951BC7" w14:textId="77777777" w:rsidR="004B482F" w:rsidRPr="00054F0C" w:rsidRDefault="004B482F" w:rsidP="004B482F">
            <w:pPr>
              <w:spacing w:after="0" w:line="240" w:lineRule="auto"/>
              <w:jc w:val="center"/>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 </w:t>
            </w:r>
          </w:p>
        </w:tc>
        <w:tc>
          <w:tcPr>
            <w:tcW w:w="4054" w:type="dxa"/>
            <w:tcBorders>
              <w:top w:val="nil"/>
              <w:left w:val="nil"/>
              <w:bottom w:val="dotted" w:sz="4" w:space="0" w:color="auto"/>
              <w:right w:val="nil"/>
            </w:tcBorders>
            <w:vAlign w:val="center"/>
            <w:hideMark/>
          </w:tcPr>
          <w:p w14:paraId="7A577BF4" w14:textId="77777777" w:rsidR="004B482F" w:rsidRPr="00054F0C" w:rsidRDefault="004B482F" w:rsidP="004B482F">
            <w:pPr>
              <w:spacing w:after="0" w:line="240" w:lineRule="auto"/>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Total</w:t>
            </w:r>
          </w:p>
        </w:tc>
        <w:tc>
          <w:tcPr>
            <w:tcW w:w="1313" w:type="dxa"/>
            <w:tcBorders>
              <w:top w:val="nil"/>
              <w:left w:val="nil"/>
              <w:bottom w:val="dotted" w:sz="4" w:space="0" w:color="auto"/>
              <w:right w:val="nil"/>
            </w:tcBorders>
            <w:vAlign w:val="center"/>
            <w:hideMark/>
          </w:tcPr>
          <w:p w14:paraId="093B379B" w14:textId="7E4046B9" w:rsidR="004B482F" w:rsidRPr="00054F0C" w:rsidRDefault="004B482F" w:rsidP="004B482F">
            <w:pPr>
              <w:spacing w:after="0" w:line="240" w:lineRule="auto"/>
              <w:jc w:val="right"/>
              <w:rPr>
                <w:rFonts w:ascii="Roboto" w:eastAsia="Times New Roman" w:hAnsi="Roboto" w:cs="Calibri"/>
                <w:b/>
                <w:bCs/>
                <w:color w:val="6F7271"/>
                <w:kern w:val="0"/>
                <w:sz w:val="18"/>
                <w:szCs w:val="18"/>
                <w:lang w:eastAsia="es-MX"/>
                <w14:ligatures w14:val="none"/>
              </w:rPr>
            </w:pPr>
            <w:r w:rsidRPr="00A70D2E">
              <w:rPr>
                <w:rFonts w:ascii="Roboto" w:eastAsia="Times New Roman" w:hAnsi="Roboto" w:cs="Calibri"/>
                <w:b/>
                <w:bCs/>
                <w:color w:val="6F7271"/>
                <w:kern w:val="0"/>
                <w:sz w:val="18"/>
                <w:szCs w:val="18"/>
                <w:lang w:eastAsia="es-MX"/>
                <w14:ligatures w14:val="none"/>
              </w:rPr>
              <w:t>0.69</w:t>
            </w:r>
          </w:p>
        </w:tc>
        <w:tc>
          <w:tcPr>
            <w:tcW w:w="1038" w:type="dxa"/>
            <w:tcBorders>
              <w:top w:val="nil"/>
              <w:left w:val="nil"/>
              <w:bottom w:val="dotted" w:sz="4" w:space="0" w:color="auto"/>
              <w:right w:val="nil"/>
            </w:tcBorders>
            <w:vAlign w:val="center"/>
            <w:hideMark/>
          </w:tcPr>
          <w:p w14:paraId="3FD0E171" w14:textId="77777777" w:rsidR="004B482F" w:rsidRPr="00054F0C" w:rsidRDefault="004B482F" w:rsidP="004B482F">
            <w:pPr>
              <w:spacing w:after="0" w:line="240" w:lineRule="auto"/>
              <w:jc w:val="right"/>
              <w:rPr>
                <w:rFonts w:ascii="Roboto" w:eastAsia="Times New Roman" w:hAnsi="Roboto" w:cs="Calibri"/>
                <w:b/>
                <w:bCs/>
                <w:color w:val="6F7271"/>
                <w:kern w:val="0"/>
                <w:sz w:val="18"/>
                <w:szCs w:val="18"/>
                <w:lang w:eastAsia="es-MX"/>
                <w14:ligatures w14:val="none"/>
              </w:rPr>
            </w:pPr>
            <w:r w:rsidRPr="00054F0C">
              <w:rPr>
                <w:rFonts w:ascii="Roboto" w:eastAsia="Times New Roman" w:hAnsi="Roboto" w:cs="Calibri"/>
                <w:b/>
                <w:bCs/>
                <w:color w:val="6F7271"/>
                <w:kern w:val="0"/>
                <w:sz w:val="18"/>
                <w:szCs w:val="18"/>
                <w:lang w:eastAsia="es-MX"/>
                <w14:ligatures w14:val="none"/>
              </w:rPr>
              <w:t>0.00</w:t>
            </w:r>
          </w:p>
        </w:tc>
        <w:tc>
          <w:tcPr>
            <w:tcW w:w="1051" w:type="dxa"/>
            <w:tcBorders>
              <w:top w:val="nil"/>
              <w:left w:val="nil"/>
              <w:bottom w:val="dotted" w:sz="4" w:space="0" w:color="auto"/>
              <w:right w:val="nil"/>
            </w:tcBorders>
            <w:vAlign w:val="center"/>
            <w:hideMark/>
          </w:tcPr>
          <w:p w14:paraId="4B65855D" w14:textId="77777777" w:rsidR="004B482F" w:rsidRPr="00054F0C" w:rsidRDefault="004B482F" w:rsidP="004B482F">
            <w:pPr>
              <w:spacing w:after="0" w:line="240" w:lineRule="auto"/>
              <w:jc w:val="right"/>
              <w:rPr>
                <w:rFonts w:ascii="Roboto" w:eastAsia="Times New Roman" w:hAnsi="Roboto" w:cs="Calibri"/>
                <w:b/>
                <w:bCs/>
                <w:color w:val="6F7271"/>
                <w:kern w:val="0"/>
                <w:sz w:val="18"/>
                <w:szCs w:val="18"/>
                <w:lang w:eastAsia="es-MX"/>
                <w14:ligatures w14:val="none"/>
              </w:rPr>
            </w:pPr>
            <w:r w:rsidRPr="00054F0C">
              <w:rPr>
                <w:rFonts w:ascii="Roboto" w:eastAsia="Times New Roman" w:hAnsi="Roboto" w:cs="Calibri"/>
                <w:b/>
                <w:bCs/>
                <w:color w:val="6F7271"/>
                <w:kern w:val="0"/>
                <w:sz w:val="18"/>
                <w:szCs w:val="18"/>
                <w:lang w:eastAsia="es-MX"/>
                <w14:ligatures w14:val="none"/>
              </w:rPr>
              <w:t>0.00</w:t>
            </w:r>
          </w:p>
        </w:tc>
        <w:tc>
          <w:tcPr>
            <w:tcW w:w="1050" w:type="dxa"/>
            <w:tcBorders>
              <w:top w:val="nil"/>
              <w:left w:val="nil"/>
              <w:bottom w:val="dotted" w:sz="4" w:space="0" w:color="auto"/>
              <w:right w:val="nil"/>
            </w:tcBorders>
            <w:vAlign w:val="center"/>
            <w:hideMark/>
          </w:tcPr>
          <w:p w14:paraId="10BA2E69" w14:textId="77777777" w:rsidR="004B482F" w:rsidRPr="00054F0C" w:rsidRDefault="004B482F" w:rsidP="004B482F">
            <w:pPr>
              <w:spacing w:after="0" w:line="240" w:lineRule="auto"/>
              <w:jc w:val="right"/>
              <w:rPr>
                <w:rFonts w:ascii="Roboto" w:eastAsia="Times New Roman" w:hAnsi="Roboto" w:cs="Calibri"/>
                <w:b/>
                <w:bCs/>
                <w:color w:val="6F7271"/>
                <w:kern w:val="0"/>
                <w:sz w:val="18"/>
                <w:szCs w:val="18"/>
                <w:lang w:eastAsia="es-MX"/>
                <w14:ligatures w14:val="none"/>
              </w:rPr>
            </w:pPr>
            <w:r w:rsidRPr="00054F0C">
              <w:rPr>
                <w:rFonts w:ascii="Roboto" w:eastAsia="Times New Roman" w:hAnsi="Roboto" w:cs="Calibri"/>
                <w:b/>
                <w:bCs/>
                <w:color w:val="6F7271"/>
                <w:kern w:val="0"/>
                <w:sz w:val="18"/>
                <w:szCs w:val="18"/>
                <w:lang w:eastAsia="es-MX"/>
                <w14:ligatures w14:val="none"/>
              </w:rPr>
              <w:t>0.00</w:t>
            </w:r>
          </w:p>
        </w:tc>
        <w:tc>
          <w:tcPr>
            <w:tcW w:w="1313" w:type="dxa"/>
            <w:tcBorders>
              <w:top w:val="nil"/>
              <w:left w:val="nil"/>
              <w:bottom w:val="dotted" w:sz="4" w:space="0" w:color="auto"/>
              <w:right w:val="nil"/>
            </w:tcBorders>
            <w:vAlign w:val="center"/>
            <w:hideMark/>
          </w:tcPr>
          <w:p w14:paraId="51931BA7" w14:textId="0223299F" w:rsidR="004B482F" w:rsidRPr="00054F0C" w:rsidRDefault="004B482F" w:rsidP="004B482F">
            <w:pPr>
              <w:spacing w:after="0" w:line="240" w:lineRule="auto"/>
              <w:jc w:val="right"/>
              <w:rPr>
                <w:rFonts w:ascii="Roboto" w:eastAsia="Times New Roman" w:hAnsi="Roboto" w:cs="Calibri"/>
                <w:b/>
                <w:bCs/>
                <w:color w:val="6F7271"/>
                <w:kern w:val="0"/>
                <w:sz w:val="18"/>
                <w:szCs w:val="18"/>
                <w:lang w:eastAsia="es-MX"/>
                <w14:ligatures w14:val="none"/>
              </w:rPr>
            </w:pPr>
            <w:r w:rsidRPr="00A70D2E">
              <w:rPr>
                <w:rFonts w:ascii="Roboto" w:eastAsia="Times New Roman" w:hAnsi="Roboto" w:cs="Calibri"/>
                <w:b/>
                <w:bCs/>
                <w:color w:val="6F7271"/>
                <w:kern w:val="0"/>
                <w:sz w:val="18"/>
                <w:szCs w:val="18"/>
                <w:lang w:eastAsia="es-MX"/>
                <w14:ligatures w14:val="none"/>
              </w:rPr>
              <w:t>0.69</w:t>
            </w:r>
          </w:p>
        </w:tc>
      </w:tr>
    </w:tbl>
    <w:p w14:paraId="0B1B1640" w14:textId="77777777" w:rsidR="00542206" w:rsidRPr="00054F0C" w:rsidRDefault="00542206" w:rsidP="00542206">
      <w:pPr>
        <w:pBdr>
          <w:top w:val="nil"/>
          <w:left w:val="nil"/>
          <w:bottom w:val="nil"/>
          <w:right w:val="nil"/>
          <w:between w:val="nil"/>
        </w:pBdr>
        <w:spacing w:after="0" w:line="240" w:lineRule="auto"/>
        <w:ind w:left="1440"/>
        <w:rPr>
          <w:rFonts w:asciiTheme="majorHAnsi" w:hAnsiTheme="majorHAnsi"/>
          <w:color w:val="6F7271"/>
          <w:sz w:val="18"/>
          <w:szCs w:val="18"/>
        </w:rPr>
      </w:pPr>
    </w:p>
    <w:p w14:paraId="19831563" w14:textId="77777777" w:rsidR="00D14051" w:rsidRDefault="00D14051" w:rsidP="003B3E53">
      <w:pPr>
        <w:spacing w:after="120" w:line="240" w:lineRule="auto"/>
        <w:jc w:val="both"/>
        <w:rPr>
          <w:rFonts w:asciiTheme="majorHAnsi" w:hAnsiTheme="majorHAnsi"/>
          <w:color w:val="58595A" w:themeColor="accent1"/>
        </w:rPr>
        <w:sectPr w:rsidR="00D14051" w:rsidSect="00054F0C">
          <w:pgSz w:w="15840" w:h="12240" w:orient="landscape" w:code="1"/>
          <w:pgMar w:top="1701" w:right="1945" w:bottom="1701" w:left="1418" w:header="709" w:footer="709" w:gutter="0"/>
          <w:cols w:space="708"/>
          <w:docGrid w:linePitch="360"/>
        </w:sectPr>
      </w:pPr>
    </w:p>
    <w:p w14:paraId="29314A3A" w14:textId="30B414B6" w:rsidR="00542206" w:rsidRPr="003B3E53"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lastRenderedPageBreak/>
        <w:t xml:space="preserve">Así mismo se integran los descuentos y percepciones a </w:t>
      </w:r>
      <w:r w:rsidR="00241335" w:rsidRPr="003B3E53">
        <w:rPr>
          <w:rFonts w:asciiTheme="majorHAnsi" w:hAnsiTheme="majorHAnsi"/>
          <w:color w:val="58595A" w:themeColor="accent1"/>
        </w:rPr>
        <w:t xml:space="preserve">favor de </w:t>
      </w:r>
      <w:r w:rsidRPr="003B3E53">
        <w:rPr>
          <w:rFonts w:asciiTheme="majorHAnsi" w:hAnsiTheme="majorHAnsi"/>
          <w:color w:val="58595A" w:themeColor="accent1"/>
        </w:rPr>
        <w:t>terceros, como a continuación se detallan:</w:t>
      </w:r>
    </w:p>
    <w:tbl>
      <w:tblPr>
        <w:tblW w:w="8877" w:type="dxa"/>
        <w:jc w:val="center"/>
        <w:tblCellMar>
          <w:left w:w="70" w:type="dxa"/>
          <w:right w:w="70" w:type="dxa"/>
        </w:tblCellMar>
        <w:tblLook w:val="04A0" w:firstRow="1" w:lastRow="0" w:firstColumn="1" w:lastColumn="0" w:noHBand="0" w:noVBand="1"/>
      </w:tblPr>
      <w:tblGrid>
        <w:gridCol w:w="613"/>
        <w:gridCol w:w="6475"/>
        <w:gridCol w:w="1789"/>
      </w:tblGrid>
      <w:tr w:rsidR="00075D50" w:rsidRPr="00A252DF" w14:paraId="3FC58340" w14:textId="77777777" w:rsidTr="00A33884">
        <w:trPr>
          <w:tblHeader/>
          <w:jc w:val="center"/>
        </w:trPr>
        <w:tc>
          <w:tcPr>
            <w:tcW w:w="8877" w:type="dxa"/>
            <w:gridSpan w:val="3"/>
            <w:tcBorders>
              <w:top w:val="nil"/>
              <w:left w:val="nil"/>
              <w:bottom w:val="single" w:sz="8" w:space="0" w:color="FFFAE9" w:themeColor="accent2"/>
            </w:tcBorders>
            <w:noWrap/>
            <w:vAlign w:val="center"/>
            <w:hideMark/>
          </w:tcPr>
          <w:p w14:paraId="2060CF5D" w14:textId="77777777" w:rsidR="00075D50" w:rsidRPr="00A33884" w:rsidRDefault="00075D50" w:rsidP="00241B1F">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Descuentos y percepciones a favor de terceros</w:t>
            </w:r>
          </w:p>
          <w:p w14:paraId="3CFFE373" w14:textId="77777777" w:rsidR="00075D50" w:rsidRPr="00A33884" w:rsidRDefault="00075D50" w:rsidP="00241B1F">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(Pesos)</w:t>
            </w:r>
          </w:p>
        </w:tc>
      </w:tr>
      <w:tr w:rsidR="00075D50" w:rsidRPr="00A975BA" w14:paraId="22668491" w14:textId="77777777" w:rsidTr="00241B1F">
        <w:trPr>
          <w:tblHeader/>
          <w:jc w:val="center"/>
        </w:trPr>
        <w:tc>
          <w:tcPr>
            <w:tcW w:w="613" w:type="dxa"/>
            <w:tcBorders>
              <w:top w:val="single" w:sz="8" w:space="0" w:color="FFFAE9" w:themeColor="accent2"/>
              <w:left w:val="nil"/>
              <w:bottom w:val="nil"/>
              <w:right w:val="single" w:sz="8" w:space="0" w:color="FFFFFF"/>
            </w:tcBorders>
            <w:shd w:val="clear" w:color="000000" w:fill="B28E5C"/>
            <w:noWrap/>
            <w:vAlign w:val="center"/>
            <w:hideMark/>
          </w:tcPr>
          <w:p w14:paraId="17490B3D" w14:textId="77777777" w:rsidR="00075D50" w:rsidRPr="00A975BA" w:rsidRDefault="00075D50" w:rsidP="00241B1F">
            <w:pPr>
              <w:spacing w:after="0" w:line="240" w:lineRule="auto"/>
              <w:jc w:val="center"/>
              <w:rPr>
                <w:rFonts w:ascii="Roboto" w:eastAsia="Times New Roman" w:hAnsi="Roboto" w:cs="Calibri"/>
                <w:b/>
                <w:bCs/>
                <w:color w:val="FFFAE9" w:themeColor="accent2"/>
                <w:kern w:val="0"/>
                <w:sz w:val="18"/>
                <w:szCs w:val="18"/>
                <w:lang w:eastAsia="es-MX"/>
                <w14:ligatures w14:val="none"/>
              </w:rPr>
            </w:pPr>
            <w:r w:rsidRPr="00A975BA">
              <w:rPr>
                <w:rFonts w:ascii="Roboto" w:eastAsia="Times New Roman" w:hAnsi="Roboto" w:cs="Calibri"/>
                <w:b/>
                <w:bCs/>
                <w:color w:val="FFFAE9" w:themeColor="accent2"/>
                <w:kern w:val="0"/>
                <w:sz w:val="18"/>
                <w:szCs w:val="18"/>
                <w:lang w:eastAsia="es-MX"/>
                <w14:ligatures w14:val="none"/>
              </w:rPr>
              <w:t>URG</w:t>
            </w:r>
          </w:p>
        </w:tc>
        <w:tc>
          <w:tcPr>
            <w:tcW w:w="6475" w:type="dxa"/>
            <w:tcBorders>
              <w:top w:val="single" w:sz="8" w:space="0" w:color="FFFAE9" w:themeColor="accent2"/>
              <w:left w:val="nil"/>
              <w:bottom w:val="nil"/>
              <w:right w:val="single" w:sz="8" w:space="0" w:color="FFFFFF"/>
            </w:tcBorders>
            <w:shd w:val="clear" w:color="000000" w:fill="B28E5C"/>
            <w:noWrap/>
            <w:vAlign w:val="center"/>
            <w:hideMark/>
          </w:tcPr>
          <w:p w14:paraId="6840E698" w14:textId="77777777" w:rsidR="00075D50" w:rsidRPr="00A975BA" w:rsidRDefault="00075D50" w:rsidP="00241B1F">
            <w:pPr>
              <w:spacing w:after="0" w:line="240" w:lineRule="auto"/>
              <w:jc w:val="center"/>
              <w:rPr>
                <w:rFonts w:ascii="Roboto" w:eastAsia="Times New Roman" w:hAnsi="Roboto" w:cs="Calibri"/>
                <w:b/>
                <w:bCs/>
                <w:color w:val="FFFAE9" w:themeColor="accent2"/>
                <w:kern w:val="0"/>
                <w:sz w:val="18"/>
                <w:szCs w:val="18"/>
                <w:lang w:eastAsia="es-MX"/>
                <w14:ligatures w14:val="none"/>
              </w:rPr>
            </w:pPr>
            <w:r w:rsidRPr="00A975BA">
              <w:rPr>
                <w:rFonts w:ascii="Roboto" w:eastAsia="Times New Roman" w:hAnsi="Roboto" w:cs="Calibri"/>
                <w:b/>
                <w:bCs/>
                <w:color w:val="FFFAE9" w:themeColor="accent2"/>
                <w:kern w:val="0"/>
                <w:sz w:val="18"/>
                <w:szCs w:val="18"/>
                <w:lang w:eastAsia="es-MX"/>
                <w14:ligatures w14:val="none"/>
              </w:rPr>
              <w:t>Nombre de la Sociedad</w:t>
            </w:r>
          </w:p>
        </w:tc>
        <w:tc>
          <w:tcPr>
            <w:tcW w:w="1789" w:type="dxa"/>
            <w:tcBorders>
              <w:top w:val="single" w:sz="8" w:space="0" w:color="FFFAE9" w:themeColor="accent2"/>
              <w:left w:val="nil"/>
              <w:bottom w:val="nil"/>
              <w:right w:val="nil"/>
            </w:tcBorders>
            <w:shd w:val="clear" w:color="000000" w:fill="B28E5C"/>
            <w:noWrap/>
            <w:vAlign w:val="center"/>
            <w:hideMark/>
          </w:tcPr>
          <w:p w14:paraId="1CDB4158" w14:textId="77777777" w:rsidR="00075D50" w:rsidRPr="00A975BA" w:rsidRDefault="00075D50" w:rsidP="00241B1F">
            <w:pPr>
              <w:spacing w:after="0" w:line="240" w:lineRule="auto"/>
              <w:jc w:val="center"/>
              <w:rPr>
                <w:rFonts w:ascii="Roboto" w:eastAsia="Times New Roman" w:hAnsi="Roboto" w:cs="Calibri"/>
                <w:b/>
                <w:bCs/>
                <w:color w:val="FFFAE9" w:themeColor="accent2"/>
                <w:kern w:val="0"/>
                <w:sz w:val="18"/>
                <w:szCs w:val="18"/>
                <w:lang w:eastAsia="es-MX"/>
                <w14:ligatures w14:val="none"/>
              </w:rPr>
            </w:pPr>
            <w:r w:rsidRPr="00A975BA">
              <w:rPr>
                <w:rFonts w:ascii="Roboto" w:eastAsia="Times New Roman" w:hAnsi="Roboto" w:cs="Calibri"/>
                <w:b/>
                <w:bCs/>
                <w:color w:val="FFFAE9" w:themeColor="accent2"/>
                <w:kern w:val="0"/>
                <w:sz w:val="18"/>
                <w:szCs w:val="18"/>
                <w:lang w:eastAsia="es-MX"/>
                <w14:ligatures w14:val="none"/>
              </w:rPr>
              <w:t>Importe</w:t>
            </w:r>
          </w:p>
        </w:tc>
      </w:tr>
      <w:tr w:rsidR="002B1CCA" w:rsidRPr="00A975BA" w14:paraId="577F4F10" w14:textId="77777777" w:rsidTr="00241B1F">
        <w:trPr>
          <w:jc w:val="center"/>
        </w:trPr>
        <w:tc>
          <w:tcPr>
            <w:tcW w:w="613" w:type="dxa"/>
            <w:tcBorders>
              <w:top w:val="nil"/>
              <w:left w:val="nil"/>
              <w:bottom w:val="dotted" w:sz="4" w:space="0" w:color="000000"/>
              <w:right w:val="nil"/>
            </w:tcBorders>
            <w:noWrap/>
            <w:vAlign w:val="center"/>
            <w:hideMark/>
          </w:tcPr>
          <w:p w14:paraId="51F87FF9" w14:textId="0BC11E4F"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0101</w:t>
            </w:r>
          </w:p>
        </w:tc>
        <w:tc>
          <w:tcPr>
            <w:tcW w:w="6475" w:type="dxa"/>
            <w:tcBorders>
              <w:top w:val="nil"/>
              <w:left w:val="nil"/>
              <w:bottom w:val="dotted" w:sz="4" w:space="0" w:color="000000"/>
              <w:right w:val="nil"/>
            </w:tcBorders>
            <w:noWrap/>
            <w:vAlign w:val="center"/>
            <w:hideMark/>
          </w:tcPr>
          <w:p w14:paraId="4552505E" w14:textId="4591136B"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Jefatura de Gobierno de la CDMX</w:t>
            </w:r>
          </w:p>
        </w:tc>
        <w:tc>
          <w:tcPr>
            <w:tcW w:w="1789" w:type="dxa"/>
            <w:tcBorders>
              <w:top w:val="nil"/>
              <w:left w:val="nil"/>
              <w:bottom w:val="dotted" w:sz="4" w:space="0" w:color="000000"/>
              <w:right w:val="nil"/>
            </w:tcBorders>
            <w:noWrap/>
            <w:vAlign w:val="center"/>
          </w:tcPr>
          <w:p w14:paraId="01E208FC" w14:textId="25B69611"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14,723,483.80 </w:t>
            </w:r>
          </w:p>
        </w:tc>
      </w:tr>
      <w:tr w:rsidR="002B1CCA" w:rsidRPr="00A975BA" w14:paraId="7CEA176E" w14:textId="77777777" w:rsidTr="00241B1F">
        <w:trPr>
          <w:jc w:val="center"/>
        </w:trPr>
        <w:tc>
          <w:tcPr>
            <w:tcW w:w="613" w:type="dxa"/>
            <w:tcBorders>
              <w:top w:val="nil"/>
              <w:left w:val="nil"/>
              <w:bottom w:val="dotted" w:sz="4" w:space="0" w:color="000000"/>
              <w:right w:val="nil"/>
            </w:tcBorders>
            <w:noWrap/>
            <w:vAlign w:val="center"/>
            <w:hideMark/>
          </w:tcPr>
          <w:p w14:paraId="4A08F666" w14:textId="0873A6B4"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01D3</w:t>
            </w:r>
          </w:p>
        </w:tc>
        <w:tc>
          <w:tcPr>
            <w:tcW w:w="6475" w:type="dxa"/>
            <w:tcBorders>
              <w:top w:val="nil"/>
              <w:left w:val="nil"/>
              <w:bottom w:val="dotted" w:sz="4" w:space="0" w:color="000000"/>
              <w:right w:val="nil"/>
            </w:tcBorders>
            <w:noWrap/>
            <w:vAlign w:val="center"/>
            <w:hideMark/>
          </w:tcPr>
          <w:p w14:paraId="54E192E0" w14:textId="39ABF1A2"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 xml:space="preserve">Centro De Comando, Control, Computo, Comunicaciones y Contacto Ciudadano de la CDMX </w:t>
            </w:r>
          </w:p>
        </w:tc>
        <w:tc>
          <w:tcPr>
            <w:tcW w:w="1789" w:type="dxa"/>
            <w:tcBorders>
              <w:top w:val="nil"/>
              <w:left w:val="nil"/>
              <w:bottom w:val="dotted" w:sz="4" w:space="0" w:color="000000"/>
              <w:right w:val="nil"/>
            </w:tcBorders>
            <w:noWrap/>
            <w:vAlign w:val="center"/>
          </w:tcPr>
          <w:p w14:paraId="6CCC83D3" w14:textId="00B90357"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62,944,666.35 </w:t>
            </w:r>
          </w:p>
        </w:tc>
      </w:tr>
      <w:tr w:rsidR="002B1CCA" w:rsidRPr="00A975BA" w14:paraId="76928DC5" w14:textId="77777777" w:rsidTr="00241B1F">
        <w:trPr>
          <w:jc w:val="center"/>
        </w:trPr>
        <w:tc>
          <w:tcPr>
            <w:tcW w:w="613" w:type="dxa"/>
            <w:tcBorders>
              <w:top w:val="nil"/>
              <w:left w:val="nil"/>
              <w:bottom w:val="dotted" w:sz="4" w:space="0" w:color="000000"/>
              <w:right w:val="nil"/>
            </w:tcBorders>
            <w:noWrap/>
            <w:vAlign w:val="center"/>
            <w:hideMark/>
          </w:tcPr>
          <w:p w14:paraId="3B91D8D0" w14:textId="2C566B44"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01D4</w:t>
            </w:r>
          </w:p>
        </w:tc>
        <w:tc>
          <w:tcPr>
            <w:tcW w:w="6475" w:type="dxa"/>
            <w:tcBorders>
              <w:top w:val="nil"/>
              <w:left w:val="nil"/>
              <w:bottom w:val="dotted" w:sz="4" w:space="0" w:color="000000"/>
              <w:right w:val="nil"/>
            </w:tcBorders>
            <w:noWrap/>
            <w:vAlign w:val="center"/>
            <w:hideMark/>
          </w:tcPr>
          <w:p w14:paraId="65377528" w14:textId="4FA46D5E"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Autoridad Patrimonial Xochimilco </w:t>
            </w:r>
          </w:p>
        </w:tc>
        <w:tc>
          <w:tcPr>
            <w:tcW w:w="1789" w:type="dxa"/>
            <w:tcBorders>
              <w:top w:val="nil"/>
              <w:left w:val="nil"/>
              <w:bottom w:val="dotted" w:sz="4" w:space="0" w:color="000000"/>
              <w:right w:val="nil"/>
            </w:tcBorders>
            <w:noWrap/>
            <w:vAlign w:val="center"/>
          </w:tcPr>
          <w:p w14:paraId="1B967851" w14:textId="31F70FDF"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2,007,302.71 </w:t>
            </w:r>
          </w:p>
        </w:tc>
      </w:tr>
      <w:tr w:rsidR="002B1CCA" w:rsidRPr="00A975BA" w14:paraId="584A19F7" w14:textId="77777777" w:rsidTr="00241B1F">
        <w:trPr>
          <w:jc w:val="center"/>
        </w:trPr>
        <w:tc>
          <w:tcPr>
            <w:tcW w:w="613" w:type="dxa"/>
            <w:tcBorders>
              <w:top w:val="nil"/>
              <w:left w:val="nil"/>
              <w:bottom w:val="dotted" w:sz="4" w:space="0" w:color="000000"/>
              <w:right w:val="nil"/>
            </w:tcBorders>
            <w:noWrap/>
            <w:vAlign w:val="center"/>
            <w:hideMark/>
          </w:tcPr>
          <w:p w14:paraId="6F55B04E" w14:textId="2681AD27"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01D5</w:t>
            </w:r>
          </w:p>
        </w:tc>
        <w:tc>
          <w:tcPr>
            <w:tcW w:w="6475" w:type="dxa"/>
            <w:tcBorders>
              <w:top w:val="nil"/>
              <w:left w:val="nil"/>
              <w:bottom w:val="dotted" w:sz="4" w:space="0" w:color="000000"/>
              <w:right w:val="nil"/>
            </w:tcBorders>
            <w:noWrap/>
            <w:vAlign w:val="center"/>
            <w:hideMark/>
          </w:tcPr>
          <w:p w14:paraId="45599659" w14:textId="348951F7"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Agencia de Gestión Urbana De CDMX</w:t>
            </w:r>
          </w:p>
        </w:tc>
        <w:tc>
          <w:tcPr>
            <w:tcW w:w="1789" w:type="dxa"/>
            <w:tcBorders>
              <w:top w:val="nil"/>
              <w:left w:val="nil"/>
              <w:bottom w:val="dotted" w:sz="4" w:space="0" w:color="000000"/>
              <w:right w:val="nil"/>
            </w:tcBorders>
            <w:noWrap/>
            <w:vAlign w:val="center"/>
          </w:tcPr>
          <w:p w14:paraId="18E9B178" w14:textId="124334C8"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5,872,057.92 </w:t>
            </w:r>
          </w:p>
        </w:tc>
      </w:tr>
      <w:tr w:rsidR="002B1CCA" w:rsidRPr="00A975BA" w14:paraId="091603A0" w14:textId="77777777" w:rsidTr="00241B1F">
        <w:trPr>
          <w:jc w:val="center"/>
        </w:trPr>
        <w:tc>
          <w:tcPr>
            <w:tcW w:w="613" w:type="dxa"/>
            <w:tcBorders>
              <w:top w:val="nil"/>
              <w:left w:val="nil"/>
              <w:bottom w:val="dotted" w:sz="4" w:space="0" w:color="000000"/>
              <w:right w:val="nil"/>
            </w:tcBorders>
            <w:noWrap/>
            <w:vAlign w:val="center"/>
            <w:hideMark/>
          </w:tcPr>
          <w:p w14:paraId="2DD2FC9C" w14:textId="0E95C1C9"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01D6</w:t>
            </w:r>
          </w:p>
        </w:tc>
        <w:tc>
          <w:tcPr>
            <w:tcW w:w="6475" w:type="dxa"/>
            <w:tcBorders>
              <w:top w:val="nil"/>
              <w:left w:val="nil"/>
              <w:bottom w:val="dotted" w:sz="4" w:space="0" w:color="000000"/>
              <w:right w:val="nil"/>
            </w:tcBorders>
            <w:noWrap/>
            <w:vAlign w:val="center"/>
            <w:hideMark/>
          </w:tcPr>
          <w:p w14:paraId="1231CB62" w14:textId="5969D019"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Agencia Digital de Innovación Pública de la CDMX</w:t>
            </w:r>
          </w:p>
        </w:tc>
        <w:tc>
          <w:tcPr>
            <w:tcW w:w="1789" w:type="dxa"/>
            <w:tcBorders>
              <w:top w:val="nil"/>
              <w:left w:val="nil"/>
              <w:bottom w:val="dotted" w:sz="4" w:space="0" w:color="000000"/>
              <w:right w:val="nil"/>
            </w:tcBorders>
            <w:noWrap/>
            <w:vAlign w:val="center"/>
          </w:tcPr>
          <w:p w14:paraId="1B5438DC" w14:textId="6A3AAE18"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6,429,213.58 </w:t>
            </w:r>
          </w:p>
        </w:tc>
      </w:tr>
      <w:tr w:rsidR="002B1CCA" w:rsidRPr="00A975BA" w14:paraId="2A4DA514" w14:textId="77777777" w:rsidTr="00241B1F">
        <w:trPr>
          <w:jc w:val="center"/>
        </w:trPr>
        <w:tc>
          <w:tcPr>
            <w:tcW w:w="613" w:type="dxa"/>
            <w:tcBorders>
              <w:top w:val="nil"/>
              <w:left w:val="nil"/>
              <w:bottom w:val="dotted" w:sz="4" w:space="0" w:color="000000"/>
              <w:right w:val="nil"/>
            </w:tcBorders>
            <w:noWrap/>
            <w:vAlign w:val="center"/>
            <w:hideMark/>
          </w:tcPr>
          <w:p w14:paraId="2C95D157" w14:textId="6F05F6CE"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0201</w:t>
            </w:r>
          </w:p>
        </w:tc>
        <w:tc>
          <w:tcPr>
            <w:tcW w:w="6475" w:type="dxa"/>
            <w:tcBorders>
              <w:top w:val="nil"/>
              <w:left w:val="nil"/>
              <w:bottom w:val="dotted" w:sz="4" w:space="0" w:color="000000"/>
              <w:right w:val="nil"/>
            </w:tcBorders>
            <w:noWrap/>
            <w:vAlign w:val="center"/>
            <w:hideMark/>
          </w:tcPr>
          <w:p w14:paraId="0A8CC3A3" w14:textId="1986F8D5"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Gobierno</w:t>
            </w:r>
          </w:p>
        </w:tc>
        <w:tc>
          <w:tcPr>
            <w:tcW w:w="1789" w:type="dxa"/>
            <w:tcBorders>
              <w:top w:val="nil"/>
              <w:left w:val="nil"/>
              <w:bottom w:val="dotted" w:sz="4" w:space="0" w:color="000000"/>
              <w:right w:val="nil"/>
            </w:tcBorders>
            <w:noWrap/>
            <w:vAlign w:val="center"/>
          </w:tcPr>
          <w:p w14:paraId="5539ED33" w14:textId="5138691E"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69,246,176.75 </w:t>
            </w:r>
          </w:p>
        </w:tc>
      </w:tr>
      <w:tr w:rsidR="002B1CCA" w:rsidRPr="00A975BA" w14:paraId="094DA90B" w14:textId="77777777" w:rsidTr="00241B1F">
        <w:trPr>
          <w:jc w:val="center"/>
        </w:trPr>
        <w:tc>
          <w:tcPr>
            <w:tcW w:w="613" w:type="dxa"/>
            <w:tcBorders>
              <w:top w:val="nil"/>
              <w:left w:val="nil"/>
              <w:bottom w:val="dotted" w:sz="4" w:space="0" w:color="000000"/>
              <w:right w:val="nil"/>
            </w:tcBorders>
            <w:noWrap/>
            <w:vAlign w:val="center"/>
            <w:hideMark/>
          </w:tcPr>
          <w:p w14:paraId="7FC2CB26" w14:textId="4871C982"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02D1</w:t>
            </w:r>
          </w:p>
        </w:tc>
        <w:tc>
          <w:tcPr>
            <w:tcW w:w="6475" w:type="dxa"/>
            <w:tcBorders>
              <w:top w:val="nil"/>
              <w:left w:val="nil"/>
              <w:bottom w:val="dotted" w:sz="4" w:space="0" w:color="000000"/>
              <w:right w:val="nil"/>
            </w:tcBorders>
            <w:noWrap/>
            <w:vAlign w:val="center"/>
            <w:hideMark/>
          </w:tcPr>
          <w:p w14:paraId="6EF87DAB" w14:textId="1D810055"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Álvaro Obregón</w:t>
            </w:r>
          </w:p>
        </w:tc>
        <w:tc>
          <w:tcPr>
            <w:tcW w:w="1789" w:type="dxa"/>
            <w:tcBorders>
              <w:top w:val="nil"/>
              <w:left w:val="nil"/>
              <w:bottom w:val="dotted" w:sz="4" w:space="0" w:color="000000"/>
              <w:right w:val="nil"/>
            </w:tcBorders>
            <w:noWrap/>
            <w:vAlign w:val="center"/>
          </w:tcPr>
          <w:p w14:paraId="4DF9F58B" w14:textId="21D0DE44"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10,302,826.85 </w:t>
            </w:r>
          </w:p>
        </w:tc>
      </w:tr>
      <w:tr w:rsidR="002B1CCA" w:rsidRPr="00A975BA" w14:paraId="734562E9" w14:textId="77777777" w:rsidTr="00241B1F">
        <w:trPr>
          <w:jc w:val="center"/>
        </w:trPr>
        <w:tc>
          <w:tcPr>
            <w:tcW w:w="613" w:type="dxa"/>
            <w:tcBorders>
              <w:top w:val="nil"/>
              <w:left w:val="nil"/>
              <w:bottom w:val="dotted" w:sz="4" w:space="0" w:color="000000"/>
              <w:right w:val="nil"/>
            </w:tcBorders>
            <w:noWrap/>
            <w:vAlign w:val="center"/>
            <w:hideMark/>
          </w:tcPr>
          <w:p w14:paraId="035AD2C8" w14:textId="3EAD2F84"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02D2</w:t>
            </w:r>
          </w:p>
        </w:tc>
        <w:tc>
          <w:tcPr>
            <w:tcW w:w="6475" w:type="dxa"/>
            <w:tcBorders>
              <w:top w:val="nil"/>
              <w:left w:val="nil"/>
              <w:bottom w:val="dotted" w:sz="4" w:space="0" w:color="000000"/>
              <w:right w:val="nil"/>
            </w:tcBorders>
            <w:noWrap/>
            <w:vAlign w:val="center"/>
            <w:hideMark/>
          </w:tcPr>
          <w:p w14:paraId="4E54F695" w14:textId="70D7DE92"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Azcapotzalco</w:t>
            </w:r>
          </w:p>
        </w:tc>
        <w:tc>
          <w:tcPr>
            <w:tcW w:w="1789" w:type="dxa"/>
            <w:tcBorders>
              <w:top w:val="nil"/>
              <w:left w:val="nil"/>
              <w:bottom w:val="dotted" w:sz="4" w:space="0" w:color="000000"/>
              <w:right w:val="nil"/>
            </w:tcBorders>
            <w:noWrap/>
            <w:vAlign w:val="center"/>
          </w:tcPr>
          <w:p w14:paraId="2C848740" w14:textId="3C63401A"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15,237,934.45 </w:t>
            </w:r>
          </w:p>
        </w:tc>
      </w:tr>
      <w:tr w:rsidR="002B1CCA" w:rsidRPr="00A975BA" w14:paraId="10CE066D" w14:textId="77777777" w:rsidTr="00241B1F">
        <w:trPr>
          <w:jc w:val="center"/>
        </w:trPr>
        <w:tc>
          <w:tcPr>
            <w:tcW w:w="613" w:type="dxa"/>
            <w:tcBorders>
              <w:top w:val="nil"/>
              <w:left w:val="nil"/>
              <w:bottom w:val="dotted" w:sz="4" w:space="0" w:color="000000"/>
              <w:right w:val="nil"/>
            </w:tcBorders>
            <w:noWrap/>
            <w:vAlign w:val="center"/>
            <w:hideMark/>
          </w:tcPr>
          <w:p w14:paraId="47F07B7B" w14:textId="5B8692C5"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02D3</w:t>
            </w:r>
          </w:p>
        </w:tc>
        <w:tc>
          <w:tcPr>
            <w:tcW w:w="6475" w:type="dxa"/>
            <w:tcBorders>
              <w:top w:val="nil"/>
              <w:left w:val="nil"/>
              <w:bottom w:val="dotted" w:sz="4" w:space="0" w:color="000000"/>
              <w:right w:val="nil"/>
            </w:tcBorders>
            <w:noWrap/>
            <w:vAlign w:val="center"/>
            <w:hideMark/>
          </w:tcPr>
          <w:p w14:paraId="6FBDFAD1" w14:textId="69975ABC"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Benito Juárez</w:t>
            </w:r>
          </w:p>
        </w:tc>
        <w:tc>
          <w:tcPr>
            <w:tcW w:w="1789" w:type="dxa"/>
            <w:tcBorders>
              <w:top w:val="nil"/>
              <w:left w:val="nil"/>
              <w:bottom w:val="dotted" w:sz="4" w:space="0" w:color="000000"/>
              <w:right w:val="nil"/>
            </w:tcBorders>
            <w:noWrap/>
            <w:vAlign w:val="center"/>
          </w:tcPr>
          <w:p w14:paraId="664C1BA9" w14:textId="5CB47669"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6,629,637.72 </w:t>
            </w:r>
          </w:p>
        </w:tc>
      </w:tr>
      <w:tr w:rsidR="002B1CCA" w:rsidRPr="00A975BA" w14:paraId="03EDC9DF" w14:textId="77777777" w:rsidTr="00241B1F">
        <w:trPr>
          <w:jc w:val="center"/>
        </w:trPr>
        <w:tc>
          <w:tcPr>
            <w:tcW w:w="613" w:type="dxa"/>
            <w:tcBorders>
              <w:top w:val="nil"/>
              <w:left w:val="nil"/>
              <w:bottom w:val="dotted" w:sz="4" w:space="0" w:color="000000"/>
              <w:right w:val="nil"/>
            </w:tcBorders>
            <w:noWrap/>
            <w:vAlign w:val="center"/>
            <w:hideMark/>
          </w:tcPr>
          <w:p w14:paraId="4AD949E1" w14:textId="41D79857"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02D4</w:t>
            </w:r>
          </w:p>
        </w:tc>
        <w:tc>
          <w:tcPr>
            <w:tcW w:w="6475" w:type="dxa"/>
            <w:tcBorders>
              <w:top w:val="nil"/>
              <w:left w:val="nil"/>
              <w:bottom w:val="dotted" w:sz="4" w:space="0" w:color="000000"/>
              <w:right w:val="nil"/>
            </w:tcBorders>
            <w:noWrap/>
            <w:vAlign w:val="center"/>
            <w:hideMark/>
          </w:tcPr>
          <w:p w14:paraId="0CF4251E" w14:textId="0F5CC59C"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Coyoacán</w:t>
            </w:r>
          </w:p>
        </w:tc>
        <w:tc>
          <w:tcPr>
            <w:tcW w:w="1789" w:type="dxa"/>
            <w:tcBorders>
              <w:top w:val="nil"/>
              <w:left w:val="nil"/>
              <w:bottom w:val="dotted" w:sz="4" w:space="0" w:color="000000"/>
              <w:right w:val="nil"/>
            </w:tcBorders>
            <w:noWrap/>
            <w:vAlign w:val="center"/>
          </w:tcPr>
          <w:p w14:paraId="0D40A45A" w14:textId="59BB3C7E"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19,970,599.90 </w:t>
            </w:r>
          </w:p>
        </w:tc>
      </w:tr>
      <w:tr w:rsidR="002B1CCA" w:rsidRPr="00A975BA" w14:paraId="329F1AAA" w14:textId="77777777" w:rsidTr="00241B1F">
        <w:trPr>
          <w:jc w:val="center"/>
        </w:trPr>
        <w:tc>
          <w:tcPr>
            <w:tcW w:w="613" w:type="dxa"/>
            <w:tcBorders>
              <w:top w:val="nil"/>
              <w:left w:val="nil"/>
              <w:bottom w:val="dotted" w:sz="4" w:space="0" w:color="000000"/>
              <w:right w:val="nil"/>
            </w:tcBorders>
            <w:noWrap/>
            <w:vAlign w:val="center"/>
            <w:hideMark/>
          </w:tcPr>
          <w:p w14:paraId="546613D4" w14:textId="2275B8C6"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02D5</w:t>
            </w:r>
          </w:p>
        </w:tc>
        <w:tc>
          <w:tcPr>
            <w:tcW w:w="6475" w:type="dxa"/>
            <w:tcBorders>
              <w:top w:val="nil"/>
              <w:left w:val="nil"/>
              <w:bottom w:val="dotted" w:sz="4" w:space="0" w:color="000000"/>
              <w:right w:val="nil"/>
            </w:tcBorders>
            <w:noWrap/>
            <w:vAlign w:val="center"/>
            <w:hideMark/>
          </w:tcPr>
          <w:p w14:paraId="6B137F1C" w14:textId="04C34CBB"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Cuajimalpa de Morelos</w:t>
            </w:r>
          </w:p>
        </w:tc>
        <w:tc>
          <w:tcPr>
            <w:tcW w:w="1789" w:type="dxa"/>
            <w:tcBorders>
              <w:top w:val="nil"/>
              <w:left w:val="nil"/>
              <w:bottom w:val="dotted" w:sz="4" w:space="0" w:color="000000"/>
              <w:right w:val="nil"/>
            </w:tcBorders>
            <w:noWrap/>
            <w:vAlign w:val="center"/>
          </w:tcPr>
          <w:p w14:paraId="66003FDE" w14:textId="247A32B3"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13,451,694.72 </w:t>
            </w:r>
          </w:p>
        </w:tc>
      </w:tr>
      <w:tr w:rsidR="002B1CCA" w:rsidRPr="00A975BA" w14:paraId="46F87CBB" w14:textId="77777777" w:rsidTr="00241B1F">
        <w:trPr>
          <w:jc w:val="center"/>
        </w:trPr>
        <w:tc>
          <w:tcPr>
            <w:tcW w:w="613" w:type="dxa"/>
            <w:tcBorders>
              <w:top w:val="nil"/>
              <w:left w:val="nil"/>
              <w:bottom w:val="dotted" w:sz="4" w:space="0" w:color="000000"/>
              <w:right w:val="nil"/>
            </w:tcBorders>
            <w:noWrap/>
            <w:vAlign w:val="center"/>
            <w:hideMark/>
          </w:tcPr>
          <w:p w14:paraId="1CCEBEA2" w14:textId="00718892"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02D6</w:t>
            </w:r>
          </w:p>
        </w:tc>
        <w:tc>
          <w:tcPr>
            <w:tcW w:w="6475" w:type="dxa"/>
            <w:tcBorders>
              <w:top w:val="nil"/>
              <w:left w:val="nil"/>
              <w:bottom w:val="dotted" w:sz="4" w:space="0" w:color="000000"/>
              <w:right w:val="nil"/>
            </w:tcBorders>
            <w:noWrap/>
            <w:vAlign w:val="center"/>
            <w:hideMark/>
          </w:tcPr>
          <w:p w14:paraId="4273FC48" w14:textId="3D730BC3"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Cuauhtémoc</w:t>
            </w:r>
          </w:p>
        </w:tc>
        <w:tc>
          <w:tcPr>
            <w:tcW w:w="1789" w:type="dxa"/>
            <w:tcBorders>
              <w:top w:val="nil"/>
              <w:left w:val="nil"/>
              <w:bottom w:val="dotted" w:sz="4" w:space="0" w:color="000000"/>
              <w:right w:val="nil"/>
            </w:tcBorders>
            <w:noWrap/>
            <w:vAlign w:val="center"/>
          </w:tcPr>
          <w:p w14:paraId="76A22F2B" w14:textId="1A6D2EEC"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12,179,589.68 </w:t>
            </w:r>
          </w:p>
        </w:tc>
      </w:tr>
      <w:tr w:rsidR="002B1CCA" w:rsidRPr="00A975BA" w14:paraId="11FB1850" w14:textId="77777777" w:rsidTr="00241B1F">
        <w:trPr>
          <w:jc w:val="center"/>
        </w:trPr>
        <w:tc>
          <w:tcPr>
            <w:tcW w:w="613" w:type="dxa"/>
            <w:tcBorders>
              <w:top w:val="nil"/>
              <w:left w:val="nil"/>
              <w:bottom w:val="dotted" w:sz="4" w:space="0" w:color="000000"/>
              <w:right w:val="nil"/>
            </w:tcBorders>
            <w:noWrap/>
            <w:vAlign w:val="center"/>
            <w:hideMark/>
          </w:tcPr>
          <w:p w14:paraId="45D5F25E" w14:textId="4A084811"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02D7</w:t>
            </w:r>
          </w:p>
        </w:tc>
        <w:tc>
          <w:tcPr>
            <w:tcW w:w="6475" w:type="dxa"/>
            <w:tcBorders>
              <w:top w:val="nil"/>
              <w:left w:val="nil"/>
              <w:bottom w:val="dotted" w:sz="4" w:space="0" w:color="000000"/>
              <w:right w:val="nil"/>
            </w:tcBorders>
            <w:noWrap/>
            <w:vAlign w:val="center"/>
            <w:hideMark/>
          </w:tcPr>
          <w:p w14:paraId="3BBFD139" w14:textId="2FD950F6"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Gustavo A. Madero</w:t>
            </w:r>
          </w:p>
        </w:tc>
        <w:tc>
          <w:tcPr>
            <w:tcW w:w="1789" w:type="dxa"/>
            <w:tcBorders>
              <w:top w:val="nil"/>
              <w:left w:val="nil"/>
              <w:bottom w:val="dotted" w:sz="4" w:space="0" w:color="000000"/>
              <w:right w:val="nil"/>
            </w:tcBorders>
            <w:noWrap/>
            <w:vAlign w:val="center"/>
          </w:tcPr>
          <w:p w14:paraId="48CA3FB7" w14:textId="0C774B07"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618,842.63 </w:t>
            </w:r>
          </w:p>
        </w:tc>
      </w:tr>
      <w:tr w:rsidR="002B1CCA" w:rsidRPr="00A975BA" w14:paraId="7EA20FE1" w14:textId="77777777" w:rsidTr="00241B1F">
        <w:trPr>
          <w:jc w:val="center"/>
        </w:trPr>
        <w:tc>
          <w:tcPr>
            <w:tcW w:w="613" w:type="dxa"/>
            <w:tcBorders>
              <w:top w:val="nil"/>
              <w:left w:val="nil"/>
              <w:bottom w:val="dotted" w:sz="4" w:space="0" w:color="000000"/>
              <w:right w:val="nil"/>
            </w:tcBorders>
            <w:noWrap/>
            <w:vAlign w:val="center"/>
            <w:hideMark/>
          </w:tcPr>
          <w:p w14:paraId="68E07DD1" w14:textId="4B7E0A03"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02D8</w:t>
            </w:r>
          </w:p>
        </w:tc>
        <w:tc>
          <w:tcPr>
            <w:tcW w:w="6475" w:type="dxa"/>
            <w:tcBorders>
              <w:top w:val="nil"/>
              <w:left w:val="nil"/>
              <w:bottom w:val="dotted" w:sz="4" w:space="0" w:color="000000"/>
              <w:right w:val="nil"/>
            </w:tcBorders>
            <w:noWrap/>
            <w:vAlign w:val="center"/>
            <w:hideMark/>
          </w:tcPr>
          <w:p w14:paraId="0747A314" w14:textId="334B7F1F"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Iztacalco</w:t>
            </w:r>
          </w:p>
        </w:tc>
        <w:tc>
          <w:tcPr>
            <w:tcW w:w="1789" w:type="dxa"/>
            <w:tcBorders>
              <w:top w:val="nil"/>
              <w:left w:val="nil"/>
              <w:bottom w:val="dotted" w:sz="4" w:space="0" w:color="000000"/>
              <w:right w:val="nil"/>
            </w:tcBorders>
            <w:noWrap/>
            <w:vAlign w:val="center"/>
          </w:tcPr>
          <w:p w14:paraId="6247FC2C" w14:textId="4E71E40E"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38,631,385.98 </w:t>
            </w:r>
          </w:p>
        </w:tc>
      </w:tr>
      <w:tr w:rsidR="002B1CCA" w:rsidRPr="00A975BA" w14:paraId="474596C7" w14:textId="77777777" w:rsidTr="00241B1F">
        <w:trPr>
          <w:jc w:val="center"/>
        </w:trPr>
        <w:tc>
          <w:tcPr>
            <w:tcW w:w="613" w:type="dxa"/>
            <w:tcBorders>
              <w:top w:val="nil"/>
              <w:left w:val="nil"/>
              <w:bottom w:val="dotted" w:sz="4" w:space="0" w:color="000000"/>
              <w:right w:val="nil"/>
            </w:tcBorders>
            <w:noWrap/>
            <w:vAlign w:val="center"/>
            <w:hideMark/>
          </w:tcPr>
          <w:p w14:paraId="2A481A29" w14:textId="71193A75"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02D9</w:t>
            </w:r>
          </w:p>
        </w:tc>
        <w:tc>
          <w:tcPr>
            <w:tcW w:w="6475" w:type="dxa"/>
            <w:tcBorders>
              <w:top w:val="nil"/>
              <w:left w:val="nil"/>
              <w:bottom w:val="dotted" w:sz="4" w:space="0" w:color="000000"/>
              <w:right w:val="nil"/>
            </w:tcBorders>
            <w:noWrap/>
            <w:vAlign w:val="center"/>
            <w:hideMark/>
          </w:tcPr>
          <w:p w14:paraId="2B204E45" w14:textId="2BC5EBD5"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Iztapalapa</w:t>
            </w:r>
          </w:p>
        </w:tc>
        <w:tc>
          <w:tcPr>
            <w:tcW w:w="1789" w:type="dxa"/>
            <w:tcBorders>
              <w:top w:val="nil"/>
              <w:left w:val="nil"/>
              <w:bottom w:val="dotted" w:sz="4" w:space="0" w:color="000000"/>
              <w:right w:val="nil"/>
            </w:tcBorders>
            <w:noWrap/>
            <w:vAlign w:val="center"/>
          </w:tcPr>
          <w:p w14:paraId="11676976" w14:textId="7044D7FB"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21,447,439.95 </w:t>
            </w:r>
          </w:p>
        </w:tc>
      </w:tr>
      <w:tr w:rsidR="002B1CCA" w:rsidRPr="00EE1424" w14:paraId="75F9838D" w14:textId="77777777" w:rsidTr="00241B1F">
        <w:trPr>
          <w:jc w:val="center"/>
        </w:trPr>
        <w:tc>
          <w:tcPr>
            <w:tcW w:w="613" w:type="dxa"/>
            <w:tcBorders>
              <w:top w:val="nil"/>
              <w:left w:val="nil"/>
              <w:bottom w:val="dotted" w:sz="4" w:space="0" w:color="000000"/>
              <w:right w:val="nil"/>
            </w:tcBorders>
            <w:noWrap/>
            <w:vAlign w:val="center"/>
            <w:hideMark/>
          </w:tcPr>
          <w:p w14:paraId="53B63200" w14:textId="5F38DADE"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02DP</w:t>
            </w:r>
          </w:p>
        </w:tc>
        <w:tc>
          <w:tcPr>
            <w:tcW w:w="6475" w:type="dxa"/>
            <w:tcBorders>
              <w:top w:val="nil"/>
              <w:left w:val="nil"/>
              <w:bottom w:val="dotted" w:sz="4" w:space="0" w:color="000000"/>
              <w:right w:val="nil"/>
            </w:tcBorders>
            <w:noWrap/>
            <w:vAlign w:val="center"/>
            <w:hideMark/>
          </w:tcPr>
          <w:p w14:paraId="0FA8FE73" w14:textId="3A19CCD8"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Comisión de Búsqueda de Personas de la CDMX</w:t>
            </w:r>
          </w:p>
        </w:tc>
        <w:tc>
          <w:tcPr>
            <w:tcW w:w="1789" w:type="dxa"/>
            <w:tcBorders>
              <w:top w:val="nil"/>
              <w:left w:val="nil"/>
              <w:bottom w:val="dotted" w:sz="4" w:space="0" w:color="000000"/>
              <w:right w:val="nil"/>
            </w:tcBorders>
            <w:noWrap/>
            <w:vAlign w:val="center"/>
          </w:tcPr>
          <w:p w14:paraId="61362A16" w14:textId="0E3D51AD"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351,666.95 </w:t>
            </w:r>
          </w:p>
        </w:tc>
      </w:tr>
      <w:tr w:rsidR="002B1CCA" w:rsidRPr="00EE1424" w14:paraId="3B501B82" w14:textId="77777777" w:rsidTr="00241B1F">
        <w:trPr>
          <w:jc w:val="center"/>
        </w:trPr>
        <w:tc>
          <w:tcPr>
            <w:tcW w:w="613" w:type="dxa"/>
            <w:tcBorders>
              <w:top w:val="nil"/>
              <w:left w:val="nil"/>
              <w:bottom w:val="dotted" w:sz="4" w:space="0" w:color="000000"/>
              <w:right w:val="nil"/>
            </w:tcBorders>
            <w:noWrap/>
            <w:vAlign w:val="center"/>
            <w:hideMark/>
          </w:tcPr>
          <w:p w14:paraId="0038B834" w14:textId="1814C0D5"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02O3</w:t>
            </w:r>
          </w:p>
        </w:tc>
        <w:tc>
          <w:tcPr>
            <w:tcW w:w="6475" w:type="dxa"/>
            <w:tcBorders>
              <w:top w:val="nil"/>
              <w:left w:val="nil"/>
              <w:bottom w:val="dotted" w:sz="4" w:space="0" w:color="000000"/>
              <w:right w:val="nil"/>
            </w:tcBorders>
            <w:noWrap/>
            <w:vAlign w:val="center"/>
            <w:hideMark/>
          </w:tcPr>
          <w:p w14:paraId="1AFF5FA9" w14:textId="16294EFB"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Sistema De Radio Y Televisión</w:t>
            </w:r>
          </w:p>
        </w:tc>
        <w:tc>
          <w:tcPr>
            <w:tcW w:w="1789" w:type="dxa"/>
            <w:tcBorders>
              <w:top w:val="nil"/>
              <w:left w:val="nil"/>
              <w:bottom w:val="dotted" w:sz="4" w:space="0" w:color="000000"/>
              <w:right w:val="nil"/>
            </w:tcBorders>
            <w:noWrap/>
            <w:vAlign w:val="center"/>
          </w:tcPr>
          <w:p w14:paraId="520595C9" w14:textId="0C5FA6EA"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8,252,165.05 </w:t>
            </w:r>
          </w:p>
        </w:tc>
      </w:tr>
      <w:tr w:rsidR="002B1CCA" w:rsidRPr="00EE1424" w14:paraId="2273716D" w14:textId="77777777" w:rsidTr="00241B1F">
        <w:trPr>
          <w:jc w:val="center"/>
        </w:trPr>
        <w:tc>
          <w:tcPr>
            <w:tcW w:w="613" w:type="dxa"/>
            <w:tcBorders>
              <w:top w:val="nil"/>
              <w:left w:val="nil"/>
              <w:bottom w:val="dotted" w:sz="4" w:space="0" w:color="000000"/>
              <w:right w:val="nil"/>
            </w:tcBorders>
            <w:noWrap/>
            <w:vAlign w:val="center"/>
            <w:hideMark/>
          </w:tcPr>
          <w:p w14:paraId="0B3C1BC1" w14:textId="4097F7F6"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02O4</w:t>
            </w:r>
          </w:p>
        </w:tc>
        <w:tc>
          <w:tcPr>
            <w:tcW w:w="6475" w:type="dxa"/>
            <w:tcBorders>
              <w:top w:val="nil"/>
              <w:left w:val="nil"/>
              <w:bottom w:val="dotted" w:sz="4" w:space="0" w:color="000000"/>
              <w:right w:val="nil"/>
            </w:tcBorders>
            <w:noWrap/>
            <w:vAlign w:val="center"/>
            <w:hideMark/>
          </w:tcPr>
          <w:p w14:paraId="1C016035" w14:textId="0EFFECAC"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Autoridad del Centro Histórico</w:t>
            </w:r>
          </w:p>
        </w:tc>
        <w:tc>
          <w:tcPr>
            <w:tcW w:w="1789" w:type="dxa"/>
            <w:tcBorders>
              <w:top w:val="nil"/>
              <w:left w:val="nil"/>
              <w:bottom w:val="dotted" w:sz="4" w:space="0" w:color="000000"/>
              <w:right w:val="nil"/>
            </w:tcBorders>
            <w:noWrap/>
            <w:vAlign w:val="center"/>
          </w:tcPr>
          <w:p w14:paraId="7BD4815B" w14:textId="79007F0A"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19,681,716.88 </w:t>
            </w:r>
          </w:p>
        </w:tc>
      </w:tr>
      <w:tr w:rsidR="002B1CCA" w:rsidRPr="00EE1424" w14:paraId="0E00B78B" w14:textId="77777777" w:rsidTr="00241B1F">
        <w:trPr>
          <w:jc w:val="center"/>
        </w:trPr>
        <w:tc>
          <w:tcPr>
            <w:tcW w:w="613" w:type="dxa"/>
            <w:tcBorders>
              <w:top w:val="nil"/>
              <w:left w:val="nil"/>
              <w:bottom w:val="dotted" w:sz="4" w:space="0" w:color="000000"/>
              <w:right w:val="nil"/>
            </w:tcBorders>
            <w:noWrap/>
            <w:vAlign w:val="center"/>
            <w:hideMark/>
          </w:tcPr>
          <w:p w14:paraId="41D335B1" w14:textId="334721F6"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02O5</w:t>
            </w:r>
          </w:p>
        </w:tc>
        <w:tc>
          <w:tcPr>
            <w:tcW w:w="6475" w:type="dxa"/>
            <w:tcBorders>
              <w:top w:val="nil"/>
              <w:left w:val="nil"/>
              <w:bottom w:val="dotted" w:sz="4" w:space="0" w:color="000000"/>
              <w:right w:val="nil"/>
            </w:tcBorders>
            <w:noWrap/>
            <w:vAlign w:val="center"/>
            <w:hideMark/>
          </w:tcPr>
          <w:p w14:paraId="5EBFB1FF" w14:textId="3F6DAA7E"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Ejecutiva Meca</w:t>
            </w:r>
          </w:p>
        </w:tc>
        <w:tc>
          <w:tcPr>
            <w:tcW w:w="1789" w:type="dxa"/>
            <w:tcBorders>
              <w:top w:val="nil"/>
              <w:left w:val="nil"/>
              <w:bottom w:val="dotted" w:sz="4" w:space="0" w:color="000000"/>
              <w:right w:val="nil"/>
            </w:tcBorders>
            <w:noWrap/>
            <w:vAlign w:val="center"/>
          </w:tcPr>
          <w:p w14:paraId="7B1C76A6" w14:textId="425500E0"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458,514.52 </w:t>
            </w:r>
          </w:p>
        </w:tc>
      </w:tr>
      <w:tr w:rsidR="002B1CCA" w:rsidRPr="00EE1424" w14:paraId="3B0087FF" w14:textId="77777777" w:rsidTr="00241B1F">
        <w:trPr>
          <w:jc w:val="center"/>
        </w:trPr>
        <w:tc>
          <w:tcPr>
            <w:tcW w:w="613" w:type="dxa"/>
            <w:tcBorders>
              <w:top w:val="nil"/>
              <w:left w:val="nil"/>
              <w:bottom w:val="dotted" w:sz="4" w:space="0" w:color="000000"/>
              <w:right w:val="nil"/>
            </w:tcBorders>
            <w:noWrap/>
            <w:vAlign w:val="center"/>
            <w:hideMark/>
          </w:tcPr>
          <w:p w14:paraId="4C8DFF13" w14:textId="33DEB6AC"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02O6</w:t>
            </w:r>
          </w:p>
        </w:tc>
        <w:tc>
          <w:tcPr>
            <w:tcW w:w="6475" w:type="dxa"/>
            <w:tcBorders>
              <w:top w:val="nil"/>
              <w:left w:val="nil"/>
              <w:bottom w:val="dotted" w:sz="4" w:space="0" w:color="000000"/>
              <w:right w:val="nil"/>
            </w:tcBorders>
            <w:noWrap/>
            <w:vAlign w:val="center"/>
            <w:hideMark/>
          </w:tcPr>
          <w:p w14:paraId="7E7F62DA" w14:textId="2216DF1B"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Instancia Ejecutora del Sistema Integral de Derechos Humanos de la CDMX</w:t>
            </w:r>
          </w:p>
        </w:tc>
        <w:tc>
          <w:tcPr>
            <w:tcW w:w="1789" w:type="dxa"/>
            <w:tcBorders>
              <w:top w:val="nil"/>
              <w:left w:val="nil"/>
              <w:bottom w:val="dotted" w:sz="4" w:space="0" w:color="000000"/>
              <w:right w:val="nil"/>
            </w:tcBorders>
            <w:noWrap/>
            <w:vAlign w:val="center"/>
          </w:tcPr>
          <w:p w14:paraId="7800350F" w14:textId="75FC7DB9"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315,686.43 </w:t>
            </w:r>
          </w:p>
        </w:tc>
      </w:tr>
      <w:tr w:rsidR="002B1CCA" w:rsidRPr="00EE1424" w14:paraId="1CBF4A7B" w14:textId="77777777" w:rsidTr="00241B1F">
        <w:trPr>
          <w:jc w:val="center"/>
        </w:trPr>
        <w:tc>
          <w:tcPr>
            <w:tcW w:w="613" w:type="dxa"/>
            <w:tcBorders>
              <w:top w:val="nil"/>
              <w:left w:val="nil"/>
              <w:bottom w:val="dotted" w:sz="4" w:space="0" w:color="000000"/>
              <w:right w:val="nil"/>
            </w:tcBorders>
            <w:noWrap/>
            <w:vAlign w:val="center"/>
            <w:hideMark/>
          </w:tcPr>
          <w:p w14:paraId="1E6E0BBE" w14:textId="526F0D45"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0301</w:t>
            </w:r>
          </w:p>
        </w:tc>
        <w:tc>
          <w:tcPr>
            <w:tcW w:w="6475" w:type="dxa"/>
            <w:tcBorders>
              <w:top w:val="nil"/>
              <w:left w:val="nil"/>
              <w:bottom w:val="dotted" w:sz="4" w:space="0" w:color="000000"/>
              <w:right w:val="nil"/>
            </w:tcBorders>
            <w:noWrap/>
            <w:vAlign w:val="center"/>
            <w:hideMark/>
          </w:tcPr>
          <w:p w14:paraId="7EC54426" w14:textId="4B21CAFD"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de Planeación, Ordenamiento Territorial y Coordinación Metropolitana</w:t>
            </w:r>
          </w:p>
        </w:tc>
        <w:tc>
          <w:tcPr>
            <w:tcW w:w="1789" w:type="dxa"/>
            <w:tcBorders>
              <w:top w:val="nil"/>
              <w:left w:val="nil"/>
              <w:bottom w:val="dotted" w:sz="4" w:space="0" w:color="000000"/>
              <w:right w:val="nil"/>
            </w:tcBorders>
            <w:noWrap/>
            <w:vAlign w:val="center"/>
          </w:tcPr>
          <w:p w14:paraId="70D4549F" w14:textId="2CFC33FD"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14,386,963.67 </w:t>
            </w:r>
          </w:p>
        </w:tc>
      </w:tr>
      <w:tr w:rsidR="002B1CCA" w:rsidRPr="00EE1424" w14:paraId="118A21E1" w14:textId="77777777" w:rsidTr="00241B1F">
        <w:trPr>
          <w:jc w:val="center"/>
        </w:trPr>
        <w:tc>
          <w:tcPr>
            <w:tcW w:w="613" w:type="dxa"/>
            <w:tcBorders>
              <w:top w:val="nil"/>
              <w:left w:val="nil"/>
              <w:bottom w:val="dotted" w:sz="4" w:space="0" w:color="000000"/>
              <w:right w:val="nil"/>
            </w:tcBorders>
            <w:noWrap/>
            <w:vAlign w:val="center"/>
            <w:hideMark/>
          </w:tcPr>
          <w:p w14:paraId="719907C1" w14:textId="164E7864"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03D1</w:t>
            </w:r>
          </w:p>
        </w:tc>
        <w:tc>
          <w:tcPr>
            <w:tcW w:w="6475" w:type="dxa"/>
            <w:tcBorders>
              <w:top w:val="nil"/>
              <w:left w:val="nil"/>
              <w:bottom w:val="dotted" w:sz="4" w:space="0" w:color="000000"/>
              <w:right w:val="nil"/>
            </w:tcBorders>
            <w:noWrap/>
            <w:vAlign w:val="center"/>
            <w:hideMark/>
          </w:tcPr>
          <w:p w14:paraId="16CB645D" w14:textId="0B2632FA"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Coordinación Autoritaria Espacios Públicos</w:t>
            </w:r>
          </w:p>
        </w:tc>
        <w:tc>
          <w:tcPr>
            <w:tcW w:w="1789" w:type="dxa"/>
            <w:tcBorders>
              <w:top w:val="nil"/>
              <w:left w:val="nil"/>
              <w:bottom w:val="dotted" w:sz="4" w:space="0" w:color="000000"/>
              <w:right w:val="nil"/>
            </w:tcBorders>
            <w:noWrap/>
            <w:vAlign w:val="center"/>
          </w:tcPr>
          <w:p w14:paraId="13D5F0F8" w14:textId="2FDF4002"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587,250.68 </w:t>
            </w:r>
          </w:p>
        </w:tc>
      </w:tr>
      <w:tr w:rsidR="002B1CCA" w:rsidRPr="00EE1424" w14:paraId="2D031DE4" w14:textId="77777777" w:rsidTr="00241B1F">
        <w:trPr>
          <w:jc w:val="center"/>
        </w:trPr>
        <w:tc>
          <w:tcPr>
            <w:tcW w:w="613" w:type="dxa"/>
            <w:tcBorders>
              <w:top w:val="nil"/>
              <w:left w:val="nil"/>
              <w:bottom w:val="dotted" w:sz="4" w:space="0" w:color="000000"/>
              <w:right w:val="nil"/>
            </w:tcBorders>
            <w:noWrap/>
            <w:vAlign w:val="center"/>
            <w:hideMark/>
          </w:tcPr>
          <w:p w14:paraId="7B4268A9" w14:textId="08A3F68B"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0401</w:t>
            </w:r>
          </w:p>
        </w:tc>
        <w:tc>
          <w:tcPr>
            <w:tcW w:w="6475" w:type="dxa"/>
            <w:tcBorders>
              <w:top w:val="nil"/>
              <w:left w:val="nil"/>
              <w:bottom w:val="dotted" w:sz="4" w:space="0" w:color="000000"/>
              <w:right w:val="nil"/>
            </w:tcBorders>
            <w:noWrap/>
            <w:vAlign w:val="center"/>
            <w:hideMark/>
          </w:tcPr>
          <w:p w14:paraId="3DB616E0" w14:textId="521A383A"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de Desarrollo Económico</w:t>
            </w:r>
          </w:p>
        </w:tc>
        <w:tc>
          <w:tcPr>
            <w:tcW w:w="1789" w:type="dxa"/>
            <w:tcBorders>
              <w:top w:val="nil"/>
              <w:left w:val="nil"/>
              <w:bottom w:val="dotted" w:sz="4" w:space="0" w:color="000000"/>
              <w:right w:val="nil"/>
            </w:tcBorders>
            <w:noWrap/>
            <w:vAlign w:val="center"/>
          </w:tcPr>
          <w:p w14:paraId="0D987668" w14:textId="42216BA4"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34,864,978.43 </w:t>
            </w:r>
          </w:p>
        </w:tc>
      </w:tr>
      <w:tr w:rsidR="002B1CCA" w:rsidRPr="00EE1424" w14:paraId="2169C075" w14:textId="77777777" w:rsidTr="00241B1F">
        <w:trPr>
          <w:jc w:val="center"/>
        </w:trPr>
        <w:tc>
          <w:tcPr>
            <w:tcW w:w="613" w:type="dxa"/>
            <w:tcBorders>
              <w:top w:val="nil"/>
              <w:left w:val="nil"/>
              <w:bottom w:val="dotted" w:sz="4" w:space="0" w:color="000000"/>
              <w:right w:val="nil"/>
            </w:tcBorders>
            <w:noWrap/>
            <w:vAlign w:val="center"/>
            <w:hideMark/>
          </w:tcPr>
          <w:p w14:paraId="6B9E90D0" w14:textId="70791510"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0501</w:t>
            </w:r>
          </w:p>
        </w:tc>
        <w:tc>
          <w:tcPr>
            <w:tcW w:w="6475" w:type="dxa"/>
            <w:tcBorders>
              <w:top w:val="nil"/>
              <w:left w:val="nil"/>
              <w:bottom w:val="dotted" w:sz="4" w:space="0" w:color="000000"/>
              <w:right w:val="nil"/>
            </w:tcBorders>
            <w:noWrap/>
            <w:vAlign w:val="center"/>
            <w:hideMark/>
          </w:tcPr>
          <w:p w14:paraId="3D26655D" w14:textId="139061EA"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de Turismo</w:t>
            </w:r>
          </w:p>
        </w:tc>
        <w:tc>
          <w:tcPr>
            <w:tcW w:w="1789" w:type="dxa"/>
            <w:tcBorders>
              <w:top w:val="nil"/>
              <w:left w:val="nil"/>
              <w:bottom w:val="dotted" w:sz="4" w:space="0" w:color="000000"/>
              <w:right w:val="nil"/>
            </w:tcBorders>
            <w:noWrap/>
            <w:vAlign w:val="center"/>
          </w:tcPr>
          <w:p w14:paraId="050B668C" w14:textId="684DE3E7"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15,701,647.23 </w:t>
            </w:r>
          </w:p>
        </w:tc>
      </w:tr>
      <w:tr w:rsidR="002B1CCA" w:rsidRPr="00EE1424" w14:paraId="24BBF035" w14:textId="77777777" w:rsidTr="00241B1F">
        <w:trPr>
          <w:jc w:val="center"/>
        </w:trPr>
        <w:tc>
          <w:tcPr>
            <w:tcW w:w="613" w:type="dxa"/>
            <w:tcBorders>
              <w:top w:val="nil"/>
              <w:left w:val="nil"/>
              <w:bottom w:val="dotted" w:sz="4" w:space="0" w:color="000000"/>
              <w:right w:val="nil"/>
            </w:tcBorders>
            <w:noWrap/>
            <w:vAlign w:val="center"/>
            <w:hideMark/>
          </w:tcPr>
          <w:p w14:paraId="710919CC" w14:textId="4D0C34E7"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0601</w:t>
            </w:r>
          </w:p>
        </w:tc>
        <w:tc>
          <w:tcPr>
            <w:tcW w:w="6475" w:type="dxa"/>
            <w:tcBorders>
              <w:top w:val="nil"/>
              <w:left w:val="nil"/>
              <w:bottom w:val="dotted" w:sz="4" w:space="0" w:color="000000"/>
              <w:right w:val="nil"/>
            </w:tcBorders>
            <w:noWrap/>
            <w:vAlign w:val="center"/>
            <w:hideMark/>
          </w:tcPr>
          <w:p w14:paraId="052FAA63" w14:textId="5455AFC9"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del Medio Ambiente</w:t>
            </w:r>
          </w:p>
        </w:tc>
        <w:tc>
          <w:tcPr>
            <w:tcW w:w="1789" w:type="dxa"/>
            <w:tcBorders>
              <w:top w:val="nil"/>
              <w:left w:val="nil"/>
              <w:bottom w:val="dotted" w:sz="4" w:space="0" w:color="000000"/>
              <w:right w:val="nil"/>
            </w:tcBorders>
            <w:noWrap/>
            <w:vAlign w:val="center"/>
          </w:tcPr>
          <w:p w14:paraId="10A8546F" w14:textId="6632BBA9"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38,727,196.65 </w:t>
            </w:r>
          </w:p>
        </w:tc>
      </w:tr>
      <w:tr w:rsidR="002B1CCA" w:rsidRPr="00EE1424" w14:paraId="484E2564" w14:textId="77777777" w:rsidTr="00241B1F">
        <w:trPr>
          <w:jc w:val="center"/>
        </w:trPr>
        <w:tc>
          <w:tcPr>
            <w:tcW w:w="613" w:type="dxa"/>
            <w:tcBorders>
              <w:top w:val="nil"/>
              <w:left w:val="nil"/>
              <w:bottom w:val="dotted" w:sz="4" w:space="0" w:color="000000"/>
              <w:right w:val="nil"/>
            </w:tcBorders>
            <w:noWrap/>
            <w:vAlign w:val="center"/>
            <w:hideMark/>
          </w:tcPr>
          <w:p w14:paraId="58FAD87A" w14:textId="5AF5EAEA"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06D3</w:t>
            </w:r>
          </w:p>
        </w:tc>
        <w:tc>
          <w:tcPr>
            <w:tcW w:w="6475" w:type="dxa"/>
            <w:tcBorders>
              <w:top w:val="nil"/>
              <w:left w:val="nil"/>
              <w:bottom w:val="dotted" w:sz="4" w:space="0" w:color="000000"/>
              <w:right w:val="nil"/>
            </w:tcBorders>
            <w:noWrap/>
            <w:vAlign w:val="center"/>
            <w:hideMark/>
          </w:tcPr>
          <w:p w14:paraId="2A4F9524" w14:textId="2886C2BA"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Sistema de Aguas de la CDMX</w:t>
            </w:r>
          </w:p>
        </w:tc>
        <w:tc>
          <w:tcPr>
            <w:tcW w:w="1789" w:type="dxa"/>
            <w:tcBorders>
              <w:top w:val="nil"/>
              <w:left w:val="nil"/>
              <w:bottom w:val="dotted" w:sz="4" w:space="0" w:color="000000"/>
              <w:right w:val="nil"/>
            </w:tcBorders>
            <w:noWrap/>
            <w:vAlign w:val="center"/>
          </w:tcPr>
          <w:p w14:paraId="4A19513B" w14:textId="10B99C94"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34,043,882.11 </w:t>
            </w:r>
          </w:p>
        </w:tc>
      </w:tr>
      <w:tr w:rsidR="002B1CCA" w:rsidRPr="00EE1424" w14:paraId="07B91BE8" w14:textId="77777777" w:rsidTr="00241B1F">
        <w:trPr>
          <w:jc w:val="center"/>
        </w:trPr>
        <w:tc>
          <w:tcPr>
            <w:tcW w:w="613" w:type="dxa"/>
            <w:tcBorders>
              <w:top w:val="nil"/>
              <w:left w:val="nil"/>
              <w:bottom w:val="dotted" w:sz="4" w:space="0" w:color="000000"/>
              <w:right w:val="nil"/>
            </w:tcBorders>
            <w:noWrap/>
            <w:vAlign w:val="center"/>
            <w:hideMark/>
          </w:tcPr>
          <w:p w14:paraId="78FD48D0" w14:textId="348D787C"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06D4</w:t>
            </w:r>
          </w:p>
        </w:tc>
        <w:tc>
          <w:tcPr>
            <w:tcW w:w="6475" w:type="dxa"/>
            <w:tcBorders>
              <w:top w:val="nil"/>
              <w:left w:val="nil"/>
              <w:bottom w:val="dotted" w:sz="4" w:space="0" w:color="000000"/>
              <w:right w:val="nil"/>
            </w:tcBorders>
            <w:noWrap/>
            <w:vAlign w:val="center"/>
            <w:hideMark/>
          </w:tcPr>
          <w:p w14:paraId="27DF4B73" w14:textId="10D935FA"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Agencia de Resi</w:t>
            </w:r>
            <w:r>
              <w:rPr>
                <w:rFonts w:ascii="Roboto" w:eastAsia="Times New Roman" w:hAnsi="Roboto" w:cs="Calibri"/>
                <w:color w:val="58595A" w:themeColor="accent1"/>
                <w:kern w:val="0"/>
                <w:sz w:val="18"/>
                <w:szCs w:val="18"/>
                <w:lang w:eastAsia="es-MX"/>
                <w14:ligatures w14:val="none"/>
              </w:rPr>
              <w:t>lienc</w:t>
            </w:r>
            <w:r w:rsidRPr="00EE1424">
              <w:rPr>
                <w:rFonts w:ascii="Roboto" w:eastAsia="Times New Roman" w:hAnsi="Roboto" w:cs="Calibri"/>
                <w:color w:val="58595A" w:themeColor="accent1"/>
                <w:kern w:val="0"/>
                <w:sz w:val="18"/>
                <w:szCs w:val="18"/>
                <w:lang w:eastAsia="es-MX"/>
                <w14:ligatures w14:val="none"/>
              </w:rPr>
              <w:t>ia Cdmx</w:t>
            </w:r>
          </w:p>
        </w:tc>
        <w:tc>
          <w:tcPr>
            <w:tcW w:w="1789" w:type="dxa"/>
            <w:tcBorders>
              <w:top w:val="nil"/>
              <w:left w:val="nil"/>
              <w:bottom w:val="dotted" w:sz="4" w:space="0" w:color="000000"/>
              <w:right w:val="nil"/>
            </w:tcBorders>
            <w:noWrap/>
            <w:vAlign w:val="center"/>
          </w:tcPr>
          <w:p w14:paraId="3C5E463B" w14:textId="35C244A2"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80,416.79 </w:t>
            </w:r>
          </w:p>
        </w:tc>
      </w:tr>
      <w:tr w:rsidR="002B1CCA" w:rsidRPr="00EE1424" w14:paraId="5B86253D" w14:textId="77777777" w:rsidTr="00241B1F">
        <w:trPr>
          <w:jc w:val="center"/>
        </w:trPr>
        <w:tc>
          <w:tcPr>
            <w:tcW w:w="613" w:type="dxa"/>
            <w:tcBorders>
              <w:top w:val="nil"/>
              <w:left w:val="nil"/>
              <w:bottom w:val="dotted" w:sz="4" w:space="0" w:color="000000"/>
              <w:right w:val="nil"/>
            </w:tcBorders>
            <w:noWrap/>
            <w:vAlign w:val="center"/>
            <w:hideMark/>
          </w:tcPr>
          <w:p w14:paraId="637037EB" w14:textId="5841DA6B"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06D5</w:t>
            </w:r>
          </w:p>
        </w:tc>
        <w:tc>
          <w:tcPr>
            <w:tcW w:w="6475" w:type="dxa"/>
            <w:tcBorders>
              <w:top w:val="nil"/>
              <w:left w:val="nil"/>
              <w:bottom w:val="dotted" w:sz="4" w:space="0" w:color="000000"/>
              <w:right w:val="nil"/>
            </w:tcBorders>
            <w:noWrap/>
            <w:vAlign w:val="center"/>
            <w:hideMark/>
          </w:tcPr>
          <w:p w14:paraId="631E2BC1" w14:textId="51E32D3B"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Agencia de Atención Animal de la CDMX</w:t>
            </w:r>
          </w:p>
        </w:tc>
        <w:tc>
          <w:tcPr>
            <w:tcW w:w="1789" w:type="dxa"/>
            <w:tcBorders>
              <w:top w:val="nil"/>
              <w:left w:val="nil"/>
              <w:bottom w:val="dotted" w:sz="4" w:space="0" w:color="000000"/>
              <w:right w:val="nil"/>
            </w:tcBorders>
            <w:noWrap/>
            <w:vAlign w:val="center"/>
          </w:tcPr>
          <w:p w14:paraId="17816ED8" w14:textId="42AD5BE4"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704,221.88 </w:t>
            </w:r>
          </w:p>
        </w:tc>
      </w:tr>
      <w:tr w:rsidR="002B1CCA" w:rsidRPr="00EE1424" w14:paraId="0CDC1A8D" w14:textId="77777777" w:rsidTr="00241B1F">
        <w:trPr>
          <w:jc w:val="center"/>
        </w:trPr>
        <w:tc>
          <w:tcPr>
            <w:tcW w:w="613" w:type="dxa"/>
            <w:tcBorders>
              <w:top w:val="nil"/>
              <w:left w:val="nil"/>
              <w:bottom w:val="dotted" w:sz="4" w:space="0" w:color="000000"/>
              <w:right w:val="nil"/>
            </w:tcBorders>
            <w:noWrap/>
            <w:vAlign w:val="center"/>
            <w:hideMark/>
          </w:tcPr>
          <w:p w14:paraId="444F8E05" w14:textId="33408039"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06PA</w:t>
            </w:r>
          </w:p>
        </w:tc>
        <w:tc>
          <w:tcPr>
            <w:tcW w:w="6475" w:type="dxa"/>
            <w:tcBorders>
              <w:top w:val="nil"/>
              <w:left w:val="nil"/>
              <w:bottom w:val="dotted" w:sz="4" w:space="0" w:color="000000"/>
              <w:right w:val="nil"/>
            </w:tcBorders>
            <w:noWrap/>
            <w:vAlign w:val="center"/>
            <w:hideMark/>
          </w:tcPr>
          <w:p w14:paraId="3B082F22" w14:textId="7876BC76"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Fondo Ambiental Público</w:t>
            </w:r>
          </w:p>
        </w:tc>
        <w:tc>
          <w:tcPr>
            <w:tcW w:w="1789" w:type="dxa"/>
            <w:tcBorders>
              <w:top w:val="nil"/>
              <w:left w:val="nil"/>
              <w:bottom w:val="dotted" w:sz="4" w:space="0" w:color="000000"/>
              <w:right w:val="nil"/>
            </w:tcBorders>
            <w:noWrap/>
            <w:vAlign w:val="center"/>
          </w:tcPr>
          <w:p w14:paraId="4404F29C" w14:textId="064E669E"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1,381,105.03 </w:t>
            </w:r>
          </w:p>
        </w:tc>
      </w:tr>
      <w:tr w:rsidR="002B1CCA" w:rsidRPr="00EE1424" w14:paraId="5B0EEEA5" w14:textId="77777777" w:rsidTr="00241B1F">
        <w:trPr>
          <w:jc w:val="center"/>
        </w:trPr>
        <w:tc>
          <w:tcPr>
            <w:tcW w:w="613" w:type="dxa"/>
            <w:tcBorders>
              <w:top w:val="nil"/>
              <w:left w:val="nil"/>
              <w:bottom w:val="dotted" w:sz="4" w:space="0" w:color="000000"/>
              <w:right w:val="nil"/>
            </w:tcBorders>
            <w:noWrap/>
            <w:vAlign w:val="center"/>
            <w:hideMark/>
          </w:tcPr>
          <w:p w14:paraId="72F33876" w14:textId="4A763095"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0701</w:t>
            </w:r>
          </w:p>
        </w:tc>
        <w:tc>
          <w:tcPr>
            <w:tcW w:w="6475" w:type="dxa"/>
            <w:tcBorders>
              <w:top w:val="nil"/>
              <w:left w:val="nil"/>
              <w:bottom w:val="dotted" w:sz="4" w:space="0" w:color="000000"/>
              <w:right w:val="nil"/>
            </w:tcBorders>
            <w:noWrap/>
            <w:vAlign w:val="center"/>
            <w:hideMark/>
          </w:tcPr>
          <w:p w14:paraId="77C9EB45" w14:textId="3AFC6113"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de Obras y Servicios</w:t>
            </w:r>
          </w:p>
        </w:tc>
        <w:tc>
          <w:tcPr>
            <w:tcW w:w="1789" w:type="dxa"/>
            <w:tcBorders>
              <w:top w:val="nil"/>
              <w:left w:val="nil"/>
              <w:bottom w:val="dotted" w:sz="4" w:space="0" w:color="000000"/>
              <w:right w:val="nil"/>
            </w:tcBorders>
            <w:noWrap/>
            <w:vAlign w:val="center"/>
          </w:tcPr>
          <w:p w14:paraId="18539F32" w14:textId="43428968"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162,879,344.55 </w:t>
            </w:r>
          </w:p>
        </w:tc>
      </w:tr>
      <w:tr w:rsidR="002B1CCA" w:rsidRPr="00EE1424" w14:paraId="3034B712" w14:textId="77777777" w:rsidTr="00241B1F">
        <w:trPr>
          <w:jc w:val="center"/>
        </w:trPr>
        <w:tc>
          <w:tcPr>
            <w:tcW w:w="613" w:type="dxa"/>
            <w:tcBorders>
              <w:top w:val="nil"/>
              <w:left w:val="nil"/>
              <w:bottom w:val="dotted" w:sz="4" w:space="0" w:color="000000"/>
              <w:right w:val="nil"/>
            </w:tcBorders>
            <w:noWrap/>
            <w:vAlign w:val="center"/>
            <w:hideMark/>
          </w:tcPr>
          <w:p w14:paraId="66E61398" w14:textId="540A75C6"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07D1</w:t>
            </w:r>
          </w:p>
        </w:tc>
        <w:tc>
          <w:tcPr>
            <w:tcW w:w="6475" w:type="dxa"/>
            <w:tcBorders>
              <w:top w:val="nil"/>
              <w:left w:val="nil"/>
              <w:bottom w:val="dotted" w:sz="4" w:space="0" w:color="000000"/>
              <w:right w:val="nil"/>
            </w:tcBorders>
            <w:noWrap/>
            <w:vAlign w:val="center"/>
            <w:hideMark/>
          </w:tcPr>
          <w:p w14:paraId="238A9E63" w14:textId="4CBD1987"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Planta Productora de Mezclas Asfálticas</w:t>
            </w:r>
          </w:p>
        </w:tc>
        <w:tc>
          <w:tcPr>
            <w:tcW w:w="1789" w:type="dxa"/>
            <w:tcBorders>
              <w:top w:val="nil"/>
              <w:left w:val="nil"/>
              <w:bottom w:val="dotted" w:sz="4" w:space="0" w:color="000000"/>
              <w:right w:val="nil"/>
            </w:tcBorders>
            <w:noWrap/>
            <w:vAlign w:val="center"/>
          </w:tcPr>
          <w:p w14:paraId="17EB1296" w14:textId="604129FB"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4,207,189.09 </w:t>
            </w:r>
          </w:p>
        </w:tc>
      </w:tr>
      <w:tr w:rsidR="002B1CCA" w:rsidRPr="00EE1424" w14:paraId="1CDC0F9D" w14:textId="77777777" w:rsidTr="00241B1F">
        <w:trPr>
          <w:jc w:val="center"/>
        </w:trPr>
        <w:tc>
          <w:tcPr>
            <w:tcW w:w="613" w:type="dxa"/>
            <w:tcBorders>
              <w:top w:val="nil"/>
              <w:left w:val="nil"/>
              <w:bottom w:val="dotted" w:sz="4" w:space="0" w:color="000000"/>
              <w:right w:val="nil"/>
            </w:tcBorders>
            <w:noWrap/>
            <w:vAlign w:val="center"/>
            <w:hideMark/>
          </w:tcPr>
          <w:p w14:paraId="715FF851" w14:textId="42F63BC3"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07D3</w:t>
            </w:r>
          </w:p>
        </w:tc>
        <w:tc>
          <w:tcPr>
            <w:tcW w:w="6475" w:type="dxa"/>
            <w:tcBorders>
              <w:top w:val="nil"/>
              <w:left w:val="nil"/>
              <w:bottom w:val="dotted" w:sz="4" w:space="0" w:color="000000"/>
              <w:right w:val="nil"/>
            </w:tcBorders>
            <w:noWrap/>
            <w:vAlign w:val="center"/>
            <w:hideMark/>
          </w:tcPr>
          <w:p w14:paraId="09C61FE9" w14:textId="1832D694"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Proyecto Metro Del Distrito Federal</w:t>
            </w:r>
          </w:p>
        </w:tc>
        <w:tc>
          <w:tcPr>
            <w:tcW w:w="1789" w:type="dxa"/>
            <w:tcBorders>
              <w:top w:val="nil"/>
              <w:left w:val="nil"/>
              <w:bottom w:val="dotted" w:sz="4" w:space="0" w:color="000000"/>
              <w:right w:val="nil"/>
            </w:tcBorders>
            <w:noWrap/>
            <w:vAlign w:val="center"/>
          </w:tcPr>
          <w:p w14:paraId="10C2D117" w14:textId="5718534C"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2,374,153.35 </w:t>
            </w:r>
          </w:p>
        </w:tc>
      </w:tr>
      <w:tr w:rsidR="002B1CCA" w:rsidRPr="00EE1424" w14:paraId="5BAF34B9" w14:textId="77777777" w:rsidTr="00241B1F">
        <w:trPr>
          <w:jc w:val="center"/>
        </w:trPr>
        <w:tc>
          <w:tcPr>
            <w:tcW w:w="613" w:type="dxa"/>
            <w:tcBorders>
              <w:top w:val="nil"/>
              <w:left w:val="nil"/>
              <w:bottom w:val="dotted" w:sz="4" w:space="0" w:color="000000"/>
              <w:right w:val="nil"/>
            </w:tcBorders>
            <w:noWrap/>
            <w:vAlign w:val="center"/>
            <w:hideMark/>
          </w:tcPr>
          <w:p w14:paraId="414FAC9D" w14:textId="50FB5A35"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07D4</w:t>
            </w:r>
          </w:p>
        </w:tc>
        <w:tc>
          <w:tcPr>
            <w:tcW w:w="6475" w:type="dxa"/>
            <w:tcBorders>
              <w:top w:val="nil"/>
              <w:left w:val="nil"/>
              <w:bottom w:val="dotted" w:sz="4" w:space="0" w:color="000000"/>
              <w:right w:val="nil"/>
            </w:tcBorders>
            <w:noWrap/>
            <w:vAlign w:val="center"/>
            <w:hideMark/>
          </w:tcPr>
          <w:p w14:paraId="289DCDD1" w14:textId="54639533"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Agencia de Gestión Urbana De CDMX</w:t>
            </w:r>
          </w:p>
        </w:tc>
        <w:tc>
          <w:tcPr>
            <w:tcW w:w="1789" w:type="dxa"/>
            <w:tcBorders>
              <w:top w:val="nil"/>
              <w:left w:val="nil"/>
              <w:bottom w:val="dotted" w:sz="4" w:space="0" w:color="000000"/>
              <w:right w:val="nil"/>
            </w:tcBorders>
            <w:noWrap/>
            <w:vAlign w:val="center"/>
          </w:tcPr>
          <w:p w14:paraId="48ED890B" w14:textId="71460A3A"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115,804,058.47 </w:t>
            </w:r>
          </w:p>
        </w:tc>
      </w:tr>
      <w:tr w:rsidR="002B1CCA" w:rsidRPr="00EE1424" w14:paraId="03CE7AD2" w14:textId="77777777" w:rsidTr="00241B1F">
        <w:trPr>
          <w:jc w:val="center"/>
        </w:trPr>
        <w:tc>
          <w:tcPr>
            <w:tcW w:w="613" w:type="dxa"/>
            <w:tcBorders>
              <w:top w:val="nil"/>
              <w:left w:val="nil"/>
              <w:bottom w:val="dotted" w:sz="4" w:space="0" w:color="000000"/>
              <w:right w:val="nil"/>
            </w:tcBorders>
            <w:noWrap/>
            <w:vAlign w:val="center"/>
            <w:hideMark/>
          </w:tcPr>
          <w:p w14:paraId="6B869337" w14:textId="4525BB9C"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07PV</w:t>
            </w:r>
          </w:p>
        </w:tc>
        <w:tc>
          <w:tcPr>
            <w:tcW w:w="6475" w:type="dxa"/>
            <w:tcBorders>
              <w:top w:val="nil"/>
              <w:left w:val="nil"/>
              <w:bottom w:val="dotted" w:sz="4" w:space="0" w:color="000000"/>
              <w:right w:val="nil"/>
            </w:tcBorders>
            <w:noWrap/>
            <w:vAlign w:val="center"/>
            <w:hideMark/>
          </w:tcPr>
          <w:p w14:paraId="24CAA868" w14:textId="00BFCD59"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Fideicomiso Para El Mejoramiento</w:t>
            </w:r>
          </w:p>
        </w:tc>
        <w:tc>
          <w:tcPr>
            <w:tcW w:w="1789" w:type="dxa"/>
            <w:tcBorders>
              <w:top w:val="nil"/>
              <w:left w:val="nil"/>
              <w:bottom w:val="dotted" w:sz="4" w:space="0" w:color="000000"/>
              <w:right w:val="nil"/>
            </w:tcBorders>
            <w:noWrap/>
            <w:vAlign w:val="center"/>
          </w:tcPr>
          <w:p w14:paraId="0DAB6857" w14:textId="7205521B"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1,356,711.00 </w:t>
            </w:r>
          </w:p>
        </w:tc>
      </w:tr>
      <w:tr w:rsidR="002B1CCA" w:rsidRPr="00EE1424" w14:paraId="6C87265D" w14:textId="77777777" w:rsidTr="00241B1F">
        <w:trPr>
          <w:jc w:val="center"/>
        </w:trPr>
        <w:tc>
          <w:tcPr>
            <w:tcW w:w="613" w:type="dxa"/>
            <w:tcBorders>
              <w:top w:val="nil"/>
              <w:left w:val="nil"/>
              <w:bottom w:val="dotted" w:sz="4" w:space="0" w:color="000000"/>
              <w:right w:val="nil"/>
            </w:tcBorders>
            <w:noWrap/>
            <w:vAlign w:val="center"/>
            <w:hideMark/>
          </w:tcPr>
          <w:p w14:paraId="234A7A05" w14:textId="1922C9D3"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0801</w:t>
            </w:r>
          </w:p>
        </w:tc>
        <w:tc>
          <w:tcPr>
            <w:tcW w:w="6475" w:type="dxa"/>
            <w:tcBorders>
              <w:top w:val="nil"/>
              <w:left w:val="nil"/>
              <w:bottom w:val="dotted" w:sz="4" w:space="0" w:color="000000"/>
              <w:right w:val="nil"/>
            </w:tcBorders>
            <w:noWrap/>
            <w:vAlign w:val="center"/>
            <w:hideMark/>
          </w:tcPr>
          <w:p w14:paraId="7B37E057" w14:textId="6FE14099"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de Bienestar e Igualdad Social</w:t>
            </w:r>
          </w:p>
        </w:tc>
        <w:tc>
          <w:tcPr>
            <w:tcW w:w="1789" w:type="dxa"/>
            <w:tcBorders>
              <w:top w:val="nil"/>
              <w:left w:val="nil"/>
              <w:bottom w:val="dotted" w:sz="4" w:space="0" w:color="000000"/>
              <w:right w:val="nil"/>
            </w:tcBorders>
            <w:noWrap/>
            <w:vAlign w:val="center"/>
          </w:tcPr>
          <w:p w14:paraId="29A6513C" w14:textId="2E34045B"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96,615,831.04 </w:t>
            </w:r>
          </w:p>
        </w:tc>
      </w:tr>
      <w:tr w:rsidR="002B1CCA" w:rsidRPr="00EE1424" w14:paraId="3BF9DF7B" w14:textId="77777777" w:rsidTr="00241B1F">
        <w:trPr>
          <w:jc w:val="center"/>
        </w:trPr>
        <w:tc>
          <w:tcPr>
            <w:tcW w:w="613" w:type="dxa"/>
            <w:tcBorders>
              <w:top w:val="nil"/>
              <w:left w:val="nil"/>
              <w:bottom w:val="dotted" w:sz="4" w:space="0" w:color="000000"/>
              <w:right w:val="nil"/>
            </w:tcBorders>
            <w:noWrap/>
            <w:vAlign w:val="center"/>
            <w:hideMark/>
          </w:tcPr>
          <w:p w14:paraId="17D7A723" w14:textId="0866C2BE"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08D8</w:t>
            </w:r>
          </w:p>
        </w:tc>
        <w:tc>
          <w:tcPr>
            <w:tcW w:w="6475" w:type="dxa"/>
            <w:tcBorders>
              <w:top w:val="nil"/>
              <w:left w:val="nil"/>
              <w:bottom w:val="dotted" w:sz="4" w:space="0" w:color="000000"/>
              <w:right w:val="nil"/>
            </w:tcBorders>
            <w:noWrap/>
            <w:vAlign w:val="center"/>
            <w:hideMark/>
          </w:tcPr>
          <w:p w14:paraId="4733AC2D" w14:textId="4C3A0F01"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Instituto Para La Atención</w:t>
            </w:r>
          </w:p>
        </w:tc>
        <w:tc>
          <w:tcPr>
            <w:tcW w:w="1789" w:type="dxa"/>
            <w:tcBorders>
              <w:top w:val="nil"/>
              <w:left w:val="nil"/>
              <w:bottom w:val="dotted" w:sz="4" w:space="0" w:color="000000"/>
              <w:right w:val="nil"/>
            </w:tcBorders>
            <w:noWrap/>
            <w:vAlign w:val="center"/>
          </w:tcPr>
          <w:p w14:paraId="2461189C" w14:textId="4508FCF8"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28,432,502.11 </w:t>
            </w:r>
          </w:p>
        </w:tc>
      </w:tr>
      <w:tr w:rsidR="002B1CCA" w:rsidRPr="00A975BA" w14:paraId="6E4330CA" w14:textId="77777777" w:rsidTr="00241B1F">
        <w:trPr>
          <w:jc w:val="center"/>
        </w:trPr>
        <w:tc>
          <w:tcPr>
            <w:tcW w:w="613" w:type="dxa"/>
            <w:tcBorders>
              <w:top w:val="nil"/>
              <w:left w:val="nil"/>
              <w:bottom w:val="dotted" w:sz="4" w:space="0" w:color="000000"/>
              <w:right w:val="nil"/>
            </w:tcBorders>
            <w:noWrap/>
            <w:vAlign w:val="center"/>
            <w:hideMark/>
          </w:tcPr>
          <w:p w14:paraId="7BFF3E1B" w14:textId="401615F5"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08PJ</w:t>
            </w:r>
          </w:p>
        </w:tc>
        <w:tc>
          <w:tcPr>
            <w:tcW w:w="6475" w:type="dxa"/>
            <w:tcBorders>
              <w:top w:val="nil"/>
              <w:left w:val="nil"/>
              <w:bottom w:val="dotted" w:sz="4" w:space="0" w:color="000000"/>
              <w:right w:val="nil"/>
            </w:tcBorders>
            <w:noWrap/>
            <w:vAlign w:val="center"/>
            <w:hideMark/>
          </w:tcPr>
          <w:p w14:paraId="09FE9C81" w14:textId="211E2060"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Instituto de la Juventud</w:t>
            </w:r>
          </w:p>
        </w:tc>
        <w:tc>
          <w:tcPr>
            <w:tcW w:w="1789" w:type="dxa"/>
            <w:tcBorders>
              <w:top w:val="nil"/>
              <w:left w:val="nil"/>
              <w:bottom w:val="dotted" w:sz="4" w:space="0" w:color="000000"/>
              <w:right w:val="nil"/>
            </w:tcBorders>
            <w:noWrap/>
            <w:vAlign w:val="center"/>
          </w:tcPr>
          <w:p w14:paraId="07C6BCBC" w14:textId="1B5C1FC1"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130,554.21 </w:t>
            </w:r>
          </w:p>
        </w:tc>
      </w:tr>
      <w:tr w:rsidR="002B1CCA" w:rsidRPr="00A975BA" w14:paraId="41E67CF6" w14:textId="77777777" w:rsidTr="00241B1F">
        <w:trPr>
          <w:jc w:val="center"/>
        </w:trPr>
        <w:tc>
          <w:tcPr>
            <w:tcW w:w="613" w:type="dxa"/>
            <w:tcBorders>
              <w:top w:val="nil"/>
              <w:left w:val="nil"/>
              <w:bottom w:val="dotted" w:sz="4" w:space="0" w:color="000000"/>
              <w:right w:val="nil"/>
            </w:tcBorders>
            <w:noWrap/>
            <w:vAlign w:val="center"/>
            <w:hideMark/>
          </w:tcPr>
          <w:p w14:paraId="22B3B3F0" w14:textId="45A93150"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08PM</w:t>
            </w:r>
          </w:p>
        </w:tc>
        <w:tc>
          <w:tcPr>
            <w:tcW w:w="6475" w:type="dxa"/>
            <w:tcBorders>
              <w:top w:val="nil"/>
              <w:left w:val="nil"/>
              <w:bottom w:val="dotted" w:sz="4" w:space="0" w:color="000000"/>
              <w:right w:val="nil"/>
            </w:tcBorders>
            <w:noWrap/>
            <w:vAlign w:val="center"/>
            <w:hideMark/>
          </w:tcPr>
          <w:p w14:paraId="630AD015" w14:textId="4CC7090C"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Instituto De Las Mujeres</w:t>
            </w:r>
          </w:p>
        </w:tc>
        <w:tc>
          <w:tcPr>
            <w:tcW w:w="1789" w:type="dxa"/>
            <w:tcBorders>
              <w:top w:val="nil"/>
              <w:left w:val="nil"/>
              <w:bottom w:val="dotted" w:sz="4" w:space="0" w:color="000000"/>
              <w:right w:val="nil"/>
            </w:tcBorders>
            <w:noWrap/>
            <w:vAlign w:val="center"/>
          </w:tcPr>
          <w:p w14:paraId="30DDA3ED" w14:textId="0D20F343"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33,980.80 </w:t>
            </w:r>
          </w:p>
        </w:tc>
      </w:tr>
      <w:tr w:rsidR="002B1CCA" w:rsidRPr="00A975BA" w14:paraId="00734090" w14:textId="77777777" w:rsidTr="00241B1F">
        <w:trPr>
          <w:jc w:val="center"/>
        </w:trPr>
        <w:tc>
          <w:tcPr>
            <w:tcW w:w="613" w:type="dxa"/>
            <w:tcBorders>
              <w:top w:val="nil"/>
              <w:left w:val="nil"/>
              <w:bottom w:val="dotted" w:sz="4" w:space="0" w:color="000000"/>
              <w:right w:val="nil"/>
            </w:tcBorders>
            <w:noWrap/>
            <w:vAlign w:val="center"/>
            <w:hideMark/>
          </w:tcPr>
          <w:p w14:paraId="4254B63E" w14:textId="43ED5EA3"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0901</w:t>
            </w:r>
          </w:p>
        </w:tc>
        <w:tc>
          <w:tcPr>
            <w:tcW w:w="6475" w:type="dxa"/>
            <w:tcBorders>
              <w:top w:val="nil"/>
              <w:left w:val="nil"/>
              <w:bottom w:val="dotted" w:sz="4" w:space="0" w:color="000000"/>
              <w:right w:val="nil"/>
            </w:tcBorders>
            <w:noWrap/>
            <w:vAlign w:val="center"/>
            <w:hideMark/>
          </w:tcPr>
          <w:p w14:paraId="46E0504D" w14:textId="376112D1"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Administración y Finanzas</w:t>
            </w:r>
          </w:p>
        </w:tc>
        <w:tc>
          <w:tcPr>
            <w:tcW w:w="1789" w:type="dxa"/>
            <w:tcBorders>
              <w:top w:val="nil"/>
              <w:left w:val="nil"/>
              <w:bottom w:val="dotted" w:sz="4" w:space="0" w:color="000000"/>
              <w:right w:val="nil"/>
            </w:tcBorders>
            <w:noWrap/>
            <w:vAlign w:val="center"/>
          </w:tcPr>
          <w:p w14:paraId="26756367" w14:textId="1B9D5770"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4,248,655,910.45 </w:t>
            </w:r>
          </w:p>
        </w:tc>
      </w:tr>
      <w:tr w:rsidR="002B1CCA" w:rsidRPr="00A975BA" w14:paraId="52C17C45" w14:textId="77777777" w:rsidTr="00241B1F">
        <w:trPr>
          <w:jc w:val="center"/>
        </w:trPr>
        <w:tc>
          <w:tcPr>
            <w:tcW w:w="613" w:type="dxa"/>
            <w:tcBorders>
              <w:top w:val="nil"/>
              <w:left w:val="nil"/>
              <w:bottom w:val="dotted" w:sz="4" w:space="0" w:color="000000"/>
              <w:right w:val="nil"/>
            </w:tcBorders>
            <w:noWrap/>
            <w:vAlign w:val="center"/>
            <w:hideMark/>
          </w:tcPr>
          <w:p w14:paraId="60807521" w14:textId="19736FB6"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09PD</w:t>
            </w:r>
          </w:p>
        </w:tc>
        <w:tc>
          <w:tcPr>
            <w:tcW w:w="6475" w:type="dxa"/>
            <w:tcBorders>
              <w:top w:val="nil"/>
              <w:left w:val="nil"/>
              <w:bottom w:val="dotted" w:sz="4" w:space="0" w:color="000000"/>
              <w:right w:val="nil"/>
            </w:tcBorders>
            <w:noWrap/>
            <w:vAlign w:val="center"/>
            <w:hideMark/>
          </w:tcPr>
          <w:p w14:paraId="3B1A6242" w14:textId="708CCE59"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Fideicomiso Público</w:t>
            </w:r>
          </w:p>
        </w:tc>
        <w:tc>
          <w:tcPr>
            <w:tcW w:w="1789" w:type="dxa"/>
            <w:tcBorders>
              <w:top w:val="nil"/>
              <w:left w:val="nil"/>
              <w:bottom w:val="dotted" w:sz="4" w:space="0" w:color="000000"/>
              <w:right w:val="nil"/>
            </w:tcBorders>
            <w:noWrap/>
            <w:vAlign w:val="center"/>
          </w:tcPr>
          <w:p w14:paraId="7E385929" w14:textId="60F7D711"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696,624.43 </w:t>
            </w:r>
          </w:p>
        </w:tc>
      </w:tr>
      <w:tr w:rsidR="002B1CCA" w:rsidRPr="00A975BA" w14:paraId="704171CE" w14:textId="77777777" w:rsidTr="00241B1F">
        <w:trPr>
          <w:jc w:val="center"/>
        </w:trPr>
        <w:tc>
          <w:tcPr>
            <w:tcW w:w="613" w:type="dxa"/>
            <w:tcBorders>
              <w:top w:val="nil"/>
              <w:left w:val="nil"/>
              <w:bottom w:val="dotted" w:sz="4" w:space="0" w:color="000000"/>
              <w:right w:val="nil"/>
            </w:tcBorders>
            <w:noWrap/>
            <w:vAlign w:val="center"/>
            <w:hideMark/>
          </w:tcPr>
          <w:p w14:paraId="63C93F00" w14:textId="40BFC9BC"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09PI</w:t>
            </w:r>
          </w:p>
        </w:tc>
        <w:tc>
          <w:tcPr>
            <w:tcW w:w="6475" w:type="dxa"/>
            <w:tcBorders>
              <w:top w:val="nil"/>
              <w:left w:val="nil"/>
              <w:bottom w:val="dotted" w:sz="4" w:space="0" w:color="000000"/>
              <w:right w:val="nil"/>
            </w:tcBorders>
            <w:noWrap/>
            <w:vAlign w:val="center"/>
            <w:hideMark/>
          </w:tcPr>
          <w:p w14:paraId="3A82DE55" w14:textId="735E8053"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Fideicomiso para la Reconstrucción Integral de la CDMX</w:t>
            </w:r>
          </w:p>
        </w:tc>
        <w:tc>
          <w:tcPr>
            <w:tcW w:w="1789" w:type="dxa"/>
            <w:tcBorders>
              <w:top w:val="nil"/>
              <w:left w:val="nil"/>
              <w:bottom w:val="dotted" w:sz="4" w:space="0" w:color="000000"/>
              <w:right w:val="nil"/>
            </w:tcBorders>
            <w:noWrap/>
            <w:vAlign w:val="center"/>
          </w:tcPr>
          <w:p w14:paraId="49983BF8" w14:textId="1403C0E0"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5,635,268.48 </w:t>
            </w:r>
          </w:p>
        </w:tc>
      </w:tr>
      <w:tr w:rsidR="002B1CCA" w:rsidRPr="00A975BA" w14:paraId="633B182C" w14:textId="77777777" w:rsidTr="00241B1F">
        <w:trPr>
          <w:jc w:val="center"/>
        </w:trPr>
        <w:tc>
          <w:tcPr>
            <w:tcW w:w="613" w:type="dxa"/>
            <w:tcBorders>
              <w:top w:val="nil"/>
              <w:left w:val="nil"/>
              <w:bottom w:val="dotted" w:sz="4" w:space="0" w:color="000000"/>
              <w:right w:val="nil"/>
            </w:tcBorders>
            <w:noWrap/>
            <w:vAlign w:val="center"/>
            <w:hideMark/>
          </w:tcPr>
          <w:p w14:paraId="19B7EE70" w14:textId="14E58F73"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09PS</w:t>
            </w:r>
          </w:p>
        </w:tc>
        <w:tc>
          <w:tcPr>
            <w:tcW w:w="6475" w:type="dxa"/>
            <w:tcBorders>
              <w:top w:val="nil"/>
              <w:left w:val="nil"/>
              <w:bottom w:val="dotted" w:sz="4" w:space="0" w:color="000000"/>
              <w:right w:val="nil"/>
            </w:tcBorders>
            <w:noWrap/>
            <w:vAlign w:val="center"/>
            <w:hideMark/>
          </w:tcPr>
          <w:p w14:paraId="4043093E" w14:textId="7926F5F5"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Fi</w:t>
            </w:r>
            <w:r>
              <w:rPr>
                <w:rFonts w:ascii="Roboto" w:eastAsia="Times New Roman" w:hAnsi="Roboto" w:cs="Calibri"/>
                <w:color w:val="58595A" w:themeColor="accent1"/>
                <w:kern w:val="0"/>
                <w:sz w:val="18"/>
                <w:szCs w:val="18"/>
                <w:lang w:eastAsia="es-MX"/>
                <w14:ligatures w14:val="none"/>
              </w:rPr>
              <w:t>deicomiso</w:t>
            </w:r>
            <w:r w:rsidRPr="00EE1424">
              <w:rPr>
                <w:rFonts w:ascii="Roboto" w:eastAsia="Times New Roman" w:hAnsi="Roboto" w:cs="Calibri"/>
                <w:color w:val="58595A" w:themeColor="accent1"/>
                <w:kern w:val="0"/>
                <w:sz w:val="18"/>
                <w:szCs w:val="18"/>
                <w:lang w:eastAsia="es-MX"/>
                <w14:ligatures w14:val="none"/>
              </w:rPr>
              <w:t xml:space="preserve"> Fondo Des</w:t>
            </w:r>
            <w:r>
              <w:rPr>
                <w:rFonts w:ascii="Roboto" w:eastAsia="Times New Roman" w:hAnsi="Roboto" w:cs="Calibri"/>
                <w:color w:val="58595A" w:themeColor="accent1"/>
                <w:kern w:val="0"/>
                <w:sz w:val="18"/>
                <w:szCs w:val="18"/>
                <w:lang w:eastAsia="es-MX"/>
                <w14:ligatures w14:val="none"/>
              </w:rPr>
              <w:t>arrollo</w:t>
            </w:r>
            <w:r w:rsidRPr="00EE1424">
              <w:rPr>
                <w:rFonts w:ascii="Roboto" w:eastAsia="Times New Roman" w:hAnsi="Roboto" w:cs="Calibri"/>
                <w:color w:val="58595A" w:themeColor="accent1"/>
                <w:kern w:val="0"/>
                <w:sz w:val="18"/>
                <w:szCs w:val="18"/>
                <w:lang w:eastAsia="es-MX"/>
                <w14:ligatures w14:val="none"/>
              </w:rPr>
              <w:t xml:space="preserve"> Econ</w:t>
            </w:r>
            <w:r>
              <w:rPr>
                <w:rFonts w:ascii="Roboto" w:eastAsia="Times New Roman" w:hAnsi="Roboto" w:cs="Calibri"/>
                <w:color w:val="58595A" w:themeColor="accent1"/>
                <w:kern w:val="0"/>
                <w:sz w:val="18"/>
                <w:szCs w:val="18"/>
                <w:lang w:eastAsia="es-MX"/>
                <w14:ligatures w14:val="none"/>
              </w:rPr>
              <w:t>ómico</w:t>
            </w:r>
            <w:r w:rsidRPr="00EE1424">
              <w:rPr>
                <w:rFonts w:ascii="Roboto" w:eastAsia="Times New Roman" w:hAnsi="Roboto" w:cs="Calibri"/>
                <w:color w:val="58595A" w:themeColor="accent1"/>
                <w:kern w:val="0"/>
                <w:sz w:val="18"/>
                <w:szCs w:val="18"/>
                <w:lang w:eastAsia="es-MX"/>
                <w14:ligatures w14:val="none"/>
              </w:rPr>
              <w:t xml:space="preserve"> Y Soc</w:t>
            </w:r>
            <w:r>
              <w:rPr>
                <w:rFonts w:ascii="Roboto" w:eastAsia="Times New Roman" w:hAnsi="Roboto" w:cs="Calibri"/>
                <w:color w:val="58595A" w:themeColor="accent1"/>
                <w:kern w:val="0"/>
                <w:sz w:val="18"/>
                <w:szCs w:val="18"/>
                <w:lang w:eastAsia="es-MX"/>
                <w14:ligatures w14:val="none"/>
              </w:rPr>
              <w:t>ial</w:t>
            </w:r>
          </w:p>
        </w:tc>
        <w:tc>
          <w:tcPr>
            <w:tcW w:w="1789" w:type="dxa"/>
            <w:tcBorders>
              <w:top w:val="nil"/>
              <w:left w:val="nil"/>
              <w:bottom w:val="dotted" w:sz="4" w:space="0" w:color="000000"/>
              <w:right w:val="nil"/>
            </w:tcBorders>
            <w:noWrap/>
            <w:vAlign w:val="center"/>
          </w:tcPr>
          <w:p w14:paraId="66C65F18" w14:textId="07FCBB14"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178,375.00 </w:t>
            </w:r>
          </w:p>
        </w:tc>
      </w:tr>
      <w:tr w:rsidR="002B1CCA" w:rsidRPr="00A975BA" w14:paraId="33EADDCB" w14:textId="77777777" w:rsidTr="00241B1F">
        <w:trPr>
          <w:jc w:val="center"/>
        </w:trPr>
        <w:tc>
          <w:tcPr>
            <w:tcW w:w="613" w:type="dxa"/>
            <w:tcBorders>
              <w:top w:val="nil"/>
              <w:left w:val="nil"/>
              <w:bottom w:val="dotted" w:sz="4" w:space="0" w:color="000000"/>
              <w:right w:val="nil"/>
            </w:tcBorders>
            <w:noWrap/>
            <w:vAlign w:val="center"/>
            <w:hideMark/>
          </w:tcPr>
          <w:p w14:paraId="6D1B44DF" w14:textId="23AFF43E"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1001</w:t>
            </w:r>
          </w:p>
        </w:tc>
        <w:tc>
          <w:tcPr>
            <w:tcW w:w="6475" w:type="dxa"/>
            <w:tcBorders>
              <w:top w:val="nil"/>
              <w:left w:val="nil"/>
              <w:bottom w:val="dotted" w:sz="4" w:space="0" w:color="000000"/>
              <w:right w:val="nil"/>
            </w:tcBorders>
            <w:noWrap/>
            <w:vAlign w:val="center"/>
            <w:hideMark/>
          </w:tcPr>
          <w:p w14:paraId="4A2E06A3" w14:textId="306170A5"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Movilidad</w:t>
            </w:r>
          </w:p>
        </w:tc>
        <w:tc>
          <w:tcPr>
            <w:tcW w:w="1789" w:type="dxa"/>
            <w:tcBorders>
              <w:top w:val="nil"/>
              <w:left w:val="nil"/>
              <w:bottom w:val="dotted" w:sz="4" w:space="0" w:color="000000"/>
              <w:right w:val="nil"/>
            </w:tcBorders>
            <w:noWrap/>
            <w:vAlign w:val="center"/>
          </w:tcPr>
          <w:p w14:paraId="62C17D25" w14:textId="052ADFFB"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33,451,090.03 </w:t>
            </w:r>
          </w:p>
        </w:tc>
      </w:tr>
      <w:tr w:rsidR="002B1CCA" w:rsidRPr="00A975BA" w14:paraId="0513D4F1" w14:textId="77777777" w:rsidTr="00241B1F">
        <w:trPr>
          <w:jc w:val="center"/>
        </w:trPr>
        <w:tc>
          <w:tcPr>
            <w:tcW w:w="613" w:type="dxa"/>
            <w:tcBorders>
              <w:top w:val="nil"/>
              <w:left w:val="nil"/>
              <w:bottom w:val="dotted" w:sz="4" w:space="0" w:color="000000"/>
              <w:right w:val="nil"/>
            </w:tcBorders>
            <w:noWrap/>
            <w:vAlign w:val="center"/>
            <w:hideMark/>
          </w:tcPr>
          <w:p w14:paraId="544B770F" w14:textId="0D2B8E74"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10D1</w:t>
            </w:r>
          </w:p>
        </w:tc>
        <w:tc>
          <w:tcPr>
            <w:tcW w:w="6475" w:type="dxa"/>
            <w:tcBorders>
              <w:top w:val="nil"/>
              <w:left w:val="nil"/>
              <w:bottom w:val="dotted" w:sz="4" w:space="0" w:color="000000"/>
              <w:right w:val="nil"/>
            </w:tcBorders>
            <w:noWrap/>
            <w:vAlign w:val="center"/>
            <w:hideMark/>
          </w:tcPr>
          <w:p w14:paraId="6E234AC5" w14:textId="5F74A455"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Órgano Regulador De Transporte</w:t>
            </w:r>
          </w:p>
        </w:tc>
        <w:tc>
          <w:tcPr>
            <w:tcW w:w="1789" w:type="dxa"/>
            <w:tcBorders>
              <w:top w:val="nil"/>
              <w:left w:val="nil"/>
              <w:bottom w:val="dotted" w:sz="4" w:space="0" w:color="000000"/>
              <w:right w:val="nil"/>
            </w:tcBorders>
            <w:noWrap/>
            <w:vAlign w:val="center"/>
          </w:tcPr>
          <w:p w14:paraId="5AF85CFA" w14:textId="2EE45E0A"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39,020,635.25 </w:t>
            </w:r>
          </w:p>
        </w:tc>
      </w:tr>
      <w:tr w:rsidR="002B1CCA" w:rsidRPr="00A975BA" w14:paraId="5B89E739" w14:textId="77777777" w:rsidTr="00241B1F">
        <w:trPr>
          <w:jc w:val="center"/>
        </w:trPr>
        <w:tc>
          <w:tcPr>
            <w:tcW w:w="613" w:type="dxa"/>
            <w:tcBorders>
              <w:top w:val="nil"/>
              <w:left w:val="nil"/>
              <w:bottom w:val="dotted" w:sz="4" w:space="0" w:color="000000"/>
              <w:right w:val="nil"/>
            </w:tcBorders>
            <w:noWrap/>
            <w:vAlign w:val="center"/>
            <w:hideMark/>
          </w:tcPr>
          <w:p w14:paraId="64DCC72A" w14:textId="1998E0AA"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1101</w:t>
            </w:r>
          </w:p>
        </w:tc>
        <w:tc>
          <w:tcPr>
            <w:tcW w:w="6475" w:type="dxa"/>
            <w:tcBorders>
              <w:top w:val="nil"/>
              <w:left w:val="nil"/>
              <w:bottom w:val="dotted" w:sz="4" w:space="0" w:color="000000"/>
              <w:right w:val="nil"/>
            </w:tcBorders>
            <w:noWrap/>
            <w:vAlign w:val="center"/>
            <w:hideMark/>
          </w:tcPr>
          <w:p w14:paraId="04D17725" w14:textId="38776F11"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Seguridad Ciudadana</w:t>
            </w:r>
          </w:p>
        </w:tc>
        <w:tc>
          <w:tcPr>
            <w:tcW w:w="1789" w:type="dxa"/>
            <w:tcBorders>
              <w:top w:val="nil"/>
              <w:left w:val="nil"/>
              <w:bottom w:val="dotted" w:sz="4" w:space="0" w:color="000000"/>
              <w:right w:val="nil"/>
            </w:tcBorders>
            <w:noWrap/>
            <w:vAlign w:val="center"/>
          </w:tcPr>
          <w:p w14:paraId="72D47498" w14:textId="0971E36F"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621,648,189.31 </w:t>
            </w:r>
          </w:p>
        </w:tc>
      </w:tr>
      <w:tr w:rsidR="002B1CCA" w:rsidRPr="00A975BA" w14:paraId="2D432969" w14:textId="77777777" w:rsidTr="00241B1F">
        <w:trPr>
          <w:jc w:val="center"/>
        </w:trPr>
        <w:tc>
          <w:tcPr>
            <w:tcW w:w="613" w:type="dxa"/>
            <w:tcBorders>
              <w:top w:val="nil"/>
              <w:left w:val="nil"/>
              <w:bottom w:val="dotted" w:sz="4" w:space="0" w:color="000000"/>
              <w:right w:val="nil"/>
            </w:tcBorders>
            <w:noWrap/>
            <w:vAlign w:val="center"/>
            <w:hideMark/>
          </w:tcPr>
          <w:p w14:paraId="54786739" w14:textId="2D427153"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11D1</w:t>
            </w:r>
          </w:p>
        </w:tc>
        <w:tc>
          <w:tcPr>
            <w:tcW w:w="6475" w:type="dxa"/>
            <w:tcBorders>
              <w:top w:val="nil"/>
              <w:left w:val="nil"/>
              <w:bottom w:val="dotted" w:sz="4" w:space="0" w:color="000000"/>
              <w:right w:val="nil"/>
            </w:tcBorders>
            <w:noWrap/>
            <w:vAlign w:val="center"/>
            <w:hideMark/>
          </w:tcPr>
          <w:p w14:paraId="2A1CD6AA" w14:textId="180FB41F"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Universidad de la Policía de la CDMX</w:t>
            </w:r>
          </w:p>
        </w:tc>
        <w:tc>
          <w:tcPr>
            <w:tcW w:w="1789" w:type="dxa"/>
            <w:tcBorders>
              <w:top w:val="nil"/>
              <w:left w:val="nil"/>
              <w:bottom w:val="dotted" w:sz="4" w:space="0" w:color="000000"/>
              <w:right w:val="nil"/>
            </w:tcBorders>
            <w:noWrap/>
            <w:vAlign w:val="center"/>
          </w:tcPr>
          <w:p w14:paraId="2F64133F" w14:textId="50087EEE"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109,353,736.51 </w:t>
            </w:r>
          </w:p>
        </w:tc>
      </w:tr>
      <w:tr w:rsidR="002B1CCA" w:rsidRPr="00A975BA" w14:paraId="41B45B97" w14:textId="77777777" w:rsidTr="00241B1F">
        <w:trPr>
          <w:jc w:val="center"/>
        </w:trPr>
        <w:tc>
          <w:tcPr>
            <w:tcW w:w="613" w:type="dxa"/>
            <w:tcBorders>
              <w:top w:val="nil"/>
              <w:left w:val="nil"/>
              <w:bottom w:val="dotted" w:sz="4" w:space="0" w:color="000000"/>
              <w:right w:val="nil"/>
            </w:tcBorders>
            <w:noWrap/>
            <w:vAlign w:val="center"/>
            <w:hideMark/>
          </w:tcPr>
          <w:p w14:paraId="04986C9A" w14:textId="4CBC40BF"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11D2</w:t>
            </w:r>
          </w:p>
        </w:tc>
        <w:tc>
          <w:tcPr>
            <w:tcW w:w="6475" w:type="dxa"/>
            <w:tcBorders>
              <w:top w:val="nil"/>
              <w:left w:val="nil"/>
              <w:bottom w:val="dotted" w:sz="4" w:space="0" w:color="000000"/>
              <w:right w:val="nil"/>
            </w:tcBorders>
            <w:noWrap/>
            <w:vAlign w:val="center"/>
            <w:hideMark/>
          </w:tcPr>
          <w:p w14:paraId="668B000C" w14:textId="1F7211FB"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Policía Auxiliar</w:t>
            </w:r>
          </w:p>
        </w:tc>
        <w:tc>
          <w:tcPr>
            <w:tcW w:w="1789" w:type="dxa"/>
            <w:tcBorders>
              <w:top w:val="nil"/>
              <w:left w:val="nil"/>
              <w:bottom w:val="dotted" w:sz="4" w:space="0" w:color="000000"/>
              <w:right w:val="nil"/>
            </w:tcBorders>
            <w:noWrap/>
            <w:vAlign w:val="center"/>
          </w:tcPr>
          <w:p w14:paraId="7D8DBDB9" w14:textId="0E0164AF"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2,803,197,502.90 </w:t>
            </w:r>
          </w:p>
        </w:tc>
      </w:tr>
      <w:tr w:rsidR="002B1CCA" w:rsidRPr="00A975BA" w14:paraId="56A456D7" w14:textId="77777777" w:rsidTr="00241B1F">
        <w:trPr>
          <w:jc w:val="center"/>
        </w:trPr>
        <w:tc>
          <w:tcPr>
            <w:tcW w:w="613" w:type="dxa"/>
            <w:tcBorders>
              <w:top w:val="nil"/>
              <w:left w:val="nil"/>
              <w:bottom w:val="dotted" w:sz="4" w:space="0" w:color="000000"/>
              <w:right w:val="nil"/>
            </w:tcBorders>
            <w:noWrap/>
            <w:vAlign w:val="center"/>
            <w:hideMark/>
          </w:tcPr>
          <w:p w14:paraId="3F2A9396" w14:textId="64D8B887"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lastRenderedPageBreak/>
              <w:t>11D3</w:t>
            </w:r>
          </w:p>
        </w:tc>
        <w:tc>
          <w:tcPr>
            <w:tcW w:w="6475" w:type="dxa"/>
            <w:tcBorders>
              <w:top w:val="nil"/>
              <w:left w:val="nil"/>
              <w:bottom w:val="dotted" w:sz="4" w:space="0" w:color="000000"/>
              <w:right w:val="nil"/>
            </w:tcBorders>
            <w:noWrap/>
            <w:vAlign w:val="center"/>
            <w:hideMark/>
          </w:tcPr>
          <w:p w14:paraId="5F6CB243" w14:textId="556AA8ED"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Policía Bancaria e Industrial</w:t>
            </w:r>
          </w:p>
        </w:tc>
        <w:tc>
          <w:tcPr>
            <w:tcW w:w="1789" w:type="dxa"/>
            <w:tcBorders>
              <w:top w:val="nil"/>
              <w:left w:val="nil"/>
              <w:bottom w:val="dotted" w:sz="4" w:space="0" w:color="000000"/>
              <w:right w:val="nil"/>
            </w:tcBorders>
            <w:noWrap/>
            <w:vAlign w:val="center"/>
          </w:tcPr>
          <w:p w14:paraId="67FFAD32" w14:textId="53EE5079"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196,177,381.23 </w:t>
            </w:r>
          </w:p>
        </w:tc>
      </w:tr>
      <w:tr w:rsidR="002B1CCA" w:rsidRPr="00A975BA" w14:paraId="38065099" w14:textId="77777777" w:rsidTr="00241B1F">
        <w:trPr>
          <w:jc w:val="center"/>
        </w:trPr>
        <w:tc>
          <w:tcPr>
            <w:tcW w:w="613" w:type="dxa"/>
            <w:tcBorders>
              <w:top w:val="nil"/>
              <w:left w:val="nil"/>
              <w:bottom w:val="dotted" w:sz="4" w:space="0" w:color="000000"/>
              <w:right w:val="nil"/>
            </w:tcBorders>
            <w:noWrap/>
            <w:vAlign w:val="center"/>
            <w:hideMark/>
          </w:tcPr>
          <w:p w14:paraId="79A463B9" w14:textId="1967B9EB"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11PA</w:t>
            </w:r>
          </w:p>
        </w:tc>
        <w:tc>
          <w:tcPr>
            <w:tcW w:w="6475" w:type="dxa"/>
            <w:tcBorders>
              <w:top w:val="nil"/>
              <w:left w:val="nil"/>
              <w:bottom w:val="dotted" w:sz="4" w:space="0" w:color="000000"/>
              <w:right w:val="nil"/>
            </w:tcBorders>
            <w:noWrap/>
            <w:vAlign w:val="center"/>
            <w:hideMark/>
          </w:tcPr>
          <w:p w14:paraId="3292A672" w14:textId="259B9667"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Caja De Previsión</w:t>
            </w:r>
          </w:p>
        </w:tc>
        <w:tc>
          <w:tcPr>
            <w:tcW w:w="1789" w:type="dxa"/>
            <w:tcBorders>
              <w:top w:val="nil"/>
              <w:left w:val="nil"/>
              <w:bottom w:val="dotted" w:sz="4" w:space="0" w:color="000000"/>
              <w:right w:val="nil"/>
            </w:tcBorders>
            <w:noWrap/>
            <w:vAlign w:val="center"/>
          </w:tcPr>
          <w:p w14:paraId="3F082F2B" w14:textId="72B5E7B4"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29,364.95 </w:t>
            </w:r>
          </w:p>
        </w:tc>
      </w:tr>
      <w:tr w:rsidR="002B1CCA" w:rsidRPr="00A975BA" w14:paraId="3D0D43C5" w14:textId="77777777" w:rsidTr="00241B1F">
        <w:trPr>
          <w:jc w:val="center"/>
        </w:trPr>
        <w:tc>
          <w:tcPr>
            <w:tcW w:w="613" w:type="dxa"/>
            <w:tcBorders>
              <w:top w:val="nil"/>
              <w:left w:val="nil"/>
              <w:bottom w:val="dotted" w:sz="4" w:space="0" w:color="000000"/>
              <w:right w:val="nil"/>
            </w:tcBorders>
            <w:noWrap/>
            <w:vAlign w:val="center"/>
            <w:hideMark/>
          </w:tcPr>
          <w:p w14:paraId="654EDE76" w14:textId="19B512BB"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1201</w:t>
            </w:r>
          </w:p>
        </w:tc>
        <w:tc>
          <w:tcPr>
            <w:tcW w:w="6475" w:type="dxa"/>
            <w:tcBorders>
              <w:top w:val="nil"/>
              <w:left w:val="nil"/>
              <w:bottom w:val="dotted" w:sz="4" w:space="0" w:color="000000"/>
              <w:right w:val="nil"/>
            </w:tcBorders>
            <w:noWrap/>
            <w:vAlign w:val="center"/>
            <w:hideMark/>
          </w:tcPr>
          <w:p w14:paraId="1DB94FC1" w14:textId="52E96140"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Oficialía Mayor</w:t>
            </w:r>
          </w:p>
        </w:tc>
        <w:tc>
          <w:tcPr>
            <w:tcW w:w="1789" w:type="dxa"/>
            <w:tcBorders>
              <w:top w:val="nil"/>
              <w:left w:val="nil"/>
              <w:bottom w:val="dotted" w:sz="4" w:space="0" w:color="000000"/>
              <w:right w:val="nil"/>
            </w:tcBorders>
            <w:noWrap/>
            <w:vAlign w:val="center"/>
          </w:tcPr>
          <w:p w14:paraId="69354E64" w14:textId="0E69BC6A"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149,258,570.67 </w:t>
            </w:r>
          </w:p>
        </w:tc>
      </w:tr>
      <w:tr w:rsidR="002B1CCA" w:rsidRPr="00EE1424" w14:paraId="0FA3AC1D" w14:textId="77777777" w:rsidTr="00241B1F">
        <w:trPr>
          <w:jc w:val="center"/>
        </w:trPr>
        <w:tc>
          <w:tcPr>
            <w:tcW w:w="613" w:type="dxa"/>
            <w:tcBorders>
              <w:top w:val="nil"/>
              <w:left w:val="nil"/>
              <w:bottom w:val="dotted" w:sz="4" w:space="0" w:color="000000"/>
              <w:right w:val="nil"/>
            </w:tcBorders>
            <w:noWrap/>
            <w:vAlign w:val="center"/>
            <w:hideMark/>
          </w:tcPr>
          <w:p w14:paraId="40EDB68E" w14:textId="59BF587B"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12D3</w:t>
            </w:r>
          </w:p>
        </w:tc>
        <w:tc>
          <w:tcPr>
            <w:tcW w:w="6475" w:type="dxa"/>
            <w:tcBorders>
              <w:top w:val="nil"/>
              <w:left w:val="nil"/>
              <w:bottom w:val="dotted" w:sz="4" w:space="0" w:color="000000"/>
              <w:right w:val="nil"/>
            </w:tcBorders>
            <w:noWrap/>
            <w:vAlign w:val="center"/>
            <w:hideMark/>
          </w:tcPr>
          <w:p w14:paraId="7A814531" w14:textId="00E5DDE0"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Coordinación de Contratos Transferencia </w:t>
            </w:r>
          </w:p>
        </w:tc>
        <w:tc>
          <w:tcPr>
            <w:tcW w:w="1789" w:type="dxa"/>
            <w:tcBorders>
              <w:top w:val="nil"/>
              <w:left w:val="nil"/>
              <w:bottom w:val="dotted" w:sz="4" w:space="0" w:color="000000"/>
              <w:right w:val="nil"/>
            </w:tcBorders>
            <w:noWrap/>
            <w:vAlign w:val="center"/>
          </w:tcPr>
          <w:p w14:paraId="4C486050" w14:textId="26D13DB0"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13,356,260.82 </w:t>
            </w:r>
          </w:p>
        </w:tc>
      </w:tr>
      <w:tr w:rsidR="002B1CCA" w:rsidRPr="00EE1424" w14:paraId="017A6D28" w14:textId="77777777" w:rsidTr="00241B1F">
        <w:trPr>
          <w:jc w:val="center"/>
        </w:trPr>
        <w:tc>
          <w:tcPr>
            <w:tcW w:w="613" w:type="dxa"/>
            <w:tcBorders>
              <w:top w:val="nil"/>
              <w:left w:val="nil"/>
              <w:bottom w:val="dotted" w:sz="4" w:space="0" w:color="000000"/>
              <w:right w:val="nil"/>
            </w:tcBorders>
            <w:noWrap/>
            <w:vAlign w:val="center"/>
            <w:hideMark/>
          </w:tcPr>
          <w:p w14:paraId="150EA037" w14:textId="3D9922ED"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12PP</w:t>
            </w:r>
          </w:p>
        </w:tc>
        <w:tc>
          <w:tcPr>
            <w:tcW w:w="6475" w:type="dxa"/>
            <w:tcBorders>
              <w:top w:val="nil"/>
              <w:left w:val="nil"/>
              <w:bottom w:val="dotted" w:sz="4" w:space="0" w:color="000000"/>
              <w:right w:val="nil"/>
            </w:tcBorders>
            <w:noWrap/>
            <w:vAlign w:val="center"/>
            <w:hideMark/>
          </w:tcPr>
          <w:p w14:paraId="6D2522FD" w14:textId="114D07DE"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Caja De Previsión De La Policía</w:t>
            </w:r>
          </w:p>
        </w:tc>
        <w:tc>
          <w:tcPr>
            <w:tcW w:w="1789" w:type="dxa"/>
            <w:tcBorders>
              <w:top w:val="nil"/>
              <w:left w:val="nil"/>
              <w:bottom w:val="dotted" w:sz="4" w:space="0" w:color="000000"/>
              <w:right w:val="nil"/>
            </w:tcBorders>
            <w:noWrap/>
            <w:vAlign w:val="center"/>
          </w:tcPr>
          <w:p w14:paraId="44BC28EA" w14:textId="0A6DAD4D"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0.01 </w:t>
            </w:r>
          </w:p>
        </w:tc>
      </w:tr>
      <w:tr w:rsidR="002B1CCA" w:rsidRPr="00EE1424" w14:paraId="43193D07" w14:textId="77777777" w:rsidTr="00241B1F">
        <w:trPr>
          <w:jc w:val="center"/>
        </w:trPr>
        <w:tc>
          <w:tcPr>
            <w:tcW w:w="613" w:type="dxa"/>
            <w:tcBorders>
              <w:top w:val="nil"/>
              <w:left w:val="nil"/>
              <w:bottom w:val="dotted" w:sz="4" w:space="0" w:color="000000"/>
              <w:right w:val="nil"/>
            </w:tcBorders>
            <w:noWrap/>
            <w:vAlign w:val="center"/>
            <w:hideMark/>
          </w:tcPr>
          <w:p w14:paraId="50BA4A55" w14:textId="4AB889F4"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12PX</w:t>
            </w:r>
          </w:p>
        </w:tc>
        <w:tc>
          <w:tcPr>
            <w:tcW w:w="6475" w:type="dxa"/>
            <w:tcBorders>
              <w:top w:val="nil"/>
              <w:left w:val="nil"/>
              <w:bottom w:val="dotted" w:sz="4" w:space="0" w:color="000000"/>
              <w:right w:val="nil"/>
            </w:tcBorders>
            <w:noWrap/>
            <w:vAlign w:val="center"/>
            <w:hideMark/>
          </w:tcPr>
          <w:p w14:paraId="15C27E91" w14:textId="71CBA85C"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Fideicomiso Público</w:t>
            </w:r>
          </w:p>
        </w:tc>
        <w:tc>
          <w:tcPr>
            <w:tcW w:w="1789" w:type="dxa"/>
            <w:tcBorders>
              <w:top w:val="nil"/>
              <w:left w:val="nil"/>
              <w:bottom w:val="dotted" w:sz="4" w:space="0" w:color="000000"/>
              <w:right w:val="nil"/>
            </w:tcBorders>
            <w:noWrap/>
            <w:vAlign w:val="center"/>
          </w:tcPr>
          <w:p w14:paraId="617E3DE4" w14:textId="78D2E262"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755,382.44 </w:t>
            </w:r>
          </w:p>
        </w:tc>
      </w:tr>
      <w:tr w:rsidR="002B1CCA" w:rsidRPr="00EE1424" w14:paraId="6AEEDAF2" w14:textId="77777777" w:rsidTr="00241B1F">
        <w:trPr>
          <w:jc w:val="center"/>
        </w:trPr>
        <w:tc>
          <w:tcPr>
            <w:tcW w:w="613" w:type="dxa"/>
            <w:tcBorders>
              <w:top w:val="nil"/>
              <w:left w:val="nil"/>
              <w:bottom w:val="dotted" w:sz="4" w:space="0" w:color="000000"/>
              <w:right w:val="nil"/>
            </w:tcBorders>
            <w:noWrap/>
            <w:vAlign w:val="center"/>
            <w:hideMark/>
          </w:tcPr>
          <w:p w14:paraId="3A471048" w14:textId="3DBE48DB"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1301</w:t>
            </w:r>
          </w:p>
        </w:tc>
        <w:tc>
          <w:tcPr>
            <w:tcW w:w="6475" w:type="dxa"/>
            <w:tcBorders>
              <w:top w:val="nil"/>
              <w:left w:val="nil"/>
              <w:bottom w:val="dotted" w:sz="4" w:space="0" w:color="000000"/>
              <w:right w:val="nil"/>
            </w:tcBorders>
            <w:noWrap/>
            <w:vAlign w:val="center"/>
            <w:hideMark/>
          </w:tcPr>
          <w:p w14:paraId="534872B8" w14:textId="6E02F47A"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de la Contraloría General de la CDMX</w:t>
            </w:r>
          </w:p>
        </w:tc>
        <w:tc>
          <w:tcPr>
            <w:tcW w:w="1789" w:type="dxa"/>
            <w:tcBorders>
              <w:top w:val="nil"/>
              <w:left w:val="nil"/>
              <w:bottom w:val="dotted" w:sz="4" w:space="0" w:color="000000"/>
              <w:right w:val="nil"/>
            </w:tcBorders>
            <w:noWrap/>
            <w:vAlign w:val="center"/>
          </w:tcPr>
          <w:p w14:paraId="1D65F182" w14:textId="32229F31"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28,353,028.30 </w:t>
            </w:r>
          </w:p>
        </w:tc>
      </w:tr>
      <w:tr w:rsidR="002B1CCA" w:rsidRPr="00EE1424" w14:paraId="65863369" w14:textId="77777777" w:rsidTr="00241B1F">
        <w:trPr>
          <w:jc w:val="center"/>
        </w:trPr>
        <w:tc>
          <w:tcPr>
            <w:tcW w:w="613" w:type="dxa"/>
            <w:tcBorders>
              <w:top w:val="nil"/>
              <w:left w:val="nil"/>
              <w:bottom w:val="dotted" w:sz="4" w:space="0" w:color="000000"/>
              <w:right w:val="nil"/>
            </w:tcBorders>
            <w:noWrap/>
            <w:vAlign w:val="center"/>
            <w:hideMark/>
          </w:tcPr>
          <w:p w14:paraId="68526422" w14:textId="7DFFC400"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13PA</w:t>
            </w:r>
          </w:p>
        </w:tc>
        <w:tc>
          <w:tcPr>
            <w:tcW w:w="6475" w:type="dxa"/>
            <w:tcBorders>
              <w:top w:val="nil"/>
              <w:left w:val="nil"/>
              <w:bottom w:val="dotted" w:sz="4" w:space="0" w:color="000000"/>
              <w:right w:val="nil"/>
            </w:tcBorders>
            <w:noWrap/>
            <w:vAlign w:val="center"/>
            <w:hideMark/>
          </w:tcPr>
          <w:p w14:paraId="3BD84DAF" w14:textId="598F096E"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Escuela de Administración Pública de la Ciudad de México </w:t>
            </w:r>
          </w:p>
        </w:tc>
        <w:tc>
          <w:tcPr>
            <w:tcW w:w="1789" w:type="dxa"/>
            <w:tcBorders>
              <w:top w:val="nil"/>
              <w:left w:val="nil"/>
              <w:bottom w:val="dotted" w:sz="4" w:space="0" w:color="000000"/>
              <w:right w:val="nil"/>
            </w:tcBorders>
            <w:noWrap/>
            <w:vAlign w:val="center"/>
          </w:tcPr>
          <w:p w14:paraId="74290A8A" w14:textId="741EFCB7"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1,711,642.00 </w:t>
            </w:r>
          </w:p>
        </w:tc>
      </w:tr>
      <w:tr w:rsidR="002B1CCA" w:rsidRPr="00EE1424" w14:paraId="57D612AE" w14:textId="77777777" w:rsidTr="00241B1F">
        <w:trPr>
          <w:jc w:val="center"/>
        </w:trPr>
        <w:tc>
          <w:tcPr>
            <w:tcW w:w="613" w:type="dxa"/>
            <w:tcBorders>
              <w:top w:val="nil"/>
              <w:left w:val="nil"/>
              <w:bottom w:val="dotted" w:sz="4" w:space="0" w:color="000000"/>
              <w:right w:val="nil"/>
            </w:tcBorders>
            <w:noWrap/>
            <w:vAlign w:val="center"/>
            <w:hideMark/>
          </w:tcPr>
          <w:p w14:paraId="686F36E8" w14:textId="08948AE1"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1400</w:t>
            </w:r>
          </w:p>
        </w:tc>
        <w:tc>
          <w:tcPr>
            <w:tcW w:w="6475" w:type="dxa"/>
            <w:tcBorders>
              <w:top w:val="nil"/>
              <w:left w:val="nil"/>
              <w:bottom w:val="dotted" w:sz="4" w:space="0" w:color="000000"/>
              <w:right w:val="nil"/>
            </w:tcBorders>
            <w:noWrap/>
            <w:vAlign w:val="center"/>
            <w:hideMark/>
          </w:tcPr>
          <w:p w14:paraId="0D9A547A" w14:textId="3D36530E"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Procuraduría General De Justicia</w:t>
            </w:r>
          </w:p>
        </w:tc>
        <w:tc>
          <w:tcPr>
            <w:tcW w:w="1789" w:type="dxa"/>
            <w:tcBorders>
              <w:top w:val="nil"/>
              <w:left w:val="nil"/>
              <w:bottom w:val="dotted" w:sz="4" w:space="0" w:color="000000"/>
              <w:right w:val="nil"/>
            </w:tcBorders>
            <w:noWrap/>
            <w:vAlign w:val="center"/>
          </w:tcPr>
          <w:p w14:paraId="74A778E6" w14:textId="3FC04789"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49,196,283.36 </w:t>
            </w:r>
          </w:p>
        </w:tc>
      </w:tr>
      <w:tr w:rsidR="002B1CCA" w:rsidRPr="00EE1424" w14:paraId="08C7A9E1" w14:textId="77777777" w:rsidTr="00241B1F">
        <w:trPr>
          <w:jc w:val="center"/>
        </w:trPr>
        <w:tc>
          <w:tcPr>
            <w:tcW w:w="613" w:type="dxa"/>
            <w:tcBorders>
              <w:top w:val="nil"/>
              <w:left w:val="nil"/>
              <w:bottom w:val="dotted" w:sz="4" w:space="0" w:color="000000"/>
              <w:right w:val="nil"/>
            </w:tcBorders>
            <w:noWrap/>
            <w:vAlign w:val="center"/>
            <w:hideMark/>
          </w:tcPr>
          <w:p w14:paraId="4A977241" w14:textId="67CABA4C"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14D1</w:t>
            </w:r>
          </w:p>
        </w:tc>
        <w:tc>
          <w:tcPr>
            <w:tcW w:w="6475" w:type="dxa"/>
            <w:tcBorders>
              <w:top w:val="nil"/>
              <w:left w:val="nil"/>
              <w:bottom w:val="dotted" w:sz="4" w:space="0" w:color="000000"/>
              <w:right w:val="nil"/>
            </w:tcBorders>
            <w:noWrap/>
            <w:vAlign w:val="center"/>
            <w:hideMark/>
          </w:tcPr>
          <w:p w14:paraId="2F0707AC" w14:textId="7D698A13"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Instituto De Formación PR</w:t>
            </w:r>
          </w:p>
        </w:tc>
        <w:tc>
          <w:tcPr>
            <w:tcW w:w="1789" w:type="dxa"/>
            <w:tcBorders>
              <w:top w:val="nil"/>
              <w:left w:val="nil"/>
              <w:bottom w:val="dotted" w:sz="4" w:space="0" w:color="000000"/>
              <w:right w:val="nil"/>
            </w:tcBorders>
            <w:noWrap/>
            <w:vAlign w:val="center"/>
          </w:tcPr>
          <w:p w14:paraId="3BBE2614" w14:textId="1F5B5414"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32,195,139.00 </w:t>
            </w:r>
          </w:p>
        </w:tc>
      </w:tr>
      <w:tr w:rsidR="002B1CCA" w:rsidRPr="00EE1424" w14:paraId="0DB47923" w14:textId="77777777" w:rsidTr="00241B1F">
        <w:trPr>
          <w:jc w:val="center"/>
        </w:trPr>
        <w:tc>
          <w:tcPr>
            <w:tcW w:w="613" w:type="dxa"/>
            <w:tcBorders>
              <w:top w:val="nil"/>
              <w:left w:val="nil"/>
              <w:bottom w:val="dotted" w:sz="4" w:space="0" w:color="000000"/>
              <w:right w:val="nil"/>
            </w:tcBorders>
            <w:noWrap/>
            <w:vAlign w:val="center"/>
            <w:hideMark/>
          </w:tcPr>
          <w:p w14:paraId="6ECCE3B1" w14:textId="7CAB8110"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2400</w:t>
            </w:r>
          </w:p>
        </w:tc>
        <w:tc>
          <w:tcPr>
            <w:tcW w:w="6475" w:type="dxa"/>
            <w:tcBorders>
              <w:top w:val="nil"/>
              <w:left w:val="nil"/>
              <w:bottom w:val="dotted" w:sz="4" w:space="0" w:color="000000"/>
              <w:right w:val="nil"/>
            </w:tcBorders>
            <w:noWrap/>
            <w:vAlign w:val="center"/>
            <w:hideMark/>
          </w:tcPr>
          <w:p w14:paraId="4547FE07" w14:textId="76AC3945"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Instituto Electoral de la Ciudad De México</w:t>
            </w:r>
          </w:p>
        </w:tc>
        <w:tc>
          <w:tcPr>
            <w:tcW w:w="1789" w:type="dxa"/>
            <w:tcBorders>
              <w:top w:val="nil"/>
              <w:left w:val="nil"/>
              <w:bottom w:val="dotted" w:sz="4" w:space="0" w:color="000000"/>
              <w:right w:val="nil"/>
            </w:tcBorders>
            <w:noWrap/>
            <w:vAlign w:val="center"/>
          </w:tcPr>
          <w:p w14:paraId="75E92EC7" w14:textId="45089688"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4,466,514.04 </w:t>
            </w:r>
          </w:p>
        </w:tc>
      </w:tr>
      <w:tr w:rsidR="002B1CCA" w:rsidRPr="00A975BA" w14:paraId="62CF0124" w14:textId="77777777" w:rsidTr="00241B1F">
        <w:trPr>
          <w:jc w:val="center"/>
        </w:trPr>
        <w:tc>
          <w:tcPr>
            <w:tcW w:w="613" w:type="dxa"/>
            <w:tcBorders>
              <w:top w:val="nil"/>
              <w:left w:val="nil"/>
              <w:bottom w:val="dotted" w:sz="4" w:space="0" w:color="000000"/>
              <w:right w:val="nil"/>
            </w:tcBorders>
            <w:noWrap/>
            <w:vAlign w:val="center"/>
            <w:hideMark/>
          </w:tcPr>
          <w:p w14:paraId="5F97FC78" w14:textId="5BDBFB3C"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2501</w:t>
            </w:r>
          </w:p>
        </w:tc>
        <w:tc>
          <w:tcPr>
            <w:tcW w:w="6475" w:type="dxa"/>
            <w:tcBorders>
              <w:top w:val="nil"/>
              <w:left w:val="nil"/>
              <w:bottom w:val="dotted" w:sz="4" w:space="0" w:color="000000"/>
              <w:right w:val="nil"/>
            </w:tcBorders>
            <w:noWrap/>
            <w:vAlign w:val="center"/>
            <w:hideMark/>
          </w:tcPr>
          <w:p w14:paraId="64BD6FBE" w14:textId="7FB18E1B"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Consejería Jurídica y de Servicios Legales</w:t>
            </w:r>
          </w:p>
        </w:tc>
        <w:tc>
          <w:tcPr>
            <w:tcW w:w="1789" w:type="dxa"/>
            <w:tcBorders>
              <w:top w:val="nil"/>
              <w:left w:val="nil"/>
              <w:bottom w:val="dotted" w:sz="4" w:space="0" w:color="000000"/>
              <w:right w:val="nil"/>
            </w:tcBorders>
            <w:noWrap/>
            <w:vAlign w:val="center"/>
          </w:tcPr>
          <w:p w14:paraId="5274B84B" w14:textId="3EF2451E"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121,276,900.96 </w:t>
            </w:r>
          </w:p>
        </w:tc>
      </w:tr>
      <w:tr w:rsidR="002B1CCA" w:rsidRPr="00A975BA" w14:paraId="48A21996" w14:textId="77777777" w:rsidTr="00241B1F">
        <w:trPr>
          <w:jc w:val="center"/>
        </w:trPr>
        <w:tc>
          <w:tcPr>
            <w:tcW w:w="613" w:type="dxa"/>
            <w:tcBorders>
              <w:top w:val="nil"/>
              <w:left w:val="nil"/>
              <w:bottom w:val="dotted" w:sz="4" w:space="0" w:color="000000"/>
              <w:right w:val="nil"/>
            </w:tcBorders>
            <w:noWrap/>
            <w:vAlign w:val="center"/>
            <w:hideMark/>
          </w:tcPr>
          <w:p w14:paraId="3A6BB17F" w14:textId="477E6B88"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2601</w:t>
            </w:r>
          </w:p>
        </w:tc>
        <w:tc>
          <w:tcPr>
            <w:tcW w:w="6475" w:type="dxa"/>
            <w:tcBorders>
              <w:top w:val="nil"/>
              <w:left w:val="nil"/>
              <w:bottom w:val="dotted" w:sz="4" w:space="0" w:color="000000"/>
              <w:right w:val="nil"/>
            </w:tcBorders>
            <w:noWrap/>
            <w:vAlign w:val="center"/>
            <w:hideMark/>
          </w:tcPr>
          <w:p w14:paraId="508532CC" w14:textId="301D80B7"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Salud</w:t>
            </w:r>
          </w:p>
        </w:tc>
        <w:tc>
          <w:tcPr>
            <w:tcW w:w="1789" w:type="dxa"/>
            <w:tcBorders>
              <w:top w:val="nil"/>
              <w:left w:val="nil"/>
              <w:bottom w:val="dotted" w:sz="4" w:space="0" w:color="000000"/>
              <w:right w:val="nil"/>
            </w:tcBorders>
            <w:noWrap/>
            <w:vAlign w:val="center"/>
          </w:tcPr>
          <w:p w14:paraId="20FA97E6" w14:textId="024683C6"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79,464,025.11 </w:t>
            </w:r>
          </w:p>
        </w:tc>
      </w:tr>
      <w:tr w:rsidR="002B1CCA" w:rsidRPr="00A975BA" w14:paraId="64040689" w14:textId="77777777" w:rsidTr="00241B1F">
        <w:trPr>
          <w:jc w:val="center"/>
        </w:trPr>
        <w:tc>
          <w:tcPr>
            <w:tcW w:w="613" w:type="dxa"/>
            <w:tcBorders>
              <w:top w:val="nil"/>
              <w:left w:val="nil"/>
              <w:bottom w:val="dotted" w:sz="4" w:space="0" w:color="000000"/>
              <w:right w:val="nil"/>
            </w:tcBorders>
            <w:noWrap/>
            <w:vAlign w:val="center"/>
            <w:hideMark/>
          </w:tcPr>
          <w:p w14:paraId="0DBC70D4" w14:textId="5A35B3DE"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26D1</w:t>
            </w:r>
          </w:p>
        </w:tc>
        <w:tc>
          <w:tcPr>
            <w:tcW w:w="6475" w:type="dxa"/>
            <w:tcBorders>
              <w:top w:val="nil"/>
              <w:left w:val="nil"/>
              <w:bottom w:val="dotted" w:sz="4" w:space="0" w:color="000000"/>
              <w:right w:val="nil"/>
            </w:tcBorders>
            <w:noWrap/>
            <w:vAlign w:val="center"/>
            <w:hideMark/>
          </w:tcPr>
          <w:p w14:paraId="1141269F" w14:textId="59855F81"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Agencia de Protección Sanitaria de la CDMX</w:t>
            </w:r>
          </w:p>
        </w:tc>
        <w:tc>
          <w:tcPr>
            <w:tcW w:w="1789" w:type="dxa"/>
            <w:tcBorders>
              <w:top w:val="nil"/>
              <w:left w:val="nil"/>
              <w:bottom w:val="dotted" w:sz="4" w:space="0" w:color="000000"/>
              <w:right w:val="nil"/>
            </w:tcBorders>
            <w:noWrap/>
            <w:vAlign w:val="center"/>
          </w:tcPr>
          <w:p w14:paraId="0B735EAF" w14:textId="5F812CCF"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2,961,450.64 </w:t>
            </w:r>
          </w:p>
        </w:tc>
      </w:tr>
      <w:tr w:rsidR="002B1CCA" w:rsidRPr="00A975BA" w14:paraId="388598B1" w14:textId="77777777" w:rsidTr="00241B1F">
        <w:trPr>
          <w:jc w:val="center"/>
        </w:trPr>
        <w:tc>
          <w:tcPr>
            <w:tcW w:w="613" w:type="dxa"/>
            <w:tcBorders>
              <w:top w:val="nil"/>
              <w:left w:val="nil"/>
              <w:bottom w:val="dotted" w:sz="4" w:space="0" w:color="000000"/>
              <w:right w:val="nil"/>
            </w:tcBorders>
            <w:noWrap/>
            <w:vAlign w:val="center"/>
            <w:hideMark/>
          </w:tcPr>
          <w:p w14:paraId="097BA0FF" w14:textId="2EB475A1"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26PS</w:t>
            </w:r>
          </w:p>
        </w:tc>
        <w:tc>
          <w:tcPr>
            <w:tcW w:w="6475" w:type="dxa"/>
            <w:tcBorders>
              <w:top w:val="nil"/>
              <w:left w:val="nil"/>
              <w:bottom w:val="dotted" w:sz="4" w:space="0" w:color="000000"/>
              <w:right w:val="nil"/>
            </w:tcBorders>
            <w:noWrap/>
            <w:vAlign w:val="center"/>
            <w:hideMark/>
          </w:tcPr>
          <w:p w14:paraId="66DC0757" w14:textId="230EB5B6"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 xml:space="preserve">Régimen de Protección Social </w:t>
            </w:r>
            <w:r>
              <w:rPr>
                <w:rFonts w:ascii="Roboto" w:eastAsia="Times New Roman" w:hAnsi="Roboto" w:cs="Calibri"/>
                <w:color w:val="58595A" w:themeColor="accent1"/>
                <w:kern w:val="0"/>
                <w:sz w:val="18"/>
                <w:szCs w:val="18"/>
                <w:lang w:eastAsia="es-MX"/>
                <w14:ligatures w14:val="none"/>
              </w:rPr>
              <w:t>en</w:t>
            </w:r>
            <w:r w:rsidRPr="00A975BA">
              <w:rPr>
                <w:rFonts w:ascii="Roboto" w:eastAsia="Times New Roman" w:hAnsi="Roboto" w:cs="Calibri"/>
                <w:color w:val="58595A" w:themeColor="accent1"/>
                <w:kern w:val="0"/>
                <w:sz w:val="18"/>
                <w:szCs w:val="18"/>
                <w:lang w:eastAsia="es-MX"/>
                <w14:ligatures w14:val="none"/>
              </w:rPr>
              <w:t xml:space="preserve"> Salud </w:t>
            </w:r>
            <w:r>
              <w:rPr>
                <w:rFonts w:ascii="Roboto" w:eastAsia="Times New Roman" w:hAnsi="Roboto" w:cs="Calibri"/>
                <w:color w:val="58595A" w:themeColor="accent1"/>
                <w:kern w:val="0"/>
                <w:sz w:val="18"/>
                <w:szCs w:val="18"/>
                <w:lang w:eastAsia="es-MX"/>
                <w14:ligatures w14:val="none"/>
              </w:rPr>
              <w:t>d</w:t>
            </w:r>
            <w:r w:rsidRPr="00A975BA">
              <w:rPr>
                <w:rFonts w:ascii="Roboto" w:eastAsia="Times New Roman" w:hAnsi="Roboto" w:cs="Calibri"/>
                <w:color w:val="58595A" w:themeColor="accent1"/>
                <w:kern w:val="0"/>
                <w:sz w:val="18"/>
                <w:szCs w:val="18"/>
                <w:lang w:eastAsia="es-MX"/>
                <w14:ligatures w14:val="none"/>
              </w:rPr>
              <w:t>el D.F. RPSS</w:t>
            </w:r>
          </w:p>
        </w:tc>
        <w:tc>
          <w:tcPr>
            <w:tcW w:w="1789" w:type="dxa"/>
            <w:tcBorders>
              <w:top w:val="nil"/>
              <w:left w:val="nil"/>
              <w:bottom w:val="dotted" w:sz="4" w:space="0" w:color="000000"/>
              <w:right w:val="nil"/>
            </w:tcBorders>
            <w:noWrap/>
            <w:vAlign w:val="center"/>
          </w:tcPr>
          <w:p w14:paraId="221270FF" w14:textId="56C05463"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1,935,032.79 </w:t>
            </w:r>
          </w:p>
        </w:tc>
      </w:tr>
      <w:tr w:rsidR="002B1CCA" w:rsidRPr="00A975BA" w14:paraId="129E8F1B" w14:textId="77777777" w:rsidTr="00241B1F">
        <w:trPr>
          <w:jc w:val="center"/>
        </w:trPr>
        <w:tc>
          <w:tcPr>
            <w:tcW w:w="613" w:type="dxa"/>
            <w:tcBorders>
              <w:top w:val="nil"/>
              <w:left w:val="nil"/>
              <w:bottom w:val="dotted" w:sz="4" w:space="0" w:color="000000"/>
              <w:right w:val="nil"/>
            </w:tcBorders>
            <w:noWrap/>
            <w:vAlign w:val="center"/>
            <w:hideMark/>
          </w:tcPr>
          <w:p w14:paraId="783F7EA9" w14:textId="58EF23D9"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2D10</w:t>
            </w:r>
          </w:p>
        </w:tc>
        <w:tc>
          <w:tcPr>
            <w:tcW w:w="6475" w:type="dxa"/>
            <w:tcBorders>
              <w:top w:val="nil"/>
              <w:left w:val="nil"/>
              <w:bottom w:val="dotted" w:sz="4" w:space="0" w:color="000000"/>
              <w:right w:val="nil"/>
            </w:tcBorders>
            <w:noWrap/>
            <w:vAlign w:val="center"/>
            <w:hideMark/>
          </w:tcPr>
          <w:p w14:paraId="36EB1AB9" w14:textId="37FACD72"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Magdalena Contreras</w:t>
            </w:r>
          </w:p>
        </w:tc>
        <w:tc>
          <w:tcPr>
            <w:tcW w:w="1789" w:type="dxa"/>
            <w:tcBorders>
              <w:top w:val="nil"/>
              <w:left w:val="nil"/>
              <w:bottom w:val="dotted" w:sz="4" w:space="0" w:color="000000"/>
              <w:right w:val="nil"/>
            </w:tcBorders>
            <w:noWrap/>
            <w:vAlign w:val="center"/>
          </w:tcPr>
          <w:p w14:paraId="746CF276" w14:textId="74DCEC7E"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12,334,575.78 </w:t>
            </w:r>
          </w:p>
        </w:tc>
      </w:tr>
      <w:tr w:rsidR="002B1CCA" w:rsidRPr="00A975BA" w14:paraId="13AE40BA" w14:textId="77777777" w:rsidTr="00241B1F">
        <w:trPr>
          <w:jc w:val="center"/>
        </w:trPr>
        <w:tc>
          <w:tcPr>
            <w:tcW w:w="613" w:type="dxa"/>
            <w:tcBorders>
              <w:top w:val="nil"/>
              <w:left w:val="nil"/>
              <w:bottom w:val="dotted" w:sz="4" w:space="0" w:color="000000"/>
              <w:right w:val="nil"/>
            </w:tcBorders>
            <w:noWrap/>
            <w:vAlign w:val="center"/>
            <w:hideMark/>
          </w:tcPr>
          <w:p w14:paraId="67E4CA8F" w14:textId="1E99ABB1"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2D11</w:t>
            </w:r>
          </w:p>
        </w:tc>
        <w:tc>
          <w:tcPr>
            <w:tcW w:w="6475" w:type="dxa"/>
            <w:tcBorders>
              <w:top w:val="nil"/>
              <w:left w:val="nil"/>
              <w:bottom w:val="dotted" w:sz="4" w:space="0" w:color="000000"/>
              <w:right w:val="nil"/>
            </w:tcBorders>
            <w:noWrap/>
            <w:vAlign w:val="center"/>
            <w:hideMark/>
          </w:tcPr>
          <w:p w14:paraId="4F3BC24A" w14:textId="5EC5C26A"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Miguel Hidalgo</w:t>
            </w:r>
          </w:p>
        </w:tc>
        <w:tc>
          <w:tcPr>
            <w:tcW w:w="1789" w:type="dxa"/>
            <w:tcBorders>
              <w:top w:val="nil"/>
              <w:left w:val="nil"/>
              <w:bottom w:val="dotted" w:sz="4" w:space="0" w:color="000000"/>
              <w:right w:val="nil"/>
            </w:tcBorders>
            <w:noWrap/>
            <w:vAlign w:val="center"/>
          </w:tcPr>
          <w:p w14:paraId="429971C4" w14:textId="6102D9B7"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3,059,028.14 </w:t>
            </w:r>
          </w:p>
        </w:tc>
      </w:tr>
      <w:tr w:rsidR="002B1CCA" w:rsidRPr="00A975BA" w14:paraId="480E2F7B" w14:textId="77777777" w:rsidTr="00241B1F">
        <w:trPr>
          <w:jc w:val="center"/>
        </w:trPr>
        <w:tc>
          <w:tcPr>
            <w:tcW w:w="613" w:type="dxa"/>
            <w:tcBorders>
              <w:top w:val="nil"/>
              <w:left w:val="nil"/>
              <w:bottom w:val="dotted" w:sz="4" w:space="0" w:color="000000"/>
              <w:right w:val="nil"/>
            </w:tcBorders>
            <w:noWrap/>
            <w:vAlign w:val="center"/>
            <w:hideMark/>
          </w:tcPr>
          <w:p w14:paraId="1EF5CEDA" w14:textId="2410969A"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2D12</w:t>
            </w:r>
          </w:p>
        </w:tc>
        <w:tc>
          <w:tcPr>
            <w:tcW w:w="6475" w:type="dxa"/>
            <w:tcBorders>
              <w:top w:val="nil"/>
              <w:left w:val="nil"/>
              <w:bottom w:val="dotted" w:sz="4" w:space="0" w:color="000000"/>
              <w:right w:val="nil"/>
            </w:tcBorders>
            <w:noWrap/>
            <w:vAlign w:val="center"/>
            <w:hideMark/>
          </w:tcPr>
          <w:p w14:paraId="570D4C46" w14:textId="45A87583"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Milpa Alta</w:t>
            </w:r>
          </w:p>
        </w:tc>
        <w:tc>
          <w:tcPr>
            <w:tcW w:w="1789" w:type="dxa"/>
            <w:tcBorders>
              <w:top w:val="nil"/>
              <w:left w:val="nil"/>
              <w:bottom w:val="dotted" w:sz="4" w:space="0" w:color="000000"/>
              <w:right w:val="nil"/>
            </w:tcBorders>
            <w:noWrap/>
            <w:vAlign w:val="center"/>
          </w:tcPr>
          <w:p w14:paraId="3433F36B" w14:textId="21CB4567"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311,744,548.71 </w:t>
            </w:r>
          </w:p>
        </w:tc>
      </w:tr>
      <w:tr w:rsidR="002B1CCA" w:rsidRPr="00A975BA" w14:paraId="46CD5DB2" w14:textId="77777777" w:rsidTr="00241B1F">
        <w:trPr>
          <w:jc w:val="center"/>
        </w:trPr>
        <w:tc>
          <w:tcPr>
            <w:tcW w:w="613" w:type="dxa"/>
            <w:tcBorders>
              <w:top w:val="nil"/>
              <w:left w:val="nil"/>
              <w:bottom w:val="dotted" w:sz="4" w:space="0" w:color="000000"/>
              <w:right w:val="nil"/>
            </w:tcBorders>
            <w:noWrap/>
            <w:vAlign w:val="center"/>
            <w:hideMark/>
          </w:tcPr>
          <w:p w14:paraId="634052D4" w14:textId="3B61974C"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2D13</w:t>
            </w:r>
          </w:p>
        </w:tc>
        <w:tc>
          <w:tcPr>
            <w:tcW w:w="6475" w:type="dxa"/>
            <w:tcBorders>
              <w:top w:val="nil"/>
              <w:left w:val="nil"/>
              <w:bottom w:val="dotted" w:sz="4" w:space="0" w:color="000000"/>
              <w:right w:val="nil"/>
            </w:tcBorders>
            <w:noWrap/>
            <w:vAlign w:val="center"/>
            <w:hideMark/>
          </w:tcPr>
          <w:p w14:paraId="35B6845B" w14:textId="6100A65A"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Tláhuac</w:t>
            </w:r>
          </w:p>
        </w:tc>
        <w:tc>
          <w:tcPr>
            <w:tcW w:w="1789" w:type="dxa"/>
            <w:tcBorders>
              <w:top w:val="nil"/>
              <w:left w:val="nil"/>
              <w:bottom w:val="dotted" w:sz="4" w:space="0" w:color="000000"/>
              <w:right w:val="nil"/>
            </w:tcBorders>
            <w:noWrap/>
            <w:vAlign w:val="center"/>
          </w:tcPr>
          <w:p w14:paraId="36005BC5" w14:textId="5EC85C6D"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8,038,482.67 </w:t>
            </w:r>
          </w:p>
        </w:tc>
      </w:tr>
      <w:tr w:rsidR="002B1CCA" w:rsidRPr="00A975BA" w14:paraId="105BAE65" w14:textId="77777777" w:rsidTr="00241B1F">
        <w:trPr>
          <w:jc w:val="center"/>
        </w:trPr>
        <w:tc>
          <w:tcPr>
            <w:tcW w:w="613" w:type="dxa"/>
            <w:tcBorders>
              <w:top w:val="nil"/>
              <w:left w:val="nil"/>
              <w:bottom w:val="dotted" w:sz="4" w:space="0" w:color="000000"/>
              <w:right w:val="nil"/>
            </w:tcBorders>
            <w:noWrap/>
            <w:vAlign w:val="center"/>
            <w:hideMark/>
          </w:tcPr>
          <w:p w14:paraId="4F905A4B" w14:textId="468616FF"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2D14</w:t>
            </w:r>
          </w:p>
        </w:tc>
        <w:tc>
          <w:tcPr>
            <w:tcW w:w="6475" w:type="dxa"/>
            <w:tcBorders>
              <w:top w:val="nil"/>
              <w:left w:val="nil"/>
              <w:bottom w:val="dotted" w:sz="4" w:space="0" w:color="000000"/>
              <w:right w:val="nil"/>
            </w:tcBorders>
            <w:noWrap/>
            <w:vAlign w:val="center"/>
            <w:hideMark/>
          </w:tcPr>
          <w:p w14:paraId="6FE4C6E9" w14:textId="570A4194"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Tlalpan</w:t>
            </w:r>
          </w:p>
        </w:tc>
        <w:tc>
          <w:tcPr>
            <w:tcW w:w="1789" w:type="dxa"/>
            <w:tcBorders>
              <w:top w:val="nil"/>
              <w:left w:val="nil"/>
              <w:bottom w:val="dotted" w:sz="4" w:space="0" w:color="000000"/>
              <w:right w:val="nil"/>
            </w:tcBorders>
            <w:noWrap/>
            <w:vAlign w:val="center"/>
          </w:tcPr>
          <w:p w14:paraId="36AFC66A" w14:textId="15613869"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2,272,451.40 </w:t>
            </w:r>
          </w:p>
        </w:tc>
      </w:tr>
      <w:tr w:rsidR="002B1CCA" w:rsidRPr="00A975BA" w14:paraId="12419E70" w14:textId="77777777" w:rsidTr="00241B1F">
        <w:trPr>
          <w:jc w:val="center"/>
        </w:trPr>
        <w:tc>
          <w:tcPr>
            <w:tcW w:w="613" w:type="dxa"/>
            <w:tcBorders>
              <w:top w:val="nil"/>
              <w:left w:val="nil"/>
              <w:bottom w:val="dotted" w:sz="4" w:space="0" w:color="000000"/>
              <w:right w:val="nil"/>
            </w:tcBorders>
            <w:noWrap/>
            <w:vAlign w:val="center"/>
            <w:hideMark/>
          </w:tcPr>
          <w:p w14:paraId="283E2306" w14:textId="054C68AE"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2D15</w:t>
            </w:r>
          </w:p>
        </w:tc>
        <w:tc>
          <w:tcPr>
            <w:tcW w:w="6475" w:type="dxa"/>
            <w:tcBorders>
              <w:top w:val="nil"/>
              <w:left w:val="nil"/>
              <w:bottom w:val="dotted" w:sz="4" w:space="0" w:color="000000"/>
              <w:right w:val="nil"/>
            </w:tcBorders>
            <w:noWrap/>
            <w:vAlign w:val="center"/>
            <w:hideMark/>
          </w:tcPr>
          <w:p w14:paraId="72D257D9" w14:textId="60C625DF"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Venustiano Carranza</w:t>
            </w:r>
          </w:p>
        </w:tc>
        <w:tc>
          <w:tcPr>
            <w:tcW w:w="1789" w:type="dxa"/>
            <w:tcBorders>
              <w:top w:val="nil"/>
              <w:left w:val="nil"/>
              <w:bottom w:val="dotted" w:sz="4" w:space="0" w:color="000000"/>
              <w:right w:val="nil"/>
            </w:tcBorders>
            <w:noWrap/>
            <w:vAlign w:val="center"/>
          </w:tcPr>
          <w:p w14:paraId="0A81024B" w14:textId="39B03597"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57,514,974.62 </w:t>
            </w:r>
          </w:p>
        </w:tc>
      </w:tr>
      <w:tr w:rsidR="002B1CCA" w:rsidRPr="00A975BA" w14:paraId="403A062A" w14:textId="77777777" w:rsidTr="00241B1F">
        <w:trPr>
          <w:jc w:val="center"/>
        </w:trPr>
        <w:tc>
          <w:tcPr>
            <w:tcW w:w="613" w:type="dxa"/>
            <w:tcBorders>
              <w:top w:val="nil"/>
              <w:left w:val="nil"/>
              <w:bottom w:val="dotted" w:sz="4" w:space="0" w:color="000000"/>
              <w:right w:val="nil"/>
            </w:tcBorders>
            <w:noWrap/>
            <w:vAlign w:val="center"/>
            <w:hideMark/>
          </w:tcPr>
          <w:p w14:paraId="7A67E216" w14:textId="294825D6"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2D16</w:t>
            </w:r>
          </w:p>
        </w:tc>
        <w:tc>
          <w:tcPr>
            <w:tcW w:w="6475" w:type="dxa"/>
            <w:tcBorders>
              <w:top w:val="nil"/>
              <w:left w:val="nil"/>
              <w:bottom w:val="dotted" w:sz="4" w:space="0" w:color="000000"/>
              <w:right w:val="nil"/>
            </w:tcBorders>
            <w:noWrap/>
            <w:vAlign w:val="center"/>
            <w:hideMark/>
          </w:tcPr>
          <w:p w14:paraId="7E59570E" w14:textId="6BE821D6"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Xochimilco</w:t>
            </w:r>
          </w:p>
        </w:tc>
        <w:tc>
          <w:tcPr>
            <w:tcW w:w="1789" w:type="dxa"/>
            <w:tcBorders>
              <w:top w:val="nil"/>
              <w:left w:val="nil"/>
              <w:bottom w:val="dotted" w:sz="4" w:space="0" w:color="000000"/>
              <w:right w:val="nil"/>
            </w:tcBorders>
            <w:noWrap/>
            <w:vAlign w:val="center"/>
          </w:tcPr>
          <w:p w14:paraId="446DB809" w14:textId="5FBB9971"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16,138,600.22 </w:t>
            </w:r>
          </w:p>
        </w:tc>
      </w:tr>
      <w:tr w:rsidR="002B1CCA" w:rsidRPr="00A975BA" w14:paraId="46381E34" w14:textId="77777777" w:rsidTr="00241B1F">
        <w:trPr>
          <w:jc w:val="center"/>
        </w:trPr>
        <w:tc>
          <w:tcPr>
            <w:tcW w:w="613" w:type="dxa"/>
            <w:tcBorders>
              <w:top w:val="nil"/>
              <w:left w:val="nil"/>
              <w:bottom w:val="dotted" w:sz="4" w:space="0" w:color="000000"/>
              <w:right w:val="nil"/>
            </w:tcBorders>
            <w:noWrap/>
            <w:vAlign w:val="center"/>
            <w:hideMark/>
          </w:tcPr>
          <w:p w14:paraId="0D0B4B62" w14:textId="33131870"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3100</w:t>
            </w:r>
          </w:p>
        </w:tc>
        <w:tc>
          <w:tcPr>
            <w:tcW w:w="6475" w:type="dxa"/>
            <w:tcBorders>
              <w:top w:val="nil"/>
              <w:left w:val="nil"/>
              <w:bottom w:val="dotted" w:sz="4" w:space="0" w:color="000000"/>
              <w:right w:val="nil"/>
            </w:tcBorders>
            <w:noWrap/>
            <w:vAlign w:val="center"/>
            <w:hideMark/>
          </w:tcPr>
          <w:p w14:paraId="0557A514" w14:textId="7672D588"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Cultura de la CDMX</w:t>
            </w:r>
          </w:p>
        </w:tc>
        <w:tc>
          <w:tcPr>
            <w:tcW w:w="1789" w:type="dxa"/>
            <w:tcBorders>
              <w:top w:val="nil"/>
              <w:left w:val="nil"/>
              <w:bottom w:val="dotted" w:sz="4" w:space="0" w:color="000000"/>
              <w:right w:val="nil"/>
            </w:tcBorders>
            <w:noWrap/>
            <w:vAlign w:val="center"/>
          </w:tcPr>
          <w:p w14:paraId="0E64A5C5" w14:textId="196B9695"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29,078,258.54 </w:t>
            </w:r>
          </w:p>
        </w:tc>
      </w:tr>
      <w:tr w:rsidR="002B1CCA" w:rsidRPr="00A975BA" w14:paraId="44B70253" w14:textId="77777777" w:rsidTr="00241B1F">
        <w:trPr>
          <w:jc w:val="center"/>
        </w:trPr>
        <w:tc>
          <w:tcPr>
            <w:tcW w:w="613" w:type="dxa"/>
            <w:tcBorders>
              <w:top w:val="nil"/>
              <w:left w:val="nil"/>
              <w:bottom w:val="dotted" w:sz="4" w:space="0" w:color="000000"/>
              <w:right w:val="nil"/>
            </w:tcBorders>
            <w:noWrap/>
            <w:vAlign w:val="center"/>
            <w:hideMark/>
          </w:tcPr>
          <w:p w14:paraId="71EB8E19" w14:textId="7835306F"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31O3</w:t>
            </w:r>
          </w:p>
        </w:tc>
        <w:tc>
          <w:tcPr>
            <w:tcW w:w="6475" w:type="dxa"/>
            <w:tcBorders>
              <w:top w:val="nil"/>
              <w:left w:val="nil"/>
              <w:bottom w:val="dotted" w:sz="4" w:space="0" w:color="000000"/>
              <w:right w:val="nil"/>
            </w:tcBorders>
            <w:noWrap/>
            <w:vAlign w:val="center"/>
            <w:hideMark/>
          </w:tcPr>
          <w:p w14:paraId="74B753C8" w14:textId="4EA85372"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Sistema Público De Radio</w:t>
            </w:r>
          </w:p>
        </w:tc>
        <w:tc>
          <w:tcPr>
            <w:tcW w:w="1789" w:type="dxa"/>
            <w:tcBorders>
              <w:top w:val="nil"/>
              <w:left w:val="nil"/>
              <w:bottom w:val="dotted" w:sz="4" w:space="0" w:color="000000"/>
              <w:right w:val="nil"/>
            </w:tcBorders>
            <w:noWrap/>
            <w:vAlign w:val="center"/>
          </w:tcPr>
          <w:p w14:paraId="381625DB" w14:textId="5B67A735"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216,556.68 </w:t>
            </w:r>
          </w:p>
        </w:tc>
      </w:tr>
      <w:tr w:rsidR="002B1CCA" w:rsidRPr="00A975BA" w14:paraId="335AC390" w14:textId="77777777" w:rsidTr="00241B1F">
        <w:trPr>
          <w:jc w:val="center"/>
        </w:trPr>
        <w:tc>
          <w:tcPr>
            <w:tcW w:w="613" w:type="dxa"/>
            <w:tcBorders>
              <w:top w:val="nil"/>
              <w:left w:val="nil"/>
              <w:bottom w:val="dotted" w:sz="4" w:space="0" w:color="000000"/>
              <w:right w:val="nil"/>
            </w:tcBorders>
            <w:noWrap/>
            <w:vAlign w:val="center"/>
            <w:hideMark/>
          </w:tcPr>
          <w:p w14:paraId="3BE0F3BC" w14:textId="6B142C66"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31PA</w:t>
            </w:r>
          </w:p>
        </w:tc>
        <w:tc>
          <w:tcPr>
            <w:tcW w:w="6475" w:type="dxa"/>
            <w:tcBorders>
              <w:top w:val="nil"/>
              <w:left w:val="nil"/>
              <w:bottom w:val="dotted" w:sz="4" w:space="0" w:color="000000"/>
              <w:right w:val="nil"/>
            </w:tcBorders>
            <w:noWrap/>
            <w:vAlign w:val="center"/>
            <w:hideMark/>
          </w:tcPr>
          <w:p w14:paraId="3FF33502" w14:textId="6E9A93EE"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Fideicomiso Museo Arte Popular Mexicano</w:t>
            </w:r>
          </w:p>
        </w:tc>
        <w:tc>
          <w:tcPr>
            <w:tcW w:w="1789" w:type="dxa"/>
            <w:tcBorders>
              <w:top w:val="nil"/>
              <w:left w:val="nil"/>
              <w:bottom w:val="dotted" w:sz="4" w:space="0" w:color="000000"/>
              <w:right w:val="nil"/>
            </w:tcBorders>
            <w:noWrap/>
            <w:vAlign w:val="center"/>
          </w:tcPr>
          <w:p w14:paraId="70457307" w14:textId="570E82D9"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31,226,804.01 </w:t>
            </w:r>
          </w:p>
        </w:tc>
      </w:tr>
      <w:tr w:rsidR="002B1CCA" w:rsidRPr="00A975BA" w14:paraId="43A39F22" w14:textId="77777777" w:rsidTr="00241B1F">
        <w:trPr>
          <w:jc w:val="center"/>
        </w:trPr>
        <w:tc>
          <w:tcPr>
            <w:tcW w:w="613" w:type="dxa"/>
            <w:tcBorders>
              <w:top w:val="nil"/>
              <w:left w:val="nil"/>
              <w:bottom w:val="dotted" w:sz="4" w:space="0" w:color="000000"/>
              <w:right w:val="nil"/>
            </w:tcBorders>
            <w:noWrap/>
            <w:vAlign w:val="center"/>
            <w:hideMark/>
          </w:tcPr>
          <w:p w14:paraId="3C0D3412" w14:textId="4957BD97"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31PC</w:t>
            </w:r>
          </w:p>
        </w:tc>
        <w:tc>
          <w:tcPr>
            <w:tcW w:w="6475" w:type="dxa"/>
            <w:tcBorders>
              <w:top w:val="nil"/>
              <w:left w:val="nil"/>
              <w:bottom w:val="dotted" w:sz="4" w:space="0" w:color="000000"/>
              <w:right w:val="nil"/>
            </w:tcBorders>
            <w:noWrap/>
            <w:vAlign w:val="center"/>
            <w:hideMark/>
          </w:tcPr>
          <w:p w14:paraId="61935853" w14:textId="1A7F163E"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Fideicomiso para la Promoción y Desarrollo del Cine Mexicano de la CDMX</w:t>
            </w:r>
          </w:p>
        </w:tc>
        <w:tc>
          <w:tcPr>
            <w:tcW w:w="1789" w:type="dxa"/>
            <w:tcBorders>
              <w:top w:val="nil"/>
              <w:left w:val="nil"/>
              <w:bottom w:val="dotted" w:sz="4" w:space="0" w:color="000000"/>
              <w:right w:val="nil"/>
            </w:tcBorders>
            <w:noWrap/>
            <w:vAlign w:val="center"/>
          </w:tcPr>
          <w:p w14:paraId="6CB0546C" w14:textId="4505CCA8"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6,072,134.00 </w:t>
            </w:r>
          </w:p>
        </w:tc>
      </w:tr>
      <w:tr w:rsidR="002B1CCA" w:rsidRPr="00A975BA" w14:paraId="57ED9FE1" w14:textId="77777777" w:rsidTr="00241B1F">
        <w:trPr>
          <w:jc w:val="center"/>
        </w:trPr>
        <w:tc>
          <w:tcPr>
            <w:tcW w:w="613" w:type="dxa"/>
            <w:tcBorders>
              <w:top w:val="nil"/>
              <w:left w:val="nil"/>
              <w:bottom w:val="dotted" w:sz="4" w:space="0" w:color="000000"/>
              <w:right w:val="nil"/>
            </w:tcBorders>
            <w:noWrap/>
            <w:vAlign w:val="center"/>
            <w:hideMark/>
          </w:tcPr>
          <w:p w14:paraId="771CA467" w14:textId="4BA0E473"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31PE</w:t>
            </w:r>
          </w:p>
        </w:tc>
        <w:tc>
          <w:tcPr>
            <w:tcW w:w="6475" w:type="dxa"/>
            <w:tcBorders>
              <w:top w:val="nil"/>
              <w:left w:val="nil"/>
              <w:bottom w:val="dotted" w:sz="4" w:space="0" w:color="000000"/>
              <w:right w:val="nil"/>
            </w:tcBorders>
            <w:noWrap/>
            <w:vAlign w:val="center"/>
            <w:hideMark/>
          </w:tcPr>
          <w:p w14:paraId="20DC0772" w14:textId="30EE4E8C"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Fideicomiso Museo del Estanquillo</w:t>
            </w:r>
          </w:p>
        </w:tc>
        <w:tc>
          <w:tcPr>
            <w:tcW w:w="1789" w:type="dxa"/>
            <w:tcBorders>
              <w:top w:val="nil"/>
              <w:left w:val="nil"/>
              <w:bottom w:val="dotted" w:sz="4" w:space="0" w:color="000000"/>
              <w:right w:val="nil"/>
            </w:tcBorders>
            <w:noWrap/>
            <w:vAlign w:val="center"/>
          </w:tcPr>
          <w:p w14:paraId="341655FD" w14:textId="06D4BB23"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16,127,463.46 </w:t>
            </w:r>
          </w:p>
        </w:tc>
      </w:tr>
      <w:tr w:rsidR="002B1CCA" w:rsidRPr="00A975BA" w14:paraId="4FCA608A" w14:textId="77777777" w:rsidTr="00241B1F">
        <w:trPr>
          <w:jc w:val="center"/>
        </w:trPr>
        <w:tc>
          <w:tcPr>
            <w:tcW w:w="613" w:type="dxa"/>
            <w:tcBorders>
              <w:top w:val="nil"/>
              <w:left w:val="nil"/>
              <w:bottom w:val="dotted" w:sz="4" w:space="0" w:color="000000"/>
              <w:right w:val="nil"/>
            </w:tcBorders>
            <w:noWrap/>
            <w:vAlign w:val="center"/>
            <w:hideMark/>
          </w:tcPr>
          <w:p w14:paraId="521B53D4" w14:textId="0A616910"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3301</w:t>
            </w:r>
          </w:p>
        </w:tc>
        <w:tc>
          <w:tcPr>
            <w:tcW w:w="6475" w:type="dxa"/>
            <w:tcBorders>
              <w:top w:val="nil"/>
              <w:left w:val="nil"/>
              <w:bottom w:val="dotted" w:sz="4" w:space="0" w:color="000000"/>
              <w:right w:val="nil"/>
            </w:tcBorders>
            <w:noWrap/>
            <w:vAlign w:val="center"/>
            <w:hideMark/>
          </w:tcPr>
          <w:p w14:paraId="7D6BC4BA" w14:textId="1613A581"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Trabajo y Fomento al Empleo</w:t>
            </w:r>
          </w:p>
        </w:tc>
        <w:tc>
          <w:tcPr>
            <w:tcW w:w="1789" w:type="dxa"/>
            <w:tcBorders>
              <w:top w:val="nil"/>
              <w:left w:val="nil"/>
              <w:bottom w:val="dotted" w:sz="4" w:space="0" w:color="000000"/>
              <w:right w:val="nil"/>
            </w:tcBorders>
            <w:noWrap/>
            <w:vAlign w:val="center"/>
          </w:tcPr>
          <w:p w14:paraId="2A67162C" w14:textId="2ADC313E"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19,550,082.23 </w:t>
            </w:r>
          </w:p>
        </w:tc>
      </w:tr>
      <w:tr w:rsidR="002B1CCA" w:rsidRPr="00A975BA" w14:paraId="1B4BDFB0" w14:textId="77777777" w:rsidTr="00241B1F">
        <w:trPr>
          <w:jc w:val="center"/>
        </w:trPr>
        <w:tc>
          <w:tcPr>
            <w:tcW w:w="613" w:type="dxa"/>
            <w:tcBorders>
              <w:top w:val="nil"/>
              <w:left w:val="nil"/>
              <w:bottom w:val="dotted" w:sz="4" w:space="0" w:color="000000"/>
              <w:right w:val="nil"/>
            </w:tcBorders>
            <w:noWrap/>
            <w:vAlign w:val="center"/>
            <w:hideMark/>
          </w:tcPr>
          <w:p w14:paraId="21E65DB5" w14:textId="7CFE42F6"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3401</w:t>
            </w:r>
          </w:p>
        </w:tc>
        <w:tc>
          <w:tcPr>
            <w:tcW w:w="6475" w:type="dxa"/>
            <w:tcBorders>
              <w:top w:val="nil"/>
              <w:left w:val="nil"/>
              <w:bottom w:val="dotted" w:sz="4" w:space="0" w:color="000000"/>
              <w:right w:val="nil"/>
            </w:tcBorders>
            <w:noWrap/>
            <w:vAlign w:val="center"/>
            <w:hideMark/>
          </w:tcPr>
          <w:p w14:paraId="1DA5BED9" w14:textId="791F682A"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Gestión Integral de Riesgos y Protección Civil de la CDMX</w:t>
            </w:r>
          </w:p>
        </w:tc>
        <w:tc>
          <w:tcPr>
            <w:tcW w:w="1789" w:type="dxa"/>
            <w:tcBorders>
              <w:top w:val="nil"/>
              <w:left w:val="nil"/>
              <w:bottom w:val="dotted" w:sz="4" w:space="0" w:color="000000"/>
              <w:right w:val="nil"/>
            </w:tcBorders>
            <w:noWrap/>
            <w:vAlign w:val="center"/>
          </w:tcPr>
          <w:p w14:paraId="7A97595B" w14:textId="302F0221"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32,078,451.35 </w:t>
            </w:r>
          </w:p>
        </w:tc>
      </w:tr>
      <w:tr w:rsidR="002B1CCA" w:rsidRPr="00A975BA" w14:paraId="71555191" w14:textId="77777777" w:rsidTr="00241B1F">
        <w:trPr>
          <w:jc w:val="center"/>
        </w:trPr>
        <w:tc>
          <w:tcPr>
            <w:tcW w:w="613" w:type="dxa"/>
            <w:tcBorders>
              <w:top w:val="nil"/>
              <w:left w:val="nil"/>
              <w:bottom w:val="dotted" w:sz="4" w:space="0" w:color="000000"/>
              <w:right w:val="nil"/>
            </w:tcBorders>
            <w:noWrap/>
            <w:vAlign w:val="center"/>
            <w:hideMark/>
          </w:tcPr>
          <w:p w14:paraId="48D11E81" w14:textId="1A9E1968"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3501</w:t>
            </w:r>
          </w:p>
        </w:tc>
        <w:tc>
          <w:tcPr>
            <w:tcW w:w="6475" w:type="dxa"/>
            <w:tcBorders>
              <w:top w:val="nil"/>
              <w:left w:val="nil"/>
              <w:bottom w:val="dotted" w:sz="4" w:space="0" w:color="000000"/>
              <w:right w:val="nil"/>
            </w:tcBorders>
            <w:noWrap/>
            <w:vAlign w:val="center"/>
            <w:hideMark/>
          </w:tcPr>
          <w:p w14:paraId="198C2437" w14:textId="70D78CF6"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Pueblos y Barrios Originarios y las Comunidades Indígenas Residentes</w:t>
            </w:r>
          </w:p>
        </w:tc>
        <w:tc>
          <w:tcPr>
            <w:tcW w:w="1789" w:type="dxa"/>
            <w:tcBorders>
              <w:top w:val="nil"/>
              <w:left w:val="nil"/>
              <w:bottom w:val="dotted" w:sz="4" w:space="0" w:color="000000"/>
              <w:right w:val="nil"/>
            </w:tcBorders>
            <w:noWrap/>
            <w:vAlign w:val="center"/>
          </w:tcPr>
          <w:p w14:paraId="3056144B" w14:textId="0E1ABC3E"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11,162,752.21 </w:t>
            </w:r>
          </w:p>
        </w:tc>
      </w:tr>
      <w:tr w:rsidR="002B1CCA" w:rsidRPr="00A975BA" w14:paraId="20E7F78F" w14:textId="77777777" w:rsidTr="00241B1F">
        <w:trPr>
          <w:jc w:val="center"/>
        </w:trPr>
        <w:tc>
          <w:tcPr>
            <w:tcW w:w="613" w:type="dxa"/>
            <w:tcBorders>
              <w:top w:val="nil"/>
              <w:left w:val="nil"/>
              <w:bottom w:val="dotted" w:sz="4" w:space="0" w:color="000000"/>
              <w:right w:val="nil"/>
            </w:tcBorders>
            <w:noWrap/>
            <w:vAlign w:val="center"/>
            <w:hideMark/>
          </w:tcPr>
          <w:p w14:paraId="71271D16" w14:textId="48B5DD1D"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3601</w:t>
            </w:r>
          </w:p>
        </w:tc>
        <w:tc>
          <w:tcPr>
            <w:tcW w:w="6475" w:type="dxa"/>
            <w:tcBorders>
              <w:top w:val="nil"/>
              <w:left w:val="nil"/>
              <w:bottom w:val="dotted" w:sz="4" w:space="0" w:color="000000"/>
              <w:right w:val="nil"/>
            </w:tcBorders>
            <w:noWrap/>
            <w:vAlign w:val="center"/>
            <w:hideMark/>
          </w:tcPr>
          <w:p w14:paraId="0493C71D" w14:textId="3ABFCECD"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Educación, Ciencia, Tecnología e Innovación de la CDMX</w:t>
            </w:r>
          </w:p>
        </w:tc>
        <w:tc>
          <w:tcPr>
            <w:tcW w:w="1789" w:type="dxa"/>
            <w:tcBorders>
              <w:top w:val="nil"/>
              <w:left w:val="nil"/>
              <w:bottom w:val="dotted" w:sz="4" w:space="0" w:color="000000"/>
              <w:right w:val="nil"/>
            </w:tcBorders>
            <w:noWrap/>
            <w:vAlign w:val="center"/>
          </w:tcPr>
          <w:p w14:paraId="344A493A" w14:textId="5B7362D5"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8,948,583.00 </w:t>
            </w:r>
          </w:p>
        </w:tc>
      </w:tr>
      <w:tr w:rsidR="002B1CCA" w:rsidRPr="00A975BA" w14:paraId="3B9EA013" w14:textId="77777777" w:rsidTr="00241B1F">
        <w:trPr>
          <w:jc w:val="center"/>
        </w:trPr>
        <w:tc>
          <w:tcPr>
            <w:tcW w:w="613" w:type="dxa"/>
            <w:tcBorders>
              <w:top w:val="nil"/>
              <w:left w:val="nil"/>
              <w:bottom w:val="dotted" w:sz="4" w:space="0" w:color="000000"/>
              <w:right w:val="nil"/>
            </w:tcBorders>
            <w:noWrap/>
            <w:vAlign w:val="center"/>
            <w:hideMark/>
          </w:tcPr>
          <w:p w14:paraId="7E10F958" w14:textId="3E1ACFE4"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36D1</w:t>
            </w:r>
          </w:p>
        </w:tc>
        <w:tc>
          <w:tcPr>
            <w:tcW w:w="6475" w:type="dxa"/>
            <w:tcBorders>
              <w:top w:val="nil"/>
              <w:left w:val="nil"/>
              <w:bottom w:val="dotted" w:sz="4" w:space="0" w:color="000000"/>
              <w:right w:val="nil"/>
            </w:tcBorders>
            <w:noWrap/>
            <w:vAlign w:val="center"/>
            <w:hideMark/>
          </w:tcPr>
          <w:p w14:paraId="6C3AA159" w14:textId="73B5782C"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Universidad De La Salud</w:t>
            </w:r>
          </w:p>
        </w:tc>
        <w:tc>
          <w:tcPr>
            <w:tcW w:w="1789" w:type="dxa"/>
            <w:tcBorders>
              <w:top w:val="nil"/>
              <w:left w:val="nil"/>
              <w:bottom w:val="dotted" w:sz="4" w:space="0" w:color="000000"/>
              <w:right w:val="nil"/>
            </w:tcBorders>
            <w:noWrap/>
            <w:vAlign w:val="center"/>
          </w:tcPr>
          <w:p w14:paraId="204CC141" w14:textId="319F582C"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265,046.01 </w:t>
            </w:r>
          </w:p>
        </w:tc>
      </w:tr>
      <w:tr w:rsidR="002B1CCA" w:rsidRPr="00A975BA" w14:paraId="451B7909" w14:textId="77777777" w:rsidTr="00241B1F">
        <w:trPr>
          <w:jc w:val="center"/>
        </w:trPr>
        <w:tc>
          <w:tcPr>
            <w:tcW w:w="613" w:type="dxa"/>
            <w:tcBorders>
              <w:top w:val="nil"/>
              <w:left w:val="nil"/>
              <w:bottom w:val="dotted" w:sz="4" w:space="0" w:color="000000"/>
              <w:right w:val="nil"/>
            </w:tcBorders>
            <w:noWrap/>
            <w:vAlign w:val="center"/>
            <w:hideMark/>
          </w:tcPr>
          <w:p w14:paraId="4F6FBAFD" w14:textId="15787C71"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36D2</w:t>
            </w:r>
          </w:p>
        </w:tc>
        <w:tc>
          <w:tcPr>
            <w:tcW w:w="6475" w:type="dxa"/>
            <w:tcBorders>
              <w:top w:val="nil"/>
              <w:left w:val="nil"/>
              <w:bottom w:val="dotted" w:sz="4" w:space="0" w:color="000000"/>
              <w:right w:val="nil"/>
            </w:tcBorders>
            <w:noWrap/>
            <w:vAlign w:val="center"/>
            <w:hideMark/>
          </w:tcPr>
          <w:p w14:paraId="0C655DB2" w14:textId="2D7DE992"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Subsistema de Educación Comunitaria "Pilares"</w:t>
            </w:r>
          </w:p>
        </w:tc>
        <w:tc>
          <w:tcPr>
            <w:tcW w:w="1789" w:type="dxa"/>
            <w:tcBorders>
              <w:top w:val="nil"/>
              <w:left w:val="nil"/>
              <w:bottom w:val="dotted" w:sz="4" w:space="0" w:color="000000"/>
              <w:right w:val="nil"/>
            </w:tcBorders>
            <w:noWrap/>
            <w:vAlign w:val="center"/>
          </w:tcPr>
          <w:p w14:paraId="27C82AB7" w14:textId="2074817E"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3,863,117.34 </w:t>
            </w:r>
          </w:p>
        </w:tc>
      </w:tr>
      <w:tr w:rsidR="002B1CCA" w:rsidRPr="00EE1424" w14:paraId="3ABBF85E" w14:textId="77777777" w:rsidTr="00241B1F">
        <w:trPr>
          <w:jc w:val="center"/>
        </w:trPr>
        <w:tc>
          <w:tcPr>
            <w:tcW w:w="613" w:type="dxa"/>
            <w:tcBorders>
              <w:top w:val="nil"/>
              <w:left w:val="nil"/>
              <w:bottom w:val="dotted" w:sz="4" w:space="0" w:color="000000"/>
              <w:right w:val="nil"/>
            </w:tcBorders>
            <w:noWrap/>
            <w:vAlign w:val="center"/>
            <w:hideMark/>
          </w:tcPr>
          <w:p w14:paraId="49FF1DD8" w14:textId="6640D1F1"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36DS</w:t>
            </w:r>
          </w:p>
        </w:tc>
        <w:tc>
          <w:tcPr>
            <w:tcW w:w="6475" w:type="dxa"/>
            <w:tcBorders>
              <w:top w:val="nil"/>
              <w:left w:val="nil"/>
              <w:bottom w:val="dotted" w:sz="4" w:space="0" w:color="000000"/>
              <w:right w:val="nil"/>
            </w:tcBorders>
            <w:noWrap/>
            <w:vAlign w:val="center"/>
            <w:hideMark/>
          </w:tcPr>
          <w:p w14:paraId="5B28BD8F" w14:textId="562D5A8E"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Instituto de Estudios Superiores Rosario Castellanos</w:t>
            </w:r>
          </w:p>
        </w:tc>
        <w:tc>
          <w:tcPr>
            <w:tcW w:w="1789" w:type="dxa"/>
            <w:tcBorders>
              <w:top w:val="nil"/>
              <w:left w:val="nil"/>
              <w:bottom w:val="dotted" w:sz="4" w:space="0" w:color="000000"/>
              <w:right w:val="nil"/>
            </w:tcBorders>
            <w:noWrap/>
            <w:vAlign w:val="center"/>
          </w:tcPr>
          <w:p w14:paraId="44FD0BD6" w14:textId="53C15F65"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782,128.70 </w:t>
            </w:r>
          </w:p>
        </w:tc>
      </w:tr>
      <w:tr w:rsidR="002B1CCA" w:rsidRPr="00EE1424" w14:paraId="07DB913E" w14:textId="77777777" w:rsidTr="00241B1F">
        <w:trPr>
          <w:jc w:val="center"/>
        </w:trPr>
        <w:tc>
          <w:tcPr>
            <w:tcW w:w="613" w:type="dxa"/>
            <w:tcBorders>
              <w:top w:val="nil"/>
              <w:left w:val="nil"/>
              <w:bottom w:val="dotted" w:sz="4" w:space="0" w:color="000000"/>
              <w:right w:val="nil"/>
            </w:tcBorders>
            <w:noWrap/>
            <w:vAlign w:val="center"/>
            <w:hideMark/>
          </w:tcPr>
          <w:p w14:paraId="58341001" w14:textId="06508C0D"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36PD</w:t>
            </w:r>
          </w:p>
        </w:tc>
        <w:tc>
          <w:tcPr>
            <w:tcW w:w="6475" w:type="dxa"/>
            <w:tcBorders>
              <w:top w:val="nil"/>
              <w:left w:val="nil"/>
              <w:bottom w:val="dotted" w:sz="4" w:space="0" w:color="000000"/>
              <w:right w:val="nil"/>
            </w:tcBorders>
            <w:noWrap/>
            <w:vAlign w:val="center"/>
            <w:hideMark/>
          </w:tcPr>
          <w:p w14:paraId="6056D8BE" w14:textId="7D14CB27"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Instituto del Deporte de la Ciudad de México </w:t>
            </w:r>
          </w:p>
        </w:tc>
        <w:tc>
          <w:tcPr>
            <w:tcW w:w="1789" w:type="dxa"/>
            <w:tcBorders>
              <w:top w:val="nil"/>
              <w:left w:val="nil"/>
              <w:bottom w:val="dotted" w:sz="4" w:space="0" w:color="000000"/>
              <w:right w:val="nil"/>
            </w:tcBorders>
            <w:noWrap/>
            <w:vAlign w:val="center"/>
          </w:tcPr>
          <w:p w14:paraId="7EC5DDD1" w14:textId="400DD681"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55,832.35 </w:t>
            </w:r>
          </w:p>
        </w:tc>
      </w:tr>
      <w:tr w:rsidR="002B1CCA" w:rsidRPr="00EE1424" w14:paraId="0B057F23" w14:textId="77777777" w:rsidTr="00241B1F">
        <w:trPr>
          <w:jc w:val="center"/>
        </w:trPr>
        <w:tc>
          <w:tcPr>
            <w:tcW w:w="613" w:type="dxa"/>
            <w:tcBorders>
              <w:top w:val="nil"/>
              <w:left w:val="nil"/>
              <w:bottom w:val="dotted" w:sz="4" w:space="0" w:color="000000"/>
              <w:right w:val="nil"/>
            </w:tcBorders>
            <w:noWrap/>
            <w:vAlign w:val="center"/>
            <w:hideMark/>
          </w:tcPr>
          <w:p w14:paraId="0D5FA3CF" w14:textId="68D52392"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36PG</w:t>
            </w:r>
          </w:p>
        </w:tc>
        <w:tc>
          <w:tcPr>
            <w:tcW w:w="6475" w:type="dxa"/>
            <w:tcBorders>
              <w:top w:val="nil"/>
              <w:left w:val="nil"/>
              <w:bottom w:val="dotted" w:sz="4" w:space="0" w:color="000000"/>
              <w:right w:val="nil"/>
            </w:tcBorders>
            <w:noWrap/>
            <w:vAlign w:val="center"/>
            <w:hideMark/>
          </w:tcPr>
          <w:p w14:paraId="291BFD17" w14:textId="661BD076"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Fideicomiso Bienestar Educativo</w:t>
            </w:r>
          </w:p>
        </w:tc>
        <w:tc>
          <w:tcPr>
            <w:tcW w:w="1789" w:type="dxa"/>
            <w:tcBorders>
              <w:top w:val="nil"/>
              <w:left w:val="nil"/>
              <w:bottom w:val="dotted" w:sz="4" w:space="0" w:color="000000"/>
              <w:right w:val="nil"/>
            </w:tcBorders>
            <w:noWrap/>
            <w:vAlign w:val="center"/>
          </w:tcPr>
          <w:p w14:paraId="31C91A5F" w14:textId="621AA652"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72,095,887.56 </w:t>
            </w:r>
          </w:p>
        </w:tc>
      </w:tr>
      <w:tr w:rsidR="002B1CCA" w:rsidRPr="00EE1424" w14:paraId="52B31B87" w14:textId="77777777" w:rsidTr="00241B1F">
        <w:trPr>
          <w:jc w:val="center"/>
        </w:trPr>
        <w:tc>
          <w:tcPr>
            <w:tcW w:w="613" w:type="dxa"/>
            <w:tcBorders>
              <w:top w:val="nil"/>
              <w:left w:val="nil"/>
              <w:bottom w:val="dotted" w:sz="4" w:space="0" w:color="000000"/>
              <w:right w:val="nil"/>
            </w:tcBorders>
            <w:noWrap/>
            <w:vAlign w:val="center"/>
            <w:hideMark/>
          </w:tcPr>
          <w:p w14:paraId="6CEB2646" w14:textId="3E4EA401"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3701</w:t>
            </w:r>
          </w:p>
        </w:tc>
        <w:tc>
          <w:tcPr>
            <w:tcW w:w="6475" w:type="dxa"/>
            <w:tcBorders>
              <w:top w:val="nil"/>
              <w:left w:val="nil"/>
              <w:bottom w:val="dotted" w:sz="4" w:space="0" w:color="000000"/>
              <w:right w:val="nil"/>
            </w:tcBorders>
            <w:noWrap/>
            <w:vAlign w:val="center"/>
            <w:hideMark/>
          </w:tcPr>
          <w:p w14:paraId="14282CFD" w14:textId="30590654"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Secretaria de Ciencia Tecnología e Innovación </w:t>
            </w:r>
          </w:p>
        </w:tc>
        <w:tc>
          <w:tcPr>
            <w:tcW w:w="1789" w:type="dxa"/>
            <w:tcBorders>
              <w:top w:val="nil"/>
              <w:left w:val="nil"/>
              <w:bottom w:val="dotted" w:sz="4" w:space="0" w:color="000000"/>
              <w:right w:val="nil"/>
            </w:tcBorders>
            <w:noWrap/>
            <w:vAlign w:val="center"/>
          </w:tcPr>
          <w:p w14:paraId="6452AC91" w14:textId="5F974568"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6,400,010.54 </w:t>
            </w:r>
          </w:p>
        </w:tc>
      </w:tr>
      <w:tr w:rsidR="002B1CCA" w:rsidRPr="00EE1424" w14:paraId="310591B5" w14:textId="77777777" w:rsidTr="00241B1F">
        <w:trPr>
          <w:jc w:val="center"/>
        </w:trPr>
        <w:tc>
          <w:tcPr>
            <w:tcW w:w="613" w:type="dxa"/>
            <w:tcBorders>
              <w:top w:val="nil"/>
              <w:left w:val="nil"/>
              <w:bottom w:val="dotted" w:sz="4" w:space="0" w:color="000000"/>
              <w:right w:val="nil"/>
            </w:tcBorders>
            <w:noWrap/>
            <w:vAlign w:val="center"/>
            <w:hideMark/>
          </w:tcPr>
          <w:p w14:paraId="3C33F69D" w14:textId="662D0876"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3801</w:t>
            </w:r>
          </w:p>
        </w:tc>
        <w:tc>
          <w:tcPr>
            <w:tcW w:w="6475" w:type="dxa"/>
            <w:tcBorders>
              <w:top w:val="nil"/>
              <w:left w:val="nil"/>
              <w:bottom w:val="dotted" w:sz="4" w:space="0" w:color="000000"/>
              <w:right w:val="nil"/>
            </w:tcBorders>
            <w:noWrap/>
            <w:vAlign w:val="center"/>
            <w:hideMark/>
          </w:tcPr>
          <w:p w14:paraId="3088C671" w14:textId="7305241F"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de las Mujeres</w:t>
            </w:r>
          </w:p>
        </w:tc>
        <w:tc>
          <w:tcPr>
            <w:tcW w:w="1789" w:type="dxa"/>
            <w:tcBorders>
              <w:top w:val="nil"/>
              <w:left w:val="nil"/>
              <w:bottom w:val="dotted" w:sz="4" w:space="0" w:color="000000"/>
              <w:right w:val="nil"/>
            </w:tcBorders>
            <w:noWrap/>
            <w:vAlign w:val="center"/>
          </w:tcPr>
          <w:p w14:paraId="0A31BBFD" w14:textId="060A5753"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3,254,801.06 </w:t>
            </w:r>
          </w:p>
        </w:tc>
      </w:tr>
      <w:tr w:rsidR="002B1CCA" w:rsidRPr="00EE1424" w14:paraId="3DD37BB9" w14:textId="77777777" w:rsidTr="00241B1F">
        <w:trPr>
          <w:jc w:val="center"/>
        </w:trPr>
        <w:tc>
          <w:tcPr>
            <w:tcW w:w="613" w:type="dxa"/>
            <w:tcBorders>
              <w:top w:val="nil"/>
              <w:left w:val="nil"/>
              <w:bottom w:val="dotted" w:sz="4" w:space="0" w:color="000000"/>
              <w:right w:val="nil"/>
            </w:tcBorders>
            <w:noWrap/>
            <w:vAlign w:val="center"/>
            <w:hideMark/>
          </w:tcPr>
          <w:p w14:paraId="3DB39A74" w14:textId="798F841D"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39D1</w:t>
            </w:r>
          </w:p>
        </w:tc>
        <w:tc>
          <w:tcPr>
            <w:tcW w:w="6475" w:type="dxa"/>
            <w:tcBorders>
              <w:top w:val="nil"/>
              <w:left w:val="nil"/>
              <w:bottom w:val="dotted" w:sz="4" w:space="0" w:color="000000"/>
              <w:right w:val="nil"/>
            </w:tcBorders>
            <w:noWrap/>
            <w:vAlign w:val="center"/>
            <w:hideMark/>
          </w:tcPr>
          <w:p w14:paraId="2E393BD8" w14:textId="7E22874A"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Sistema Público De Radiodifusión</w:t>
            </w:r>
          </w:p>
        </w:tc>
        <w:tc>
          <w:tcPr>
            <w:tcW w:w="1789" w:type="dxa"/>
            <w:tcBorders>
              <w:top w:val="nil"/>
              <w:left w:val="nil"/>
              <w:bottom w:val="dotted" w:sz="4" w:space="0" w:color="000000"/>
              <w:right w:val="nil"/>
            </w:tcBorders>
            <w:noWrap/>
            <w:vAlign w:val="center"/>
          </w:tcPr>
          <w:p w14:paraId="64B98FEE" w14:textId="08D72E8F"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237,884.59 </w:t>
            </w:r>
          </w:p>
        </w:tc>
      </w:tr>
      <w:tr w:rsidR="002B1CCA" w:rsidRPr="00EE1424" w14:paraId="7E2A5267" w14:textId="77777777" w:rsidTr="00241B1F">
        <w:trPr>
          <w:jc w:val="center"/>
        </w:trPr>
        <w:tc>
          <w:tcPr>
            <w:tcW w:w="613" w:type="dxa"/>
            <w:tcBorders>
              <w:top w:val="nil"/>
              <w:left w:val="nil"/>
              <w:bottom w:val="dotted" w:sz="4" w:space="0" w:color="000000"/>
              <w:right w:val="nil"/>
            </w:tcBorders>
            <w:noWrap/>
            <w:vAlign w:val="center"/>
            <w:hideMark/>
          </w:tcPr>
          <w:p w14:paraId="753E2F03" w14:textId="25E532B2"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39PR</w:t>
            </w:r>
          </w:p>
        </w:tc>
        <w:tc>
          <w:tcPr>
            <w:tcW w:w="6475" w:type="dxa"/>
            <w:tcBorders>
              <w:top w:val="nil"/>
              <w:left w:val="nil"/>
              <w:bottom w:val="dotted" w:sz="4" w:space="0" w:color="000000"/>
              <w:right w:val="nil"/>
            </w:tcBorders>
            <w:noWrap/>
            <w:vAlign w:val="center"/>
            <w:hideMark/>
          </w:tcPr>
          <w:p w14:paraId="6D9E78E1" w14:textId="43BCD1DD"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Sistema Público De Radiodifusión</w:t>
            </w:r>
          </w:p>
        </w:tc>
        <w:tc>
          <w:tcPr>
            <w:tcW w:w="1789" w:type="dxa"/>
            <w:tcBorders>
              <w:top w:val="nil"/>
              <w:left w:val="nil"/>
              <w:bottom w:val="dotted" w:sz="4" w:space="0" w:color="000000"/>
              <w:right w:val="nil"/>
            </w:tcBorders>
            <w:noWrap/>
            <w:vAlign w:val="center"/>
          </w:tcPr>
          <w:p w14:paraId="73903410" w14:textId="1F3F3FCD"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977,412.10 </w:t>
            </w:r>
          </w:p>
        </w:tc>
      </w:tr>
      <w:tr w:rsidR="002B1CCA" w:rsidRPr="00EE1424" w14:paraId="1F134B63" w14:textId="77777777" w:rsidTr="00241B1F">
        <w:trPr>
          <w:jc w:val="center"/>
        </w:trPr>
        <w:tc>
          <w:tcPr>
            <w:tcW w:w="613" w:type="dxa"/>
            <w:tcBorders>
              <w:top w:val="nil"/>
              <w:left w:val="nil"/>
              <w:bottom w:val="dotted" w:sz="4" w:space="0" w:color="000000"/>
              <w:right w:val="nil"/>
            </w:tcBorders>
            <w:noWrap/>
            <w:vAlign w:val="center"/>
            <w:hideMark/>
          </w:tcPr>
          <w:p w14:paraId="38A83EB7" w14:textId="26EAB31D"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4000</w:t>
            </w:r>
          </w:p>
        </w:tc>
        <w:tc>
          <w:tcPr>
            <w:tcW w:w="6475" w:type="dxa"/>
            <w:tcBorders>
              <w:top w:val="nil"/>
              <w:left w:val="nil"/>
              <w:bottom w:val="dotted" w:sz="4" w:space="0" w:color="000000"/>
              <w:right w:val="nil"/>
            </w:tcBorders>
            <w:noWrap/>
            <w:vAlign w:val="center"/>
            <w:hideMark/>
          </w:tcPr>
          <w:p w14:paraId="297AD1B7" w14:textId="5EF1CC85"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FISCALÍA GENERAL DE JUSTICIA DE LA CIUDAD DE MÉXICO</w:t>
            </w:r>
          </w:p>
        </w:tc>
        <w:tc>
          <w:tcPr>
            <w:tcW w:w="1789" w:type="dxa"/>
            <w:tcBorders>
              <w:top w:val="nil"/>
              <w:left w:val="nil"/>
              <w:bottom w:val="dotted" w:sz="4" w:space="0" w:color="000000"/>
              <w:right w:val="nil"/>
            </w:tcBorders>
            <w:noWrap/>
            <w:vAlign w:val="center"/>
          </w:tcPr>
          <w:p w14:paraId="67CC2E26" w14:textId="19C425D0" w:rsidR="002B1CCA" w:rsidRPr="00EE1424"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1,395,710.50 </w:t>
            </w:r>
          </w:p>
        </w:tc>
      </w:tr>
      <w:tr w:rsidR="002B1CCA" w:rsidRPr="00EE1424" w14:paraId="1B43A760" w14:textId="77777777" w:rsidTr="00241B1F">
        <w:trPr>
          <w:jc w:val="center"/>
        </w:trPr>
        <w:tc>
          <w:tcPr>
            <w:tcW w:w="613" w:type="dxa"/>
            <w:tcBorders>
              <w:top w:val="nil"/>
              <w:left w:val="nil"/>
              <w:bottom w:val="dotted" w:sz="4" w:space="0" w:color="000000"/>
              <w:right w:val="nil"/>
            </w:tcBorders>
            <w:noWrap/>
            <w:vAlign w:val="center"/>
            <w:hideMark/>
          </w:tcPr>
          <w:p w14:paraId="423FD7CD" w14:textId="26B46FE7"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4301</w:t>
            </w:r>
          </w:p>
        </w:tc>
        <w:tc>
          <w:tcPr>
            <w:tcW w:w="6475" w:type="dxa"/>
            <w:tcBorders>
              <w:top w:val="nil"/>
              <w:left w:val="nil"/>
              <w:bottom w:val="dotted" w:sz="4" w:space="0" w:color="000000"/>
              <w:right w:val="nil"/>
            </w:tcBorders>
            <w:noWrap/>
            <w:vAlign w:val="center"/>
            <w:hideMark/>
          </w:tcPr>
          <w:p w14:paraId="2646AE36" w14:textId="716B4940"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Secretaría de Atención y Participación Ciudadana </w:t>
            </w:r>
          </w:p>
        </w:tc>
        <w:tc>
          <w:tcPr>
            <w:tcW w:w="1789" w:type="dxa"/>
            <w:tcBorders>
              <w:top w:val="nil"/>
              <w:left w:val="nil"/>
              <w:bottom w:val="dotted" w:sz="4" w:space="0" w:color="000000"/>
              <w:right w:val="nil"/>
            </w:tcBorders>
            <w:noWrap/>
            <w:vAlign w:val="center"/>
          </w:tcPr>
          <w:p w14:paraId="00962630" w14:textId="0365FC58" w:rsidR="002B1CCA" w:rsidRPr="00EE1424" w:rsidRDefault="002B1CCA" w:rsidP="002B1CCA">
            <w:pPr>
              <w:spacing w:after="0" w:line="240" w:lineRule="auto"/>
              <w:jc w:val="right"/>
              <w:rPr>
                <w:rFonts w:ascii="Roboto" w:eastAsia="Times New Roman" w:hAnsi="Roboto" w:cs="Calibri"/>
                <w:color w:val="000000" w:themeColor="text1"/>
                <w:kern w:val="0"/>
                <w:sz w:val="18"/>
                <w:szCs w:val="18"/>
                <w:lang w:eastAsia="es-MX"/>
                <w14:ligatures w14:val="none"/>
              </w:rPr>
            </w:pPr>
            <w:r>
              <w:rPr>
                <w:rFonts w:ascii="Roboto" w:hAnsi="Roboto" w:cs="Calibri"/>
                <w:color w:val="6F7271"/>
                <w:sz w:val="16"/>
                <w:szCs w:val="16"/>
              </w:rPr>
              <w:t xml:space="preserve">-             10,006,481.33 </w:t>
            </w:r>
          </w:p>
        </w:tc>
      </w:tr>
      <w:tr w:rsidR="002B1CCA" w:rsidRPr="00A975BA" w14:paraId="044C752B" w14:textId="77777777" w:rsidTr="00241B1F">
        <w:trPr>
          <w:jc w:val="center"/>
        </w:trPr>
        <w:tc>
          <w:tcPr>
            <w:tcW w:w="613" w:type="dxa"/>
            <w:tcBorders>
              <w:top w:val="nil"/>
              <w:left w:val="nil"/>
              <w:bottom w:val="dotted" w:sz="4" w:space="0" w:color="000000"/>
              <w:right w:val="nil"/>
            </w:tcBorders>
            <w:noWrap/>
            <w:vAlign w:val="center"/>
            <w:hideMark/>
          </w:tcPr>
          <w:p w14:paraId="0D78E09A" w14:textId="4433E726"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4401</w:t>
            </w:r>
          </w:p>
        </w:tc>
        <w:tc>
          <w:tcPr>
            <w:tcW w:w="6475" w:type="dxa"/>
            <w:tcBorders>
              <w:top w:val="nil"/>
              <w:left w:val="nil"/>
              <w:bottom w:val="dotted" w:sz="4" w:space="0" w:color="000000"/>
              <w:right w:val="nil"/>
            </w:tcBorders>
            <w:noWrap/>
            <w:vAlign w:val="center"/>
            <w:hideMark/>
          </w:tcPr>
          <w:p w14:paraId="714D20F0" w14:textId="67E3B437"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Secretaría de Gestión Integral del Agua </w:t>
            </w:r>
          </w:p>
        </w:tc>
        <w:tc>
          <w:tcPr>
            <w:tcW w:w="1789" w:type="dxa"/>
            <w:tcBorders>
              <w:top w:val="nil"/>
              <w:left w:val="nil"/>
              <w:bottom w:val="dotted" w:sz="4" w:space="0" w:color="000000"/>
              <w:right w:val="nil"/>
            </w:tcBorders>
            <w:noWrap/>
            <w:vAlign w:val="center"/>
          </w:tcPr>
          <w:p w14:paraId="36F58718" w14:textId="1180C433"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360,347.62 </w:t>
            </w:r>
          </w:p>
        </w:tc>
      </w:tr>
      <w:tr w:rsidR="002B1CCA" w:rsidRPr="00A975BA" w14:paraId="644D201D" w14:textId="77777777" w:rsidTr="00241B1F">
        <w:trPr>
          <w:jc w:val="center"/>
        </w:trPr>
        <w:tc>
          <w:tcPr>
            <w:tcW w:w="613" w:type="dxa"/>
            <w:tcBorders>
              <w:top w:val="nil"/>
              <w:left w:val="nil"/>
              <w:bottom w:val="dotted" w:sz="4" w:space="0" w:color="000000"/>
              <w:right w:val="nil"/>
            </w:tcBorders>
            <w:noWrap/>
            <w:vAlign w:val="center"/>
            <w:hideMark/>
          </w:tcPr>
          <w:p w14:paraId="0437B71C" w14:textId="023A896F"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4501</w:t>
            </w:r>
          </w:p>
        </w:tc>
        <w:tc>
          <w:tcPr>
            <w:tcW w:w="6475" w:type="dxa"/>
            <w:tcBorders>
              <w:top w:val="nil"/>
              <w:left w:val="nil"/>
              <w:bottom w:val="dotted" w:sz="4" w:space="0" w:color="000000"/>
              <w:right w:val="nil"/>
            </w:tcBorders>
            <w:noWrap/>
            <w:vAlign w:val="center"/>
            <w:hideMark/>
          </w:tcPr>
          <w:p w14:paraId="68786165" w14:textId="7E94703F" w:rsidR="002B1CCA" w:rsidRPr="00EE1424"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de Vivienda</w:t>
            </w:r>
          </w:p>
        </w:tc>
        <w:tc>
          <w:tcPr>
            <w:tcW w:w="1789" w:type="dxa"/>
            <w:tcBorders>
              <w:top w:val="nil"/>
              <w:left w:val="nil"/>
              <w:bottom w:val="dotted" w:sz="4" w:space="0" w:color="000000"/>
              <w:right w:val="nil"/>
            </w:tcBorders>
            <w:noWrap/>
            <w:vAlign w:val="center"/>
          </w:tcPr>
          <w:p w14:paraId="6D3D50AE" w14:textId="4E87348E"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9,939.97 </w:t>
            </w:r>
          </w:p>
        </w:tc>
      </w:tr>
      <w:tr w:rsidR="002B1CCA" w:rsidRPr="00A975BA" w14:paraId="7E7AE9F1" w14:textId="77777777" w:rsidTr="00241B1F">
        <w:trPr>
          <w:jc w:val="center"/>
        </w:trPr>
        <w:tc>
          <w:tcPr>
            <w:tcW w:w="613" w:type="dxa"/>
            <w:tcBorders>
              <w:top w:val="nil"/>
              <w:left w:val="nil"/>
              <w:bottom w:val="dotted" w:sz="4" w:space="0" w:color="000000"/>
              <w:right w:val="nil"/>
            </w:tcBorders>
            <w:noWrap/>
            <w:vAlign w:val="center"/>
            <w:hideMark/>
          </w:tcPr>
          <w:p w14:paraId="7DD5F0F1" w14:textId="4E288A6E"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 </w:t>
            </w:r>
          </w:p>
        </w:tc>
        <w:tc>
          <w:tcPr>
            <w:tcW w:w="6475" w:type="dxa"/>
            <w:tcBorders>
              <w:top w:val="nil"/>
              <w:left w:val="nil"/>
              <w:bottom w:val="dotted" w:sz="4" w:space="0" w:color="000000"/>
              <w:right w:val="nil"/>
            </w:tcBorders>
            <w:noWrap/>
            <w:vAlign w:val="center"/>
            <w:hideMark/>
          </w:tcPr>
          <w:p w14:paraId="138949C9" w14:textId="13FF046E" w:rsidR="002B1CCA" w:rsidRPr="00A975BA" w:rsidRDefault="002B1CCA" w:rsidP="002B1CCA">
            <w:pPr>
              <w:spacing w:after="0" w:line="240" w:lineRule="auto"/>
              <w:jc w:val="right"/>
              <w:rPr>
                <w:rFonts w:ascii="Roboto" w:eastAsia="Times New Roman" w:hAnsi="Roboto" w:cs="Calibri"/>
                <w:b/>
                <w:bCs/>
                <w:color w:val="58595A" w:themeColor="accent1"/>
                <w:kern w:val="0"/>
                <w:sz w:val="18"/>
                <w:szCs w:val="18"/>
                <w:lang w:eastAsia="es-MX"/>
                <w14:ligatures w14:val="none"/>
              </w:rPr>
            </w:pPr>
            <w:r w:rsidRPr="00A975BA">
              <w:rPr>
                <w:rFonts w:ascii="Roboto" w:eastAsia="Times New Roman" w:hAnsi="Roboto" w:cs="Calibri"/>
                <w:b/>
                <w:bCs/>
                <w:color w:val="58595A" w:themeColor="accent1"/>
                <w:kern w:val="0"/>
                <w:sz w:val="18"/>
                <w:szCs w:val="18"/>
                <w:lang w:eastAsia="es-MX"/>
                <w14:ligatures w14:val="none"/>
              </w:rPr>
              <w:t>Subtotal</w:t>
            </w:r>
          </w:p>
        </w:tc>
        <w:tc>
          <w:tcPr>
            <w:tcW w:w="1789" w:type="dxa"/>
            <w:tcBorders>
              <w:top w:val="nil"/>
              <w:left w:val="nil"/>
              <w:bottom w:val="dotted" w:sz="4" w:space="0" w:color="000000"/>
              <w:right w:val="nil"/>
            </w:tcBorders>
            <w:noWrap/>
            <w:vAlign w:val="center"/>
          </w:tcPr>
          <w:p w14:paraId="14E05DCB" w14:textId="3DC8FDE8"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1,297,224,798.34 </w:t>
            </w:r>
          </w:p>
        </w:tc>
      </w:tr>
      <w:tr w:rsidR="002B1CCA" w:rsidRPr="00A975BA" w14:paraId="5874979C" w14:textId="77777777" w:rsidTr="00241B1F">
        <w:trPr>
          <w:jc w:val="center"/>
        </w:trPr>
        <w:tc>
          <w:tcPr>
            <w:tcW w:w="613" w:type="dxa"/>
            <w:tcBorders>
              <w:top w:val="nil"/>
              <w:left w:val="nil"/>
              <w:bottom w:val="dotted" w:sz="4" w:space="0" w:color="000000"/>
              <w:right w:val="nil"/>
            </w:tcBorders>
            <w:noWrap/>
            <w:vAlign w:val="center"/>
            <w:hideMark/>
          </w:tcPr>
          <w:p w14:paraId="4C6DC167" w14:textId="3202891F"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2D10</w:t>
            </w:r>
          </w:p>
        </w:tc>
        <w:tc>
          <w:tcPr>
            <w:tcW w:w="6475" w:type="dxa"/>
            <w:tcBorders>
              <w:top w:val="nil"/>
              <w:left w:val="nil"/>
              <w:bottom w:val="dotted" w:sz="4" w:space="0" w:color="000000"/>
              <w:right w:val="nil"/>
            </w:tcBorders>
            <w:noWrap/>
            <w:vAlign w:val="center"/>
            <w:hideMark/>
          </w:tcPr>
          <w:p w14:paraId="29A17A31" w14:textId="60BF29C4"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Magdalena Contreras</w:t>
            </w:r>
          </w:p>
        </w:tc>
        <w:tc>
          <w:tcPr>
            <w:tcW w:w="1789" w:type="dxa"/>
            <w:tcBorders>
              <w:top w:val="nil"/>
              <w:left w:val="nil"/>
              <w:bottom w:val="dotted" w:sz="4" w:space="0" w:color="000000"/>
              <w:right w:val="nil"/>
            </w:tcBorders>
            <w:noWrap/>
            <w:vAlign w:val="center"/>
          </w:tcPr>
          <w:p w14:paraId="32D96140" w14:textId="6EC9A00D"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12,873.67 </w:t>
            </w:r>
          </w:p>
        </w:tc>
      </w:tr>
      <w:tr w:rsidR="002B1CCA" w:rsidRPr="00A975BA" w14:paraId="7B854DC6" w14:textId="77777777" w:rsidTr="00241B1F">
        <w:trPr>
          <w:jc w:val="center"/>
        </w:trPr>
        <w:tc>
          <w:tcPr>
            <w:tcW w:w="613" w:type="dxa"/>
            <w:tcBorders>
              <w:top w:val="nil"/>
              <w:left w:val="nil"/>
              <w:bottom w:val="dotted" w:sz="4" w:space="0" w:color="000000"/>
              <w:right w:val="nil"/>
            </w:tcBorders>
            <w:noWrap/>
            <w:vAlign w:val="center"/>
            <w:hideMark/>
          </w:tcPr>
          <w:p w14:paraId="0BE920D4" w14:textId="5B752866"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2D12</w:t>
            </w:r>
          </w:p>
        </w:tc>
        <w:tc>
          <w:tcPr>
            <w:tcW w:w="6475" w:type="dxa"/>
            <w:tcBorders>
              <w:top w:val="nil"/>
              <w:left w:val="nil"/>
              <w:bottom w:val="dotted" w:sz="4" w:space="0" w:color="000000"/>
              <w:right w:val="nil"/>
            </w:tcBorders>
            <w:noWrap/>
            <w:vAlign w:val="center"/>
            <w:hideMark/>
          </w:tcPr>
          <w:p w14:paraId="099D20BD" w14:textId="46D2868B"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Milpa Alta</w:t>
            </w:r>
          </w:p>
        </w:tc>
        <w:tc>
          <w:tcPr>
            <w:tcW w:w="1789" w:type="dxa"/>
            <w:tcBorders>
              <w:top w:val="nil"/>
              <w:left w:val="nil"/>
              <w:bottom w:val="dotted" w:sz="4" w:space="0" w:color="000000"/>
              <w:right w:val="nil"/>
            </w:tcBorders>
            <w:noWrap/>
            <w:vAlign w:val="center"/>
          </w:tcPr>
          <w:p w14:paraId="6BFD9D38" w14:textId="7A99676F"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294,323,364.07 </w:t>
            </w:r>
          </w:p>
        </w:tc>
      </w:tr>
      <w:tr w:rsidR="002B1CCA" w:rsidRPr="00A975BA" w14:paraId="360417A3" w14:textId="77777777" w:rsidTr="00241B1F">
        <w:trPr>
          <w:jc w:val="center"/>
        </w:trPr>
        <w:tc>
          <w:tcPr>
            <w:tcW w:w="613" w:type="dxa"/>
            <w:tcBorders>
              <w:top w:val="nil"/>
              <w:left w:val="nil"/>
              <w:bottom w:val="dotted" w:sz="4" w:space="0" w:color="000000"/>
              <w:right w:val="nil"/>
            </w:tcBorders>
            <w:noWrap/>
            <w:vAlign w:val="center"/>
            <w:hideMark/>
          </w:tcPr>
          <w:p w14:paraId="44059C71" w14:textId="366DF160"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2D16</w:t>
            </w:r>
          </w:p>
        </w:tc>
        <w:tc>
          <w:tcPr>
            <w:tcW w:w="6475" w:type="dxa"/>
            <w:tcBorders>
              <w:top w:val="nil"/>
              <w:left w:val="nil"/>
              <w:bottom w:val="dotted" w:sz="4" w:space="0" w:color="000000"/>
              <w:right w:val="nil"/>
            </w:tcBorders>
            <w:noWrap/>
            <w:vAlign w:val="center"/>
            <w:hideMark/>
          </w:tcPr>
          <w:p w14:paraId="264F6A1A" w14:textId="34B2E8F9"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Xochimilco</w:t>
            </w:r>
          </w:p>
        </w:tc>
        <w:tc>
          <w:tcPr>
            <w:tcW w:w="1789" w:type="dxa"/>
            <w:tcBorders>
              <w:top w:val="nil"/>
              <w:left w:val="nil"/>
              <w:bottom w:val="dotted" w:sz="4" w:space="0" w:color="000000"/>
              <w:right w:val="nil"/>
            </w:tcBorders>
            <w:noWrap/>
            <w:vAlign w:val="center"/>
          </w:tcPr>
          <w:p w14:paraId="4FA6331F" w14:textId="7B480B0C"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1,948,304.04 </w:t>
            </w:r>
          </w:p>
        </w:tc>
      </w:tr>
      <w:tr w:rsidR="002B1CCA" w:rsidRPr="00A975BA" w14:paraId="27569C45" w14:textId="77777777" w:rsidTr="00241B1F">
        <w:trPr>
          <w:jc w:val="center"/>
        </w:trPr>
        <w:tc>
          <w:tcPr>
            <w:tcW w:w="613" w:type="dxa"/>
            <w:tcBorders>
              <w:top w:val="nil"/>
              <w:left w:val="nil"/>
              <w:bottom w:val="dotted" w:sz="4" w:space="0" w:color="000000"/>
              <w:right w:val="nil"/>
            </w:tcBorders>
            <w:noWrap/>
            <w:vAlign w:val="center"/>
            <w:hideMark/>
          </w:tcPr>
          <w:p w14:paraId="560B86DB" w14:textId="511E54C8"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3401</w:t>
            </w:r>
          </w:p>
        </w:tc>
        <w:tc>
          <w:tcPr>
            <w:tcW w:w="6475" w:type="dxa"/>
            <w:tcBorders>
              <w:top w:val="nil"/>
              <w:left w:val="nil"/>
              <w:bottom w:val="dotted" w:sz="4" w:space="0" w:color="000000"/>
              <w:right w:val="nil"/>
            </w:tcBorders>
            <w:noWrap/>
            <w:vAlign w:val="center"/>
            <w:hideMark/>
          </w:tcPr>
          <w:p w14:paraId="134153B5" w14:textId="17B0A0A9"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Gestión Integral de Riesgos y Protección Civil de la CDMX</w:t>
            </w:r>
          </w:p>
        </w:tc>
        <w:tc>
          <w:tcPr>
            <w:tcW w:w="1789" w:type="dxa"/>
            <w:tcBorders>
              <w:top w:val="nil"/>
              <w:left w:val="nil"/>
              <w:bottom w:val="dotted" w:sz="4" w:space="0" w:color="000000"/>
              <w:right w:val="nil"/>
            </w:tcBorders>
            <w:noWrap/>
            <w:vAlign w:val="center"/>
          </w:tcPr>
          <w:p w14:paraId="4C34F98E" w14:textId="010E3861"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1,785.22 </w:t>
            </w:r>
          </w:p>
        </w:tc>
      </w:tr>
      <w:tr w:rsidR="002B1CCA" w:rsidRPr="00A975BA" w14:paraId="55AC9777" w14:textId="77777777" w:rsidTr="00241B1F">
        <w:trPr>
          <w:jc w:val="center"/>
        </w:trPr>
        <w:tc>
          <w:tcPr>
            <w:tcW w:w="613" w:type="dxa"/>
            <w:tcBorders>
              <w:top w:val="nil"/>
              <w:left w:val="nil"/>
              <w:bottom w:val="dotted" w:sz="4" w:space="0" w:color="000000"/>
              <w:right w:val="nil"/>
            </w:tcBorders>
            <w:noWrap/>
            <w:vAlign w:val="center"/>
            <w:hideMark/>
          </w:tcPr>
          <w:p w14:paraId="40B5DB2F" w14:textId="1BA1F4B5"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 </w:t>
            </w:r>
          </w:p>
        </w:tc>
        <w:tc>
          <w:tcPr>
            <w:tcW w:w="6475" w:type="dxa"/>
            <w:tcBorders>
              <w:top w:val="nil"/>
              <w:left w:val="nil"/>
              <w:bottom w:val="dotted" w:sz="4" w:space="0" w:color="000000"/>
              <w:right w:val="nil"/>
            </w:tcBorders>
            <w:noWrap/>
            <w:vAlign w:val="center"/>
            <w:hideMark/>
          </w:tcPr>
          <w:p w14:paraId="1BA664EE" w14:textId="31D6EC69" w:rsidR="002B1CCA" w:rsidRPr="00A975BA" w:rsidRDefault="002B1CCA" w:rsidP="002B1CCA">
            <w:pPr>
              <w:spacing w:after="0" w:line="240" w:lineRule="auto"/>
              <w:jc w:val="right"/>
              <w:rPr>
                <w:rFonts w:ascii="Roboto" w:eastAsia="Times New Roman" w:hAnsi="Roboto" w:cs="Calibri"/>
                <w:b/>
                <w:bCs/>
                <w:color w:val="58595A" w:themeColor="accent1"/>
                <w:kern w:val="0"/>
                <w:sz w:val="18"/>
                <w:szCs w:val="18"/>
                <w:lang w:eastAsia="es-MX"/>
                <w14:ligatures w14:val="none"/>
              </w:rPr>
            </w:pPr>
            <w:r w:rsidRPr="00A975BA">
              <w:rPr>
                <w:rFonts w:ascii="Roboto" w:eastAsia="Times New Roman" w:hAnsi="Roboto" w:cs="Calibri"/>
                <w:b/>
                <w:bCs/>
                <w:color w:val="58595A" w:themeColor="accent1"/>
                <w:kern w:val="0"/>
                <w:sz w:val="18"/>
                <w:szCs w:val="18"/>
                <w:lang w:eastAsia="es-MX"/>
                <w14:ligatures w14:val="none"/>
              </w:rPr>
              <w:t>Subtotal</w:t>
            </w:r>
          </w:p>
        </w:tc>
        <w:tc>
          <w:tcPr>
            <w:tcW w:w="1789" w:type="dxa"/>
            <w:tcBorders>
              <w:top w:val="nil"/>
              <w:left w:val="nil"/>
              <w:bottom w:val="dotted" w:sz="4" w:space="0" w:color="000000"/>
              <w:right w:val="nil"/>
            </w:tcBorders>
            <w:noWrap/>
            <w:vAlign w:val="center"/>
          </w:tcPr>
          <w:p w14:paraId="597AC38B" w14:textId="153C4BD2"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296,286,327.00 </w:t>
            </w:r>
          </w:p>
        </w:tc>
      </w:tr>
      <w:tr w:rsidR="002B1CCA" w:rsidRPr="00A975BA" w14:paraId="259E5B35" w14:textId="77777777" w:rsidTr="00241B1F">
        <w:trPr>
          <w:jc w:val="center"/>
        </w:trPr>
        <w:tc>
          <w:tcPr>
            <w:tcW w:w="613" w:type="dxa"/>
            <w:tcBorders>
              <w:top w:val="nil"/>
              <w:left w:val="nil"/>
              <w:bottom w:val="dotted" w:sz="4" w:space="0" w:color="000000"/>
              <w:right w:val="nil"/>
            </w:tcBorders>
            <w:noWrap/>
            <w:vAlign w:val="center"/>
            <w:hideMark/>
          </w:tcPr>
          <w:p w14:paraId="593BA69E" w14:textId="2E49378F"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0901</w:t>
            </w:r>
          </w:p>
        </w:tc>
        <w:tc>
          <w:tcPr>
            <w:tcW w:w="6475" w:type="dxa"/>
            <w:tcBorders>
              <w:top w:val="nil"/>
              <w:left w:val="nil"/>
              <w:bottom w:val="dotted" w:sz="4" w:space="0" w:color="000000"/>
              <w:right w:val="nil"/>
            </w:tcBorders>
            <w:noWrap/>
            <w:vAlign w:val="center"/>
            <w:hideMark/>
          </w:tcPr>
          <w:p w14:paraId="6073D4F0" w14:textId="7BC16B3B"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w:t>
            </w:r>
            <w:r>
              <w:rPr>
                <w:rFonts w:ascii="Roboto" w:eastAsia="Times New Roman" w:hAnsi="Roboto" w:cs="Calibri"/>
                <w:color w:val="58595A" w:themeColor="accent1"/>
                <w:kern w:val="0"/>
                <w:sz w:val="18"/>
                <w:szCs w:val="18"/>
                <w:lang w:eastAsia="es-MX"/>
                <w14:ligatures w14:val="none"/>
              </w:rPr>
              <w:t xml:space="preserve"> </w:t>
            </w:r>
            <w:r w:rsidRPr="00A975BA">
              <w:rPr>
                <w:rFonts w:ascii="Roboto" w:eastAsia="Times New Roman" w:hAnsi="Roboto" w:cs="Calibri"/>
                <w:color w:val="58595A" w:themeColor="accent1"/>
                <w:kern w:val="0"/>
                <w:sz w:val="18"/>
                <w:szCs w:val="18"/>
                <w:lang w:eastAsia="es-MX"/>
                <w14:ligatures w14:val="none"/>
              </w:rPr>
              <w:t>de</w:t>
            </w:r>
            <w:r>
              <w:rPr>
                <w:rFonts w:ascii="Roboto" w:eastAsia="Times New Roman" w:hAnsi="Roboto" w:cs="Calibri"/>
                <w:color w:val="58595A" w:themeColor="accent1"/>
                <w:kern w:val="0"/>
                <w:sz w:val="18"/>
                <w:szCs w:val="18"/>
                <w:lang w:eastAsia="es-MX"/>
                <w14:ligatures w14:val="none"/>
              </w:rPr>
              <w:t xml:space="preserve"> </w:t>
            </w:r>
            <w:r w:rsidRPr="00A975BA">
              <w:rPr>
                <w:rFonts w:ascii="Roboto" w:eastAsia="Times New Roman" w:hAnsi="Roboto" w:cs="Calibri"/>
                <w:color w:val="58595A" w:themeColor="accent1"/>
                <w:kern w:val="0"/>
                <w:sz w:val="18"/>
                <w:szCs w:val="18"/>
                <w:lang w:eastAsia="es-MX"/>
                <w14:ligatures w14:val="none"/>
              </w:rPr>
              <w:t>Administración</w:t>
            </w:r>
            <w:r>
              <w:rPr>
                <w:rFonts w:ascii="Roboto" w:eastAsia="Times New Roman" w:hAnsi="Roboto" w:cs="Calibri"/>
                <w:color w:val="58595A" w:themeColor="accent1"/>
                <w:kern w:val="0"/>
                <w:sz w:val="18"/>
                <w:szCs w:val="18"/>
                <w:lang w:eastAsia="es-MX"/>
                <w14:ligatures w14:val="none"/>
              </w:rPr>
              <w:t xml:space="preserve"> </w:t>
            </w:r>
            <w:r w:rsidRPr="00A975BA">
              <w:rPr>
                <w:rFonts w:ascii="Roboto" w:eastAsia="Times New Roman" w:hAnsi="Roboto" w:cs="Calibri"/>
                <w:color w:val="58595A" w:themeColor="accent1"/>
                <w:kern w:val="0"/>
                <w:sz w:val="18"/>
                <w:szCs w:val="18"/>
                <w:lang w:eastAsia="es-MX"/>
                <w14:ligatures w14:val="none"/>
              </w:rPr>
              <w:t>y</w:t>
            </w:r>
            <w:r>
              <w:rPr>
                <w:rFonts w:ascii="Roboto" w:eastAsia="Times New Roman" w:hAnsi="Roboto" w:cs="Calibri"/>
                <w:color w:val="58595A" w:themeColor="accent1"/>
                <w:kern w:val="0"/>
                <w:sz w:val="18"/>
                <w:szCs w:val="18"/>
                <w:lang w:eastAsia="es-MX"/>
                <w14:ligatures w14:val="none"/>
              </w:rPr>
              <w:t xml:space="preserve"> </w:t>
            </w:r>
            <w:r w:rsidRPr="00A975BA">
              <w:rPr>
                <w:rFonts w:ascii="Roboto" w:eastAsia="Times New Roman" w:hAnsi="Roboto" w:cs="Calibri"/>
                <w:color w:val="58595A" w:themeColor="accent1"/>
                <w:kern w:val="0"/>
                <w:sz w:val="18"/>
                <w:szCs w:val="18"/>
                <w:lang w:eastAsia="es-MX"/>
                <w14:ligatures w14:val="none"/>
              </w:rPr>
              <w:t>Finanzas</w:t>
            </w:r>
          </w:p>
        </w:tc>
        <w:tc>
          <w:tcPr>
            <w:tcW w:w="1789" w:type="dxa"/>
            <w:tcBorders>
              <w:top w:val="nil"/>
              <w:left w:val="nil"/>
              <w:bottom w:val="dotted" w:sz="4" w:space="0" w:color="000000"/>
              <w:right w:val="nil"/>
            </w:tcBorders>
            <w:noWrap/>
            <w:vAlign w:val="center"/>
          </w:tcPr>
          <w:p w14:paraId="56BCD759" w14:textId="7CBD72D1"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2,092,359,474.34 </w:t>
            </w:r>
          </w:p>
        </w:tc>
      </w:tr>
      <w:tr w:rsidR="002B1CCA" w:rsidRPr="00A975BA" w14:paraId="2CC26A96" w14:textId="77777777" w:rsidTr="00241B1F">
        <w:trPr>
          <w:jc w:val="center"/>
        </w:trPr>
        <w:tc>
          <w:tcPr>
            <w:tcW w:w="613" w:type="dxa"/>
            <w:tcBorders>
              <w:top w:val="nil"/>
              <w:left w:val="nil"/>
              <w:bottom w:val="dotted" w:sz="4" w:space="0" w:color="000000"/>
              <w:right w:val="nil"/>
            </w:tcBorders>
            <w:noWrap/>
            <w:vAlign w:val="center"/>
            <w:hideMark/>
          </w:tcPr>
          <w:p w14:paraId="471DCCFB" w14:textId="6979B8BB"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lastRenderedPageBreak/>
              <w:t>2D13</w:t>
            </w:r>
          </w:p>
        </w:tc>
        <w:tc>
          <w:tcPr>
            <w:tcW w:w="6475" w:type="dxa"/>
            <w:tcBorders>
              <w:top w:val="nil"/>
              <w:left w:val="nil"/>
              <w:bottom w:val="dotted" w:sz="4" w:space="0" w:color="000000"/>
              <w:right w:val="nil"/>
            </w:tcBorders>
            <w:noWrap/>
            <w:vAlign w:val="center"/>
            <w:hideMark/>
          </w:tcPr>
          <w:p w14:paraId="5D4D9305" w14:textId="03EAE60A" w:rsidR="002B1CCA" w:rsidRPr="00A975BA" w:rsidRDefault="002B1CCA" w:rsidP="002B1CCA">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AlcaldíaTláhuac</w:t>
            </w:r>
          </w:p>
        </w:tc>
        <w:tc>
          <w:tcPr>
            <w:tcW w:w="1789" w:type="dxa"/>
            <w:tcBorders>
              <w:top w:val="nil"/>
              <w:left w:val="nil"/>
              <w:bottom w:val="dotted" w:sz="4" w:space="0" w:color="000000"/>
              <w:right w:val="nil"/>
            </w:tcBorders>
            <w:noWrap/>
            <w:vAlign w:val="center"/>
          </w:tcPr>
          <w:p w14:paraId="040E1EDB" w14:textId="23F6E19F"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124,589.29 </w:t>
            </w:r>
          </w:p>
        </w:tc>
      </w:tr>
      <w:tr w:rsidR="002B1CCA" w:rsidRPr="00A975BA" w14:paraId="79F943FA" w14:textId="77777777" w:rsidTr="00241B1F">
        <w:trPr>
          <w:jc w:val="center"/>
        </w:trPr>
        <w:tc>
          <w:tcPr>
            <w:tcW w:w="613" w:type="dxa"/>
            <w:tcBorders>
              <w:top w:val="nil"/>
              <w:left w:val="nil"/>
              <w:bottom w:val="dotted" w:sz="4" w:space="0" w:color="auto"/>
              <w:right w:val="nil"/>
            </w:tcBorders>
            <w:noWrap/>
            <w:vAlign w:val="center"/>
            <w:hideMark/>
          </w:tcPr>
          <w:p w14:paraId="397FCAB8" w14:textId="46FBFFEE" w:rsidR="002B1CCA" w:rsidRPr="00A975BA" w:rsidRDefault="002B1CCA" w:rsidP="002B1CCA">
            <w:pPr>
              <w:spacing w:after="0" w:line="240" w:lineRule="auto"/>
              <w:jc w:val="center"/>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 </w:t>
            </w:r>
          </w:p>
        </w:tc>
        <w:tc>
          <w:tcPr>
            <w:tcW w:w="6475" w:type="dxa"/>
            <w:tcBorders>
              <w:top w:val="nil"/>
              <w:left w:val="nil"/>
              <w:bottom w:val="dotted" w:sz="4" w:space="0" w:color="000000"/>
              <w:right w:val="nil"/>
            </w:tcBorders>
            <w:noWrap/>
            <w:vAlign w:val="center"/>
            <w:hideMark/>
          </w:tcPr>
          <w:p w14:paraId="7690C098" w14:textId="387CBA7D" w:rsidR="002B1CCA" w:rsidRPr="00A975BA" w:rsidRDefault="002B1CCA" w:rsidP="002B1CCA">
            <w:pPr>
              <w:spacing w:after="0" w:line="240" w:lineRule="auto"/>
              <w:jc w:val="right"/>
              <w:rPr>
                <w:rFonts w:ascii="Roboto" w:eastAsia="Times New Roman" w:hAnsi="Roboto" w:cs="Calibri"/>
                <w:b/>
                <w:bCs/>
                <w:color w:val="58595A" w:themeColor="accent1"/>
                <w:kern w:val="0"/>
                <w:sz w:val="18"/>
                <w:szCs w:val="18"/>
                <w:lang w:eastAsia="es-MX"/>
                <w14:ligatures w14:val="none"/>
              </w:rPr>
            </w:pPr>
            <w:r w:rsidRPr="00A975BA">
              <w:rPr>
                <w:rFonts w:ascii="Roboto" w:eastAsia="Times New Roman" w:hAnsi="Roboto" w:cs="Calibri"/>
                <w:b/>
                <w:bCs/>
                <w:color w:val="58595A" w:themeColor="accent1"/>
                <w:kern w:val="0"/>
                <w:sz w:val="18"/>
                <w:szCs w:val="18"/>
                <w:lang w:eastAsia="es-MX"/>
                <w14:ligatures w14:val="none"/>
              </w:rPr>
              <w:t>Subtotal</w:t>
            </w:r>
          </w:p>
        </w:tc>
        <w:tc>
          <w:tcPr>
            <w:tcW w:w="1789" w:type="dxa"/>
            <w:tcBorders>
              <w:top w:val="nil"/>
              <w:left w:val="nil"/>
              <w:bottom w:val="dotted" w:sz="4" w:space="0" w:color="auto"/>
              <w:right w:val="nil"/>
            </w:tcBorders>
            <w:noWrap/>
            <w:vAlign w:val="center"/>
          </w:tcPr>
          <w:p w14:paraId="2A397990" w14:textId="5A4C9B2A" w:rsidR="002B1CCA" w:rsidRPr="00A975BA" w:rsidRDefault="002B1CCA" w:rsidP="002B1CCA">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6F7271"/>
                <w:sz w:val="16"/>
                <w:szCs w:val="16"/>
              </w:rPr>
              <w:t xml:space="preserve">         2,092,234,885.05 </w:t>
            </w:r>
          </w:p>
        </w:tc>
      </w:tr>
      <w:tr w:rsidR="002B1CCA" w:rsidRPr="00A975BA" w14:paraId="3EAB0EC1" w14:textId="77777777" w:rsidTr="00241B1F">
        <w:trPr>
          <w:jc w:val="center"/>
        </w:trPr>
        <w:tc>
          <w:tcPr>
            <w:tcW w:w="7088" w:type="dxa"/>
            <w:gridSpan w:val="2"/>
            <w:tcBorders>
              <w:top w:val="dotted" w:sz="4" w:space="0" w:color="auto"/>
              <w:left w:val="nil"/>
              <w:bottom w:val="dotted" w:sz="4" w:space="0" w:color="auto"/>
              <w:right w:val="single" w:sz="8" w:space="0" w:color="FFFFFF"/>
            </w:tcBorders>
            <w:noWrap/>
            <w:vAlign w:val="center"/>
            <w:hideMark/>
          </w:tcPr>
          <w:p w14:paraId="6AB1D6A3" w14:textId="621D747E" w:rsidR="002B1CCA" w:rsidRPr="00A975BA" w:rsidRDefault="002B1CCA" w:rsidP="002B1CCA">
            <w:pPr>
              <w:spacing w:after="0" w:line="240" w:lineRule="auto"/>
              <w:jc w:val="right"/>
              <w:rPr>
                <w:rFonts w:ascii="Roboto" w:eastAsia="Times New Roman" w:hAnsi="Roboto" w:cs="Calibri"/>
                <w:b/>
                <w:bCs/>
                <w:color w:val="58595A" w:themeColor="accent1"/>
                <w:kern w:val="0"/>
                <w:sz w:val="18"/>
                <w:szCs w:val="18"/>
                <w:lang w:eastAsia="es-MX"/>
                <w14:ligatures w14:val="none"/>
              </w:rPr>
            </w:pPr>
            <w:r w:rsidRPr="00A975BA">
              <w:rPr>
                <w:rFonts w:ascii="Roboto" w:eastAsia="Times New Roman" w:hAnsi="Roboto" w:cs="Calibri"/>
                <w:b/>
                <w:bCs/>
                <w:color w:val="58595A" w:themeColor="accent1"/>
                <w:kern w:val="0"/>
                <w:sz w:val="18"/>
                <w:szCs w:val="18"/>
                <w:lang w:eastAsia="es-MX"/>
                <w14:ligatures w14:val="none"/>
              </w:rPr>
              <w:t>Total</w:t>
            </w:r>
          </w:p>
        </w:tc>
        <w:tc>
          <w:tcPr>
            <w:tcW w:w="1789" w:type="dxa"/>
            <w:tcBorders>
              <w:top w:val="nil"/>
              <w:left w:val="nil"/>
              <w:bottom w:val="dotted" w:sz="4" w:space="0" w:color="auto"/>
              <w:right w:val="nil"/>
            </w:tcBorders>
            <w:noWrap/>
            <w:vAlign w:val="center"/>
          </w:tcPr>
          <w:p w14:paraId="43841F21" w14:textId="03A3A87F" w:rsidR="002B1CCA" w:rsidRPr="00A975BA" w:rsidRDefault="002B1CCA" w:rsidP="002B1CCA">
            <w:pPr>
              <w:spacing w:after="0" w:line="240" w:lineRule="auto"/>
              <w:jc w:val="right"/>
              <w:rPr>
                <w:rFonts w:ascii="Roboto" w:eastAsia="Times New Roman" w:hAnsi="Roboto" w:cs="Calibri"/>
                <w:b/>
                <w:bCs/>
                <w:color w:val="58595A" w:themeColor="accent1"/>
                <w:kern w:val="0"/>
                <w:sz w:val="18"/>
                <w:szCs w:val="18"/>
                <w:lang w:eastAsia="es-MX"/>
                <w14:ligatures w14:val="none"/>
              </w:rPr>
            </w:pPr>
            <w:r w:rsidRPr="00B0716A">
              <w:rPr>
                <w:rFonts w:ascii="Roboto" w:eastAsia="Times New Roman" w:hAnsi="Roboto" w:cs="Calibri"/>
                <w:b/>
                <w:bCs/>
                <w:color w:val="58595A" w:themeColor="accent1"/>
                <w:kern w:val="0"/>
                <w:sz w:val="18"/>
                <w:szCs w:val="18"/>
                <w:lang w:eastAsia="es-MX"/>
                <w14:ligatures w14:val="none"/>
              </w:rPr>
              <w:t>3,685,746,010.39</w:t>
            </w:r>
          </w:p>
        </w:tc>
      </w:tr>
    </w:tbl>
    <w:p w14:paraId="12832D14" w14:textId="77777777" w:rsidR="00FA15F8" w:rsidRDefault="00FA15F8" w:rsidP="00FA15F8">
      <w:pPr>
        <w:pBdr>
          <w:top w:val="nil"/>
          <w:left w:val="nil"/>
          <w:bottom w:val="nil"/>
          <w:right w:val="nil"/>
          <w:between w:val="nil"/>
        </w:pBdr>
        <w:spacing w:after="120" w:line="240" w:lineRule="auto"/>
        <w:rPr>
          <w:rFonts w:asciiTheme="majorHAnsi" w:hAnsiTheme="majorHAnsi"/>
          <w:b/>
          <w:color w:val="6F7271"/>
        </w:rPr>
      </w:pPr>
    </w:p>
    <w:p w14:paraId="478D4D14" w14:textId="42C173C5" w:rsidR="00542206" w:rsidRPr="00FA15F8" w:rsidRDefault="00542206" w:rsidP="00FA15F8">
      <w:pPr>
        <w:pBdr>
          <w:top w:val="nil"/>
          <w:left w:val="nil"/>
          <w:bottom w:val="nil"/>
          <w:right w:val="nil"/>
          <w:between w:val="nil"/>
        </w:pBdr>
        <w:spacing w:after="120" w:line="240" w:lineRule="auto"/>
        <w:rPr>
          <w:rFonts w:asciiTheme="majorHAnsi" w:eastAsia="Gotham Rounded Book" w:hAnsiTheme="majorHAnsi" w:cs="Gotham Rounded Book"/>
          <w:b/>
          <w:color w:val="6F7271"/>
        </w:rPr>
      </w:pPr>
      <w:r w:rsidRPr="00FD5BAE">
        <w:rPr>
          <w:rFonts w:asciiTheme="majorHAnsi" w:hAnsiTheme="majorHAnsi"/>
          <w:b/>
          <w:color w:val="6F7271"/>
        </w:rPr>
        <w:t>Devoluciones de la Ley de Ingresos por Pagar a Corto Plazo</w:t>
      </w:r>
      <w:r w:rsidRPr="00FA15F8">
        <w:rPr>
          <w:rFonts w:asciiTheme="majorHAnsi" w:hAnsiTheme="majorHAnsi"/>
          <w:b/>
          <w:color w:val="6F7271"/>
        </w:rPr>
        <w:t xml:space="preserve"> </w:t>
      </w:r>
    </w:p>
    <w:p w14:paraId="12D2D840" w14:textId="77777777" w:rsidR="00542206" w:rsidRPr="00790F1C"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representa las devoluciones de la ley de ingresos por pagar de acuerdo con la siguiente distribución:</w:t>
      </w:r>
    </w:p>
    <w:tbl>
      <w:tblPr>
        <w:tblpPr w:leftFromText="141" w:rightFromText="141" w:vertAnchor="text" w:tblpXSpec="center" w:tblpY="1"/>
        <w:tblW w:w="5000" w:type="pct"/>
        <w:tblLook w:val="0400" w:firstRow="0" w:lastRow="0" w:firstColumn="0" w:lastColumn="0" w:noHBand="0" w:noVBand="1"/>
      </w:tblPr>
      <w:tblGrid>
        <w:gridCol w:w="6284"/>
        <w:gridCol w:w="2554"/>
      </w:tblGrid>
      <w:tr w:rsidR="00542206" w:rsidRPr="00790F1C" w14:paraId="5E2C5E1B" w14:textId="77777777" w:rsidTr="00A33884">
        <w:trPr>
          <w:trHeight w:val="361"/>
        </w:trPr>
        <w:tc>
          <w:tcPr>
            <w:tcW w:w="5000" w:type="pct"/>
            <w:gridSpan w:val="2"/>
            <w:tcBorders>
              <w:bottom w:val="single" w:sz="4" w:space="0" w:color="FFFFFF"/>
            </w:tcBorders>
            <w:vAlign w:val="center"/>
          </w:tcPr>
          <w:p w14:paraId="3DBEDCE0" w14:textId="77777777" w:rsidR="00542206" w:rsidRPr="00A33884" w:rsidRDefault="00542206" w:rsidP="00393CE9">
            <w:pPr>
              <w:spacing w:after="0" w:line="240" w:lineRule="auto"/>
              <w:jc w:val="center"/>
              <w:rPr>
                <w:rFonts w:asciiTheme="majorHAnsi" w:hAnsiTheme="majorHAnsi"/>
                <w:b/>
                <w:color w:val="58595A" w:themeColor="accent1"/>
                <w:sz w:val="18"/>
                <w:szCs w:val="18"/>
              </w:rPr>
            </w:pPr>
            <w:r w:rsidRPr="00A33884">
              <w:rPr>
                <w:rFonts w:asciiTheme="majorHAnsi" w:hAnsiTheme="majorHAnsi"/>
                <w:b/>
                <w:color w:val="58595A" w:themeColor="accent1"/>
                <w:sz w:val="18"/>
                <w:szCs w:val="18"/>
              </w:rPr>
              <w:t>Devoluciones de la Ley de Ingresos por Pagar a Corto Plazo</w:t>
            </w:r>
            <w:r w:rsidRPr="00A33884">
              <w:rPr>
                <w:rFonts w:asciiTheme="majorHAnsi" w:hAnsiTheme="majorHAnsi"/>
                <w:b/>
                <w:color w:val="58595A" w:themeColor="accent1"/>
                <w:sz w:val="18"/>
                <w:szCs w:val="18"/>
              </w:rPr>
              <w:br/>
              <w:t>(Pesos)</w:t>
            </w:r>
          </w:p>
        </w:tc>
      </w:tr>
      <w:tr w:rsidR="00542206" w:rsidRPr="00DF1340" w14:paraId="65CC098C" w14:textId="77777777" w:rsidTr="00FD5BAE">
        <w:trPr>
          <w:trHeight w:val="319"/>
        </w:trPr>
        <w:tc>
          <w:tcPr>
            <w:tcW w:w="3555" w:type="pct"/>
            <w:tcBorders>
              <w:top w:val="single" w:sz="4" w:space="0" w:color="FFFFFF"/>
              <w:right w:val="single" w:sz="4" w:space="0" w:color="FFFFFF"/>
            </w:tcBorders>
            <w:shd w:val="clear" w:color="auto" w:fill="B28E5C"/>
            <w:vAlign w:val="center"/>
          </w:tcPr>
          <w:p w14:paraId="67231EC1" w14:textId="77777777" w:rsidR="00542206" w:rsidRPr="00DF1340" w:rsidRDefault="00542206" w:rsidP="00393CE9">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Concepto</w:t>
            </w:r>
          </w:p>
        </w:tc>
        <w:tc>
          <w:tcPr>
            <w:tcW w:w="1445" w:type="pct"/>
            <w:tcBorders>
              <w:top w:val="single" w:sz="4" w:space="0" w:color="FFFFFF"/>
              <w:left w:val="single" w:sz="4" w:space="0" w:color="FFFFFF"/>
            </w:tcBorders>
            <w:shd w:val="clear" w:color="auto" w:fill="B28E5C"/>
            <w:vAlign w:val="center"/>
          </w:tcPr>
          <w:p w14:paraId="6C0F36E4" w14:textId="77777777" w:rsidR="00A975BA" w:rsidRDefault="00542206" w:rsidP="00393CE9">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Saldo</w:t>
            </w:r>
          </w:p>
          <w:p w14:paraId="76EFBA53" w14:textId="2997AC2B" w:rsidR="00542206" w:rsidRPr="00DF1340" w:rsidRDefault="00A975BA" w:rsidP="00A975BA">
            <w:pPr>
              <w:spacing w:after="0" w:line="240" w:lineRule="auto"/>
              <w:jc w:val="center"/>
              <w:rPr>
                <w:rFonts w:asciiTheme="majorHAnsi" w:hAnsiTheme="majorHAnsi"/>
                <w:b/>
                <w:color w:val="FFFFFF"/>
                <w:sz w:val="18"/>
                <w:szCs w:val="18"/>
              </w:rPr>
            </w:pPr>
            <w:r>
              <w:rPr>
                <w:rFonts w:asciiTheme="majorHAnsi" w:hAnsiTheme="majorHAnsi"/>
                <w:b/>
                <w:color w:val="FFFFFF"/>
                <w:sz w:val="18"/>
                <w:szCs w:val="18"/>
              </w:rPr>
              <w:t>a</w:t>
            </w:r>
            <w:r w:rsidR="00542206" w:rsidRPr="00DF1340">
              <w:rPr>
                <w:rFonts w:asciiTheme="majorHAnsi" w:hAnsiTheme="majorHAnsi"/>
                <w:b/>
                <w:color w:val="FFFFFF"/>
                <w:sz w:val="18"/>
                <w:szCs w:val="18"/>
              </w:rPr>
              <w:t xml:space="preserve"> </w:t>
            </w:r>
            <w:r w:rsidR="00FD5BAE">
              <w:rPr>
                <w:rFonts w:asciiTheme="majorHAnsi" w:hAnsiTheme="majorHAnsi"/>
                <w:b/>
                <w:color w:val="FFFFFF"/>
                <w:sz w:val="18"/>
                <w:szCs w:val="18"/>
              </w:rPr>
              <w:t>dic</w:t>
            </w:r>
            <w:r w:rsidR="00360EEE">
              <w:rPr>
                <w:rFonts w:asciiTheme="majorHAnsi" w:hAnsiTheme="majorHAnsi"/>
                <w:b/>
                <w:color w:val="FFFFFF"/>
                <w:sz w:val="18"/>
                <w:szCs w:val="18"/>
              </w:rPr>
              <w:t>iembre</w:t>
            </w:r>
            <w:r w:rsidR="00542206" w:rsidRPr="00DF1340">
              <w:rPr>
                <w:rFonts w:asciiTheme="majorHAnsi" w:hAnsiTheme="majorHAnsi"/>
                <w:b/>
                <w:color w:val="FFFFFF"/>
                <w:sz w:val="18"/>
                <w:szCs w:val="18"/>
              </w:rPr>
              <w:t xml:space="preserve"> 2025</w:t>
            </w:r>
          </w:p>
        </w:tc>
      </w:tr>
      <w:tr w:rsidR="00FD5BAE" w:rsidRPr="00DF1340" w14:paraId="14E5DCBD" w14:textId="77777777" w:rsidTr="00FD5BAE">
        <w:trPr>
          <w:trHeight w:val="215"/>
        </w:trPr>
        <w:tc>
          <w:tcPr>
            <w:tcW w:w="3555" w:type="pct"/>
            <w:tcBorders>
              <w:bottom w:val="dotted" w:sz="4" w:space="0" w:color="000000"/>
            </w:tcBorders>
            <w:vAlign w:val="center"/>
          </w:tcPr>
          <w:p w14:paraId="5F972263" w14:textId="77777777" w:rsidR="00FD5BAE" w:rsidRPr="00DF1340" w:rsidRDefault="00FD5BAE" w:rsidP="00FD5BAE">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Ingresos de Gestión</w:t>
            </w:r>
          </w:p>
        </w:tc>
        <w:tc>
          <w:tcPr>
            <w:tcW w:w="1445" w:type="pct"/>
            <w:tcBorders>
              <w:bottom w:val="dotted" w:sz="4" w:space="0" w:color="000000"/>
            </w:tcBorders>
            <w:vAlign w:val="center"/>
          </w:tcPr>
          <w:p w14:paraId="440F2AB3" w14:textId="5FF142C6" w:rsidR="00FD5BAE" w:rsidRPr="00DF1340" w:rsidRDefault="00FD5BAE" w:rsidP="00FD5BAE">
            <w:pPr>
              <w:spacing w:after="0" w:line="240" w:lineRule="auto"/>
              <w:jc w:val="right"/>
              <w:rPr>
                <w:rFonts w:asciiTheme="majorHAnsi" w:hAnsiTheme="majorHAnsi"/>
                <w:color w:val="6F7271"/>
                <w:sz w:val="18"/>
                <w:szCs w:val="18"/>
              </w:rPr>
            </w:pPr>
            <w:r w:rsidRPr="005F69E9">
              <w:rPr>
                <w:rFonts w:ascii="Roboto" w:eastAsia="Times New Roman" w:hAnsi="Roboto" w:cs="Calibri"/>
                <w:color w:val="808080"/>
                <w:kern w:val="0"/>
                <w:sz w:val="18"/>
                <w:szCs w:val="18"/>
                <w:lang w:eastAsia="es-MX"/>
                <w14:ligatures w14:val="none"/>
              </w:rPr>
              <w:t>12,679,387.85</w:t>
            </w:r>
          </w:p>
        </w:tc>
      </w:tr>
      <w:tr w:rsidR="00FD5BAE" w:rsidRPr="00DF1340" w14:paraId="0C1E84DF" w14:textId="77777777" w:rsidTr="00FD5BAE">
        <w:trPr>
          <w:trHeight w:val="215"/>
        </w:trPr>
        <w:tc>
          <w:tcPr>
            <w:tcW w:w="3555" w:type="pct"/>
            <w:tcBorders>
              <w:top w:val="dotted" w:sz="4" w:space="0" w:color="000000"/>
              <w:bottom w:val="dotted" w:sz="4" w:space="0" w:color="000000"/>
            </w:tcBorders>
            <w:vAlign w:val="center"/>
          </w:tcPr>
          <w:p w14:paraId="5151EB9E" w14:textId="77777777" w:rsidR="00FD5BAE" w:rsidRPr="00DF1340" w:rsidRDefault="00FD5BAE" w:rsidP="00FD5BAE">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Reintegros</w:t>
            </w:r>
          </w:p>
        </w:tc>
        <w:tc>
          <w:tcPr>
            <w:tcW w:w="1445" w:type="pct"/>
            <w:tcBorders>
              <w:top w:val="dotted" w:sz="4" w:space="0" w:color="000000"/>
              <w:bottom w:val="dotted" w:sz="4" w:space="0" w:color="000000"/>
            </w:tcBorders>
            <w:vAlign w:val="bottom"/>
          </w:tcPr>
          <w:p w14:paraId="4EC8E5A3" w14:textId="7C27DBB7" w:rsidR="00FD5BAE" w:rsidRPr="00DF1340" w:rsidRDefault="00FD5BAE" w:rsidP="00FD5BAE">
            <w:pPr>
              <w:spacing w:after="0" w:line="240" w:lineRule="auto"/>
              <w:jc w:val="right"/>
              <w:rPr>
                <w:rFonts w:asciiTheme="majorHAnsi" w:hAnsiTheme="majorHAnsi"/>
                <w:color w:val="6F7271"/>
                <w:sz w:val="18"/>
                <w:szCs w:val="18"/>
              </w:rPr>
            </w:pPr>
            <w:r>
              <w:rPr>
                <w:rFonts w:ascii="Roboto" w:eastAsia="Times New Roman" w:hAnsi="Roboto" w:cs="Calibri"/>
                <w:color w:val="808080"/>
                <w:kern w:val="0"/>
                <w:sz w:val="18"/>
                <w:szCs w:val="18"/>
                <w:lang w:eastAsia="es-MX"/>
                <w14:ligatures w14:val="none"/>
              </w:rPr>
              <w:t>-</w:t>
            </w:r>
            <w:r w:rsidRPr="005F69E9">
              <w:rPr>
                <w:rFonts w:ascii="Roboto" w:eastAsia="Times New Roman" w:hAnsi="Roboto" w:cs="Calibri"/>
                <w:color w:val="808080"/>
                <w:kern w:val="0"/>
                <w:sz w:val="18"/>
                <w:szCs w:val="18"/>
                <w:lang w:eastAsia="es-MX"/>
                <w14:ligatures w14:val="none"/>
              </w:rPr>
              <w:t xml:space="preserve">46,395,430.25 </w:t>
            </w:r>
          </w:p>
        </w:tc>
      </w:tr>
      <w:tr w:rsidR="00FD5BAE" w:rsidRPr="00DF1340" w14:paraId="3014168C" w14:textId="77777777" w:rsidTr="00FD5BAE">
        <w:trPr>
          <w:trHeight w:val="215"/>
        </w:trPr>
        <w:tc>
          <w:tcPr>
            <w:tcW w:w="3555" w:type="pct"/>
            <w:tcBorders>
              <w:top w:val="dotted" w:sz="4" w:space="0" w:color="000000"/>
              <w:bottom w:val="dotted" w:sz="4" w:space="0" w:color="000000"/>
            </w:tcBorders>
            <w:vAlign w:val="center"/>
          </w:tcPr>
          <w:p w14:paraId="09DC0CA6" w14:textId="77777777" w:rsidR="00FD5BAE" w:rsidRPr="00DF1340" w:rsidRDefault="00FD5BAE" w:rsidP="00FD5BAE">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Sobrantes Tarjetas de Crédito</w:t>
            </w:r>
          </w:p>
        </w:tc>
        <w:tc>
          <w:tcPr>
            <w:tcW w:w="1445" w:type="pct"/>
            <w:tcBorders>
              <w:top w:val="dotted" w:sz="4" w:space="0" w:color="000000"/>
              <w:bottom w:val="dotted" w:sz="4" w:space="0" w:color="000000"/>
            </w:tcBorders>
            <w:vAlign w:val="center"/>
          </w:tcPr>
          <w:p w14:paraId="59DDE12B" w14:textId="43C19260" w:rsidR="00FD5BAE" w:rsidRPr="00DF1340" w:rsidRDefault="00FD5BAE" w:rsidP="00FD5BAE">
            <w:pPr>
              <w:spacing w:after="0" w:line="240" w:lineRule="auto"/>
              <w:jc w:val="right"/>
              <w:rPr>
                <w:rFonts w:asciiTheme="majorHAnsi" w:hAnsiTheme="majorHAnsi"/>
                <w:color w:val="6F7271"/>
                <w:sz w:val="18"/>
                <w:szCs w:val="18"/>
              </w:rPr>
            </w:pPr>
            <w:r w:rsidRPr="005F69E9">
              <w:rPr>
                <w:rFonts w:ascii="Roboto" w:eastAsia="Times New Roman" w:hAnsi="Roboto" w:cs="Calibri"/>
                <w:color w:val="808080"/>
                <w:kern w:val="0"/>
                <w:sz w:val="18"/>
                <w:szCs w:val="18"/>
                <w:lang w:eastAsia="es-MX"/>
                <w14:ligatures w14:val="none"/>
              </w:rPr>
              <w:t>37,188,456.30</w:t>
            </w:r>
          </w:p>
        </w:tc>
      </w:tr>
      <w:tr w:rsidR="00FD5BAE" w:rsidRPr="00DF1340" w14:paraId="5A7A7C06" w14:textId="77777777" w:rsidTr="00FD5BAE">
        <w:trPr>
          <w:trHeight w:val="215"/>
        </w:trPr>
        <w:tc>
          <w:tcPr>
            <w:tcW w:w="3555" w:type="pct"/>
            <w:tcBorders>
              <w:top w:val="dotted" w:sz="4" w:space="0" w:color="000000"/>
              <w:bottom w:val="dotted" w:sz="4" w:space="0" w:color="000000"/>
            </w:tcBorders>
            <w:vAlign w:val="center"/>
          </w:tcPr>
          <w:p w14:paraId="0DB1D03B" w14:textId="77777777" w:rsidR="00FD5BAE" w:rsidRPr="00DF1340" w:rsidRDefault="00FD5BAE" w:rsidP="00FD5BAE">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Otros Reintegros</w:t>
            </w:r>
          </w:p>
        </w:tc>
        <w:tc>
          <w:tcPr>
            <w:tcW w:w="1445" w:type="pct"/>
            <w:tcBorders>
              <w:top w:val="dotted" w:sz="4" w:space="0" w:color="000000"/>
              <w:bottom w:val="dotted" w:sz="4" w:space="0" w:color="000000"/>
            </w:tcBorders>
            <w:vAlign w:val="center"/>
          </w:tcPr>
          <w:p w14:paraId="798E12F7" w14:textId="09980233" w:rsidR="00FD5BAE" w:rsidRPr="00DF1340" w:rsidRDefault="00FD5BAE" w:rsidP="00FD5BAE">
            <w:pPr>
              <w:spacing w:after="0" w:line="240" w:lineRule="auto"/>
              <w:jc w:val="right"/>
              <w:rPr>
                <w:rFonts w:asciiTheme="majorHAnsi" w:hAnsiTheme="majorHAnsi"/>
                <w:color w:val="6F7271"/>
                <w:sz w:val="18"/>
                <w:szCs w:val="18"/>
              </w:rPr>
            </w:pPr>
            <w:r>
              <w:rPr>
                <w:rFonts w:ascii="Roboto" w:eastAsia="Times New Roman" w:hAnsi="Roboto" w:cs="Calibri"/>
                <w:color w:val="808080"/>
                <w:kern w:val="0"/>
                <w:sz w:val="18"/>
                <w:szCs w:val="18"/>
                <w:lang w:eastAsia="es-MX"/>
                <w14:ligatures w14:val="none"/>
              </w:rPr>
              <w:t>-</w:t>
            </w:r>
            <w:r w:rsidRPr="005F69E9">
              <w:rPr>
                <w:rFonts w:ascii="Roboto" w:eastAsia="Times New Roman" w:hAnsi="Roboto" w:cs="Calibri"/>
                <w:color w:val="808080"/>
                <w:kern w:val="0"/>
                <w:sz w:val="18"/>
                <w:szCs w:val="18"/>
                <w:lang w:eastAsia="es-MX"/>
                <w14:ligatures w14:val="none"/>
              </w:rPr>
              <w:t xml:space="preserve">65,113,925.17 </w:t>
            </w:r>
          </w:p>
        </w:tc>
      </w:tr>
      <w:tr w:rsidR="00FD5BAE" w:rsidRPr="00DF1340" w14:paraId="7532D8CE" w14:textId="77777777" w:rsidTr="00FD5BAE">
        <w:trPr>
          <w:trHeight w:val="215"/>
        </w:trPr>
        <w:tc>
          <w:tcPr>
            <w:tcW w:w="3555" w:type="pct"/>
            <w:tcBorders>
              <w:top w:val="dotted" w:sz="4" w:space="0" w:color="000000"/>
              <w:bottom w:val="dotted" w:sz="4" w:space="0" w:color="000000"/>
            </w:tcBorders>
            <w:vAlign w:val="center"/>
          </w:tcPr>
          <w:p w14:paraId="27F4DA68" w14:textId="77777777" w:rsidR="00FD5BAE" w:rsidRPr="00DF1340" w:rsidRDefault="00FD5BAE" w:rsidP="00FD5BAE">
            <w:pPr>
              <w:spacing w:after="0" w:line="240" w:lineRule="auto"/>
              <w:jc w:val="right"/>
              <w:rPr>
                <w:rFonts w:asciiTheme="majorHAnsi" w:hAnsiTheme="majorHAnsi"/>
                <w:b/>
                <w:color w:val="6F7271"/>
                <w:sz w:val="18"/>
                <w:szCs w:val="18"/>
              </w:rPr>
            </w:pPr>
            <w:r w:rsidRPr="00DF1340">
              <w:rPr>
                <w:rFonts w:asciiTheme="majorHAnsi" w:hAnsiTheme="majorHAnsi"/>
                <w:b/>
                <w:color w:val="6F7271"/>
                <w:sz w:val="18"/>
                <w:szCs w:val="18"/>
              </w:rPr>
              <w:t>Total</w:t>
            </w:r>
          </w:p>
        </w:tc>
        <w:tc>
          <w:tcPr>
            <w:tcW w:w="1445" w:type="pct"/>
            <w:tcBorders>
              <w:top w:val="dotted" w:sz="4" w:space="0" w:color="000000"/>
              <w:bottom w:val="dotted" w:sz="4" w:space="0" w:color="000000"/>
            </w:tcBorders>
            <w:vAlign w:val="center"/>
          </w:tcPr>
          <w:p w14:paraId="776B94A8" w14:textId="34B694A9" w:rsidR="00FD5BAE" w:rsidRPr="00DF1340" w:rsidRDefault="00FD5BAE" w:rsidP="00FD5BAE">
            <w:pPr>
              <w:spacing w:after="0" w:line="240" w:lineRule="auto"/>
              <w:jc w:val="right"/>
              <w:rPr>
                <w:rFonts w:asciiTheme="majorHAnsi" w:hAnsiTheme="majorHAnsi"/>
                <w:b/>
                <w:color w:val="6F7271"/>
                <w:sz w:val="18"/>
                <w:szCs w:val="18"/>
              </w:rPr>
            </w:pPr>
            <w:r w:rsidRPr="005F69E9">
              <w:rPr>
                <w:rFonts w:ascii="Roboto" w:eastAsia="Times New Roman" w:hAnsi="Roboto" w:cs="Calibri"/>
                <w:b/>
                <w:bCs/>
                <w:color w:val="808080"/>
                <w:kern w:val="0"/>
                <w:sz w:val="18"/>
                <w:szCs w:val="18"/>
                <w:lang w:eastAsia="es-MX"/>
                <w14:ligatures w14:val="none"/>
              </w:rPr>
              <w:t>-61,641,511.27</w:t>
            </w:r>
          </w:p>
        </w:tc>
      </w:tr>
    </w:tbl>
    <w:p w14:paraId="18B0FFA9" w14:textId="77777777" w:rsidR="00EE1424" w:rsidRDefault="00EE1424" w:rsidP="003B3E53">
      <w:pPr>
        <w:spacing w:after="120" w:line="240" w:lineRule="auto"/>
        <w:jc w:val="both"/>
        <w:rPr>
          <w:rFonts w:asciiTheme="majorHAnsi" w:hAnsiTheme="majorHAnsi"/>
          <w:color w:val="58595A" w:themeColor="accent1"/>
        </w:rPr>
      </w:pPr>
    </w:p>
    <w:p w14:paraId="252E5ADB" w14:textId="1569D8DB" w:rsidR="00A975BA" w:rsidRPr="003B3E53" w:rsidRDefault="00A975BA" w:rsidP="003B3E53">
      <w:pPr>
        <w:spacing w:after="120" w:line="240" w:lineRule="auto"/>
        <w:jc w:val="both"/>
        <w:rPr>
          <w:rFonts w:asciiTheme="majorHAnsi" w:hAnsiTheme="majorHAnsi"/>
          <w:color w:val="58595A" w:themeColor="accent1"/>
        </w:rPr>
      </w:pPr>
      <w:r w:rsidRPr="00EE1424">
        <w:rPr>
          <w:rFonts w:asciiTheme="majorHAnsi" w:hAnsiTheme="majorHAnsi"/>
          <w:color w:val="58595A" w:themeColor="accent1"/>
        </w:rPr>
        <w:t>A continuación, se desagrega el importe por periodo de Adeudo:</w:t>
      </w:r>
    </w:p>
    <w:tbl>
      <w:tblPr>
        <w:tblW w:w="8654" w:type="dxa"/>
        <w:jc w:val="center"/>
        <w:tblLayout w:type="fixed"/>
        <w:tblLook w:val="0400" w:firstRow="0" w:lastRow="0" w:firstColumn="0" w:lastColumn="0" w:noHBand="0" w:noVBand="1"/>
      </w:tblPr>
      <w:tblGrid>
        <w:gridCol w:w="2694"/>
        <w:gridCol w:w="2126"/>
        <w:gridCol w:w="1985"/>
        <w:gridCol w:w="1842"/>
        <w:gridCol w:w="7"/>
      </w:tblGrid>
      <w:tr w:rsidR="00542206" w:rsidRPr="00A252DF" w14:paraId="51294D9F" w14:textId="77777777" w:rsidTr="00A33884">
        <w:trPr>
          <w:trHeight w:val="182"/>
          <w:tblHeader/>
          <w:jc w:val="center"/>
        </w:trPr>
        <w:tc>
          <w:tcPr>
            <w:tcW w:w="8654" w:type="dxa"/>
            <w:gridSpan w:val="5"/>
            <w:tcBorders>
              <w:top w:val="nil"/>
              <w:left w:val="nil"/>
              <w:right w:val="nil"/>
            </w:tcBorders>
            <w:vAlign w:val="center"/>
          </w:tcPr>
          <w:p w14:paraId="343ADC7C" w14:textId="77777777" w:rsidR="00542206" w:rsidRPr="00A33884" w:rsidRDefault="00542206" w:rsidP="00393CE9">
            <w:pPr>
              <w:spacing w:after="0" w:line="240" w:lineRule="auto"/>
              <w:jc w:val="center"/>
              <w:rPr>
                <w:rFonts w:asciiTheme="majorHAnsi" w:hAnsiTheme="majorHAnsi"/>
                <w:b/>
                <w:color w:val="7F7F7F" w:themeColor="text1" w:themeTint="80"/>
                <w:sz w:val="18"/>
                <w:szCs w:val="18"/>
              </w:rPr>
            </w:pPr>
            <w:r w:rsidRPr="00A33884">
              <w:rPr>
                <w:rFonts w:asciiTheme="majorHAnsi" w:hAnsiTheme="majorHAnsi"/>
                <w:b/>
                <w:color w:val="7F7F7F" w:themeColor="text1" w:themeTint="80"/>
                <w:sz w:val="18"/>
                <w:szCs w:val="18"/>
              </w:rPr>
              <w:t xml:space="preserve">Devoluciones a la Ley de Ingresos por Pagar a Corto Plazo </w:t>
            </w:r>
          </w:p>
        </w:tc>
      </w:tr>
      <w:tr w:rsidR="00542206" w:rsidRPr="00A252DF" w14:paraId="17144976" w14:textId="77777777" w:rsidTr="00A33884">
        <w:trPr>
          <w:trHeight w:val="182"/>
          <w:tblHeader/>
          <w:jc w:val="center"/>
        </w:trPr>
        <w:tc>
          <w:tcPr>
            <w:tcW w:w="8654" w:type="dxa"/>
            <w:gridSpan w:val="5"/>
            <w:tcBorders>
              <w:top w:val="nil"/>
              <w:left w:val="nil"/>
              <w:bottom w:val="single" w:sz="4" w:space="0" w:color="FFFFFF"/>
              <w:right w:val="nil"/>
            </w:tcBorders>
            <w:vAlign w:val="center"/>
          </w:tcPr>
          <w:p w14:paraId="3893BF07" w14:textId="77777777" w:rsidR="00542206" w:rsidRPr="00A33884" w:rsidRDefault="00542206" w:rsidP="00393CE9">
            <w:pPr>
              <w:spacing w:after="0" w:line="240" w:lineRule="auto"/>
              <w:jc w:val="center"/>
              <w:rPr>
                <w:rFonts w:asciiTheme="majorHAnsi" w:hAnsiTheme="majorHAnsi"/>
                <w:b/>
                <w:color w:val="7F7F7F" w:themeColor="text1" w:themeTint="80"/>
                <w:sz w:val="18"/>
                <w:szCs w:val="18"/>
              </w:rPr>
            </w:pPr>
            <w:r w:rsidRPr="00A33884">
              <w:rPr>
                <w:rFonts w:asciiTheme="majorHAnsi" w:hAnsiTheme="majorHAnsi"/>
                <w:b/>
                <w:color w:val="7F7F7F" w:themeColor="text1" w:themeTint="80"/>
                <w:sz w:val="18"/>
                <w:szCs w:val="18"/>
              </w:rPr>
              <w:t>(Pesos)</w:t>
            </w:r>
          </w:p>
        </w:tc>
      </w:tr>
      <w:tr w:rsidR="00542206" w:rsidRPr="00DF1340" w14:paraId="42721CCA" w14:textId="77777777" w:rsidTr="00A975BA">
        <w:trPr>
          <w:gridAfter w:val="1"/>
          <w:wAfter w:w="7" w:type="dxa"/>
          <w:trHeight w:val="291"/>
          <w:tblHeader/>
          <w:jc w:val="center"/>
        </w:trPr>
        <w:tc>
          <w:tcPr>
            <w:tcW w:w="2694" w:type="dxa"/>
            <w:tcBorders>
              <w:top w:val="single" w:sz="4" w:space="0" w:color="FFFFFF"/>
              <w:left w:val="nil"/>
              <w:right w:val="single" w:sz="4" w:space="0" w:color="FFFFFF"/>
            </w:tcBorders>
            <w:shd w:val="clear" w:color="auto" w:fill="B28E5C"/>
            <w:vAlign w:val="center"/>
          </w:tcPr>
          <w:p w14:paraId="0052E626" w14:textId="77777777" w:rsidR="00542206" w:rsidRPr="00DF1340" w:rsidRDefault="00542206" w:rsidP="00393CE9">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Concepto</w:t>
            </w:r>
          </w:p>
        </w:tc>
        <w:tc>
          <w:tcPr>
            <w:tcW w:w="2126" w:type="dxa"/>
            <w:tcBorders>
              <w:top w:val="single" w:sz="4" w:space="0" w:color="FFFFFF"/>
              <w:left w:val="single" w:sz="4" w:space="0" w:color="FFFFFF"/>
              <w:right w:val="single" w:sz="4" w:space="0" w:color="FFFFFF"/>
            </w:tcBorders>
            <w:shd w:val="clear" w:color="auto" w:fill="B28E5C"/>
            <w:vAlign w:val="center"/>
          </w:tcPr>
          <w:p w14:paraId="0753EEB7" w14:textId="35153D9A" w:rsidR="00542206" w:rsidRPr="00DF1340" w:rsidRDefault="00542206" w:rsidP="00393CE9">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Ejercicio</w:t>
            </w:r>
            <w:r w:rsidR="00A975BA">
              <w:rPr>
                <w:rFonts w:asciiTheme="majorHAnsi" w:hAnsiTheme="majorHAnsi"/>
                <w:b/>
                <w:color w:val="FFFFFF"/>
                <w:sz w:val="18"/>
                <w:szCs w:val="18"/>
              </w:rPr>
              <w:t>s</w:t>
            </w:r>
            <w:r w:rsidRPr="00DF1340">
              <w:rPr>
                <w:rFonts w:asciiTheme="majorHAnsi" w:hAnsiTheme="majorHAnsi"/>
                <w:b/>
                <w:color w:val="FFFFFF"/>
                <w:sz w:val="18"/>
                <w:szCs w:val="18"/>
              </w:rPr>
              <w:t xml:space="preserve"> 2012</w:t>
            </w:r>
            <w:r w:rsidR="00A975BA">
              <w:rPr>
                <w:rFonts w:asciiTheme="majorHAnsi" w:hAnsiTheme="majorHAnsi"/>
                <w:b/>
                <w:color w:val="FFFFFF"/>
                <w:sz w:val="18"/>
                <w:szCs w:val="18"/>
              </w:rPr>
              <w:t>–</w:t>
            </w:r>
            <w:r w:rsidRPr="00DF1340">
              <w:rPr>
                <w:rFonts w:asciiTheme="majorHAnsi" w:hAnsiTheme="majorHAnsi"/>
                <w:b/>
                <w:color w:val="FFFFFF"/>
                <w:sz w:val="18"/>
                <w:szCs w:val="18"/>
              </w:rPr>
              <w:t>2024</w:t>
            </w:r>
          </w:p>
        </w:tc>
        <w:tc>
          <w:tcPr>
            <w:tcW w:w="1985" w:type="dxa"/>
            <w:tcBorders>
              <w:top w:val="single" w:sz="4" w:space="0" w:color="FFFFFF"/>
              <w:left w:val="single" w:sz="4" w:space="0" w:color="FFFFFF"/>
              <w:right w:val="single" w:sz="4" w:space="0" w:color="FFFFFF"/>
            </w:tcBorders>
            <w:shd w:val="clear" w:color="auto" w:fill="B28E5C"/>
            <w:vAlign w:val="center"/>
          </w:tcPr>
          <w:p w14:paraId="39F98AB8" w14:textId="77777777" w:rsidR="00542206" w:rsidRPr="00DF1340" w:rsidRDefault="00542206" w:rsidP="00393CE9">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Ejercicio 2025</w:t>
            </w:r>
          </w:p>
        </w:tc>
        <w:tc>
          <w:tcPr>
            <w:tcW w:w="1842" w:type="dxa"/>
            <w:tcBorders>
              <w:top w:val="single" w:sz="4" w:space="0" w:color="FFFFFF"/>
              <w:left w:val="single" w:sz="4" w:space="0" w:color="FFFFFF"/>
              <w:right w:val="nil"/>
            </w:tcBorders>
            <w:shd w:val="clear" w:color="auto" w:fill="B28E5C"/>
            <w:vAlign w:val="center"/>
          </w:tcPr>
          <w:p w14:paraId="03512540" w14:textId="77777777" w:rsidR="00A975BA" w:rsidRDefault="00542206" w:rsidP="00393CE9">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 xml:space="preserve">Saldo </w:t>
            </w:r>
          </w:p>
          <w:p w14:paraId="2E31AACC" w14:textId="4F878921" w:rsidR="00542206" w:rsidRPr="00DF1340" w:rsidRDefault="00A975BA" w:rsidP="00A975BA">
            <w:pPr>
              <w:spacing w:after="0" w:line="240" w:lineRule="auto"/>
              <w:jc w:val="center"/>
              <w:rPr>
                <w:rFonts w:asciiTheme="majorHAnsi" w:hAnsiTheme="majorHAnsi"/>
                <w:b/>
                <w:color w:val="FFFFFF"/>
                <w:sz w:val="18"/>
                <w:szCs w:val="18"/>
              </w:rPr>
            </w:pPr>
            <w:r>
              <w:rPr>
                <w:rFonts w:asciiTheme="majorHAnsi" w:hAnsiTheme="majorHAnsi"/>
                <w:b/>
                <w:color w:val="FFFFFF"/>
                <w:sz w:val="18"/>
                <w:szCs w:val="18"/>
              </w:rPr>
              <w:t xml:space="preserve">a </w:t>
            </w:r>
            <w:r w:rsidR="00FD5BAE">
              <w:rPr>
                <w:rFonts w:asciiTheme="majorHAnsi" w:hAnsiTheme="majorHAnsi"/>
                <w:b/>
                <w:color w:val="FFFFFF"/>
                <w:sz w:val="18"/>
                <w:szCs w:val="18"/>
              </w:rPr>
              <w:t>dic</w:t>
            </w:r>
            <w:r w:rsidR="00622F3A">
              <w:rPr>
                <w:rFonts w:asciiTheme="majorHAnsi" w:hAnsiTheme="majorHAnsi"/>
                <w:b/>
                <w:color w:val="FFFFFF"/>
                <w:sz w:val="18"/>
                <w:szCs w:val="18"/>
              </w:rPr>
              <w:t>iembre</w:t>
            </w:r>
            <w:r w:rsidR="00542206" w:rsidRPr="00DF1340">
              <w:rPr>
                <w:rFonts w:asciiTheme="majorHAnsi" w:hAnsiTheme="majorHAnsi"/>
                <w:b/>
                <w:color w:val="FFFFFF"/>
                <w:sz w:val="18"/>
                <w:szCs w:val="18"/>
              </w:rPr>
              <w:t xml:space="preserve"> 2025</w:t>
            </w:r>
          </w:p>
        </w:tc>
      </w:tr>
      <w:tr w:rsidR="00CC5524" w:rsidRPr="00DF1340" w14:paraId="657F1965" w14:textId="77777777" w:rsidTr="00A975BA">
        <w:trPr>
          <w:gridAfter w:val="1"/>
          <w:wAfter w:w="7" w:type="dxa"/>
          <w:trHeight w:val="291"/>
          <w:jc w:val="center"/>
        </w:trPr>
        <w:tc>
          <w:tcPr>
            <w:tcW w:w="2694" w:type="dxa"/>
            <w:tcBorders>
              <w:top w:val="nil"/>
              <w:left w:val="nil"/>
              <w:bottom w:val="dotted" w:sz="4" w:space="0" w:color="000000"/>
              <w:right w:val="nil"/>
            </w:tcBorders>
            <w:vAlign w:val="center"/>
          </w:tcPr>
          <w:p w14:paraId="2EC75291" w14:textId="77777777" w:rsidR="00CC5524" w:rsidRPr="00DF1340" w:rsidRDefault="00CC5524" w:rsidP="00CC5524">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Ingresos de Gestión</w:t>
            </w:r>
          </w:p>
        </w:tc>
        <w:tc>
          <w:tcPr>
            <w:tcW w:w="2126" w:type="dxa"/>
            <w:tcBorders>
              <w:top w:val="nil"/>
              <w:left w:val="nil"/>
              <w:bottom w:val="dotted" w:sz="4" w:space="0" w:color="000000"/>
              <w:right w:val="nil"/>
            </w:tcBorders>
            <w:vAlign w:val="center"/>
          </w:tcPr>
          <w:p w14:paraId="2FB74EB5" w14:textId="49EC872C" w:rsidR="00CC5524" w:rsidRPr="00A64865" w:rsidRDefault="00CC5524" w:rsidP="00CC5524">
            <w:pPr>
              <w:spacing w:after="0" w:line="240" w:lineRule="auto"/>
              <w:jc w:val="right"/>
              <w:rPr>
                <w:rFonts w:asciiTheme="majorHAnsi" w:hAnsiTheme="majorHAnsi"/>
                <w:bCs/>
                <w:color w:val="6F7271"/>
                <w:sz w:val="18"/>
                <w:szCs w:val="18"/>
              </w:rPr>
            </w:pPr>
            <w:r w:rsidRPr="00A64865">
              <w:rPr>
                <w:rFonts w:asciiTheme="majorHAnsi" w:hAnsiTheme="majorHAnsi"/>
                <w:bCs/>
                <w:color w:val="6F7271"/>
                <w:sz w:val="18"/>
                <w:szCs w:val="18"/>
              </w:rPr>
              <w:t>12,773,050</w:t>
            </w:r>
          </w:p>
        </w:tc>
        <w:tc>
          <w:tcPr>
            <w:tcW w:w="1985" w:type="dxa"/>
            <w:tcBorders>
              <w:top w:val="nil"/>
              <w:left w:val="nil"/>
              <w:bottom w:val="dotted" w:sz="4" w:space="0" w:color="000000"/>
              <w:right w:val="nil"/>
            </w:tcBorders>
            <w:vAlign w:val="center"/>
          </w:tcPr>
          <w:p w14:paraId="26533AEA" w14:textId="60948EF7" w:rsidR="00CC5524" w:rsidRPr="00DF1340" w:rsidRDefault="00CC5524" w:rsidP="00CC5524">
            <w:pPr>
              <w:spacing w:after="0" w:line="240" w:lineRule="auto"/>
              <w:jc w:val="right"/>
              <w:rPr>
                <w:rFonts w:asciiTheme="majorHAnsi" w:hAnsiTheme="majorHAnsi"/>
                <w:color w:val="6F7271"/>
                <w:sz w:val="18"/>
                <w:szCs w:val="18"/>
              </w:rPr>
            </w:pPr>
            <w:r>
              <w:rPr>
                <w:rFonts w:ascii="Roboto" w:hAnsi="Roboto" w:cs="Calibri"/>
                <w:color w:val="808080"/>
                <w:sz w:val="18"/>
                <w:szCs w:val="18"/>
              </w:rPr>
              <w:t>-93,662.54</w:t>
            </w:r>
          </w:p>
        </w:tc>
        <w:tc>
          <w:tcPr>
            <w:tcW w:w="1842" w:type="dxa"/>
            <w:tcBorders>
              <w:top w:val="nil"/>
              <w:left w:val="nil"/>
              <w:bottom w:val="dotted" w:sz="4" w:space="0" w:color="000000"/>
              <w:right w:val="nil"/>
            </w:tcBorders>
            <w:vAlign w:val="center"/>
          </w:tcPr>
          <w:p w14:paraId="6207EF95" w14:textId="1E25ABDB" w:rsidR="00CC5524" w:rsidRPr="00DF1340" w:rsidRDefault="00CC5524" w:rsidP="00CC5524">
            <w:pPr>
              <w:spacing w:after="0" w:line="240" w:lineRule="auto"/>
              <w:jc w:val="right"/>
              <w:rPr>
                <w:rFonts w:asciiTheme="majorHAnsi" w:hAnsiTheme="majorHAnsi"/>
                <w:b/>
                <w:color w:val="6F7271"/>
                <w:sz w:val="18"/>
                <w:szCs w:val="18"/>
              </w:rPr>
            </w:pPr>
            <w:r>
              <w:rPr>
                <w:rFonts w:ascii="Roboto" w:hAnsi="Roboto" w:cs="Calibri"/>
                <w:color w:val="808080"/>
                <w:sz w:val="18"/>
                <w:szCs w:val="18"/>
              </w:rPr>
              <w:t>12,679,387.85</w:t>
            </w:r>
          </w:p>
        </w:tc>
      </w:tr>
      <w:tr w:rsidR="00CC5524" w:rsidRPr="00DF1340" w14:paraId="6B6F2E19" w14:textId="77777777" w:rsidTr="00F439E9">
        <w:trPr>
          <w:gridAfter w:val="1"/>
          <w:wAfter w:w="7" w:type="dxa"/>
          <w:trHeight w:val="182"/>
          <w:jc w:val="center"/>
        </w:trPr>
        <w:tc>
          <w:tcPr>
            <w:tcW w:w="2694" w:type="dxa"/>
            <w:tcBorders>
              <w:top w:val="dotted" w:sz="4" w:space="0" w:color="000000"/>
              <w:left w:val="nil"/>
              <w:bottom w:val="dotted" w:sz="4" w:space="0" w:color="000000"/>
              <w:right w:val="nil"/>
            </w:tcBorders>
            <w:vAlign w:val="center"/>
          </w:tcPr>
          <w:p w14:paraId="57FE119B" w14:textId="77777777" w:rsidR="00CC5524" w:rsidRPr="00DF1340" w:rsidRDefault="00CC5524" w:rsidP="00CC5524">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Reintegros</w:t>
            </w:r>
          </w:p>
        </w:tc>
        <w:tc>
          <w:tcPr>
            <w:tcW w:w="2126" w:type="dxa"/>
            <w:tcBorders>
              <w:top w:val="dotted" w:sz="4" w:space="0" w:color="000000"/>
              <w:left w:val="nil"/>
              <w:bottom w:val="dotted" w:sz="4" w:space="0" w:color="000000"/>
              <w:right w:val="nil"/>
            </w:tcBorders>
            <w:vAlign w:val="center"/>
          </w:tcPr>
          <w:p w14:paraId="48F63FF3" w14:textId="1C41AF29" w:rsidR="00CC5524" w:rsidRPr="00A64865" w:rsidRDefault="00CC5524" w:rsidP="00CC5524">
            <w:pPr>
              <w:spacing w:after="0" w:line="240" w:lineRule="auto"/>
              <w:jc w:val="right"/>
              <w:rPr>
                <w:rFonts w:asciiTheme="majorHAnsi" w:hAnsiTheme="majorHAnsi"/>
                <w:bCs/>
                <w:color w:val="6F7271"/>
                <w:sz w:val="18"/>
                <w:szCs w:val="18"/>
              </w:rPr>
            </w:pPr>
            <w:r w:rsidRPr="00A64865">
              <w:rPr>
                <w:rFonts w:asciiTheme="majorHAnsi" w:hAnsiTheme="majorHAnsi"/>
                <w:bCs/>
                <w:color w:val="6F7271"/>
                <w:sz w:val="18"/>
                <w:szCs w:val="18"/>
              </w:rPr>
              <w:t>2,197,322,481</w:t>
            </w:r>
          </w:p>
        </w:tc>
        <w:tc>
          <w:tcPr>
            <w:tcW w:w="1985" w:type="dxa"/>
            <w:tcBorders>
              <w:top w:val="dotted" w:sz="4" w:space="0" w:color="000000"/>
              <w:left w:val="nil"/>
              <w:bottom w:val="dotted" w:sz="4" w:space="0" w:color="000000"/>
              <w:right w:val="nil"/>
            </w:tcBorders>
            <w:vAlign w:val="center"/>
          </w:tcPr>
          <w:p w14:paraId="2A00228C" w14:textId="588FC24D" w:rsidR="00CC5524" w:rsidRPr="00DF1340" w:rsidRDefault="00CC5524" w:rsidP="00CC5524">
            <w:pPr>
              <w:spacing w:after="0" w:line="240" w:lineRule="auto"/>
              <w:jc w:val="right"/>
              <w:rPr>
                <w:rFonts w:asciiTheme="majorHAnsi" w:hAnsiTheme="majorHAnsi"/>
                <w:color w:val="6F7271"/>
                <w:sz w:val="18"/>
                <w:szCs w:val="18"/>
              </w:rPr>
            </w:pPr>
            <w:r>
              <w:rPr>
                <w:rFonts w:ascii="Roboto" w:hAnsi="Roboto" w:cs="Calibri"/>
                <w:color w:val="808080"/>
                <w:sz w:val="18"/>
                <w:szCs w:val="18"/>
              </w:rPr>
              <w:t>-2,243,717,911.28</w:t>
            </w:r>
          </w:p>
        </w:tc>
        <w:tc>
          <w:tcPr>
            <w:tcW w:w="1842" w:type="dxa"/>
            <w:tcBorders>
              <w:top w:val="dotted" w:sz="4" w:space="0" w:color="000000"/>
              <w:left w:val="nil"/>
              <w:bottom w:val="dotted" w:sz="4" w:space="0" w:color="000000"/>
              <w:right w:val="nil"/>
            </w:tcBorders>
            <w:vAlign w:val="center"/>
          </w:tcPr>
          <w:p w14:paraId="623A2375" w14:textId="4BEB61A8" w:rsidR="00CC5524" w:rsidRPr="00DF1340" w:rsidRDefault="00CC5524" w:rsidP="00CC5524">
            <w:pPr>
              <w:spacing w:after="0" w:line="240" w:lineRule="auto"/>
              <w:jc w:val="right"/>
              <w:rPr>
                <w:rFonts w:asciiTheme="majorHAnsi" w:hAnsiTheme="majorHAnsi"/>
                <w:b/>
                <w:color w:val="6F7271"/>
                <w:sz w:val="18"/>
                <w:szCs w:val="18"/>
              </w:rPr>
            </w:pPr>
            <w:r>
              <w:rPr>
                <w:rFonts w:ascii="Roboto" w:hAnsi="Roboto" w:cs="Calibri"/>
                <w:color w:val="808080"/>
                <w:sz w:val="18"/>
                <w:szCs w:val="18"/>
              </w:rPr>
              <w:t>-46,395,430.25</w:t>
            </w:r>
          </w:p>
        </w:tc>
      </w:tr>
      <w:tr w:rsidR="00CC5524" w:rsidRPr="00DF1340" w14:paraId="5595C0C2" w14:textId="77777777" w:rsidTr="00A975BA">
        <w:trPr>
          <w:gridAfter w:val="1"/>
          <w:wAfter w:w="7" w:type="dxa"/>
          <w:trHeight w:val="254"/>
          <w:jc w:val="center"/>
        </w:trPr>
        <w:tc>
          <w:tcPr>
            <w:tcW w:w="2694" w:type="dxa"/>
            <w:tcBorders>
              <w:top w:val="dotted" w:sz="4" w:space="0" w:color="000000"/>
              <w:left w:val="nil"/>
              <w:bottom w:val="dotted" w:sz="4" w:space="0" w:color="000000"/>
              <w:right w:val="nil"/>
            </w:tcBorders>
            <w:vAlign w:val="center"/>
          </w:tcPr>
          <w:p w14:paraId="234852D2" w14:textId="77777777" w:rsidR="00CC5524" w:rsidRPr="00DF1340" w:rsidRDefault="00CC5524" w:rsidP="00CC5524">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Sobrantes Tarjetas de Crédito</w:t>
            </w:r>
          </w:p>
        </w:tc>
        <w:tc>
          <w:tcPr>
            <w:tcW w:w="2126" w:type="dxa"/>
            <w:tcBorders>
              <w:top w:val="dotted" w:sz="4" w:space="0" w:color="000000"/>
              <w:left w:val="nil"/>
              <w:bottom w:val="dotted" w:sz="4" w:space="0" w:color="000000"/>
              <w:right w:val="nil"/>
            </w:tcBorders>
            <w:vAlign w:val="center"/>
          </w:tcPr>
          <w:p w14:paraId="289DFEC2" w14:textId="58E68ABC" w:rsidR="00CC5524" w:rsidRPr="00A64865" w:rsidRDefault="00CC5524" w:rsidP="00CC5524">
            <w:pPr>
              <w:spacing w:after="0" w:line="240" w:lineRule="auto"/>
              <w:jc w:val="right"/>
              <w:rPr>
                <w:rFonts w:asciiTheme="majorHAnsi" w:hAnsiTheme="majorHAnsi"/>
                <w:bCs/>
                <w:color w:val="6F7271"/>
                <w:sz w:val="18"/>
                <w:szCs w:val="18"/>
              </w:rPr>
            </w:pPr>
            <w:r w:rsidRPr="00A64865">
              <w:rPr>
                <w:rFonts w:asciiTheme="majorHAnsi" w:hAnsiTheme="majorHAnsi"/>
                <w:bCs/>
                <w:color w:val="6F7271"/>
                <w:sz w:val="18"/>
                <w:szCs w:val="18"/>
              </w:rPr>
              <w:t>36,231,093</w:t>
            </w:r>
          </w:p>
        </w:tc>
        <w:tc>
          <w:tcPr>
            <w:tcW w:w="1985" w:type="dxa"/>
            <w:tcBorders>
              <w:top w:val="dotted" w:sz="4" w:space="0" w:color="000000"/>
              <w:left w:val="nil"/>
              <w:bottom w:val="dotted" w:sz="4" w:space="0" w:color="000000"/>
              <w:right w:val="nil"/>
            </w:tcBorders>
            <w:vAlign w:val="center"/>
          </w:tcPr>
          <w:p w14:paraId="5043225B" w14:textId="7DF54226" w:rsidR="00CC5524" w:rsidRPr="00DF1340" w:rsidRDefault="00CC5524" w:rsidP="00CC5524">
            <w:pPr>
              <w:spacing w:after="0" w:line="240" w:lineRule="auto"/>
              <w:jc w:val="right"/>
              <w:rPr>
                <w:rFonts w:asciiTheme="majorHAnsi" w:hAnsiTheme="majorHAnsi"/>
                <w:color w:val="6F7271"/>
                <w:sz w:val="18"/>
                <w:szCs w:val="18"/>
              </w:rPr>
            </w:pPr>
            <w:r>
              <w:rPr>
                <w:rFonts w:ascii="Roboto" w:hAnsi="Roboto" w:cs="Calibri"/>
                <w:color w:val="808080"/>
                <w:sz w:val="18"/>
                <w:szCs w:val="18"/>
              </w:rPr>
              <w:t>957,363.52</w:t>
            </w:r>
          </w:p>
        </w:tc>
        <w:tc>
          <w:tcPr>
            <w:tcW w:w="1842" w:type="dxa"/>
            <w:tcBorders>
              <w:top w:val="dotted" w:sz="4" w:space="0" w:color="000000"/>
              <w:left w:val="nil"/>
              <w:bottom w:val="dotted" w:sz="4" w:space="0" w:color="000000"/>
              <w:right w:val="nil"/>
            </w:tcBorders>
            <w:vAlign w:val="center"/>
          </w:tcPr>
          <w:p w14:paraId="3A89DAA5" w14:textId="5FB5E384" w:rsidR="00CC5524" w:rsidRPr="00DF1340" w:rsidRDefault="00CC5524" w:rsidP="00CC5524">
            <w:pPr>
              <w:spacing w:after="0" w:line="240" w:lineRule="auto"/>
              <w:jc w:val="right"/>
              <w:rPr>
                <w:rFonts w:asciiTheme="majorHAnsi" w:hAnsiTheme="majorHAnsi"/>
                <w:b/>
                <w:color w:val="6F7271"/>
                <w:sz w:val="18"/>
                <w:szCs w:val="18"/>
              </w:rPr>
            </w:pPr>
            <w:r>
              <w:rPr>
                <w:rFonts w:ascii="Roboto" w:hAnsi="Roboto" w:cs="Calibri"/>
                <w:color w:val="808080"/>
                <w:sz w:val="18"/>
                <w:szCs w:val="18"/>
              </w:rPr>
              <w:t>37,188,456.30</w:t>
            </w:r>
          </w:p>
        </w:tc>
      </w:tr>
      <w:tr w:rsidR="00CC5524" w:rsidRPr="00DF1340" w14:paraId="35FC4036" w14:textId="77777777" w:rsidTr="00A975BA">
        <w:trPr>
          <w:gridAfter w:val="1"/>
          <w:wAfter w:w="7" w:type="dxa"/>
          <w:trHeight w:val="291"/>
          <w:jc w:val="center"/>
        </w:trPr>
        <w:tc>
          <w:tcPr>
            <w:tcW w:w="2694" w:type="dxa"/>
            <w:tcBorders>
              <w:top w:val="dotted" w:sz="4" w:space="0" w:color="000000"/>
              <w:left w:val="nil"/>
              <w:bottom w:val="dotted" w:sz="4" w:space="0" w:color="000000"/>
              <w:right w:val="nil"/>
            </w:tcBorders>
            <w:vAlign w:val="center"/>
          </w:tcPr>
          <w:p w14:paraId="6D10C3FE" w14:textId="77777777" w:rsidR="00CC5524" w:rsidRPr="00DF1340" w:rsidRDefault="00CC5524" w:rsidP="00CC5524">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Otros Reintegros</w:t>
            </w:r>
          </w:p>
        </w:tc>
        <w:tc>
          <w:tcPr>
            <w:tcW w:w="2126" w:type="dxa"/>
            <w:tcBorders>
              <w:top w:val="dotted" w:sz="4" w:space="0" w:color="000000"/>
              <w:left w:val="nil"/>
              <w:bottom w:val="dotted" w:sz="4" w:space="0" w:color="000000"/>
              <w:right w:val="nil"/>
            </w:tcBorders>
            <w:vAlign w:val="center"/>
          </w:tcPr>
          <w:p w14:paraId="373BC83B" w14:textId="6115CE8F" w:rsidR="00CC5524" w:rsidRPr="00DF1340" w:rsidRDefault="00CC5524" w:rsidP="00CC5524">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-65,113,925.00</w:t>
            </w:r>
          </w:p>
        </w:tc>
        <w:tc>
          <w:tcPr>
            <w:tcW w:w="1985" w:type="dxa"/>
            <w:tcBorders>
              <w:top w:val="dotted" w:sz="4" w:space="0" w:color="000000"/>
              <w:left w:val="nil"/>
              <w:bottom w:val="dotted" w:sz="4" w:space="0" w:color="000000"/>
              <w:right w:val="nil"/>
            </w:tcBorders>
            <w:vAlign w:val="center"/>
          </w:tcPr>
          <w:p w14:paraId="0B7D5B13" w14:textId="6CA8793B" w:rsidR="00CC5524" w:rsidRPr="00DF1340" w:rsidRDefault="00CC5524" w:rsidP="00CC5524">
            <w:pPr>
              <w:spacing w:after="0" w:line="240" w:lineRule="auto"/>
              <w:jc w:val="right"/>
              <w:rPr>
                <w:rFonts w:asciiTheme="majorHAnsi" w:hAnsiTheme="majorHAnsi"/>
                <w:color w:val="6F7271"/>
                <w:sz w:val="18"/>
                <w:szCs w:val="18"/>
              </w:rPr>
            </w:pPr>
            <w:r>
              <w:rPr>
                <w:rFonts w:ascii="Roboto" w:hAnsi="Roboto" w:cs="Calibri"/>
                <w:color w:val="808080"/>
                <w:sz w:val="18"/>
                <w:szCs w:val="18"/>
              </w:rPr>
              <w:t>0.00</w:t>
            </w:r>
          </w:p>
        </w:tc>
        <w:tc>
          <w:tcPr>
            <w:tcW w:w="1842" w:type="dxa"/>
            <w:tcBorders>
              <w:top w:val="dotted" w:sz="4" w:space="0" w:color="000000"/>
              <w:left w:val="nil"/>
              <w:bottom w:val="dotted" w:sz="4" w:space="0" w:color="000000"/>
              <w:right w:val="nil"/>
            </w:tcBorders>
            <w:vAlign w:val="center"/>
          </w:tcPr>
          <w:p w14:paraId="631BA0FF" w14:textId="1C8AF04E" w:rsidR="00CC5524" w:rsidRPr="00DF1340" w:rsidRDefault="00CC5524" w:rsidP="00CC5524">
            <w:pPr>
              <w:spacing w:after="0" w:line="240" w:lineRule="auto"/>
              <w:jc w:val="right"/>
              <w:rPr>
                <w:rFonts w:asciiTheme="majorHAnsi" w:hAnsiTheme="majorHAnsi"/>
                <w:b/>
                <w:color w:val="6F7271"/>
                <w:sz w:val="18"/>
                <w:szCs w:val="18"/>
              </w:rPr>
            </w:pPr>
            <w:r>
              <w:rPr>
                <w:rFonts w:ascii="Roboto" w:hAnsi="Roboto" w:cs="Calibri"/>
                <w:color w:val="808080"/>
                <w:sz w:val="18"/>
                <w:szCs w:val="18"/>
              </w:rPr>
              <w:t>-65,113,925.17</w:t>
            </w:r>
          </w:p>
        </w:tc>
      </w:tr>
      <w:tr w:rsidR="00CC5524" w:rsidRPr="00DF1340" w14:paraId="5C43100B" w14:textId="77777777" w:rsidTr="00A975BA">
        <w:trPr>
          <w:gridAfter w:val="1"/>
          <w:wAfter w:w="7" w:type="dxa"/>
          <w:trHeight w:val="182"/>
          <w:jc w:val="center"/>
        </w:trPr>
        <w:tc>
          <w:tcPr>
            <w:tcW w:w="2694" w:type="dxa"/>
            <w:tcBorders>
              <w:top w:val="dotted" w:sz="4" w:space="0" w:color="000000"/>
              <w:left w:val="nil"/>
              <w:bottom w:val="dotted" w:sz="4" w:space="0" w:color="000000"/>
              <w:right w:val="nil"/>
            </w:tcBorders>
            <w:vAlign w:val="center"/>
          </w:tcPr>
          <w:p w14:paraId="29382ED6" w14:textId="77777777" w:rsidR="00CC5524" w:rsidRPr="00DF1340" w:rsidRDefault="00CC5524" w:rsidP="00CC5524">
            <w:pPr>
              <w:spacing w:after="0" w:line="240" w:lineRule="auto"/>
              <w:jc w:val="right"/>
              <w:rPr>
                <w:rFonts w:asciiTheme="majorHAnsi" w:hAnsiTheme="majorHAnsi"/>
                <w:b/>
                <w:color w:val="6F7271"/>
                <w:sz w:val="18"/>
                <w:szCs w:val="18"/>
              </w:rPr>
            </w:pPr>
            <w:r w:rsidRPr="00DF1340">
              <w:rPr>
                <w:rFonts w:asciiTheme="majorHAnsi" w:hAnsiTheme="majorHAnsi"/>
                <w:b/>
                <w:color w:val="6F7271"/>
                <w:sz w:val="18"/>
                <w:szCs w:val="18"/>
              </w:rPr>
              <w:t xml:space="preserve">Total </w:t>
            </w:r>
          </w:p>
        </w:tc>
        <w:tc>
          <w:tcPr>
            <w:tcW w:w="2126" w:type="dxa"/>
            <w:tcBorders>
              <w:top w:val="dotted" w:sz="4" w:space="0" w:color="000000"/>
              <w:left w:val="nil"/>
              <w:bottom w:val="dotted" w:sz="4" w:space="0" w:color="000000"/>
              <w:right w:val="nil"/>
            </w:tcBorders>
            <w:vAlign w:val="center"/>
          </w:tcPr>
          <w:p w14:paraId="6B698BB3" w14:textId="3AFFFB43" w:rsidR="00CC5524" w:rsidRPr="00DF1340" w:rsidRDefault="00CC5524" w:rsidP="00CC5524">
            <w:pPr>
              <w:spacing w:after="0" w:line="240" w:lineRule="auto"/>
              <w:jc w:val="right"/>
              <w:rPr>
                <w:rFonts w:asciiTheme="majorHAnsi" w:hAnsiTheme="majorHAnsi"/>
                <w:b/>
                <w:color w:val="6F7271"/>
                <w:sz w:val="18"/>
                <w:szCs w:val="18"/>
              </w:rPr>
            </w:pPr>
            <w:r w:rsidRPr="00DF1340">
              <w:rPr>
                <w:rFonts w:asciiTheme="majorHAnsi" w:hAnsiTheme="majorHAnsi"/>
                <w:b/>
                <w:color w:val="6F7271"/>
                <w:sz w:val="18"/>
                <w:szCs w:val="18"/>
              </w:rPr>
              <w:t>2,181,212,699</w:t>
            </w:r>
          </w:p>
        </w:tc>
        <w:tc>
          <w:tcPr>
            <w:tcW w:w="1985" w:type="dxa"/>
            <w:tcBorders>
              <w:top w:val="dotted" w:sz="4" w:space="0" w:color="000000"/>
              <w:left w:val="nil"/>
              <w:bottom w:val="dotted" w:sz="4" w:space="0" w:color="000000"/>
              <w:right w:val="nil"/>
            </w:tcBorders>
            <w:vAlign w:val="center"/>
          </w:tcPr>
          <w:p w14:paraId="4B214890" w14:textId="28B9F99E" w:rsidR="00CC5524" w:rsidRPr="00DF1340" w:rsidRDefault="00CC5524" w:rsidP="00CC5524">
            <w:pPr>
              <w:spacing w:after="0" w:line="240" w:lineRule="auto"/>
              <w:jc w:val="right"/>
              <w:rPr>
                <w:rFonts w:asciiTheme="majorHAnsi" w:hAnsiTheme="majorHAnsi"/>
                <w:b/>
                <w:color w:val="6F7271"/>
                <w:sz w:val="18"/>
                <w:szCs w:val="18"/>
              </w:rPr>
            </w:pPr>
            <w:r>
              <w:rPr>
                <w:rFonts w:ascii="Roboto" w:hAnsi="Roboto" w:cs="Calibri"/>
                <w:b/>
                <w:bCs/>
                <w:color w:val="6F7271"/>
                <w:sz w:val="18"/>
                <w:szCs w:val="18"/>
              </w:rPr>
              <w:t>-2,242,854,210.30</w:t>
            </w:r>
          </w:p>
        </w:tc>
        <w:tc>
          <w:tcPr>
            <w:tcW w:w="1842" w:type="dxa"/>
            <w:tcBorders>
              <w:top w:val="dotted" w:sz="4" w:space="0" w:color="000000"/>
              <w:left w:val="nil"/>
              <w:bottom w:val="dotted" w:sz="4" w:space="0" w:color="000000"/>
              <w:right w:val="nil"/>
            </w:tcBorders>
            <w:vAlign w:val="center"/>
          </w:tcPr>
          <w:p w14:paraId="56E9A3F0" w14:textId="1EE939C3" w:rsidR="00CC5524" w:rsidRPr="00DF1340" w:rsidRDefault="00CC5524" w:rsidP="00CC5524">
            <w:pPr>
              <w:spacing w:after="0" w:line="240" w:lineRule="auto"/>
              <w:jc w:val="right"/>
              <w:rPr>
                <w:rFonts w:asciiTheme="majorHAnsi" w:hAnsiTheme="majorHAnsi"/>
                <w:b/>
                <w:color w:val="6F7271"/>
                <w:sz w:val="18"/>
                <w:szCs w:val="18"/>
              </w:rPr>
            </w:pPr>
            <w:r>
              <w:rPr>
                <w:rFonts w:ascii="Roboto" w:hAnsi="Roboto" w:cs="Calibri"/>
                <w:b/>
                <w:bCs/>
                <w:color w:val="6F7271"/>
                <w:sz w:val="18"/>
                <w:szCs w:val="18"/>
              </w:rPr>
              <w:t>-61,641,511.27</w:t>
            </w:r>
          </w:p>
        </w:tc>
      </w:tr>
    </w:tbl>
    <w:p w14:paraId="1CC1A480" w14:textId="77777777" w:rsidR="0084538A" w:rsidRDefault="0084538A" w:rsidP="0084538A">
      <w:pPr>
        <w:pBdr>
          <w:top w:val="nil"/>
          <w:left w:val="nil"/>
          <w:bottom w:val="nil"/>
          <w:right w:val="nil"/>
          <w:between w:val="nil"/>
        </w:pBdr>
        <w:spacing w:after="120" w:line="240" w:lineRule="auto"/>
        <w:ind w:left="425"/>
        <w:rPr>
          <w:rFonts w:asciiTheme="majorHAnsi" w:hAnsiTheme="majorHAnsi"/>
          <w:b/>
          <w:color w:val="6F7271"/>
        </w:rPr>
      </w:pPr>
    </w:p>
    <w:p w14:paraId="7B0A47AB" w14:textId="0C697240" w:rsidR="00542206" w:rsidRPr="00CE7DD4" w:rsidRDefault="00542206" w:rsidP="00CE7DD4">
      <w:pPr>
        <w:pBdr>
          <w:top w:val="nil"/>
          <w:left w:val="nil"/>
          <w:bottom w:val="nil"/>
          <w:right w:val="nil"/>
          <w:between w:val="nil"/>
        </w:pBdr>
        <w:spacing w:after="120" w:line="240" w:lineRule="auto"/>
        <w:rPr>
          <w:rFonts w:asciiTheme="majorHAnsi" w:hAnsiTheme="majorHAnsi"/>
          <w:b/>
          <w:color w:val="6F7271"/>
        </w:rPr>
      </w:pPr>
      <w:r w:rsidRPr="009566B3">
        <w:rPr>
          <w:rFonts w:asciiTheme="majorHAnsi" w:hAnsiTheme="majorHAnsi"/>
          <w:b/>
          <w:color w:val="6F7271"/>
        </w:rPr>
        <w:t>Otras Cuentas por Pagar a Corto Plazo</w:t>
      </w:r>
      <w:r w:rsidRPr="00CE7DD4">
        <w:rPr>
          <w:rFonts w:asciiTheme="majorHAnsi" w:hAnsiTheme="majorHAnsi"/>
          <w:b/>
          <w:color w:val="6F7271"/>
        </w:rPr>
        <w:t xml:space="preserve"> </w:t>
      </w:r>
    </w:p>
    <w:p w14:paraId="546C616F" w14:textId="00032655" w:rsidR="00542206" w:rsidRPr="003B3E53"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 xml:space="preserve">Se observa un saldo al </w:t>
      </w:r>
      <w:r w:rsidR="002F0870" w:rsidRPr="003B3E53">
        <w:rPr>
          <w:rFonts w:asciiTheme="majorHAnsi" w:hAnsiTheme="majorHAnsi"/>
          <w:color w:val="58595A" w:themeColor="accent1"/>
        </w:rPr>
        <w:t>3</w:t>
      </w:r>
      <w:r w:rsidR="009566B3">
        <w:rPr>
          <w:rFonts w:asciiTheme="majorHAnsi" w:hAnsiTheme="majorHAnsi"/>
          <w:color w:val="58595A" w:themeColor="accent1"/>
        </w:rPr>
        <w:t>1</w:t>
      </w:r>
      <w:r w:rsidR="002F0870" w:rsidRPr="003B3E53">
        <w:rPr>
          <w:rFonts w:asciiTheme="majorHAnsi" w:hAnsiTheme="majorHAnsi"/>
          <w:color w:val="58595A" w:themeColor="accent1"/>
        </w:rPr>
        <w:t xml:space="preserve"> de </w:t>
      </w:r>
      <w:r w:rsidR="009566B3">
        <w:rPr>
          <w:rFonts w:asciiTheme="majorHAnsi" w:hAnsiTheme="majorHAnsi"/>
          <w:color w:val="58595A" w:themeColor="accent1"/>
        </w:rPr>
        <w:t>dic</w:t>
      </w:r>
      <w:r w:rsidR="00FE4AFD" w:rsidRPr="003B3E53">
        <w:rPr>
          <w:rFonts w:asciiTheme="majorHAnsi" w:hAnsiTheme="majorHAnsi"/>
          <w:color w:val="58595A" w:themeColor="accent1"/>
        </w:rPr>
        <w:t>iembre</w:t>
      </w:r>
      <w:r w:rsidRPr="003B3E53">
        <w:rPr>
          <w:rFonts w:asciiTheme="majorHAnsi" w:hAnsiTheme="majorHAnsi"/>
          <w:color w:val="58595A" w:themeColor="accent1"/>
        </w:rPr>
        <w:t xml:space="preserve"> por </w:t>
      </w:r>
      <w:r w:rsidR="009566B3" w:rsidRPr="003B3E53">
        <w:rPr>
          <w:rFonts w:asciiTheme="majorHAnsi" w:hAnsiTheme="majorHAnsi"/>
          <w:color w:val="58595A" w:themeColor="accent1"/>
        </w:rPr>
        <w:t>$-3,</w:t>
      </w:r>
      <w:r w:rsidR="009566B3">
        <w:rPr>
          <w:rFonts w:asciiTheme="majorHAnsi" w:hAnsiTheme="majorHAnsi"/>
          <w:color w:val="58595A" w:themeColor="accent1"/>
        </w:rPr>
        <w:t>955,659,620.29</w:t>
      </w:r>
      <w:r w:rsidR="00386E6F" w:rsidRPr="003B3E53">
        <w:rPr>
          <w:rFonts w:asciiTheme="majorHAnsi" w:hAnsiTheme="majorHAnsi"/>
          <w:color w:val="58595A" w:themeColor="accent1"/>
        </w:rPr>
        <w:t xml:space="preserve">, el </w:t>
      </w:r>
      <w:r w:rsidRPr="003B3E53">
        <w:rPr>
          <w:rFonts w:asciiTheme="majorHAnsi" w:hAnsiTheme="majorHAnsi"/>
          <w:color w:val="58595A" w:themeColor="accent1"/>
        </w:rPr>
        <w:t xml:space="preserve">cual se desagrega en los siguientes conceptos: </w:t>
      </w:r>
    </w:p>
    <w:tbl>
      <w:tblPr>
        <w:tblW w:w="5000" w:type="pct"/>
        <w:jc w:val="center"/>
        <w:tblLook w:val="0400" w:firstRow="0" w:lastRow="0" w:firstColumn="0" w:lastColumn="0" w:noHBand="0" w:noVBand="1"/>
      </w:tblPr>
      <w:tblGrid>
        <w:gridCol w:w="2854"/>
        <w:gridCol w:w="2176"/>
        <w:gridCol w:w="1904"/>
        <w:gridCol w:w="1904"/>
      </w:tblGrid>
      <w:tr w:rsidR="00542206" w:rsidRPr="00A252DF" w14:paraId="7FD25E57" w14:textId="77777777" w:rsidTr="00A33884">
        <w:trPr>
          <w:trHeight w:val="182"/>
          <w:jc w:val="center"/>
        </w:trPr>
        <w:tc>
          <w:tcPr>
            <w:tcW w:w="5000" w:type="pct"/>
            <w:gridSpan w:val="4"/>
            <w:tcBorders>
              <w:top w:val="nil"/>
              <w:left w:val="nil"/>
              <w:right w:val="nil"/>
            </w:tcBorders>
          </w:tcPr>
          <w:p w14:paraId="5CE2B1F8" w14:textId="77777777" w:rsidR="00542206" w:rsidRPr="00A33884" w:rsidRDefault="00542206" w:rsidP="00393CE9">
            <w:pPr>
              <w:spacing w:after="0" w:line="240" w:lineRule="auto"/>
              <w:jc w:val="center"/>
              <w:rPr>
                <w:rFonts w:asciiTheme="majorHAnsi" w:hAnsiTheme="majorHAnsi"/>
                <w:b/>
                <w:color w:val="7F7F7F" w:themeColor="text1" w:themeTint="80"/>
                <w:sz w:val="18"/>
                <w:szCs w:val="18"/>
              </w:rPr>
            </w:pPr>
            <w:r w:rsidRPr="00A33884">
              <w:rPr>
                <w:rFonts w:asciiTheme="majorHAnsi" w:hAnsiTheme="majorHAnsi"/>
                <w:b/>
                <w:color w:val="7F7F7F" w:themeColor="text1" w:themeTint="80"/>
                <w:sz w:val="18"/>
                <w:szCs w:val="18"/>
              </w:rPr>
              <w:t>Otras cuentas por Pagar a Corto Plazo</w:t>
            </w:r>
            <w:r w:rsidRPr="00A33884">
              <w:rPr>
                <w:rFonts w:asciiTheme="majorHAnsi" w:hAnsiTheme="majorHAnsi"/>
                <w:b/>
                <w:color w:val="7F7F7F" w:themeColor="text1" w:themeTint="80"/>
                <w:sz w:val="18"/>
                <w:szCs w:val="18"/>
              </w:rPr>
              <w:br/>
              <w:t>(Pesos)</w:t>
            </w:r>
          </w:p>
        </w:tc>
      </w:tr>
      <w:tr w:rsidR="00542206" w:rsidRPr="00DF1340" w14:paraId="4006BE3A" w14:textId="77777777" w:rsidTr="00386E6F">
        <w:trPr>
          <w:trHeight w:val="291"/>
          <w:jc w:val="center"/>
        </w:trPr>
        <w:tc>
          <w:tcPr>
            <w:tcW w:w="1615" w:type="pct"/>
            <w:tcBorders>
              <w:top w:val="single" w:sz="4" w:space="0" w:color="FFFFFF"/>
              <w:left w:val="nil"/>
              <w:right w:val="single" w:sz="4" w:space="0" w:color="FFFFFF"/>
            </w:tcBorders>
            <w:shd w:val="clear" w:color="auto" w:fill="B28E5C"/>
            <w:vAlign w:val="center"/>
          </w:tcPr>
          <w:p w14:paraId="447A3B59" w14:textId="77777777" w:rsidR="00542206" w:rsidRPr="00DF1340" w:rsidRDefault="00542206" w:rsidP="00393CE9">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Concepto</w:t>
            </w:r>
          </w:p>
        </w:tc>
        <w:tc>
          <w:tcPr>
            <w:tcW w:w="1231" w:type="pct"/>
            <w:tcBorders>
              <w:top w:val="single" w:sz="4" w:space="0" w:color="FFFFFF"/>
              <w:left w:val="single" w:sz="4" w:space="0" w:color="FFFFFF"/>
              <w:right w:val="single" w:sz="4" w:space="0" w:color="FFFFFF"/>
            </w:tcBorders>
            <w:shd w:val="clear" w:color="auto" w:fill="B28E5C"/>
            <w:vAlign w:val="center"/>
          </w:tcPr>
          <w:p w14:paraId="20439608" w14:textId="77777777" w:rsidR="00542206" w:rsidRPr="00DF1340" w:rsidRDefault="00542206" w:rsidP="00393CE9">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Ejercicio</w:t>
            </w:r>
          </w:p>
          <w:p w14:paraId="5BDF7C6F" w14:textId="77777777" w:rsidR="00542206" w:rsidRPr="00DF1340" w:rsidRDefault="00542206" w:rsidP="00393CE9">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2011 - 2024</w:t>
            </w:r>
          </w:p>
        </w:tc>
        <w:tc>
          <w:tcPr>
            <w:tcW w:w="1077" w:type="pct"/>
            <w:tcBorders>
              <w:top w:val="single" w:sz="4" w:space="0" w:color="FFFFFF"/>
              <w:left w:val="single" w:sz="4" w:space="0" w:color="FFFFFF"/>
              <w:right w:val="single" w:sz="4" w:space="0" w:color="FFFFFF"/>
            </w:tcBorders>
            <w:shd w:val="clear" w:color="auto" w:fill="B28E5C"/>
            <w:vAlign w:val="center"/>
          </w:tcPr>
          <w:p w14:paraId="27B58BC3" w14:textId="77777777" w:rsidR="00542206" w:rsidRPr="00DF1340" w:rsidRDefault="00542206" w:rsidP="00393CE9">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Ejercicio 2025</w:t>
            </w:r>
          </w:p>
        </w:tc>
        <w:tc>
          <w:tcPr>
            <w:tcW w:w="1077" w:type="pct"/>
            <w:tcBorders>
              <w:top w:val="single" w:sz="4" w:space="0" w:color="FFFFFF"/>
              <w:left w:val="single" w:sz="4" w:space="0" w:color="FFFFFF"/>
              <w:right w:val="nil"/>
            </w:tcBorders>
            <w:shd w:val="clear" w:color="auto" w:fill="B28E5C"/>
            <w:vAlign w:val="center"/>
          </w:tcPr>
          <w:p w14:paraId="7ABF7EB8" w14:textId="77777777" w:rsidR="00542206" w:rsidRPr="00DF1340" w:rsidRDefault="00542206" w:rsidP="00393CE9">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 xml:space="preserve">Saldo a </w:t>
            </w:r>
          </w:p>
          <w:p w14:paraId="1F6D529B" w14:textId="4FDA68A8" w:rsidR="00542206" w:rsidRPr="00DF1340" w:rsidRDefault="009566B3" w:rsidP="00393CE9">
            <w:pPr>
              <w:spacing w:after="0" w:line="240" w:lineRule="auto"/>
              <w:jc w:val="center"/>
              <w:rPr>
                <w:rFonts w:asciiTheme="majorHAnsi" w:hAnsiTheme="majorHAnsi"/>
                <w:b/>
                <w:color w:val="FFFFFF"/>
                <w:sz w:val="18"/>
                <w:szCs w:val="18"/>
              </w:rPr>
            </w:pPr>
            <w:r>
              <w:rPr>
                <w:rFonts w:asciiTheme="majorHAnsi" w:hAnsiTheme="majorHAnsi"/>
                <w:b/>
                <w:color w:val="FFFFFF"/>
                <w:sz w:val="18"/>
                <w:szCs w:val="18"/>
              </w:rPr>
              <w:t>dici</w:t>
            </w:r>
            <w:r w:rsidR="002907F9">
              <w:rPr>
                <w:rFonts w:asciiTheme="majorHAnsi" w:hAnsiTheme="majorHAnsi"/>
                <w:b/>
                <w:color w:val="FFFFFF"/>
                <w:sz w:val="18"/>
                <w:szCs w:val="18"/>
              </w:rPr>
              <w:t>embre</w:t>
            </w:r>
            <w:r w:rsidR="00542206" w:rsidRPr="00DF1340">
              <w:rPr>
                <w:rFonts w:asciiTheme="majorHAnsi" w:hAnsiTheme="majorHAnsi"/>
                <w:b/>
                <w:color w:val="FFFFFF"/>
                <w:sz w:val="18"/>
                <w:szCs w:val="18"/>
              </w:rPr>
              <w:t xml:space="preserve"> 2025</w:t>
            </w:r>
          </w:p>
        </w:tc>
      </w:tr>
      <w:tr w:rsidR="009566B3" w:rsidRPr="00DF1340" w14:paraId="5884300A" w14:textId="77777777" w:rsidTr="00386E6F">
        <w:trPr>
          <w:trHeight w:val="291"/>
          <w:jc w:val="center"/>
        </w:trPr>
        <w:tc>
          <w:tcPr>
            <w:tcW w:w="1615" w:type="pct"/>
            <w:tcBorders>
              <w:top w:val="nil"/>
              <w:left w:val="nil"/>
              <w:bottom w:val="dotted" w:sz="4" w:space="0" w:color="000000"/>
              <w:right w:val="nil"/>
            </w:tcBorders>
            <w:vAlign w:val="center"/>
          </w:tcPr>
          <w:p w14:paraId="5DBCA091" w14:textId="5F65E4DA" w:rsidR="009566B3" w:rsidRPr="00DF1340" w:rsidRDefault="009566B3" w:rsidP="009566B3">
            <w:pPr>
              <w:spacing w:after="0" w:line="240" w:lineRule="auto"/>
              <w:rPr>
                <w:rFonts w:asciiTheme="majorHAnsi" w:hAnsiTheme="majorHAnsi"/>
                <w:color w:val="6F7271"/>
                <w:sz w:val="18"/>
                <w:szCs w:val="18"/>
              </w:rPr>
            </w:pPr>
            <w:r w:rsidRPr="00A06DF6">
              <w:rPr>
                <w:rFonts w:ascii="Roboto" w:hAnsi="Roboto" w:cs="Calibri"/>
                <w:color w:val="6F7271"/>
                <w:kern w:val="0"/>
                <w:sz w:val="18"/>
                <w:szCs w:val="18"/>
                <w:lang w:eastAsia="es-MX"/>
              </w:rPr>
              <w:t>Acreedores Diversos</w:t>
            </w:r>
          </w:p>
        </w:tc>
        <w:tc>
          <w:tcPr>
            <w:tcW w:w="1231" w:type="pct"/>
            <w:tcBorders>
              <w:top w:val="nil"/>
              <w:left w:val="nil"/>
              <w:bottom w:val="dotted" w:sz="4" w:space="0" w:color="000000"/>
              <w:right w:val="nil"/>
            </w:tcBorders>
            <w:vAlign w:val="center"/>
          </w:tcPr>
          <w:p w14:paraId="2868D14A" w14:textId="7E06179D" w:rsidR="009566B3" w:rsidRPr="00DF1340" w:rsidRDefault="009566B3" w:rsidP="009566B3">
            <w:pPr>
              <w:spacing w:after="0" w:line="240" w:lineRule="auto"/>
              <w:jc w:val="right"/>
              <w:rPr>
                <w:rFonts w:asciiTheme="majorHAnsi" w:hAnsiTheme="majorHAnsi"/>
                <w:color w:val="6F7271"/>
                <w:sz w:val="18"/>
                <w:szCs w:val="18"/>
              </w:rPr>
            </w:pPr>
            <w:r>
              <w:rPr>
                <w:rFonts w:ascii="Roboto" w:hAnsi="Roboto" w:cs="Calibri"/>
                <w:color w:val="6F7271"/>
                <w:sz w:val="18"/>
                <w:szCs w:val="18"/>
              </w:rPr>
              <w:t>14,074,434.30</w:t>
            </w:r>
          </w:p>
        </w:tc>
        <w:tc>
          <w:tcPr>
            <w:tcW w:w="1077" w:type="pct"/>
            <w:tcBorders>
              <w:top w:val="nil"/>
              <w:left w:val="nil"/>
              <w:bottom w:val="dotted" w:sz="4" w:space="0" w:color="000000"/>
              <w:right w:val="nil"/>
            </w:tcBorders>
            <w:vAlign w:val="center"/>
          </w:tcPr>
          <w:p w14:paraId="5831CBF6" w14:textId="2D885A3B" w:rsidR="009566B3" w:rsidRPr="009566B3" w:rsidRDefault="009566B3" w:rsidP="009566B3">
            <w:pPr>
              <w:spacing w:after="0" w:line="240" w:lineRule="auto"/>
              <w:jc w:val="right"/>
              <w:rPr>
                <w:rFonts w:ascii="Roboto" w:hAnsi="Roboto" w:cs="Calibri"/>
                <w:color w:val="6F7271"/>
                <w:sz w:val="18"/>
                <w:szCs w:val="18"/>
              </w:rPr>
            </w:pPr>
            <w:r w:rsidRPr="009566B3">
              <w:rPr>
                <w:rFonts w:ascii="Roboto" w:hAnsi="Roboto" w:cs="Calibri"/>
                <w:color w:val="6F7271"/>
                <w:sz w:val="18"/>
                <w:szCs w:val="18"/>
              </w:rPr>
              <w:t>0.00</w:t>
            </w:r>
          </w:p>
        </w:tc>
        <w:tc>
          <w:tcPr>
            <w:tcW w:w="1077" w:type="pct"/>
            <w:tcBorders>
              <w:top w:val="nil"/>
              <w:left w:val="nil"/>
              <w:bottom w:val="dotted" w:sz="4" w:space="0" w:color="000000"/>
              <w:right w:val="nil"/>
            </w:tcBorders>
            <w:vAlign w:val="center"/>
          </w:tcPr>
          <w:p w14:paraId="096A9288" w14:textId="37D002CA" w:rsidR="009566B3" w:rsidRPr="00DF1340" w:rsidRDefault="009566B3" w:rsidP="009566B3">
            <w:pPr>
              <w:spacing w:after="0" w:line="240" w:lineRule="auto"/>
              <w:jc w:val="right"/>
              <w:rPr>
                <w:rFonts w:asciiTheme="majorHAnsi" w:hAnsiTheme="majorHAnsi"/>
                <w:b/>
                <w:color w:val="6F7271"/>
                <w:sz w:val="18"/>
                <w:szCs w:val="18"/>
              </w:rPr>
            </w:pPr>
            <w:r w:rsidRPr="00894D2B">
              <w:rPr>
                <w:rFonts w:ascii="Roboto" w:eastAsia="Times New Roman" w:hAnsi="Roboto" w:cs="Calibri"/>
                <w:b/>
                <w:bCs/>
                <w:color w:val="808080"/>
                <w:kern w:val="0"/>
                <w:sz w:val="18"/>
                <w:szCs w:val="18"/>
                <w:lang w:eastAsia="es-MX"/>
                <w14:ligatures w14:val="none"/>
              </w:rPr>
              <w:t>14,074,434.30</w:t>
            </w:r>
          </w:p>
        </w:tc>
      </w:tr>
      <w:tr w:rsidR="009566B3" w:rsidRPr="00DF1340" w14:paraId="79733DAC" w14:textId="77777777" w:rsidTr="00386E6F">
        <w:trPr>
          <w:trHeight w:val="182"/>
          <w:jc w:val="center"/>
        </w:trPr>
        <w:tc>
          <w:tcPr>
            <w:tcW w:w="1615" w:type="pct"/>
            <w:tcBorders>
              <w:top w:val="dotted" w:sz="4" w:space="0" w:color="000000"/>
              <w:left w:val="nil"/>
              <w:bottom w:val="dotted" w:sz="4" w:space="0" w:color="000000"/>
              <w:right w:val="nil"/>
            </w:tcBorders>
            <w:vAlign w:val="center"/>
          </w:tcPr>
          <w:p w14:paraId="6233D828" w14:textId="37E495CA" w:rsidR="009566B3" w:rsidRPr="00DF1340" w:rsidRDefault="009566B3" w:rsidP="009566B3">
            <w:pPr>
              <w:spacing w:after="0" w:line="240" w:lineRule="auto"/>
              <w:rPr>
                <w:rFonts w:asciiTheme="majorHAnsi" w:hAnsiTheme="majorHAnsi"/>
                <w:color w:val="6F7271"/>
                <w:sz w:val="18"/>
                <w:szCs w:val="18"/>
              </w:rPr>
            </w:pPr>
            <w:r w:rsidRPr="00A06DF6">
              <w:rPr>
                <w:rFonts w:ascii="Roboto" w:hAnsi="Roboto" w:cs="Calibri"/>
                <w:color w:val="6F7271"/>
                <w:kern w:val="0"/>
                <w:sz w:val="18"/>
                <w:szCs w:val="18"/>
                <w:lang w:eastAsia="es-MX"/>
              </w:rPr>
              <w:t>Anticipo de Participaciones</w:t>
            </w:r>
          </w:p>
        </w:tc>
        <w:tc>
          <w:tcPr>
            <w:tcW w:w="1231" w:type="pct"/>
            <w:tcBorders>
              <w:top w:val="dotted" w:sz="4" w:space="0" w:color="000000"/>
              <w:left w:val="nil"/>
              <w:bottom w:val="dotted" w:sz="4" w:space="0" w:color="000000"/>
              <w:right w:val="nil"/>
            </w:tcBorders>
            <w:vAlign w:val="center"/>
          </w:tcPr>
          <w:p w14:paraId="79F85F47" w14:textId="261944F9" w:rsidR="009566B3" w:rsidRPr="00DF1340" w:rsidRDefault="009566B3" w:rsidP="009566B3">
            <w:pPr>
              <w:spacing w:after="0" w:line="240" w:lineRule="auto"/>
              <w:jc w:val="right"/>
              <w:rPr>
                <w:rFonts w:asciiTheme="majorHAnsi" w:hAnsiTheme="majorHAnsi"/>
                <w:bCs/>
                <w:color w:val="6F7271"/>
                <w:sz w:val="18"/>
                <w:szCs w:val="18"/>
              </w:rPr>
            </w:pPr>
            <w:r>
              <w:rPr>
                <w:rFonts w:ascii="Roboto" w:hAnsi="Roboto" w:cs="Calibri"/>
                <w:color w:val="6F7271"/>
                <w:sz w:val="18"/>
                <w:szCs w:val="18"/>
              </w:rPr>
              <w:t>-5,309,734,257.59</w:t>
            </w:r>
          </w:p>
        </w:tc>
        <w:tc>
          <w:tcPr>
            <w:tcW w:w="1077" w:type="pct"/>
            <w:tcBorders>
              <w:top w:val="dotted" w:sz="4" w:space="0" w:color="000000"/>
              <w:left w:val="nil"/>
              <w:bottom w:val="dotted" w:sz="4" w:space="0" w:color="000000"/>
              <w:right w:val="nil"/>
            </w:tcBorders>
            <w:vAlign w:val="center"/>
          </w:tcPr>
          <w:p w14:paraId="486C2473" w14:textId="372A4F5B" w:rsidR="009566B3" w:rsidRPr="009566B3" w:rsidRDefault="009566B3" w:rsidP="009566B3">
            <w:pPr>
              <w:spacing w:after="0" w:line="240" w:lineRule="auto"/>
              <w:jc w:val="right"/>
              <w:rPr>
                <w:rFonts w:ascii="Roboto" w:hAnsi="Roboto" w:cs="Calibri"/>
                <w:color w:val="6F7271"/>
                <w:sz w:val="18"/>
                <w:szCs w:val="18"/>
              </w:rPr>
            </w:pPr>
            <w:r w:rsidRPr="009566B3">
              <w:rPr>
                <w:rFonts w:ascii="Roboto" w:hAnsi="Roboto" w:cs="Calibri"/>
                <w:color w:val="6F7271"/>
                <w:sz w:val="18"/>
                <w:szCs w:val="18"/>
              </w:rPr>
              <w:t>57,541,825.00</w:t>
            </w:r>
          </w:p>
        </w:tc>
        <w:tc>
          <w:tcPr>
            <w:tcW w:w="1077" w:type="pct"/>
            <w:tcBorders>
              <w:top w:val="dotted" w:sz="4" w:space="0" w:color="000000"/>
              <w:left w:val="nil"/>
              <w:bottom w:val="dotted" w:sz="4" w:space="0" w:color="000000"/>
              <w:right w:val="nil"/>
            </w:tcBorders>
            <w:vAlign w:val="center"/>
          </w:tcPr>
          <w:p w14:paraId="77BF1AC7" w14:textId="3E4E1D9C" w:rsidR="009566B3" w:rsidRPr="00DF1340" w:rsidRDefault="009566B3" w:rsidP="009566B3">
            <w:pPr>
              <w:spacing w:after="0" w:line="240" w:lineRule="auto"/>
              <w:jc w:val="right"/>
              <w:rPr>
                <w:rFonts w:asciiTheme="majorHAnsi" w:hAnsiTheme="majorHAnsi"/>
                <w:b/>
                <w:color w:val="6F7271"/>
                <w:sz w:val="18"/>
                <w:szCs w:val="18"/>
              </w:rPr>
            </w:pPr>
            <w:r w:rsidRPr="00894D2B">
              <w:rPr>
                <w:rFonts w:ascii="Roboto" w:eastAsia="Times New Roman" w:hAnsi="Roboto" w:cs="Calibri"/>
                <w:b/>
                <w:bCs/>
                <w:color w:val="808080"/>
                <w:kern w:val="0"/>
                <w:sz w:val="18"/>
                <w:szCs w:val="18"/>
                <w:lang w:eastAsia="es-MX"/>
                <w14:ligatures w14:val="none"/>
              </w:rPr>
              <w:t>-5,367,276,082.59</w:t>
            </w:r>
          </w:p>
        </w:tc>
      </w:tr>
      <w:tr w:rsidR="009566B3" w:rsidRPr="00DF1340" w14:paraId="523C34AE" w14:textId="77777777" w:rsidTr="00386E6F">
        <w:trPr>
          <w:trHeight w:val="182"/>
          <w:jc w:val="center"/>
        </w:trPr>
        <w:tc>
          <w:tcPr>
            <w:tcW w:w="1615" w:type="pct"/>
            <w:tcBorders>
              <w:top w:val="dotted" w:sz="4" w:space="0" w:color="000000"/>
              <w:left w:val="nil"/>
              <w:bottom w:val="dotted" w:sz="4" w:space="0" w:color="000000"/>
              <w:right w:val="nil"/>
            </w:tcBorders>
            <w:vAlign w:val="center"/>
          </w:tcPr>
          <w:p w14:paraId="273B0472" w14:textId="3D9E04CA" w:rsidR="009566B3" w:rsidRPr="00DF1340" w:rsidRDefault="009566B3" w:rsidP="009566B3">
            <w:pPr>
              <w:spacing w:after="0" w:line="240" w:lineRule="auto"/>
              <w:rPr>
                <w:rFonts w:asciiTheme="majorHAnsi" w:hAnsiTheme="majorHAnsi"/>
                <w:color w:val="6F7271"/>
                <w:sz w:val="18"/>
                <w:szCs w:val="18"/>
              </w:rPr>
            </w:pPr>
            <w:r w:rsidRPr="00A06DF6">
              <w:rPr>
                <w:rFonts w:ascii="Roboto" w:hAnsi="Roboto" w:cs="Calibri"/>
                <w:color w:val="6F7271"/>
                <w:kern w:val="0"/>
                <w:sz w:val="18"/>
                <w:szCs w:val="18"/>
                <w:lang w:eastAsia="es-MX"/>
              </w:rPr>
              <w:t>Anticipo de Participaciones Otros</w:t>
            </w:r>
          </w:p>
        </w:tc>
        <w:tc>
          <w:tcPr>
            <w:tcW w:w="1231" w:type="pct"/>
            <w:tcBorders>
              <w:top w:val="dotted" w:sz="4" w:space="0" w:color="000000"/>
              <w:left w:val="nil"/>
              <w:bottom w:val="dotted" w:sz="4" w:space="0" w:color="000000"/>
              <w:right w:val="nil"/>
            </w:tcBorders>
            <w:vAlign w:val="center"/>
          </w:tcPr>
          <w:p w14:paraId="1E26638E" w14:textId="1769A0C6" w:rsidR="009566B3" w:rsidRPr="00DF1340" w:rsidRDefault="009566B3" w:rsidP="009566B3">
            <w:pPr>
              <w:spacing w:after="0" w:line="240" w:lineRule="auto"/>
              <w:jc w:val="right"/>
              <w:rPr>
                <w:rFonts w:asciiTheme="majorHAnsi" w:hAnsiTheme="majorHAnsi"/>
                <w:bCs/>
                <w:color w:val="6F7271"/>
                <w:sz w:val="18"/>
                <w:szCs w:val="18"/>
              </w:rPr>
            </w:pPr>
            <w:r>
              <w:rPr>
                <w:rFonts w:ascii="Roboto" w:hAnsi="Roboto" w:cs="Calibri"/>
                <w:color w:val="6F7271"/>
                <w:sz w:val="18"/>
                <w:szCs w:val="18"/>
              </w:rPr>
              <w:t>1,397,542,028.00</w:t>
            </w:r>
          </w:p>
        </w:tc>
        <w:tc>
          <w:tcPr>
            <w:tcW w:w="1077" w:type="pct"/>
            <w:tcBorders>
              <w:top w:val="dotted" w:sz="4" w:space="0" w:color="000000"/>
              <w:left w:val="nil"/>
              <w:bottom w:val="dotted" w:sz="4" w:space="0" w:color="000000"/>
              <w:right w:val="nil"/>
            </w:tcBorders>
            <w:vAlign w:val="center"/>
          </w:tcPr>
          <w:p w14:paraId="41C605C5" w14:textId="6139EB48" w:rsidR="009566B3" w:rsidRPr="009566B3" w:rsidRDefault="009566B3" w:rsidP="009566B3">
            <w:pPr>
              <w:spacing w:after="0" w:line="240" w:lineRule="auto"/>
              <w:jc w:val="right"/>
              <w:rPr>
                <w:rFonts w:ascii="Roboto" w:hAnsi="Roboto" w:cs="Calibri"/>
                <w:color w:val="6F7271"/>
                <w:sz w:val="18"/>
                <w:szCs w:val="18"/>
              </w:rPr>
            </w:pPr>
            <w:r w:rsidRPr="009566B3">
              <w:rPr>
                <w:rFonts w:ascii="Roboto" w:hAnsi="Roboto" w:cs="Calibri"/>
                <w:color w:val="6F7271"/>
                <w:sz w:val="18"/>
                <w:szCs w:val="18"/>
              </w:rPr>
              <w:t>0.00</w:t>
            </w:r>
          </w:p>
        </w:tc>
        <w:tc>
          <w:tcPr>
            <w:tcW w:w="1077" w:type="pct"/>
            <w:tcBorders>
              <w:top w:val="dotted" w:sz="4" w:space="0" w:color="000000"/>
              <w:left w:val="nil"/>
              <w:bottom w:val="dotted" w:sz="4" w:space="0" w:color="000000"/>
              <w:right w:val="nil"/>
            </w:tcBorders>
            <w:vAlign w:val="center"/>
          </w:tcPr>
          <w:p w14:paraId="64D81F78" w14:textId="1010DC5F" w:rsidR="009566B3" w:rsidRPr="00DF1340" w:rsidRDefault="009566B3" w:rsidP="009566B3">
            <w:pPr>
              <w:spacing w:after="0" w:line="240" w:lineRule="auto"/>
              <w:jc w:val="right"/>
              <w:rPr>
                <w:rFonts w:asciiTheme="majorHAnsi" w:hAnsiTheme="majorHAnsi"/>
                <w:b/>
                <w:color w:val="6F7271"/>
                <w:sz w:val="18"/>
                <w:szCs w:val="18"/>
              </w:rPr>
            </w:pPr>
            <w:r w:rsidRPr="00894D2B">
              <w:rPr>
                <w:rFonts w:ascii="Roboto" w:eastAsia="Times New Roman" w:hAnsi="Roboto" w:cs="Calibri"/>
                <w:b/>
                <w:bCs/>
                <w:color w:val="808080"/>
                <w:kern w:val="0"/>
                <w:sz w:val="18"/>
                <w:szCs w:val="18"/>
                <w:lang w:eastAsia="es-MX"/>
                <w14:ligatures w14:val="none"/>
              </w:rPr>
              <w:t>1,397,542,028.00</w:t>
            </w:r>
          </w:p>
        </w:tc>
      </w:tr>
      <w:tr w:rsidR="009566B3" w:rsidRPr="00DF1340" w14:paraId="07A42A60" w14:textId="77777777" w:rsidTr="00386E6F">
        <w:trPr>
          <w:trHeight w:val="182"/>
          <w:jc w:val="center"/>
        </w:trPr>
        <w:tc>
          <w:tcPr>
            <w:tcW w:w="1615" w:type="pct"/>
            <w:tcBorders>
              <w:top w:val="dotted" w:sz="4" w:space="0" w:color="000000"/>
              <w:left w:val="nil"/>
              <w:bottom w:val="dotted" w:sz="4" w:space="0" w:color="000000"/>
              <w:right w:val="nil"/>
            </w:tcBorders>
            <w:vAlign w:val="center"/>
          </w:tcPr>
          <w:p w14:paraId="5511F994" w14:textId="1FF63B16" w:rsidR="009566B3" w:rsidRPr="00DF1340" w:rsidRDefault="009566B3" w:rsidP="009566B3">
            <w:pPr>
              <w:spacing w:after="0" w:line="240" w:lineRule="auto"/>
              <w:jc w:val="right"/>
              <w:rPr>
                <w:rFonts w:asciiTheme="majorHAnsi" w:hAnsiTheme="majorHAnsi"/>
                <w:b/>
                <w:color w:val="6F7271"/>
                <w:sz w:val="18"/>
                <w:szCs w:val="18"/>
              </w:rPr>
            </w:pPr>
            <w:r w:rsidRPr="00444F70">
              <w:rPr>
                <w:rFonts w:ascii="Roboto" w:hAnsi="Roboto" w:cs="Calibri"/>
                <w:b/>
                <w:bCs/>
                <w:color w:val="6F7271"/>
                <w:kern w:val="0"/>
                <w:sz w:val="18"/>
                <w:szCs w:val="18"/>
                <w:lang w:eastAsia="es-MX"/>
              </w:rPr>
              <w:t xml:space="preserve">Total </w:t>
            </w:r>
          </w:p>
        </w:tc>
        <w:tc>
          <w:tcPr>
            <w:tcW w:w="1231" w:type="pct"/>
            <w:tcBorders>
              <w:top w:val="dotted" w:sz="4" w:space="0" w:color="000000"/>
              <w:left w:val="nil"/>
              <w:bottom w:val="dotted" w:sz="4" w:space="0" w:color="000000"/>
              <w:right w:val="nil"/>
            </w:tcBorders>
            <w:vAlign w:val="center"/>
          </w:tcPr>
          <w:p w14:paraId="2DA0739D" w14:textId="2969D486" w:rsidR="009566B3" w:rsidRPr="00DF1340" w:rsidRDefault="009566B3" w:rsidP="009566B3">
            <w:pPr>
              <w:spacing w:after="0" w:line="240" w:lineRule="auto"/>
              <w:jc w:val="right"/>
              <w:rPr>
                <w:rFonts w:asciiTheme="majorHAnsi" w:hAnsiTheme="majorHAnsi"/>
                <w:b/>
                <w:color w:val="6F7271"/>
                <w:sz w:val="18"/>
                <w:szCs w:val="18"/>
              </w:rPr>
            </w:pPr>
            <w:r w:rsidRPr="00444F70">
              <w:rPr>
                <w:rFonts w:ascii="Roboto" w:hAnsi="Roboto" w:cs="Calibri"/>
                <w:b/>
                <w:bCs/>
                <w:color w:val="6F7271"/>
                <w:sz w:val="18"/>
                <w:szCs w:val="18"/>
              </w:rPr>
              <w:t>-3,898,117,795.29</w:t>
            </w:r>
          </w:p>
        </w:tc>
        <w:tc>
          <w:tcPr>
            <w:tcW w:w="1077" w:type="pct"/>
            <w:tcBorders>
              <w:top w:val="dotted" w:sz="4" w:space="0" w:color="000000"/>
              <w:left w:val="nil"/>
              <w:bottom w:val="dotted" w:sz="4" w:space="0" w:color="000000"/>
              <w:right w:val="nil"/>
            </w:tcBorders>
            <w:vAlign w:val="center"/>
          </w:tcPr>
          <w:p w14:paraId="7F80277F" w14:textId="683AC586" w:rsidR="009566B3" w:rsidRPr="00DF1340" w:rsidRDefault="009566B3" w:rsidP="009566B3">
            <w:pPr>
              <w:spacing w:after="0" w:line="240" w:lineRule="auto"/>
              <w:jc w:val="right"/>
              <w:rPr>
                <w:rFonts w:asciiTheme="majorHAnsi" w:hAnsiTheme="majorHAnsi"/>
                <w:b/>
                <w:color w:val="6F7271"/>
                <w:sz w:val="18"/>
                <w:szCs w:val="18"/>
              </w:rPr>
            </w:pPr>
            <w:r w:rsidRPr="00894D2B">
              <w:rPr>
                <w:rFonts w:ascii="Roboto" w:eastAsia="Times New Roman" w:hAnsi="Roboto" w:cs="Calibri"/>
                <w:b/>
                <w:bCs/>
                <w:color w:val="808080"/>
                <w:kern w:val="0"/>
                <w:sz w:val="18"/>
                <w:szCs w:val="18"/>
                <w:lang w:eastAsia="es-MX"/>
                <w14:ligatures w14:val="none"/>
              </w:rPr>
              <w:t>57,541,825.00</w:t>
            </w:r>
          </w:p>
        </w:tc>
        <w:tc>
          <w:tcPr>
            <w:tcW w:w="1077" w:type="pct"/>
            <w:tcBorders>
              <w:top w:val="dotted" w:sz="4" w:space="0" w:color="000000"/>
              <w:left w:val="nil"/>
              <w:bottom w:val="dotted" w:sz="4" w:space="0" w:color="000000"/>
              <w:right w:val="nil"/>
            </w:tcBorders>
            <w:vAlign w:val="center"/>
          </w:tcPr>
          <w:p w14:paraId="72782EB1" w14:textId="274688C6" w:rsidR="009566B3" w:rsidRPr="00DF1340" w:rsidRDefault="009566B3" w:rsidP="009566B3">
            <w:pPr>
              <w:spacing w:after="0" w:line="240" w:lineRule="auto"/>
              <w:jc w:val="right"/>
              <w:rPr>
                <w:rFonts w:asciiTheme="majorHAnsi" w:hAnsiTheme="majorHAnsi"/>
                <w:b/>
                <w:color w:val="6F7271"/>
                <w:sz w:val="18"/>
                <w:szCs w:val="18"/>
              </w:rPr>
            </w:pPr>
            <w:r w:rsidRPr="00894D2B">
              <w:rPr>
                <w:rFonts w:ascii="Roboto" w:eastAsia="Times New Roman" w:hAnsi="Roboto" w:cs="Calibri"/>
                <w:b/>
                <w:bCs/>
                <w:color w:val="808080"/>
                <w:kern w:val="0"/>
                <w:sz w:val="18"/>
                <w:szCs w:val="18"/>
                <w:lang w:eastAsia="es-MX"/>
                <w14:ligatures w14:val="none"/>
              </w:rPr>
              <w:t>-3,955,659,620.29</w:t>
            </w:r>
          </w:p>
        </w:tc>
      </w:tr>
    </w:tbl>
    <w:p w14:paraId="3FFA51E8" w14:textId="77777777" w:rsidR="00542206" w:rsidRPr="00DF1340" w:rsidRDefault="00542206" w:rsidP="00542206">
      <w:pPr>
        <w:pBdr>
          <w:top w:val="nil"/>
          <w:left w:val="nil"/>
          <w:bottom w:val="nil"/>
          <w:right w:val="nil"/>
          <w:between w:val="nil"/>
        </w:pBdr>
        <w:spacing w:after="0" w:line="240" w:lineRule="auto"/>
        <w:jc w:val="both"/>
        <w:rPr>
          <w:rFonts w:asciiTheme="majorHAnsi" w:hAnsiTheme="majorHAnsi"/>
          <w:b/>
          <w:color w:val="6F7271"/>
        </w:rPr>
      </w:pPr>
    </w:p>
    <w:bookmarkEnd w:id="593"/>
    <w:p w14:paraId="4802CDA1" w14:textId="77777777" w:rsidR="00E42D78" w:rsidRDefault="00E42D78">
      <w:pPr>
        <w:rPr>
          <w:b/>
          <w:bCs/>
          <w:i/>
          <w:iCs/>
          <w:color w:val="58595A" w:themeColor="accent1"/>
        </w:rPr>
      </w:pPr>
      <w:r>
        <w:br w:type="page"/>
      </w:r>
    </w:p>
    <w:p w14:paraId="148E1F95" w14:textId="71E70DA1" w:rsidR="00542206" w:rsidRPr="000C1F64" w:rsidRDefault="00542206" w:rsidP="004A1DD3">
      <w:pPr>
        <w:pStyle w:val="Estilo4"/>
      </w:pPr>
      <w:bookmarkStart w:id="594" w:name="_Toc212568396"/>
      <w:r w:rsidRPr="000C1F64">
        <w:lastRenderedPageBreak/>
        <w:t>Fondos y Bienes de Terceros en Garantía y/o Administración</w:t>
      </w:r>
      <w:bookmarkEnd w:id="594"/>
    </w:p>
    <w:p w14:paraId="2B5E4596" w14:textId="77777777" w:rsidR="00542206" w:rsidRPr="003B3E53"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Al cierre del periodo, el rubro de Fondos y Bienes de Terceros en Garantía y/o Administración se integra por los siguientes conceptos:</w:t>
      </w:r>
    </w:p>
    <w:tbl>
      <w:tblPr>
        <w:tblW w:w="8931" w:type="dxa"/>
        <w:jc w:val="center"/>
        <w:tblCellMar>
          <w:left w:w="70" w:type="dxa"/>
          <w:right w:w="70" w:type="dxa"/>
        </w:tblCellMar>
        <w:tblLook w:val="04A0" w:firstRow="1" w:lastRow="0" w:firstColumn="1" w:lastColumn="0" w:noHBand="0" w:noVBand="1"/>
      </w:tblPr>
      <w:tblGrid>
        <w:gridCol w:w="6237"/>
        <w:gridCol w:w="2694"/>
      </w:tblGrid>
      <w:tr w:rsidR="00A975BA" w:rsidRPr="00A252DF" w14:paraId="55C9F574" w14:textId="77777777" w:rsidTr="00A33884">
        <w:trPr>
          <w:jc w:val="center"/>
        </w:trPr>
        <w:tc>
          <w:tcPr>
            <w:tcW w:w="8931" w:type="dxa"/>
            <w:gridSpan w:val="2"/>
            <w:tcBorders>
              <w:bottom w:val="single" w:sz="4" w:space="0" w:color="FFFAE9" w:themeColor="accent2"/>
            </w:tcBorders>
            <w:vAlign w:val="center"/>
            <w:hideMark/>
          </w:tcPr>
          <w:p w14:paraId="7FCFFD5C" w14:textId="77777777" w:rsidR="00A975BA" w:rsidRPr="00A33884" w:rsidRDefault="00A975BA" w:rsidP="00E75454">
            <w:pPr>
              <w:spacing w:after="0" w:line="240" w:lineRule="auto"/>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t>Fondos y Bienes de Terceros en Garantía y/o Administración</w:t>
            </w:r>
          </w:p>
          <w:p w14:paraId="3E336C2E" w14:textId="17FB6B81" w:rsidR="00A975BA" w:rsidRPr="00A33884" w:rsidRDefault="00A975BA" w:rsidP="00A975BA">
            <w:pPr>
              <w:spacing w:after="0" w:line="240" w:lineRule="auto"/>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t>(Pesos)</w:t>
            </w:r>
          </w:p>
        </w:tc>
      </w:tr>
      <w:tr w:rsidR="00542206" w:rsidRPr="00DF1340" w14:paraId="600757C4" w14:textId="77777777" w:rsidTr="005E0292">
        <w:trPr>
          <w:jc w:val="center"/>
        </w:trPr>
        <w:tc>
          <w:tcPr>
            <w:tcW w:w="6237" w:type="dxa"/>
            <w:tcBorders>
              <w:top w:val="single" w:sz="4" w:space="0" w:color="FFFAE9" w:themeColor="accent2"/>
              <w:right w:val="single" w:sz="4" w:space="0" w:color="FFFFFF" w:themeColor="background1"/>
            </w:tcBorders>
            <w:shd w:val="clear" w:color="auto" w:fill="B28E5C"/>
            <w:vAlign w:val="center"/>
            <w:hideMark/>
          </w:tcPr>
          <w:p w14:paraId="3E15CB0B" w14:textId="0C59E064" w:rsidR="00542206" w:rsidRPr="00DF1340" w:rsidRDefault="00A975BA" w:rsidP="00393CE9">
            <w:pPr>
              <w:spacing w:after="0" w:line="240" w:lineRule="auto"/>
              <w:jc w:val="center"/>
              <w:rPr>
                <w:rFonts w:asciiTheme="majorHAnsi" w:eastAsia="Times New Roman" w:hAnsiTheme="majorHAnsi"/>
                <w:b/>
                <w:bCs/>
                <w:color w:val="FFFFFF" w:themeColor="background1"/>
                <w:sz w:val="18"/>
                <w:szCs w:val="18"/>
                <w:lang w:eastAsia="es-MX"/>
              </w:rPr>
            </w:pPr>
            <w:r>
              <w:rPr>
                <w:rFonts w:asciiTheme="majorHAnsi" w:eastAsia="Times New Roman" w:hAnsiTheme="majorHAnsi"/>
                <w:b/>
                <w:bCs/>
                <w:color w:val="FFFFFF" w:themeColor="background1"/>
                <w:sz w:val="18"/>
                <w:szCs w:val="18"/>
                <w:lang w:eastAsia="es-MX"/>
              </w:rPr>
              <w:t>Concepto</w:t>
            </w:r>
          </w:p>
        </w:tc>
        <w:tc>
          <w:tcPr>
            <w:tcW w:w="2694" w:type="dxa"/>
            <w:tcBorders>
              <w:top w:val="single" w:sz="4" w:space="0" w:color="FFFAE9" w:themeColor="accent2"/>
              <w:left w:val="single" w:sz="4" w:space="0" w:color="FFFFFF" w:themeColor="background1"/>
            </w:tcBorders>
            <w:shd w:val="clear" w:color="auto" w:fill="B28E5C"/>
            <w:vAlign w:val="center"/>
          </w:tcPr>
          <w:p w14:paraId="651B3684" w14:textId="05D2DEFE" w:rsidR="00542206" w:rsidRPr="00DF1340" w:rsidRDefault="00542206" w:rsidP="00393CE9">
            <w:pPr>
              <w:spacing w:after="0" w:line="240" w:lineRule="auto"/>
              <w:jc w:val="center"/>
              <w:rPr>
                <w:rFonts w:asciiTheme="majorHAnsi" w:hAnsiTheme="majorHAnsi"/>
                <w:b/>
                <w:bCs/>
                <w:color w:val="FFFFFF" w:themeColor="background1"/>
                <w:sz w:val="18"/>
                <w:szCs w:val="18"/>
              </w:rPr>
            </w:pPr>
            <w:r w:rsidRPr="00DF1340">
              <w:rPr>
                <w:rFonts w:asciiTheme="majorHAnsi" w:eastAsia="Times New Roman" w:hAnsiTheme="majorHAnsi" w:cs="Calibri"/>
                <w:b/>
                <w:bCs/>
                <w:color w:val="FFFFFF" w:themeColor="background1"/>
                <w:sz w:val="18"/>
                <w:szCs w:val="18"/>
                <w:lang w:eastAsia="es-MX"/>
              </w:rPr>
              <w:t xml:space="preserve">Saldo a </w:t>
            </w:r>
            <w:r w:rsidR="000C1F64">
              <w:rPr>
                <w:rFonts w:asciiTheme="majorHAnsi" w:eastAsia="Times New Roman" w:hAnsiTheme="majorHAnsi" w:cs="Calibri"/>
                <w:b/>
                <w:bCs/>
                <w:color w:val="FFFFFF" w:themeColor="background1"/>
                <w:sz w:val="18"/>
                <w:szCs w:val="18"/>
                <w:lang w:eastAsia="es-MX"/>
              </w:rPr>
              <w:t>dic</w:t>
            </w:r>
            <w:r w:rsidR="00503870">
              <w:rPr>
                <w:rFonts w:asciiTheme="majorHAnsi" w:eastAsia="Times New Roman" w:hAnsiTheme="majorHAnsi" w:cs="Calibri"/>
                <w:b/>
                <w:bCs/>
                <w:color w:val="FFFFFF" w:themeColor="background1"/>
                <w:sz w:val="18"/>
                <w:szCs w:val="18"/>
                <w:lang w:eastAsia="es-MX"/>
              </w:rPr>
              <w:t>iembre</w:t>
            </w:r>
            <w:r w:rsidRPr="00DF1340">
              <w:rPr>
                <w:rFonts w:asciiTheme="majorHAnsi" w:eastAsia="Times New Roman" w:hAnsiTheme="majorHAnsi" w:cs="Calibri"/>
                <w:b/>
                <w:bCs/>
                <w:color w:val="FFFFFF" w:themeColor="background1"/>
                <w:sz w:val="18"/>
                <w:szCs w:val="18"/>
                <w:lang w:eastAsia="es-MX"/>
              </w:rPr>
              <w:t xml:space="preserve"> 2025</w:t>
            </w:r>
          </w:p>
        </w:tc>
      </w:tr>
      <w:tr w:rsidR="000C1F64" w:rsidRPr="00DF1340" w14:paraId="17DD5374" w14:textId="77777777" w:rsidTr="005E0292">
        <w:trPr>
          <w:jc w:val="center"/>
        </w:trPr>
        <w:tc>
          <w:tcPr>
            <w:tcW w:w="6237" w:type="dxa"/>
            <w:tcBorders>
              <w:bottom w:val="dotted" w:sz="4" w:space="0" w:color="auto"/>
            </w:tcBorders>
            <w:noWrap/>
            <w:vAlign w:val="center"/>
            <w:hideMark/>
          </w:tcPr>
          <w:p w14:paraId="14BEF709" w14:textId="77777777" w:rsidR="000C1F64" w:rsidRPr="00DF1340" w:rsidRDefault="000C1F64" w:rsidP="000C1F64">
            <w:pPr>
              <w:spacing w:after="0" w:line="240" w:lineRule="auto"/>
              <w:jc w:val="both"/>
              <w:rPr>
                <w:rFonts w:asciiTheme="majorHAnsi" w:eastAsia="Times New Roman" w:hAnsiTheme="majorHAnsi"/>
                <w:color w:val="6F7271"/>
                <w:sz w:val="18"/>
                <w:szCs w:val="18"/>
                <w:lang w:eastAsia="es-MX"/>
              </w:rPr>
            </w:pPr>
            <w:r w:rsidRPr="00DF1340">
              <w:rPr>
                <w:rFonts w:asciiTheme="majorHAnsi" w:hAnsiTheme="majorHAnsi" w:cs="Calibri"/>
                <w:color w:val="6F7271"/>
                <w:sz w:val="18"/>
                <w:szCs w:val="18"/>
              </w:rPr>
              <w:t>Fondos en Administración a Corto Plazo</w:t>
            </w:r>
          </w:p>
        </w:tc>
        <w:tc>
          <w:tcPr>
            <w:tcW w:w="2694" w:type="dxa"/>
            <w:tcBorders>
              <w:bottom w:val="dotted" w:sz="4" w:space="0" w:color="auto"/>
            </w:tcBorders>
            <w:vAlign w:val="center"/>
          </w:tcPr>
          <w:p w14:paraId="7D17DF45" w14:textId="5BED1845" w:rsidR="000C1F64" w:rsidRPr="00DF1340" w:rsidRDefault="000C1F64" w:rsidP="000C1F64">
            <w:pPr>
              <w:spacing w:after="0" w:line="240" w:lineRule="auto"/>
              <w:jc w:val="right"/>
              <w:rPr>
                <w:rFonts w:asciiTheme="majorHAnsi" w:hAnsiTheme="majorHAnsi" w:cs="Calibri"/>
                <w:color w:val="6F7271"/>
                <w:sz w:val="18"/>
                <w:szCs w:val="18"/>
              </w:rPr>
            </w:pPr>
            <w:r>
              <w:rPr>
                <w:rFonts w:ascii="Roboto" w:hAnsi="Roboto" w:cs="Calibri"/>
                <w:color w:val="6F7271"/>
                <w:sz w:val="18"/>
                <w:szCs w:val="18"/>
              </w:rPr>
              <w:t>27,261,836.57</w:t>
            </w:r>
          </w:p>
        </w:tc>
      </w:tr>
      <w:tr w:rsidR="000C1F64" w:rsidRPr="00DF1340" w14:paraId="32C4647F" w14:textId="77777777" w:rsidTr="005E0292">
        <w:trPr>
          <w:jc w:val="center"/>
        </w:trPr>
        <w:tc>
          <w:tcPr>
            <w:tcW w:w="6237" w:type="dxa"/>
            <w:tcBorders>
              <w:top w:val="dotted" w:sz="4" w:space="0" w:color="auto"/>
              <w:bottom w:val="dotted" w:sz="4" w:space="0" w:color="auto"/>
            </w:tcBorders>
            <w:noWrap/>
            <w:vAlign w:val="center"/>
          </w:tcPr>
          <w:p w14:paraId="20D74682" w14:textId="77777777" w:rsidR="000C1F64" w:rsidRPr="00DF1340" w:rsidRDefault="000C1F64" w:rsidP="000C1F64">
            <w:pPr>
              <w:spacing w:after="0" w:line="240" w:lineRule="auto"/>
              <w:jc w:val="both"/>
              <w:rPr>
                <w:rFonts w:asciiTheme="majorHAnsi" w:eastAsia="Times New Roman" w:hAnsiTheme="majorHAnsi"/>
                <w:color w:val="6F7271"/>
                <w:sz w:val="18"/>
                <w:szCs w:val="18"/>
                <w:lang w:eastAsia="es-MX"/>
              </w:rPr>
            </w:pPr>
            <w:r w:rsidRPr="00DF1340">
              <w:rPr>
                <w:rFonts w:asciiTheme="majorHAnsi" w:hAnsiTheme="majorHAnsi" w:cs="Calibri"/>
                <w:color w:val="6F7271"/>
                <w:sz w:val="18"/>
                <w:szCs w:val="18"/>
              </w:rPr>
              <w:t>Otros Fondos de Terceros en Garantía y/o Administración a Corto Plazo</w:t>
            </w:r>
          </w:p>
        </w:tc>
        <w:tc>
          <w:tcPr>
            <w:tcW w:w="2694" w:type="dxa"/>
            <w:tcBorders>
              <w:top w:val="dotted" w:sz="4" w:space="0" w:color="auto"/>
              <w:bottom w:val="dotted" w:sz="4" w:space="0" w:color="auto"/>
            </w:tcBorders>
            <w:vAlign w:val="center"/>
          </w:tcPr>
          <w:p w14:paraId="7DB8B9FF" w14:textId="031D63A6" w:rsidR="000C1F64" w:rsidRPr="00DF1340" w:rsidRDefault="000C1F64" w:rsidP="000C1F64">
            <w:pPr>
              <w:spacing w:after="0" w:line="240" w:lineRule="auto"/>
              <w:jc w:val="right"/>
              <w:rPr>
                <w:rFonts w:asciiTheme="majorHAnsi" w:hAnsiTheme="majorHAnsi" w:cs="Calibri"/>
                <w:color w:val="6F7271"/>
                <w:sz w:val="18"/>
                <w:szCs w:val="18"/>
              </w:rPr>
            </w:pPr>
            <w:r>
              <w:rPr>
                <w:rFonts w:ascii="Roboto" w:hAnsi="Roboto" w:cs="Calibri"/>
                <w:color w:val="6F7271"/>
                <w:sz w:val="18"/>
                <w:szCs w:val="18"/>
              </w:rPr>
              <w:t>-42,499.56</w:t>
            </w:r>
          </w:p>
        </w:tc>
      </w:tr>
      <w:tr w:rsidR="000C1F64" w:rsidRPr="00DF1340" w14:paraId="698804D1" w14:textId="77777777" w:rsidTr="005E0292">
        <w:trPr>
          <w:jc w:val="center"/>
        </w:trPr>
        <w:tc>
          <w:tcPr>
            <w:tcW w:w="6237" w:type="dxa"/>
            <w:tcBorders>
              <w:top w:val="dotted" w:sz="4" w:space="0" w:color="auto"/>
              <w:bottom w:val="dotted" w:sz="4" w:space="0" w:color="auto"/>
            </w:tcBorders>
            <w:vAlign w:val="center"/>
            <w:hideMark/>
          </w:tcPr>
          <w:p w14:paraId="33503587" w14:textId="77777777" w:rsidR="000C1F64" w:rsidRPr="00DF1340" w:rsidRDefault="000C1F64" w:rsidP="000C1F64">
            <w:pPr>
              <w:spacing w:after="0" w:line="240" w:lineRule="auto"/>
              <w:jc w:val="right"/>
              <w:rPr>
                <w:rFonts w:asciiTheme="majorHAnsi" w:eastAsia="Times New Roman" w:hAnsiTheme="majorHAnsi"/>
                <w:b/>
                <w:bCs/>
                <w:color w:val="6F7271"/>
                <w:sz w:val="18"/>
                <w:szCs w:val="18"/>
                <w:lang w:eastAsia="es-MX"/>
              </w:rPr>
            </w:pPr>
            <w:r w:rsidRPr="00DF1340">
              <w:rPr>
                <w:rFonts w:asciiTheme="majorHAnsi" w:hAnsiTheme="majorHAnsi" w:cs="Calibri"/>
                <w:b/>
                <w:bCs/>
                <w:color w:val="6F7271"/>
                <w:sz w:val="18"/>
                <w:szCs w:val="18"/>
              </w:rPr>
              <w:t>Total</w:t>
            </w:r>
          </w:p>
        </w:tc>
        <w:tc>
          <w:tcPr>
            <w:tcW w:w="2694" w:type="dxa"/>
            <w:tcBorders>
              <w:top w:val="dotted" w:sz="4" w:space="0" w:color="auto"/>
              <w:bottom w:val="dotted" w:sz="4" w:space="0" w:color="auto"/>
            </w:tcBorders>
            <w:vAlign w:val="center"/>
          </w:tcPr>
          <w:p w14:paraId="27224A45" w14:textId="0B293F37" w:rsidR="000C1F64" w:rsidRPr="00DF1340" w:rsidRDefault="000C1F64" w:rsidP="000C1F64">
            <w:pPr>
              <w:spacing w:after="0" w:line="240" w:lineRule="auto"/>
              <w:jc w:val="right"/>
              <w:rPr>
                <w:rFonts w:asciiTheme="majorHAnsi" w:hAnsiTheme="majorHAnsi" w:cs="Calibri"/>
                <w:b/>
                <w:bCs/>
                <w:color w:val="6F7271"/>
                <w:sz w:val="18"/>
                <w:szCs w:val="18"/>
                <w:lang w:eastAsia="es-MX"/>
              </w:rPr>
            </w:pPr>
            <w:r>
              <w:rPr>
                <w:rFonts w:ascii="Roboto" w:hAnsi="Roboto" w:cs="Calibri"/>
                <w:b/>
                <w:bCs/>
                <w:color w:val="6F7271"/>
                <w:sz w:val="18"/>
                <w:szCs w:val="18"/>
              </w:rPr>
              <w:t>27,219,337.01</w:t>
            </w:r>
          </w:p>
        </w:tc>
      </w:tr>
    </w:tbl>
    <w:p w14:paraId="222DB845" w14:textId="77777777" w:rsidR="00542206" w:rsidRDefault="00542206" w:rsidP="00542206">
      <w:pPr>
        <w:pStyle w:val="documento"/>
        <w:spacing w:line="240" w:lineRule="auto"/>
        <w:rPr>
          <w:rFonts w:asciiTheme="majorHAnsi" w:hAnsiTheme="majorHAnsi"/>
          <w:color w:val="6F7271"/>
        </w:rPr>
      </w:pPr>
    </w:p>
    <w:p w14:paraId="4ED8AAD2" w14:textId="77777777" w:rsidR="00AE6369" w:rsidRPr="0051030F" w:rsidRDefault="00AE6369" w:rsidP="00AE6369">
      <w:pPr>
        <w:rPr>
          <w:b/>
          <w:color w:val="808080" w:themeColor="background1" w:themeShade="80"/>
        </w:rPr>
      </w:pPr>
      <w:r w:rsidRPr="00AE6369">
        <w:rPr>
          <w:b/>
          <w:color w:val="808080" w:themeColor="background1" w:themeShade="80"/>
        </w:rPr>
        <w:t>Fondos y Bienes de Terceros en Garantía y/o Administración</w:t>
      </w:r>
    </w:p>
    <w:p w14:paraId="691E26B5" w14:textId="77777777" w:rsidR="00AE6369" w:rsidRDefault="00AE6369" w:rsidP="00AE6369">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Al cierre del periodo, el rubro de Fondos y Bienes de Terceros en Garantía y/o Administración se integra por los siguientes conceptos:</w:t>
      </w:r>
    </w:p>
    <w:tbl>
      <w:tblPr>
        <w:tblW w:w="8931" w:type="dxa"/>
        <w:tblCellMar>
          <w:left w:w="70" w:type="dxa"/>
          <w:right w:w="70" w:type="dxa"/>
        </w:tblCellMar>
        <w:tblLook w:val="04A0" w:firstRow="1" w:lastRow="0" w:firstColumn="1" w:lastColumn="0" w:noHBand="0" w:noVBand="1"/>
      </w:tblPr>
      <w:tblGrid>
        <w:gridCol w:w="6521"/>
        <w:gridCol w:w="2410"/>
      </w:tblGrid>
      <w:tr w:rsidR="00AE6369" w:rsidRPr="00A252DF" w14:paraId="389E1A88" w14:textId="77777777" w:rsidTr="00A33884">
        <w:trPr>
          <w:trHeight w:val="495"/>
        </w:trPr>
        <w:tc>
          <w:tcPr>
            <w:tcW w:w="8931" w:type="dxa"/>
            <w:gridSpan w:val="2"/>
            <w:tcBorders>
              <w:top w:val="nil"/>
              <w:left w:val="nil"/>
              <w:bottom w:val="single" w:sz="4" w:space="0" w:color="FFFFFF"/>
              <w:right w:val="single" w:sz="8" w:space="0" w:color="FFFFFF"/>
            </w:tcBorders>
            <w:vAlign w:val="center"/>
            <w:hideMark/>
          </w:tcPr>
          <w:p w14:paraId="44BFE796" w14:textId="77777777" w:rsidR="00AE6369" w:rsidRPr="00A33884" w:rsidRDefault="00AE6369" w:rsidP="00241B1F">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Fondos y Bienes de Terceros en Garantía y/o Administración</w:t>
            </w:r>
          </w:p>
          <w:p w14:paraId="11244CAC" w14:textId="77777777" w:rsidR="00AE6369" w:rsidRPr="00A33884" w:rsidRDefault="00AE6369" w:rsidP="00241B1F">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(Pesos)</w:t>
            </w:r>
          </w:p>
        </w:tc>
      </w:tr>
      <w:tr w:rsidR="00AE6369" w:rsidRPr="0051030F" w14:paraId="5D5CF5C6" w14:textId="77777777" w:rsidTr="00A33884">
        <w:trPr>
          <w:trHeight w:val="279"/>
        </w:trPr>
        <w:tc>
          <w:tcPr>
            <w:tcW w:w="6521" w:type="dxa"/>
            <w:tcBorders>
              <w:top w:val="single" w:sz="4" w:space="0" w:color="FFFFFF"/>
              <w:left w:val="nil"/>
              <w:right w:val="single" w:sz="8" w:space="0" w:color="FFFFFF"/>
            </w:tcBorders>
            <w:shd w:val="clear" w:color="000000" w:fill="B28E5C"/>
            <w:vAlign w:val="center"/>
          </w:tcPr>
          <w:p w14:paraId="246CA827" w14:textId="77777777" w:rsidR="00AE6369" w:rsidRPr="0051030F" w:rsidRDefault="00AE6369" w:rsidP="00241B1F">
            <w:pPr>
              <w:spacing w:after="0" w:line="240" w:lineRule="auto"/>
              <w:jc w:val="center"/>
              <w:rPr>
                <w:rFonts w:ascii="Roboto" w:eastAsia="Times New Roman" w:hAnsi="Roboto" w:cs="Calibri"/>
                <w:b/>
                <w:bCs/>
                <w:color w:val="FFFFFF"/>
                <w:kern w:val="0"/>
                <w:sz w:val="18"/>
                <w:szCs w:val="18"/>
                <w:lang w:eastAsia="es-MX"/>
                <w14:ligatures w14:val="none"/>
              </w:rPr>
            </w:pPr>
            <w:r>
              <w:rPr>
                <w:rFonts w:ascii="Roboto" w:eastAsia="Times New Roman" w:hAnsi="Roboto" w:cs="Calibri"/>
                <w:b/>
                <w:bCs/>
                <w:color w:val="FFFFFF"/>
                <w:kern w:val="0"/>
                <w:sz w:val="18"/>
                <w:szCs w:val="18"/>
                <w:lang w:eastAsia="es-MX"/>
                <w14:ligatures w14:val="none"/>
              </w:rPr>
              <w:t>Concepto</w:t>
            </w:r>
          </w:p>
        </w:tc>
        <w:tc>
          <w:tcPr>
            <w:tcW w:w="2410" w:type="dxa"/>
            <w:tcBorders>
              <w:top w:val="single" w:sz="4" w:space="0" w:color="FFFFFF"/>
              <w:left w:val="nil"/>
              <w:right w:val="single" w:sz="8" w:space="0" w:color="FFFFFF"/>
            </w:tcBorders>
            <w:shd w:val="clear" w:color="000000" w:fill="B28E5C"/>
            <w:vAlign w:val="center"/>
          </w:tcPr>
          <w:p w14:paraId="777BA45A" w14:textId="77777777" w:rsidR="00AE6369" w:rsidRPr="0051030F" w:rsidRDefault="00AE6369" w:rsidP="00241B1F">
            <w:pPr>
              <w:spacing w:after="0" w:line="240" w:lineRule="auto"/>
              <w:jc w:val="center"/>
              <w:rPr>
                <w:rFonts w:ascii="Roboto" w:eastAsia="Times New Roman" w:hAnsi="Roboto" w:cs="Calibri"/>
                <w:b/>
                <w:bCs/>
                <w:color w:val="FFFFFF"/>
                <w:kern w:val="0"/>
                <w:sz w:val="18"/>
                <w:szCs w:val="18"/>
                <w:lang w:eastAsia="es-MX"/>
                <w14:ligatures w14:val="none"/>
              </w:rPr>
            </w:pPr>
            <w:r w:rsidRPr="0051030F">
              <w:rPr>
                <w:rFonts w:ascii="Roboto" w:eastAsia="Times New Roman" w:hAnsi="Roboto" w:cs="Calibri"/>
                <w:b/>
                <w:bCs/>
                <w:color w:val="FFFFFF"/>
                <w:kern w:val="0"/>
                <w:sz w:val="18"/>
                <w:szCs w:val="18"/>
                <w:lang w:eastAsia="es-MX"/>
                <w14:ligatures w14:val="none"/>
              </w:rPr>
              <w:t>Saldo a diciembre 2025</w:t>
            </w:r>
          </w:p>
        </w:tc>
      </w:tr>
      <w:tr w:rsidR="00AE6369" w:rsidRPr="0051030F" w14:paraId="58214095" w14:textId="77777777" w:rsidTr="00585BCF">
        <w:trPr>
          <w:trHeight w:val="300"/>
        </w:trPr>
        <w:tc>
          <w:tcPr>
            <w:tcW w:w="6521" w:type="dxa"/>
            <w:tcBorders>
              <w:top w:val="nil"/>
              <w:left w:val="nil"/>
              <w:bottom w:val="dotted" w:sz="4" w:space="0" w:color="auto"/>
              <w:right w:val="nil"/>
            </w:tcBorders>
            <w:noWrap/>
            <w:vAlign w:val="center"/>
            <w:hideMark/>
          </w:tcPr>
          <w:p w14:paraId="524D881E" w14:textId="77777777" w:rsidR="00AE6369" w:rsidRPr="00AE6369" w:rsidRDefault="00AE6369" w:rsidP="00AE6369">
            <w:pPr>
              <w:spacing w:after="0" w:line="240" w:lineRule="auto"/>
              <w:jc w:val="both"/>
              <w:rPr>
                <w:rFonts w:asciiTheme="majorHAnsi" w:hAnsiTheme="majorHAnsi" w:cs="Calibri"/>
                <w:color w:val="6F7271"/>
                <w:sz w:val="18"/>
                <w:szCs w:val="18"/>
              </w:rPr>
            </w:pPr>
            <w:r w:rsidRPr="00AE6369">
              <w:rPr>
                <w:rFonts w:asciiTheme="majorHAnsi" w:hAnsiTheme="majorHAnsi" w:cs="Calibri"/>
                <w:color w:val="6F7271"/>
                <w:sz w:val="18"/>
                <w:szCs w:val="18"/>
              </w:rPr>
              <w:t>Otros Fondos de Terceros en Garantía y/o Administración a Corto Plazo</w:t>
            </w:r>
          </w:p>
        </w:tc>
        <w:tc>
          <w:tcPr>
            <w:tcW w:w="2410" w:type="dxa"/>
            <w:tcBorders>
              <w:top w:val="nil"/>
              <w:left w:val="nil"/>
              <w:bottom w:val="dotted" w:sz="4" w:space="0" w:color="auto"/>
              <w:right w:val="nil"/>
            </w:tcBorders>
            <w:vAlign w:val="center"/>
            <w:hideMark/>
          </w:tcPr>
          <w:p w14:paraId="036BC2EA" w14:textId="77777777" w:rsidR="00AE6369" w:rsidRPr="0051030F" w:rsidRDefault="00AE6369" w:rsidP="00241B1F">
            <w:pPr>
              <w:spacing w:after="0" w:line="240" w:lineRule="auto"/>
              <w:jc w:val="right"/>
              <w:rPr>
                <w:rFonts w:ascii="Roboto" w:eastAsia="Times New Roman" w:hAnsi="Roboto" w:cs="Calibri"/>
                <w:color w:val="6F7271"/>
                <w:kern w:val="0"/>
                <w:sz w:val="18"/>
                <w:szCs w:val="18"/>
                <w:lang w:eastAsia="es-MX"/>
                <w14:ligatures w14:val="none"/>
              </w:rPr>
            </w:pPr>
            <w:r w:rsidRPr="0051030F">
              <w:rPr>
                <w:rFonts w:ascii="Roboto" w:eastAsia="Times New Roman" w:hAnsi="Roboto" w:cs="Calibri"/>
                <w:color w:val="6F7271"/>
                <w:kern w:val="0"/>
                <w:sz w:val="18"/>
                <w:szCs w:val="18"/>
                <w:lang w:eastAsia="es-MX"/>
                <w14:ligatures w14:val="none"/>
              </w:rPr>
              <w:t>0.44</w:t>
            </w:r>
          </w:p>
        </w:tc>
      </w:tr>
      <w:tr w:rsidR="00AE6369" w:rsidRPr="0051030F" w14:paraId="343119B3" w14:textId="77777777" w:rsidTr="00585BCF">
        <w:trPr>
          <w:trHeight w:val="300"/>
        </w:trPr>
        <w:tc>
          <w:tcPr>
            <w:tcW w:w="6521" w:type="dxa"/>
            <w:tcBorders>
              <w:top w:val="nil"/>
              <w:left w:val="nil"/>
              <w:bottom w:val="dotted" w:sz="4" w:space="0" w:color="auto"/>
              <w:right w:val="nil"/>
            </w:tcBorders>
            <w:noWrap/>
            <w:vAlign w:val="center"/>
            <w:hideMark/>
          </w:tcPr>
          <w:p w14:paraId="0EB7691A" w14:textId="3AEA4254" w:rsidR="00AE6369" w:rsidRPr="00AE6369" w:rsidRDefault="00AE6369" w:rsidP="00AE6369">
            <w:pPr>
              <w:spacing w:after="0" w:line="240" w:lineRule="auto"/>
              <w:jc w:val="both"/>
              <w:rPr>
                <w:rFonts w:asciiTheme="majorHAnsi" w:hAnsiTheme="majorHAnsi" w:cs="Calibri"/>
                <w:color w:val="6F7271"/>
                <w:sz w:val="18"/>
                <w:szCs w:val="18"/>
              </w:rPr>
            </w:pPr>
            <w:r w:rsidRPr="00AE6369">
              <w:rPr>
                <w:rFonts w:asciiTheme="majorHAnsi" w:hAnsiTheme="majorHAnsi" w:cs="Calibri"/>
                <w:color w:val="6F7271"/>
                <w:sz w:val="18"/>
                <w:szCs w:val="18"/>
              </w:rPr>
              <w:t>Fondo de Administración de Justicia</w:t>
            </w:r>
          </w:p>
        </w:tc>
        <w:tc>
          <w:tcPr>
            <w:tcW w:w="2410" w:type="dxa"/>
            <w:tcBorders>
              <w:top w:val="nil"/>
              <w:left w:val="nil"/>
              <w:bottom w:val="dotted" w:sz="4" w:space="0" w:color="auto"/>
              <w:right w:val="nil"/>
            </w:tcBorders>
            <w:vAlign w:val="center"/>
            <w:hideMark/>
          </w:tcPr>
          <w:p w14:paraId="2D47BD2C" w14:textId="77777777" w:rsidR="00AE6369" w:rsidRPr="0051030F" w:rsidRDefault="00AE6369" w:rsidP="00241B1F">
            <w:pPr>
              <w:spacing w:after="0" w:line="240" w:lineRule="auto"/>
              <w:jc w:val="right"/>
              <w:rPr>
                <w:rFonts w:ascii="Roboto" w:eastAsia="Times New Roman" w:hAnsi="Roboto" w:cs="Calibri"/>
                <w:color w:val="6F7271"/>
                <w:kern w:val="0"/>
                <w:sz w:val="18"/>
                <w:szCs w:val="18"/>
                <w:lang w:eastAsia="es-MX"/>
                <w14:ligatures w14:val="none"/>
              </w:rPr>
            </w:pPr>
            <w:r w:rsidRPr="0051030F">
              <w:rPr>
                <w:rFonts w:ascii="Roboto" w:eastAsia="Times New Roman" w:hAnsi="Roboto" w:cs="Calibri"/>
                <w:color w:val="6F7271"/>
                <w:kern w:val="0"/>
                <w:sz w:val="18"/>
                <w:szCs w:val="18"/>
                <w:lang w:eastAsia="es-MX"/>
                <w14:ligatures w14:val="none"/>
              </w:rPr>
              <w:t>-42,500.00</w:t>
            </w:r>
          </w:p>
        </w:tc>
      </w:tr>
      <w:tr w:rsidR="00AE6369" w:rsidRPr="0051030F" w14:paraId="0687E6AF" w14:textId="77777777" w:rsidTr="00585BCF">
        <w:trPr>
          <w:trHeight w:val="300"/>
        </w:trPr>
        <w:tc>
          <w:tcPr>
            <w:tcW w:w="6521" w:type="dxa"/>
            <w:tcBorders>
              <w:top w:val="dotted" w:sz="4" w:space="0" w:color="auto"/>
              <w:left w:val="nil"/>
              <w:bottom w:val="dotted" w:sz="4" w:space="0" w:color="000000" w:themeColor="text1"/>
              <w:right w:val="nil"/>
            </w:tcBorders>
            <w:vAlign w:val="center"/>
            <w:hideMark/>
          </w:tcPr>
          <w:p w14:paraId="5AB3C443" w14:textId="77777777" w:rsidR="00AE6369" w:rsidRPr="0051030F" w:rsidRDefault="00AE6369" w:rsidP="00AE6369">
            <w:pPr>
              <w:spacing w:after="0" w:line="240" w:lineRule="auto"/>
              <w:jc w:val="right"/>
              <w:rPr>
                <w:rFonts w:ascii="Roboto" w:eastAsia="Times New Roman" w:hAnsi="Roboto" w:cs="Calibri"/>
                <w:b/>
                <w:bCs/>
                <w:color w:val="6F7271"/>
                <w:kern w:val="0"/>
                <w:sz w:val="18"/>
                <w:szCs w:val="18"/>
                <w:lang w:eastAsia="es-MX"/>
                <w14:ligatures w14:val="none"/>
              </w:rPr>
            </w:pPr>
            <w:r w:rsidRPr="0051030F">
              <w:rPr>
                <w:rFonts w:ascii="Roboto" w:eastAsia="Times New Roman" w:hAnsi="Roboto" w:cs="Calibri"/>
                <w:b/>
                <w:bCs/>
                <w:color w:val="6F7271"/>
                <w:kern w:val="0"/>
                <w:sz w:val="18"/>
                <w:szCs w:val="18"/>
                <w:lang w:eastAsia="es-MX"/>
                <w14:ligatures w14:val="none"/>
              </w:rPr>
              <w:t>Total</w:t>
            </w:r>
          </w:p>
        </w:tc>
        <w:tc>
          <w:tcPr>
            <w:tcW w:w="2410" w:type="dxa"/>
            <w:tcBorders>
              <w:top w:val="dotted" w:sz="4" w:space="0" w:color="auto"/>
              <w:left w:val="nil"/>
              <w:bottom w:val="dotted" w:sz="4" w:space="0" w:color="000000" w:themeColor="text1"/>
              <w:right w:val="nil"/>
            </w:tcBorders>
            <w:vAlign w:val="center"/>
            <w:hideMark/>
          </w:tcPr>
          <w:p w14:paraId="3D7D2F2F" w14:textId="77777777" w:rsidR="00AE6369" w:rsidRPr="0051030F" w:rsidRDefault="00AE6369" w:rsidP="00241B1F">
            <w:pPr>
              <w:spacing w:after="0" w:line="240" w:lineRule="auto"/>
              <w:jc w:val="right"/>
              <w:rPr>
                <w:rFonts w:ascii="Roboto" w:eastAsia="Times New Roman" w:hAnsi="Roboto" w:cs="Calibri"/>
                <w:b/>
                <w:bCs/>
                <w:color w:val="6F7271"/>
                <w:kern w:val="0"/>
                <w:sz w:val="18"/>
                <w:szCs w:val="18"/>
                <w:lang w:eastAsia="es-MX"/>
                <w14:ligatures w14:val="none"/>
              </w:rPr>
            </w:pPr>
            <w:r w:rsidRPr="0051030F">
              <w:rPr>
                <w:rFonts w:ascii="Roboto" w:eastAsia="Times New Roman" w:hAnsi="Roboto" w:cs="Calibri"/>
                <w:b/>
                <w:bCs/>
                <w:color w:val="6F7271"/>
                <w:kern w:val="0"/>
                <w:sz w:val="18"/>
                <w:szCs w:val="18"/>
                <w:lang w:eastAsia="es-MX"/>
                <w14:ligatures w14:val="none"/>
              </w:rPr>
              <w:t>-42,499.56</w:t>
            </w:r>
          </w:p>
        </w:tc>
      </w:tr>
    </w:tbl>
    <w:p w14:paraId="00939806" w14:textId="77777777" w:rsidR="00AE6369" w:rsidRPr="00DF1340" w:rsidRDefault="00AE6369" w:rsidP="00542206">
      <w:pPr>
        <w:pStyle w:val="documento"/>
        <w:spacing w:line="240" w:lineRule="auto"/>
        <w:rPr>
          <w:rFonts w:asciiTheme="majorHAnsi" w:hAnsiTheme="majorHAnsi"/>
          <w:color w:val="6F7271"/>
        </w:rPr>
      </w:pPr>
    </w:p>
    <w:p w14:paraId="6A191C33" w14:textId="281FA463" w:rsidR="00660DAD" w:rsidRPr="00F80CCE" w:rsidRDefault="00660DAD" w:rsidP="00F80CCE">
      <w:pPr>
        <w:pBdr>
          <w:top w:val="nil"/>
          <w:left w:val="nil"/>
          <w:bottom w:val="nil"/>
          <w:right w:val="nil"/>
          <w:between w:val="nil"/>
        </w:pBdr>
        <w:spacing w:after="120" w:line="240" w:lineRule="auto"/>
        <w:rPr>
          <w:rFonts w:asciiTheme="majorHAnsi" w:hAnsiTheme="majorHAnsi"/>
          <w:b/>
          <w:color w:val="6F7271"/>
        </w:rPr>
      </w:pPr>
      <w:r w:rsidRPr="00A701FA">
        <w:rPr>
          <w:rFonts w:asciiTheme="majorHAnsi" w:hAnsiTheme="majorHAnsi"/>
          <w:b/>
          <w:color w:val="6F7271"/>
        </w:rPr>
        <w:t>Otros Fondos de Terceros en Garantía y/o Administración a Corto Plazo</w:t>
      </w:r>
    </w:p>
    <w:p w14:paraId="7125F9D9" w14:textId="6F47A0AD" w:rsidR="00AE6369" w:rsidRPr="00AE6369" w:rsidRDefault="00AE6369" w:rsidP="00AE6369">
      <w:pPr>
        <w:pStyle w:val="Estilo4"/>
        <w:numPr>
          <w:ilvl w:val="0"/>
          <w:numId w:val="0"/>
        </w:numPr>
        <w:jc w:val="both"/>
        <w:rPr>
          <w:highlight w:val="yellow"/>
        </w:rPr>
      </w:pPr>
      <w:bookmarkStart w:id="595" w:name="_Toc212568397"/>
      <w:r w:rsidRPr="00AE6369">
        <w:rPr>
          <w:rFonts w:asciiTheme="majorHAnsi" w:hAnsiTheme="majorHAnsi"/>
          <w:b w:val="0"/>
          <w:bCs w:val="0"/>
          <w:i w:val="0"/>
          <w:iCs w:val="0"/>
        </w:rPr>
        <w:t>Este rubro comprende el concepto de Certificados Nacional Financiera S.A., el cual</w:t>
      </w:r>
      <w:r>
        <w:rPr>
          <w:rFonts w:asciiTheme="majorHAnsi" w:hAnsiTheme="majorHAnsi"/>
          <w:b w:val="0"/>
          <w:bCs w:val="0"/>
          <w:i w:val="0"/>
          <w:iCs w:val="0"/>
        </w:rPr>
        <w:t xml:space="preserve"> </w:t>
      </w:r>
      <w:r w:rsidRPr="00AE6369">
        <w:rPr>
          <w:rFonts w:asciiTheme="majorHAnsi" w:hAnsiTheme="majorHAnsi"/>
          <w:b w:val="0"/>
          <w:bCs w:val="0"/>
          <w:i w:val="0"/>
          <w:iCs w:val="0"/>
        </w:rPr>
        <w:t>representa los fondos de terceros recibidos para su administración, consistente en el registro de los billetes de depósitos y fianzas entregados como garantía. Al cierre del cuarto trimestre de 2025, este rubro presenta un saldo de $0.44.</w:t>
      </w:r>
    </w:p>
    <w:p w14:paraId="5D941393" w14:textId="3535EF31" w:rsidR="00403745" w:rsidRPr="0044688A" w:rsidRDefault="00403745" w:rsidP="004A1DD3">
      <w:pPr>
        <w:pStyle w:val="Estilo4"/>
      </w:pPr>
      <w:r w:rsidRPr="0044688A">
        <w:t>Pasivos Diferidos</w:t>
      </w:r>
      <w:bookmarkEnd w:id="595"/>
    </w:p>
    <w:p w14:paraId="14BFD2A9" w14:textId="77777777" w:rsidR="00403745" w:rsidRPr="003B3E53" w:rsidRDefault="00403745"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Al cierre del periodo, se tiene el siguiente desglose:</w:t>
      </w:r>
    </w:p>
    <w:tbl>
      <w:tblPr>
        <w:tblW w:w="0" w:type="auto"/>
        <w:jc w:val="center"/>
        <w:tblCellMar>
          <w:left w:w="70" w:type="dxa"/>
          <w:right w:w="70" w:type="dxa"/>
        </w:tblCellMar>
        <w:tblLook w:val="04A0" w:firstRow="1" w:lastRow="0" w:firstColumn="1" w:lastColumn="0" w:noHBand="0" w:noVBand="1"/>
      </w:tblPr>
      <w:tblGrid>
        <w:gridCol w:w="6521"/>
        <w:gridCol w:w="2317"/>
      </w:tblGrid>
      <w:tr w:rsidR="0044688A" w:rsidRPr="00DF1340" w14:paraId="2665C204" w14:textId="77777777" w:rsidTr="0062689C">
        <w:trPr>
          <w:trHeight w:val="341"/>
          <w:jc w:val="center"/>
        </w:trPr>
        <w:tc>
          <w:tcPr>
            <w:tcW w:w="6521" w:type="dxa"/>
            <w:tcBorders>
              <w:top w:val="nil"/>
              <w:left w:val="nil"/>
              <w:bottom w:val="nil"/>
              <w:right w:val="single" w:sz="4" w:space="0" w:color="FFFFFF" w:themeColor="background1"/>
            </w:tcBorders>
            <w:shd w:val="clear" w:color="auto" w:fill="B28E5C"/>
            <w:vAlign w:val="center"/>
            <w:hideMark/>
          </w:tcPr>
          <w:p w14:paraId="20E61A56" w14:textId="77777777" w:rsidR="0044688A" w:rsidRPr="00DF1340" w:rsidRDefault="0044688A" w:rsidP="0062689C">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 xml:space="preserve">Pasivos Diferidos </w:t>
            </w:r>
          </w:p>
          <w:p w14:paraId="368D245E" w14:textId="77777777" w:rsidR="0044688A" w:rsidRPr="00DF1340" w:rsidRDefault="0044688A" w:rsidP="0062689C">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(Pesos)</w:t>
            </w:r>
          </w:p>
        </w:tc>
        <w:tc>
          <w:tcPr>
            <w:tcW w:w="2317" w:type="dxa"/>
            <w:tcBorders>
              <w:top w:val="nil"/>
              <w:left w:val="single" w:sz="4" w:space="0" w:color="FFFFFF" w:themeColor="background1"/>
              <w:bottom w:val="nil"/>
              <w:right w:val="nil"/>
            </w:tcBorders>
            <w:shd w:val="clear" w:color="auto" w:fill="B28E5C"/>
            <w:vAlign w:val="center"/>
            <w:hideMark/>
          </w:tcPr>
          <w:p w14:paraId="5FB8FCCB" w14:textId="77777777" w:rsidR="0044688A" w:rsidRDefault="0044688A" w:rsidP="0062689C">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 xml:space="preserve">Saldo a </w:t>
            </w:r>
          </w:p>
          <w:p w14:paraId="56C6DEFF" w14:textId="77777777" w:rsidR="0044688A" w:rsidRPr="00DF1340" w:rsidRDefault="0044688A" w:rsidP="0062689C">
            <w:pPr>
              <w:spacing w:after="0" w:line="240" w:lineRule="auto"/>
              <w:jc w:val="center"/>
              <w:rPr>
                <w:rFonts w:asciiTheme="majorHAnsi" w:eastAsia="Times New Roman" w:hAnsiTheme="majorHAnsi"/>
                <w:b/>
                <w:bCs/>
                <w:color w:val="FFFFFF" w:themeColor="background1"/>
                <w:sz w:val="18"/>
                <w:szCs w:val="18"/>
                <w:lang w:eastAsia="es-MX"/>
              </w:rPr>
            </w:pPr>
            <w:r>
              <w:rPr>
                <w:rFonts w:asciiTheme="majorHAnsi" w:eastAsia="Times New Roman" w:hAnsiTheme="majorHAnsi"/>
                <w:b/>
                <w:bCs/>
                <w:color w:val="FFFFFF" w:themeColor="background1"/>
                <w:sz w:val="18"/>
                <w:szCs w:val="18"/>
                <w:lang w:eastAsia="es-MX"/>
              </w:rPr>
              <w:t>diciembre</w:t>
            </w:r>
            <w:r w:rsidRPr="00DF1340">
              <w:rPr>
                <w:rFonts w:asciiTheme="majorHAnsi" w:eastAsia="Times New Roman" w:hAnsiTheme="majorHAnsi"/>
                <w:b/>
                <w:bCs/>
                <w:color w:val="FFFFFF" w:themeColor="background1"/>
                <w:sz w:val="18"/>
                <w:szCs w:val="18"/>
                <w:lang w:eastAsia="es-MX"/>
              </w:rPr>
              <w:t xml:space="preserve"> 2025</w:t>
            </w:r>
          </w:p>
        </w:tc>
      </w:tr>
      <w:tr w:rsidR="0044688A" w:rsidRPr="00D32C20" w14:paraId="272F5B36" w14:textId="77777777" w:rsidTr="0062689C">
        <w:trPr>
          <w:trHeight w:val="182"/>
          <w:jc w:val="center"/>
        </w:trPr>
        <w:tc>
          <w:tcPr>
            <w:tcW w:w="6521" w:type="dxa"/>
            <w:tcBorders>
              <w:top w:val="nil"/>
              <w:left w:val="nil"/>
              <w:bottom w:val="dotted" w:sz="4" w:space="0" w:color="auto"/>
              <w:right w:val="nil"/>
            </w:tcBorders>
            <w:noWrap/>
            <w:vAlign w:val="center"/>
            <w:hideMark/>
          </w:tcPr>
          <w:p w14:paraId="28D0E414" w14:textId="77777777" w:rsidR="0044688A" w:rsidRPr="00DF1340" w:rsidRDefault="0044688A" w:rsidP="0062689C">
            <w:pPr>
              <w:spacing w:after="0" w:line="240" w:lineRule="auto"/>
              <w:jc w:val="both"/>
              <w:rPr>
                <w:rFonts w:asciiTheme="majorHAnsi" w:eastAsia="Calibri" w:hAnsiTheme="majorHAnsi" w:cs="Calibri"/>
                <w:color w:val="6F7271"/>
                <w:sz w:val="18"/>
                <w:szCs w:val="18"/>
              </w:rPr>
            </w:pPr>
            <w:r w:rsidRPr="00DF1340">
              <w:rPr>
                <w:rFonts w:asciiTheme="majorHAnsi" w:hAnsiTheme="majorHAnsi" w:cs="Calibri"/>
                <w:color w:val="6F7271"/>
                <w:sz w:val="18"/>
                <w:szCs w:val="18"/>
              </w:rPr>
              <w:t>Otros Pasivos Diferidos a Corto Plazo</w:t>
            </w:r>
          </w:p>
        </w:tc>
        <w:tc>
          <w:tcPr>
            <w:tcW w:w="2317" w:type="dxa"/>
            <w:tcBorders>
              <w:top w:val="nil"/>
              <w:left w:val="nil"/>
              <w:bottom w:val="dotted" w:sz="4" w:space="0" w:color="auto"/>
              <w:right w:val="nil"/>
            </w:tcBorders>
            <w:vAlign w:val="center"/>
            <w:hideMark/>
          </w:tcPr>
          <w:p w14:paraId="70CA97D3" w14:textId="77777777" w:rsidR="0044688A" w:rsidRPr="00D32C20" w:rsidRDefault="0044688A" w:rsidP="0062689C">
            <w:pPr>
              <w:spacing w:after="0" w:line="240" w:lineRule="auto"/>
              <w:jc w:val="right"/>
              <w:rPr>
                <w:rFonts w:ascii="Roboto" w:hAnsi="Roboto"/>
                <w:color w:val="6F7271"/>
                <w:sz w:val="18"/>
                <w:szCs w:val="18"/>
              </w:rPr>
            </w:pPr>
            <w:r>
              <w:rPr>
                <w:rFonts w:ascii="Roboto" w:hAnsi="Roboto"/>
                <w:color w:val="6F7271"/>
                <w:sz w:val="18"/>
                <w:szCs w:val="18"/>
              </w:rPr>
              <w:t>-</w:t>
            </w:r>
            <w:r w:rsidRPr="00615915">
              <w:rPr>
                <w:rFonts w:ascii="Roboto" w:hAnsi="Roboto"/>
                <w:color w:val="6F7271"/>
                <w:sz w:val="18"/>
                <w:szCs w:val="18"/>
              </w:rPr>
              <w:t>273,850,564.15</w:t>
            </w:r>
          </w:p>
        </w:tc>
      </w:tr>
      <w:tr w:rsidR="0044688A" w:rsidRPr="00DF1340" w14:paraId="7C6F65B9" w14:textId="77777777" w:rsidTr="0062689C">
        <w:trPr>
          <w:trHeight w:val="182"/>
          <w:jc w:val="center"/>
        </w:trPr>
        <w:tc>
          <w:tcPr>
            <w:tcW w:w="6521" w:type="dxa"/>
            <w:tcBorders>
              <w:top w:val="nil"/>
              <w:left w:val="nil"/>
              <w:bottom w:val="dotted" w:sz="4" w:space="0" w:color="auto"/>
              <w:right w:val="nil"/>
            </w:tcBorders>
            <w:noWrap/>
            <w:vAlign w:val="center"/>
            <w:hideMark/>
          </w:tcPr>
          <w:p w14:paraId="5ECAED46" w14:textId="77777777" w:rsidR="0044688A" w:rsidRPr="00DF1340" w:rsidRDefault="0044688A" w:rsidP="0062689C">
            <w:pPr>
              <w:spacing w:after="0" w:line="240" w:lineRule="auto"/>
              <w:jc w:val="both"/>
              <w:rPr>
                <w:rFonts w:asciiTheme="majorHAnsi" w:hAnsiTheme="majorHAnsi" w:cs="Calibri"/>
                <w:color w:val="6F7271"/>
                <w:sz w:val="18"/>
                <w:szCs w:val="18"/>
              </w:rPr>
            </w:pPr>
            <w:r w:rsidRPr="00DF1340">
              <w:rPr>
                <w:rFonts w:asciiTheme="majorHAnsi" w:hAnsiTheme="majorHAnsi" w:cs="Calibri"/>
                <w:color w:val="6F7271"/>
                <w:sz w:val="18"/>
                <w:szCs w:val="18"/>
              </w:rPr>
              <w:t>Otros Pasivos Diferidos a Largo Plazo</w:t>
            </w:r>
          </w:p>
        </w:tc>
        <w:tc>
          <w:tcPr>
            <w:tcW w:w="2317" w:type="dxa"/>
            <w:tcBorders>
              <w:top w:val="nil"/>
              <w:left w:val="nil"/>
              <w:bottom w:val="dotted" w:sz="4" w:space="0" w:color="auto"/>
              <w:right w:val="nil"/>
            </w:tcBorders>
            <w:vAlign w:val="center"/>
            <w:hideMark/>
          </w:tcPr>
          <w:p w14:paraId="29FD7B49" w14:textId="77777777" w:rsidR="0044688A" w:rsidRPr="00DF1340" w:rsidRDefault="0044688A" w:rsidP="0062689C">
            <w:pPr>
              <w:spacing w:after="0" w:line="240" w:lineRule="auto"/>
              <w:jc w:val="right"/>
              <w:rPr>
                <w:rFonts w:asciiTheme="majorHAnsi" w:hAnsiTheme="majorHAnsi" w:cs="Calibri"/>
                <w:color w:val="6F7271"/>
                <w:sz w:val="18"/>
                <w:szCs w:val="18"/>
              </w:rPr>
            </w:pPr>
            <w:r>
              <w:rPr>
                <w:rFonts w:ascii="Roboto" w:hAnsi="Roboto"/>
                <w:color w:val="6F7271"/>
                <w:sz w:val="18"/>
                <w:szCs w:val="18"/>
              </w:rPr>
              <w:t>7,085,780,211.33</w:t>
            </w:r>
          </w:p>
        </w:tc>
      </w:tr>
      <w:tr w:rsidR="0044688A" w:rsidRPr="00DF1340" w14:paraId="51E46545" w14:textId="77777777" w:rsidTr="0062689C">
        <w:trPr>
          <w:trHeight w:val="182"/>
          <w:jc w:val="center"/>
        </w:trPr>
        <w:tc>
          <w:tcPr>
            <w:tcW w:w="6521" w:type="dxa"/>
            <w:tcBorders>
              <w:top w:val="dotted" w:sz="4" w:space="0" w:color="auto"/>
              <w:left w:val="nil"/>
              <w:bottom w:val="dotted" w:sz="4" w:space="0" w:color="auto"/>
              <w:right w:val="nil"/>
            </w:tcBorders>
            <w:vAlign w:val="center"/>
            <w:hideMark/>
          </w:tcPr>
          <w:p w14:paraId="589E71FA" w14:textId="77777777" w:rsidR="0044688A" w:rsidRPr="00DF1340" w:rsidRDefault="0044688A" w:rsidP="0062689C">
            <w:pPr>
              <w:spacing w:after="0" w:line="240" w:lineRule="auto"/>
              <w:jc w:val="center"/>
              <w:rPr>
                <w:rFonts w:asciiTheme="majorHAnsi" w:eastAsia="Times New Roman" w:hAnsiTheme="majorHAnsi" w:cs="Times New Roman"/>
                <w:b/>
                <w:bCs/>
                <w:color w:val="6F7271"/>
                <w:sz w:val="18"/>
                <w:szCs w:val="18"/>
                <w:lang w:eastAsia="es-MX"/>
              </w:rPr>
            </w:pPr>
            <w:r w:rsidRPr="00DF1340">
              <w:rPr>
                <w:rFonts w:asciiTheme="majorHAnsi" w:hAnsiTheme="majorHAnsi" w:cs="Calibri"/>
                <w:b/>
                <w:bCs/>
                <w:color w:val="6F7271"/>
                <w:sz w:val="18"/>
                <w:szCs w:val="18"/>
              </w:rPr>
              <w:t>Total</w:t>
            </w:r>
          </w:p>
        </w:tc>
        <w:tc>
          <w:tcPr>
            <w:tcW w:w="2317" w:type="dxa"/>
            <w:tcBorders>
              <w:top w:val="dotted" w:sz="4" w:space="0" w:color="auto"/>
              <w:left w:val="nil"/>
              <w:bottom w:val="dotted" w:sz="4" w:space="0" w:color="auto"/>
              <w:right w:val="nil"/>
            </w:tcBorders>
            <w:vAlign w:val="center"/>
            <w:hideMark/>
          </w:tcPr>
          <w:p w14:paraId="518762C1" w14:textId="77777777" w:rsidR="0044688A" w:rsidRPr="00DF1340" w:rsidRDefault="0044688A" w:rsidP="0062689C">
            <w:pPr>
              <w:spacing w:after="0" w:line="240" w:lineRule="auto"/>
              <w:jc w:val="right"/>
              <w:rPr>
                <w:rFonts w:asciiTheme="majorHAnsi" w:eastAsia="Calibri" w:hAnsiTheme="majorHAnsi" w:cs="Calibri"/>
                <w:b/>
                <w:bCs/>
                <w:color w:val="6F7271"/>
                <w:sz w:val="18"/>
                <w:szCs w:val="18"/>
                <w:lang w:eastAsia="es-MX"/>
              </w:rPr>
            </w:pPr>
            <w:r w:rsidRPr="00615915">
              <w:rPr>
                <w:rFonts w:ascii="Roboto" w:hAnsi="Roboto"/>
                <w:b/>
                <w:bCs/>
                <w:color w:val="6F7271"/>
                <w:sz w:val="18"/>
                <w:szCs w:val="18"/>
              </w:rPr>
              <w:t>6,811,929,647.18</w:t>
            </w:r>
          </w:p>
        </w:tc>
      </w:tr>
    </w:tbl>
    <w:p w14:paraId="76EDD03F" w14:textId="77777777" w:rsidR="00D92E78" w:rsidRDefault="00D92E78" w:rsidP="006C571D">
      <w:pPr>
        <w:pStyle w:val="documento"/>
        <w:spacing w:line="240" w:lineRule="auto"/>
        <w:rPr>
          <w:rFonts w:asciiTheme="majorHAnsi" w:hAnsiTheme="majorHAnsi"/>
          <w:b/>
          <w:color w:val="6F7271"/>
        </w:rPr>
      </w:pPr>
    </w:p>
    <w:p w14:paraId="0D9D535F" w14:textId="77777777" w:rsidR="00D92E78" w:rsidRDefault="006C571D" w:rsidP="00D92E78">
      <w:pPr>
        <w:pStyle w:val="documento"/>
        <w:spacing w:line="240" w:lineRule="auto"/>
        <w:rPr>
          <w:rFonts w:asciiTheme="majorHAnsi" w:hAnsiTheme="majorHAnsi"/>
          <w:b/>
          <w:color w:val="6F7271"/>
        </w:rPr>
      </w:pPr>
      <w:r w:rsidRPr="00DF1340">
        <w:rPr>
          <w:rFonts w:asciiTheme="majorHAnsi" w:hAnsiTheme="majorHAnsi"/>
          <w:b/>
          <w:color w:val="6F7271"/>
        </w:rPr>
        <w:t>Pasivos Diferidos a Corto Plazo</w:t>
      </w:r>
    </w:p>
    <w:p w14:paraId="0977DE54" w14:textId="7BAF42A9" w:rsidR="006C571D" w:rsidRPr="00D92E78" w:rsidRDefault="006C571D" w:rsidP="00D92E78">
      <w:pPr>
        <w:pStyle w:val="documento"/>
        <w:spacing w:line="240" w:lineRule="auto"/>
        <w:rPr>
          <w:rFonts w:asciiTheme="majorHAnsi" w:hAnsiTheme="majorHAnsi"/>
          <w:b/>
          <w:color w:val="6F7271"/>
        </w:rPr>
      </w:pPr>
      <w:r w:rsidRPr="000F6860">
        <w:rPr>
          <w:rFonts w:asciiTheme="majorHAnsi" w:hAnsiTheme="majorHAnsi"/>
          <w:b/>
          <w:color w:val="6F7271"/>
        </w:rPr>
        <w:t>Otros Pasivos Diferidos a Corto Plazo</w:t>
      </w:r>
    </w:p>
    <w:p w14:paraId="71792CB4" w14:textId="3BF13B7F" w:rsidR="00403745" w:rsidRPr="003B3E53" w:rsidRDefault="005E0292" w:rsidP="003B3E53">
      <w:pPr>
        <w:spacing w:after="120" w:line="240" w:lineRule="auto"/>
        <w:jc w:val="both"/>
        <w:rPr>
          <w:rFonts w:asciiTheme="majorHAnsi" w:hAnsiTheme="majorHAnsi"/>
          <w:color w:val="58595A" w:themeColor="accent1"/>
        </w:rPr>
      </w:pPr>
      <w:r>
        <w:rPr>
          <w:rFonts w:asciiTheme="majorHAnsi" w:hAnsiTheme="majorHAnsi"/>
          <w:color w:val="58595A" w:themeColor="accent1"/>
        </w:rPr>
        <w:t>Esta</w:t>
      </w:r>
      <w:r w:rsidR="00403745" w:rsidRPr="003B3E53">
        <w:rPr>
          <w:rFonts w:asciiTheme="majorHAnsi" w:hAnsiTheme="majorHAnsi"/>
          <w:color w:val="58595A" w:themeColor="accent1"/>
        </w:rPr>
        <w:t xml:space="preserve"> cuenta, representa la cesión de derechos que realizan los proveedores en beneficio de un tercero con el fin de que se reciban los pagos pendientes.</w:t>
      </w:r>
    </w:p>
    <w:tbl>
      <w:tblPr>
        <w:tblW w:w="5000" w:type="pct"/>
        <w:jc w:val="center"/>
        <w:tblCellMar>
          <w:left w:w="70" w:type="dxa"/>
          <w:right w:w="70" w:type="dxa"/>
        </w:tblCellMar>
        <w:tblLook w:val="04A0" w:firstRow="1" w:lastRow="0" w:firstColumn="1" w:lastColumn="0" w:noHBand="0" w:noVBand="1"/>
      </w:tblPr>
      <w:tblGrid>
        <w:gridCol w:w="1679"/>
        <w:gridCol w:w="4985"/>
        <w:gridCol w:w="2174"/>
      </w:tblGrid>
      <w:tr w:rsidR="000F6860" w:rsidRPr="00A252DF" w14:paraId="69FF5A92" w14:textId="77777777" w:rsidTr="00A33884">
        <w:trPr>
          <w:tblHeader/>
          <w:jc w:val="center"/>
        </w:trPr>
        <w:tc>
          <w:tcPr>
            <w:tcW w:w="5000" w:type="pct"/>
            <w:gridSpan w:val="3"/>
            <w:tcBorders>
              <w:top w:val="nil"/>
              <w:left w:val="nil"/>
              <w:bottom w:val="nil"/>
              <w:right w:val="nil"/>
            </w:tcBorders>
            <w:vAlign w:val="center"/>
            <w:hideMark/>
          </w:tcPr>
          <w:p w14:paraId="2920CA58" w14:textId="77777777" w:rsidR="000F6860" w:rsidRPr="00A33884" w:rsidRDefault="000F6860" w:rsidP="008670A1">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Otros Pasivos Diferidos a Corto Plazo</w:t>
            </w:r>
          </w:p>
        </w:tc>
      </w:tr>
      <w:tr w:rsidR="000F6860" w:rsidRPr="00A252DF" w14:paraId="0925E28D" w14:textId="77777777" w:rsidTr="00A33884">
        <w:trPr>
          <w:tblHeader/>
          <w:jc w:val="center"/>
        </w:trPr>
        <w:tc>
          <w:tcPr>
            <w:tcW w:w="5000" w:type="pct"/>
            <w:gridSpan w:val="3"/>
            <w:tcBorders>
              <w:top w:val="nil"/>
              <w:left w:val="nil"/>
              <w:bottom w:val="single" w:sz="8" w:space="0" w:color="FFFFFF"/>
              <w:right w:val="nil"/>
            </w:tcBorders>
            <w:vAlign w:val="center"/>
            <w:hideMark/>
          </w:tcPr>
          <w:p w14:paraId="0442939F" w14:textId="77777777" w:rsidR="000F6860" w:rsidRPr="00A33884" w:rsidRDefault="000F6860" w:rsidP="008670A1">
            <w:pPr>
              <w:spacing w:after="0" w:line="240" w:lineRule="auto"/>
              <w:jc w:val="center"/>
              <w:rPr>
                <w:rFonts w:ascii="Roboto" w:eastAsia="Times New Roman" w:hAnsi="Roboto" w:cs="Calibri"/>
                <w:b/>
                <w:bCs/>
                <w:i/>
                <w:iCs/>
                <w:color w:val="7F7F7F" w:themeColor="text1" w:themeTint="80"/>
                <w:kern w:val="0"/>
                <w:sz w:val="18"/>
                <w:szCs w:val="18"/>
                <w:lang w:eastAsia="es-MX"/>
                <w14:ligatures w14:val="none"/>
              </w:rPr>
            </w:pPr>
            <w:r w:rsidRPr="00A33884">
              <w:rPr>
                <w:rFonts w:ascii="Roboto" w:eastAsia="Times New Roman" w:hAnsi="Roboto" w:cs="Calibri"/>
                <w:b/>
                <w:bCs/>
                <w:i/>
                <w:iCs/>
                <w:color w:val="7F7F7F" w:themeColor="text1" w:themeTint="80"/>
                <w:kern w:val="0"/>
                <w:sz w:val="18"/>
                <w:szCs w:val="18"/>
                <w:lang w:eastAsia="es-MX"/>
                <w14:ligatures w14:val="none"/>
              </w:rPr>
              <w:t>(Pesos)</w:t>
            </w:r>
          </w:p>
        </w:tc>
      </w:tr>
      <w:tr w:rsidR="000F6860" w:rsidRPr="0090514E" w14:paraId="7C938A12" w14:textId="77777777" w:rsidTr="000F6860">
        <w:trPr>
          <w:tblHeader/>
          <w:jc w:val="center"/>
        </w:trPr>
        <w:tc>
          <w:tcPr>
            <w:tcW w:w="950" w:type="pct"/>
            <w:tcBorders>
              <w:top w:val="nil"/>
              <w:left w:val="nil"/>
              <w:bottom w:val="nil"/>
              <w:right w:val="single" w:sz="8" w:space="0" w:color="FFFFFF"/>
            </w:tcBorders>
            <w:shd w:val="clear" w:color="000000" w:fill="B28E5C"/>
            <w:vAlign w:val="center"/>
            <w:hideMark/>
          </w:tcPr>
          <w:p w14:paraId="0D710003" w14:textId="77777777" w:rsidR="000F6860" w:rsidRPr="0090514E" w:rsidRDefault="000F6860" w:rsidP="008670A1">
            <w:pPr>
              <w:spacing w:after="0" w:line="240" w:lineRule="auto"/>
              <w:jc w:val="center"/>
              <w:rPr>
                <w:rFonts w:ascii="Roboto" w:eastAsia="Times New Roman" w:hAnsi="Roboto" w:cs="Calibri"/>
                <w:b/>
                <w:bCs/>
                <w:color w:val="FFFFFF"/>
                <w:kern w:val="0"/>
                <w:sz w:val="18"/>
                <w:szCs w:val="18"/>
                <w:lang w:eastAsia="es-MX"/>
                <w14:ligatures w14:val="none"/>
              </w:rPr>
            </w:pPr>
            <w:r w:rsidRPr="0090514E">
              <w:rPr>
                <w:rFonts w:ascii="Roboto" w:eastAsia="Times New Roman" w:hAnsi="Roboto" w:cs="Calibri"/>
                <w:b/>
                <w:bCs/>
                <w:color w:val="FFFFFF"/>
                <w:kern w:val="0"/>
                <w:sz w:val="18"/>
                <w:szCs w:val="18"/>
                <w:lang w:eastAsia="es-MX"/>
                <w14:ligatures w14:val="none"/>
              </w:rPr>
              <w:t>URG</w:t>
            </w:r>
          </w:p>
        </w:tc>
        <w:tc>
          <w:tcPr>
            <w:tcW w:w="2819" w:type="pct"/>
            <w:tcBorders>
              <w:top w:val="nil"/>
              <w:left w:val="nil"/>
              <w:bottom w:val="nil"/>
              <w:right w:val="single" w:sz="8" w:space="0" w:color="FFFFFF"/>
            </w:tcBorders>
            <w:shd w:val="clear" w:color="000000" w:fill="B28E5C"/>
            <w:vAlign w:val="center"/>
            <w:hideMark/>
          </w:tcPr>
          <w:p w14:paraId="431A1CD3" w14:textId="77777777" w:rsidR="000F6860" w:rsidRPr="0090514E" w:rsidRDefault="000F6860" w:rsidP="008670A1">
            <w:pPr>
              <w:spacing w:after="0" w:line="240" w:lineRule="auto"/>
              <w:jc w:val="center"/>
              <w:rPr>
                <w:rFonts w:ascii="Roboto" w:eastAsia="Times New Roman" w:hAnsi="Roboto" w:cs="Calibri"/>
                <w:b/>
                <w:bCs/>
                <w:color w:val="FFFFFF"/>
                <w:kern w:val="0"/>
                <w:sz w:val="18"/>
                <w:szCs w:val="18"/>
                <w:lang w:eastAsia="es-MX"/>
                <w14:ligatures w14:val="none"/>
              </w:rPr>
            </w:pPr>
            <w:r w:rsidRPr="0090514E">
              <w:rPr>
                <w:rFonts w:ascii="Roboto" w:eastAsia="Times New Roman" w:hAnsi="Roboto" w:cs="Calibri"/>
                <w:b/>
                <w:bCs/>
                <w:color w:val="FFFFFF"/>
                <w:kern w:val="0"/>
                <w:sz w:val="18"/>
                <w:szCs w:val="18"/>
                <w:lang w:eastAsia="es-MX"/>
                <w14:ligatures w14:val="none"/>
              </w:rPr>
              <w:t>Nombre de la URG</w:t>
            </w:r>
          </w:p>
        </w:tc>
        <w:tc>
          <w:tcPr>
            <w:tcW w:w="1230" w:type="pct"/>
            <w:tcBorders>
              <w:top w:val="nil"/>
              <w:left w:val="nil"/>
              <w:bottom w:val="nil"/>
              <w:right w:val="nil"/>
            </w:tcBorders>
            <w:shd w:val="clear" w:color="000000" w:fill="B28E5C"/>
            <w:vAlign w:val="center"/>
            <w:hideMark/>
          </w:tcPr>
          <w:p w14:paraId="5BD0AB29" w14:textId="77777777" w:rsidR="000F6860" w:rsidRDefault="000F6860" w:rsidP="008670A1">
            <w:pPr>
              <w:spacing w:after="0" w:line="240" w:lineRule="auto"/>
              <w:jc w:val="center"/>
              <w:rPr>
                <w:rFonts w:ascii="Roboto" w:eastAsia="Times New Roman" w:hAnsi="Roboto" w:cs="Calibri"/>
                <w:b/>
                <w:bCs/>
                <w:color w:val="FFFFFF"/>
                <w:kern w:val="0"/>
                <w:sz w:val="18"/>
                <w:szCs w:val="18"/>
                <w:lang w:eastAsia="es-MX"/>
                <w14:ligatures w14:val="none"/>
              </w:rPr>
            </w:pPr>
            <w:r w:rsidRPr="0090514E">
              <w:rPr>
                <w:rFonts w:ascii="Roboto" w:eastAsia="Times New Roman" w:hAnsi="Roboto" w:cs="Calibri"/>
                <w:b/>
                <w:bCs/>
                <w:color w:val="FFFFFF"/>
                <w:kern w:val="0"/>
                <w:sz w:val="18"/>
                <w:szCs w:val="18"/>
                <w:lang w:eastAsia="es-MX"/>
                <w14:ligatures w14:val="none"/>
              </w:rPr>
              <w:t>Saldo</w:t>
            </w:r>
          </w:p>
          <w:p w14:paraId="6F431BEF" w14:textId="77777777" w:rsidR="000F6860" w:rsidRPr="0090514E" w:rsidRDefault="000F6860" w:rsidP="008670A1">
            <w:pPr>
              <w:spacing w:after="0" w:line="240" w:lineRule="auto"/>
              <w:jc w:val="center"/>
              <w:rPr>
                <w:rFonts w:ascii="Roboto" w:eastAsia="Times New Roman" w:hAnsi="Roboto" w:cs="Calibri"/>
                <w:b/>
                <w:bCs/>
                <w:color w:val="FFFFFF"/>
                <w:kern w:val="0"/>
                <w:sz w:val="18"/>
                <w:szCs w:val="18"/>
                <w:lang w:eastAsia="es-MX"/>
                <w14:ligatures w14:val="none"/>
              </w:rPr>
            </w:pPr>
            <w:r w:rsidRPr="0090514E">
              <w:rPr>
                <w:rFonts w:ascii="Roboto" w:eastAsia="Times New Roman" w:hAnsi="Roboto" w:cs="Calibri"/>
                <w:b/>
                <w:bCs/>
                <w:color w:val="FFFFFF"/>
                <w:kern w:val="0"/>
                <w:sz w:val="18"/>
                <w:szCs w:val="18"/>
                <w:lang w:eastAsia="es-MX"/>
                <w14:ligatures w14:val="none"/>
              </w:rPr>
              <w:t xml:space="preserve">a </w:t>
            </w:r>
            <w:r>
              <w:rPr>
                <w:rFonts w:ascii="Roboto" w:eastAsia="Times New Roman" w:hAnsi="Roboto" w:cs="Calibri"/>
                <w:b/>
                <w:bCs/>
                <w:color w:val="FFFFFF"/>
                <w:kern w:val="0"/>
                <w:sz w:val="18"/>
                <w:szCs w:val="18"/>
                <w:lang w:eastAsia="es-MX"/>
                <w14:ligatures w14:val="none"/>
              </w:rPr>
              <w:t>diciembre</w:t>
            </w:r>
            <w:r w:rsidRPr="0090514E">
              <w:rPr>
                <w:rFonts w:ascii="Roboto" w:eastAsia="Times New Roman" w:hAnsi="Roboto" w:cs="Calibri"/>
                <w:b/>
                <w:bCs/>
                <w:color w:val="FFFFFF"/>
                <w:kern w:val="0"/>
                <w:sz w:val="18"/>
                <w:szCs w:val="18"/>
                <w:lang w:eastAsia="es-MX"/>
                <w14:ligatures w14:val="none"/>
              </w:rPr>
              <w:t xml:space="preserve"> 2025</w:t>
            </w:r>
          </w:p>
        </w:tc>
      </w:tr>
      <w:tr w:rsidR="000F6860" w:rsidRPr="0090514E" w14:paraId="456550BE" w14:textId="77777777" w:rsidTr="000F6860">
        <w:trPr>
          <w:jc w:val="center"/>
        </w:trPr>
        <w:tc>
          <w:tcPr>
            <w:tcW w:w="950" w:type="pct"/>
            <w:tcBorders>
              <w:top w:val="nil"/>
              <w:left w:val="nil"/>
              <w:bottom w:val="dotted" w:sz="4" w:space="0" w:color="000000"/>
              <w:right w:val="nil"/>
            </w:tcBorders>
            <w:hideMark/>
          </w:tcPr>
          <w:p w14:paraId="4324C442" w14:textId="77777777" w:rsidR="000F6860" w:rsidRPr="0090514E" w:rsidRDefault="000F6860" w:rsidP="008670A1">
            <w:pPr>
              <w:spacing w:after="0" w:line="240" w:lineRule="auto"/>
              <w:jc w:val="center"/>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0701</w:t>
            </w:r>
          </w:p>
        </w:tc>
        <w:tc>
          <w:tcPr>
            <w:tcW w:w="2819" w:type="pct"/>
            <w:tcBorders>
              <w:top w:val="nil"/>
              <w:left w:val="nil"/>
              <w:bottom w:val="dotted" w:sz="4" w:space="0" w:color="000000"/>
              <w:right w:val="nil"/>
            </w:tcBorders>
            <w:hideMark/>
          </w:tcPr>
          <w:p w14:paraId="7489EB38" w14:textId="77777777" w:rsidR="000F6860" w:rsidRPr="0090514E" w:rsidRDefault="000F6860" w:rsidP="008670A1">
            <w:pPr>
              <w:spacing w:after="0" w:line="240" w:lineRule="auto"/>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Secretaría de Obras y Servicios</w:t>
            </w:r>
          </w:p>
        </w:tc>
        <w:tc>
          <w:tcPr>
            <w:tcW w:w="1230" w:type="pct"/>
            <w:tcBorders>
              <w:top w:val="nil"/>
              <w:left w:val="nil"/>
              <w:bottom w:val="dotted" w:sz="4" w:space="0" w:color="000000"/>
              <w:right w:val="nil"/>
            </w:tcBorders>
            <w:hideMark/>
          </w:tcPr>
          <w:p w14:paraId="6A11BBFA" w14:textId="77777777" w:rsidR="000F6860" w:rsidRPr="0090514E" w:rsidRDefault="000F6860" w:rsidP="008670A1">
            <w:pPr>
              <w:spacing w:after="0" w:line="240" w:lineRule="auto"/>
              <w:jc w:val="right"/>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-236,522,132.18</w:t>
            </w:r>
          </w:p>
        </w:tc>
      </w:tr>
      <w:tr w:rsidR="000F6860" w:rsidRPr="0090514E" w14:paraId="0D7A16CE" w14:textId="77777777" w:rsidTr="000F6860">
        <w:trPr>
          <w:jc w:val="center"/>
        </w:trPr>
        <w:tc>
          <w:tcPr>
            <w:tcW w:w="950" w:type="pct"/>
            <w:tcBorders>
              <w:top w:val="nil"/>
              <w:left w:val="nil"/>
              <w:bottom w:val="dotted" w:sz="4" w:space="0" w:color="000000"/>
              <w:right w:val="nil"/>
            </w:tcBorders>
            <w:hideMark/>
          </w:tcPr>
          <w:p w14:paraId="5AD76A94" w14:textId="77777777" w:rsidR="000F6860" w:rsidRPr="0090514E" w:rsidRDefault="000F6860" w:rsidP="008670A1">
            <w:pPr>
              <w:spacing w:after="0" w:line="240" w:lineRule="auto"/>
              <w:jc w:val="center"/>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lastRenderedPageBreak/>
              <w:t>1001</w:t>
            </w:r>
          </w:p>
        </w:tc>
        <w:tc>
          <w:tcPr>
            <w:tcW w:w="2819" w:type="pct"/>
            <w:tcBorders>
              <w:top w:val="nil"/>
              <w:left w:val="nil"/>
              <w:bottom w:val="dotted" w:sz="4" w:space="0" w:color="000000"/>
              <w:right w:val="nil"/>
            </w:tcBorders>
            <w:hideMark/>
          </w:tcPr>
          <w:p w14:paraId="15209CA4" w14:textId="77777777" w:rsidR="000F6860" w:rsidRPr="0090514E" w:rsidRDefault="000F6860" w:rsidP="008670A1">
            <w:pPr>
              <w:spacing w:after="0" w:line="240" w:lineRule="auto"/>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Secretaría de Movilidad</w:t>
            </w:r>
          </w:p>
        </w:tc>
        <w:tc>
          <w:tcPr>
            <w:tcW w:w="1230" w:type="pct"/>
            <w:tcBorders>
              <w:top w:val="nil"/>
              <w:left w:val="nil"/>
              <w:bottom w:val="dotted" w:sz="4" w:space="0" w:color="000000"/>
              <w:right w:val="nil"/>
            </w:tcBorders>
            <w:hideMark/>
          </w:tcPr>
          <w:p w14:paraId="1F25F022" w14:textId="77777777" w:rsidR="000F6860" w:rsidRPr="0090514E" w:rsidRDefault="000F6860" w:rsidP="008670A1">
            <w:pPr>
              <w:spacing w:after="0" w:line="240" w:lineRule="auto"/>
              <w:jc w:val="right"/>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-7,344,583.81</w:t>
            </w:r>
          </w:p>
        </w:tc>
      </w:tr>
      <w:tr w:rsidR="000F6860" w:rsidRPr="0090514E" w14:paraId="4BEC0F9D" w14:textId="77777777" w:rsidTr="000F6860">
        <w:trPr>
          <w:jc w:val="center"/>
        </w:trPr>
        <w:tc>
          <w:tcPr>
            <w:tcW w:w="950" w:type="pct"/>
            <w:tcBorders>
              <w:top w:val="nil"/>
              <w:left w:val="nil"/>
              <w:bottom w:val="dotted" w:sz="4" w:space="0" w:color="000000"/>
              <w:right w:val="nil"/>
            </w:tcBorders>
          </w:tcPr>
          <w:p w14:paraId="1FC99722" w14:textId="77777777" w:rsidR="000F6860" w:rsidRPr="0090514E" w:rsidRDefault="000F6860" w:rsidP="008670A1">
            <w:pPr>
              <w:spacing w:after="0" w:line="240" w:lineRule="auto"/>
              <w:jc w:val="center"/>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02D1</w:t>
            </w:r>
          </w:p>
        </w:tc>
        <w:tc>
          <w:tcPr>
            <w:tcW w:w="2819" w:type="pct"/>
            <w:tcBorders>
              <w:top w:val="nil"/>
              <w:left w:val="nil"/>
              <w:bottom w:val="dotted" w:sz="4" w:space="0" w:color="000000"/>
              <w:right w:val="nil"/>
            </w:tcBorders>
          </w:tcPr>
          <w:p w14:paraId="13B7B2F8" w14:textId="77777777" w:rsidR="000F6860" w:rsidRPr="0090514E" w:rsidRDefault="000F6860" w:rsidP="008670A1">
            <w:pPr>
              <w:spacing w:after="0" w:line="240" w:lineRule="auto"/>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Alcaldía Álvaro Obregón</w:t>
            </w:r>
          </w:p>
        </w:tc>
        <w:tc>
          <w:tcPr>
            <w:tcW w:w="1230" w:type="pct"/>
            <w:tcBorders>
              <w:top w:val="nil"/>
              <w:left w:val="nil"/>
              <w:bottom w:val="dotted" w:sz="4" w:space="0" w:color="000000"/>
              <w:right w:val="nil"/>
            </w:tcBorders>
          </w:tcPr>
          <w:p w14:paraId="09598FBE" w14:textId="77777777" w:rsidR="000F6860" w:rsidRDefault="000F6860" w:rsidP="008670A1">
            <w:pPr>
              <w:spacing w:after="0" w:line="240" w:lineRule="auto"/>
              <w:jc w:val="right"/>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-4,191,435.89</w:t>
            </w:r>
          </w:p>
        </w:tc>
      </w:tr>
      <w:tr w:rsidR="000F6860" w:rsidRPr="0090514E" w14:paraId="4F942BF8" w14:textId="77777777" w:rsidTr="000F6860">
        <w:trPr>
          <w:jc w:val="center"/>
        </w:trPr>
        <w:tc>
          <w:tcPr>
            <w:tcW w:w="950" w:type="pct"/>
            <w:tcBorders>
              <w:top w:val="nil"/>
              <w:left w:val="nil"/>
              <w:bottom w:val="dotted" w:sz="4" w:space="0" w:color="000000"/>
              <w:right w:val="nil"/>
            </w:tcBorders>
          </w:tcPr>
          <w:p w14:paraId="3A1FDE97" w14:textId="77777777" w:rsidR="000F6860" w:rsidRPr="0090514E" w:rsidRDefault="000F6860" w:rsidP="008670A1">
            <w:pPr>
              <w:spacing w:after="0" w:line="240" w:lineRule="auto"/>
              <w:jc w:val="center"/>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02D5</w:t>
            </w:r>
          </w:p>
        </w:tc>
        <w:tc>
          <w:tcPr>
            <w:tcW w:w="2819" w:type="pct"/>
            <w:tcBorders>
              <w:top w:val="nil"/>
              <w:left w:val="nil"/>
              <w:bottom w:val="dotted" w:sz="4" w:space="0" w:color="000000"/>
              <w:right w:val="nil"/>
            </w:tcBorders>
          </w:tcPr>
          <w:p w14:paraId="73AB178D" w14:textId="77777777" w:rsidR="000F6860" w:rsidRPr="0090514E" w:rsidRDefault="000F6860" w:rsidP="008670A1">
            <w:pPr>
              <w:spacing w:after="0" w:line="240" w:lineRule="auto"/>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Alcaldía Cuajimalpa de Morelos</w:t>
            </w:r>
          </w:p>
        </w:tc>
        <w:tc>
          <w:tcPr>
            <w:tcW w:w="1230" w:type="pct"/>
            <w:tcBorders>
              <w:top w:val="nil"/>
              <w:left w:val="nil"/>
              <w:bottom w:val="dotted" w:sz="4" w:space="0" w:color="000000"/>
              <w:right w:val="nil"/>
            </w:tcBorders>
          </w:tcPr>
          <w:p w14:paraId="05B36E1E" w14:textId="77777777" w:rsidR="000F6860" w:rsidRDefault="000F6860" w:rsidP="008670A1">
            <w:pPr>
              <w:spacing w:after="0" w:line="240" w:lineRule="auto"/>
              <w:jc w:val="right"/>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-5,873,215.35</w:t>
            </w:r>
          </w:p>
        </w:tc>
      </w:tr>
      <w:tr w:rsidR="000F6860" w:rsidRPr="0090514E" w14:paraId="2EB05DCA" w14:textId="77777777" w:rsidTr="000F6860">
        <w:trPr>
          <w:jc w:val="center"/>
        </w:trPr>
        <w:tc>
          <w:tcPr>
            <w:tcW w:w="950" w:type="pct"/>
            <w:tcBorders>
              <w:top w:val="nil"/>
              <w:left w:val="nil"/>
              <w:bottom w:val="dotted" w:sz="4" w:space="0" w:color="000000"/>
              <w:right w:val="nil"/>
            </w:tcBorders>
          </w:tcPr>
          <w:p w14:paraId="0267B658" w14:textId="77777777" w:rsidR="000F6860" w:rsidRPr="0090514E" w:rsidRDefault="000F6860" w:rsidP="008670A1">
            <w:pPr>
              <w:spacing w:after="0" w:line="240" w:lineRule="auto"/>
              <w:jc w:val="center"/>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2D10</w:t>
            </w:r>
          </w:p>
        </w:tc>
        <w:tc>
          <w:tcPr>
            <w:tcW w:w="2819" w:type="pct"/>
            <w:tcBorders>
              <w:top w:val="nil"/>
              <w:left w:val="nil"/>
              <w:bottom w:val="dotted" w:sz="4" w:space="0" w:color="000000"/>
              <w:right w:val="nil"/>
            </w:tcBorders>
          </w:tcPr>
          <w:p w14:paraId="5FCAFB00" w14:textId="77777777" w:rsidR="000F6860" w:rsidRPr="0090514E" w:rsidRDefault="000F6860" w:rsidP="008670A1">
            <w:pPr>
              <w:spacing w:after="0" w:line="240" w:lineRule="auto"/>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Alcaldía Magdalena Contreras</w:t>
            </w:r>
          </w:p>
        </w:tc>
        <w:tc>
          <w:tcPr>
            <w:tcW w:w="1230" w:type="pct"/>
            <w:tcBorders>
              <w:top w:val="nil"/>
              <w:left w:val="nil"/>
              <w:bottom w:val="dotted" w:sz="4" w:space="0" w:color="000000"/>
              <w:right w:val="nil"/>
            </w:tcBorders>
          </w:tcPr>
          <w:p w14:paraId="090C0F37" w14:textId="77777777" w:rsidR="000F6860" w:rsidRDefault="000F6860" w:rsidP="008670A1">
            <w:pPr>
              <w:spacing w:after="0" w:line="240" w:lineRule="auto"/>
              <w:jc w:val="right"/>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-17,419,196.92</w:t>
            </w:r>
          </w:p>
        </w:tc>
      </w:tr>
      <w:tr w:rsidR="000F6860" w:rsidRPr="0090514E" w14:paraId="29F68561" w14:textId="77777777" w:rsidTr="000F6860">
        <w:trPr>
          <w:jc w:val="center"/>
        </w:trPr>
        <w:tc>
          <w:tcPr>
            <w:tcW w:w="950" w:type="pct"/>
            <w:tcBorders>
              <w:top w:val="nil"/>
              <w:left w:val="nil"/>
              <w:bottom w:val="dotted" w:sz="4" w:space="0" w:color="000000"/>
              <w:right w:val="nil"/>
            </w:tcBorders>
          </w:tcPr>
          <w:p w14:paraId="3F0AD9B0" w14:textId="77777777" w:rsidR="000F6860" w:rsidRPr="0090514E" w:rsidRDefault="000F6860" w:rsidP="008670A1">
            <w:pPr>
              <w:spacing w:after="0" w:line="240" w:lineRule="auto"/>
              <w:jc w:val="center"/>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2D13</w:t>
            </w:r>
          </w:p>
        </w:tc>
        <w:tc>
          <w:tcPr>
            <w:tcW w:w="2819" w:type="pct"/>
            <w:tcBorders>
              <w:top w:val="nil"/>
              <w:left w:val="nil"/>
              <w:bottom w:val="dotted" w:sz="4" w:space="0" w:color="000000"/>
              <w:right w:val="nil"/>
            </w:tcBorders>
          </w:tcPr>
          <w:p w14:paraId="1E4DFD78" w14:textId="77777777" w:rsidR="000F6860" w:rsidRPr="0090514E" w:rsidRDefault="000F6860" w:rsidP="008670A1">
            <w:pPr>
              <w:spacing w:after="0" w:line="240" w:lineRule="auto"/>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Alcaldía Tláhuac</w:t>
            </w:r>
          </w:p>
        </w:tc>
        <w:tc>
          <w:tcPr>
            <w:tcW w:w="1230" w:type="pct"/>
            <w:tcBorders>
              <w:top w:val="nil"/>
              <w:left w:val="nil"/>
              <w:bottom w:val="dotted" w:sz="4" w:space="0" w:color="000000"/>
              <w:right w:val="nil"/>
            </w:tcBorders>
          </w:tcPr>
          <w:p w14:paraId="3101B7D7" w14:textId="77777777" w:rsidR="000F6860" w:rsidRDefault="000F6860" w:rsidP="008670A1">
            <w:pPr>
              <w:spacing w:after="0" w:line="240" w:lineRule="auto"/>
              <w:jc w:val="right"/>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-2,500,000.00</w:t>
            </w:r>
          </w:p>
        </w:tc>
      </w:tr>
      <w:tr w:rsidR="000F6860" w:rsidRPr="0090514E" w14:paraId="7C7567D8" w14:textId="77777777" w:rsidTr="000F6860">
        <w:trPr>
          <w:jc w:val="center"/>
        </w:trPr>
        <w:tc>
          <w:tcPr>
            <w:tcW w:w="3770" w:type="pct"/>
            <w:gridSpan w:val="2"/>
            <w:tcBorders>
              <w:top w:val="dotted" w:sz="4" w:space="0" w:color="000000"/>
              <w:left w:val="nil"/>
              <w:bottom w:val="dotted" w:sz="4" w:space="0" w:color="000000"/>
              <w:right w:val="nil"/>
            </w:tcBorders>
            <w:vAlign w:val="center"/>
            <w:hideMark/>
          </w:tcPr>
          <w:p w14:paraId="71679EA5" w14:textId="77777777" w:rsidR="000F6860" w:rsidRPr="00ED6022" w:rsidRDefault="000F6860" w:rsidP="008670A1">
            <w:pPr>
              <w:spacing w:after="0" w:line="240" w:lineRule="auto"/>
              <w:jc w:val="center"/>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Total</w:t>
            </w:r>
          </w:p>
        </w:tc>
        <w:tc>
          <w:tcPr>
            <w:tcW w:w="1230" w:type="pct"/>
            <w:tcBorders>
              <w:top w:val="nil"/>
              <w:left w:val="nil"/>
              <w:bottom w:val="dotted" w:sz="4" w:space="0" w:color="000000"/>
              <w:right w:val="nil"/>
            </w:tcBorders>
            <w:vAlign w:val="center"/>
            <w:hideMark/>
          </w:tcPr>
          <w:p w14:paraId="2F3E19ED" w14:textId="77777777" w:rsidR="000F6860" w:rsidRPr="00ED6022" w:rsidRDefault="000F6860" w:rsidP="008670A1">
            <w:pPr>
              <w:spacing w:after="0" w:line="240" w:lineRule="auto"/>
              <w:jc w:val="right"/>
              <w:rPr>
                <w:rFonts w:ascii="Roboto" w:eastAsia="Times New Roman" w:hAnsi="Roboto" w:cs="Calibri"/>
                <w:color w:val="6F7271"/>
                <w:kern w:val="0"/>
                <w:sz w:val="18"/>
                <w:szCs w:val="18"/>
                <w:lang w:eastAsia="es-MX"/>
                <w14:ligatures w14:val="none"/>
              </w:rPr>
            </w:pPr>
            <w:r w:rsidRPr="00ED6022">
              <w:rPr>
                <w:rFonts w:ascii="Roboto" w:eastAsia="Times New Roman" w:hAnsi="Roboto" w:cs="Calibri"/>
                <w:color w:val="6F7271"/>
                <w:kern w:val="0"/>
                <w:sz w:val="18"/>
                <w:szCs w:val="18"/>
                <w:lang w:eastAsia="es-MX"/>
                <w14:ligatures w14:val="none"/>
              </w:rPr>
              <w:t>-273,850,564.15</w:t>
            </w:r>
          </w:p>
        </w:tc>
      </w:tr>
    </w:tbl>
    <w:p w14:paraId="607E2DA6" w14:textId="77777777" w:rsidR="00C96B33" w:rsidRDefault="00C96B33" w:rsidP="00CE0FE8">
      <w:pPr>
        <w:pBdr>
          <w:top w:val="nil"/>
          <w:left w:val="nil"/>
          <w:bottom w:val="nil"/>
          <w:right w:val="nil"/>
          <w:between w:val="nil"/>
        </w:pBdr>
        <w:spacing w:after="0" w:line="240" w:lineRule="auto"/>
        <w:jc w:val="both"/>
        <w:rPr>
          <w:rFonts w:asciiTheme="majorHAnsi" w:hAnsiTheme="majorHAnsi"/>
          <w:color w:val="6F7271"/>
        </w:rPr>
      </w:pPr>
    </w:p>
    <w:p w14:paraId="2F7004A8" w14:textId="051432E5" w:rsidR="006C571D" w:rsidRPr="00DF1340" w:rsidRDefault="006C571D" w:rsidP="006C571D">
      <w:pPr>
        <w:pStyle w:val="documento"/>
        <w:spacing w:line="240" w:lineRule="auto"/>
        <w:rPr>
          <w:rFonts w:asciiTheme="majorHAnsi" w:hAnsiTheme="majorHAnsi"/>
          <w:b/>
          <w:color w:val="6F7271"/>
        </w:rPr>
      </w:pPr>
      <w:r w:rsidRPr="00DF1340">
        <w:rPr>
          <w:rFonts w:asciiTheme="majorHAnsi" w:hAnsiTheme="majorHAnsi"/>
          <w:b/>
          <w:color w:val="6F7271"/>
        </w:rPr>
        <w:t>Pasivos Diferidos a Largo Plazo</w:t>
      </w:r>
    </w:p>
    <w:p w14:paraId="776F72A0" w14:textId="60D2CC33" w:rsidR="006C571D" w:rsidRPr="00C96B33" w:rsidRDefault="006C571D" w:rsidP="00C96B33">
      <w:pPr>
        <w:pStyle w:val="documento"/>
        <w:spacing w:after="120" w:line="240" w:lineRule="auto"/>
        <w:jc w:val="left"/>
        <w:rPr>
          <w:rFonts w:asciiTheme="majorHAnsi" w:hAnsiTheme="majorHAnsi"/>
          <w:b/>
          <w:color w:val="6F7271"/>
        </w:rPr>
      </w:pPr>
      <w:r w:rsidRPr="000F6860">
        <w:rPr>
          <w:rFonts w:asciiTheme="majorHAnsi" w:hAnsiTheme="majorHAnsi"/>
          <w:b/>
          <w:color w:val="6F7271"/>
        </w:rPr>
        <w:t>Otros Pasivos Diferidos a Largo Plazo</w:t>
      </w:r>
    </w:p>
    <w:p w14:paraId="5B708974" w14:textId="77777777" w:rsidR="00403745" w:rsidRPr="003B3E53" w:rsidRDefault="00403745" w:rsidP="003B3E53">
      <w:pPr>
        <w:spacing w:after="120" w:line="240" w:lineRule="auto"/>
        <w:jc w:val="both"/>
        <w:rPr>
          <w:rFonts w:asciiTheme="majorHAnsi" w:hAnsiTheme="majorHAnsi"/>
          <w:color w:val="58595A" w:themeColor="accent1"/>
        </w:rPr>
      </w:pPr>
      <w:bookmarkStart w:id="596" w:name="_Toc189139552"/>
      <w:r w:rsidRPr="003B3E53">
        <w:rPr>
          <w:rFonts w:asciiTheme="majorHAnsi" w:hAnsiTheme="majorHAnsi"/>
          <w:color w:val="58595A" w:themeColor="accent1"/>
        </w:rPr>
        <w:t>Este rubro se integra de la siguiente manera:</w:t>
      </w:r>
    </w:p>
    <w:tbl>
      <w:tblPr>
        <w:tblW w:w="5000" w:type="pct"/>
        <w:jc w:val="center"/>
        <w:tblLook w:val="0400" w:firstRow="0" w:lastRow="0" w:firstColumn="0" w:lastColumn="0" w:noHBand="0" w:noVBand="1"/>
      </w:tblPr>
      <w:tblGrid>
        <w:gridCol w:w="6427"/>
        <w:gridCol w:w="2411"/>
      </w:tblGrid>
      <w:tr w:rsidR="00C96B33" w:rsidRPr="00894B29" w14:paraId="470CE1F8" w14:textId="77777777" w:rsidTr="00A33884">
        <w:trPr>
          <w:trHeight w:val="367"/>
          <w:tblHeader/>
          <w:jc w:val="center"/>
        </w:trPr>
        <w:tc>
          <w:tcPr>
            <w:tcW w:w="5000" w:type="pct"/>
            <w:gridSpan w:val="2"/>
            <w:tcBorders>
              <w:bottom w:val="single" w:sz="4" w:space="0" w:color="FFFFFF"/>
            </w:tcBorders>
            <w:vAlign w:val="center"/>
          </w:tcPr>
          <w:p w14:paraId="7DDA9ED9" w14:textId="77777777" w:rsidR="00C96B33" w:rsidRPr="00A33884" w:rsidRDefault="00C96B33" w:rsidP="0076069B">
            <w:pPr>
              <w:spacing w:after="0" w:line="240" w:lineRule="auto"/>
              <w:jc w:val="center"/>
              <w:rPr>
                <w:rFonts w:asciiTheme="majorHAnsi" w:hAnsiTheme="majorHAnsi"/>
                <w:b/>
                <w:color w:val="7F7F7F" w:themeColor="text1" w:themeTint="80"/>
                <w:sz w:val="18"/>
                <w:szCs w:val="18"/>
              </w:rPr>
            </w:pPr>
            <w:bookmarkStart w:id="597" w:name="_heading=h.oefzg7uh6bg1" w:colFirst="0" w:colLast="0"/>
            <w:bookmarkEnd w:id="597"/>
            <w:r w:rsidRPr="00A33884">
              <w:rPr>
                <w:rFonts w:asciiTheme="majorHAnsi" w:hAnsiTheme="majorHAnsi"/>
                <w:b/>
                <w:color w:val="7F7F7F" w:themeColor="text1" w:themeTint="80"/>
                <w:sz w:val="18"/>
                <w:szCs w:val="18"/>
              </w:rPr>
              <w:t>Otros Pasivos Diferidos a Largo Plazo</w:t>
            </w:r>
            <w:r w:rsidRPr="00A33884">
              <w:rPr>
                <w:rFonts w:asciiTheme="majorHAnsi" w:hAnsiTheme="majorHAnsi"/>
                <w:b/>
                <w:color w:val="7F7F7F" w:themeColor="text1" w:themeTint="80"/>
                <w:sz w:val="18"/>
                <w:szCs w:val="18"/>
              </w:rPr>
              <w:br/>
            </w:r>
            <w:r w:rsidRPr="00A33884">
              <w:rPr>
                <w:rFonts w:asciiTheme="majorHAnsi" w:hAnsiTheme="majorHAnsi"/>
                <w:b/>
                <w:i/>
                <w:iCs/>
                <w:color w:val="7F7F7F" w:themeColor="text1" w:themeTint="80"/>
                <w:sz w:val="18"/>
                <w:szCs w:val="18"/>
              </w:rPr>
              <w:t>(Pesos)</w:t>
            </w:r>
          </w:p>
        </w:tc>
      </w:tr>
      <w:tr w:rsidR="00C96B33" w:rsidRPr="00DF1340" w14:paraId="42F2C606" w14:textId="77777777" w:rsidTr="000F6860">
        <w:trPr>
          <w:trHeight w:val="300"/>
          <w:tblHeader/>
          <w:jc w:val="center"/>
        </w:trPr>
        <w:tc>
          <w:tcPr>
            <w:tcW w:w="3636" w:type="pct"/>
            <w:tcBorders>
              <w:top w:val="single" w:sz="4" w:space="0" w:color="FFFFFF"/>
              <w:right w:val="single" w:sz="4" w:space="0" w:color="FFFFFF"/>
            </w:tcBorders>
            <w:shd w:val="clear" w:color="auto" w:fill="B28E5C"/>
            <w:vAlign w:val="center"/>
          </w:tcPr>
          <w:p w14:paraId="5445B9BD" w14:textId="77777777" w:rsidR="00C96B33" w:rsidRPr="00DF1340" w:rsidRDefault="00C96B33" w:rsidP="0076069B">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Concepto</w:t>
            </w:r>
          </w:p>
        </w:tc>
        <w:tc>
          <w:tcPr>
            <w:tcW w:w="1364" w:type="pct"/>
            <w:tcBorders>
              <w:top w:val="single" w:sz="4" w:space="0" w:color="FFFFFF"/>
              <w:left w:val="single" w:sz="4" w:space="0" w:color="FFFFFF"/>
            </w:tcBorders>
            <w:shd w:val="clear" w:color="auto" w:fill="B28E5C"/>
            <w:vAlign w:val="center"/>
          </w:tcPr>
          <w:p w14:paraId="5C028D60" w14:textId="77777777" w:rsidR="005E0292" w:rsidRDefault="00C96B33" w:rsidP="0076069B">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 xml:space="preserve">Saldo </w:t>
            </w:r>
          </w:p>
          <w:p w14:paraId="11F36EEA" w14:textId="2C183B45" w:rsidR="00C96B33" w:rsidRPr="00DF1340" w:rsidRDefault="00C96B33" w:rsidP="0076069B">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 xml:space="preserve">a </w:t>
            </w:r>
            <w:r w:rsidR="000F6860">
              <w:rPr>
                <w:rFonts w:asciiTheme="majorHAnsi" w:hAnsiTheme="majorHAnsi"/>
                <w:b/>
                <w:color w:val="FFFFFF"/>
                <w:sz w:val="18"/>
                <w:szCs w:val="18"/>
              </w:rPr>
              <w:t>dic</w:t>
            </w:r>
            <w:r>
              <w:rPr>
                <w:rFonts w:asciiTheme="majorHAnsi" w:hAnsiTheme="majorHAnsi"/>
                <w:b/>
                <w:color w:val="FFFFFF"/>
                <w:sz w:val="18"/>
                <w:szCs w:val="18"/>
              </w:rPr>
              <w:t>iembre</w:t>
            </w:r>
            <w:r w:rsidRPr="00DF1340">
              <w:rPr>
                <w:rFonts w:asciiTheme="majorHAnsi" w:hAnsiTheme="majorHAnsi"/>
                <w:b/>
                <w:color w:val="FFFFFF"/>
                <w:sz w:val="18"/>
                <w:szCs w:val="18"/>
              </w:rPr>
              <w:t xml:space="preserve"> 2025</w:t>
            </w:r>
          </w:p>
        </w:tc>
      </w:tr>
      <w:tr w:rsidR="00C96B33" w:rsidRPr="00DF1340" w14:paraId="46B7FF53" w14:textId="77777777" w:rsidTr="000F6860">
        <w:trPr>
          <w:trHeight w:val="219"/>
          <w:jc w:val="center"/>
        </w:trPr>
        <w:tc>
          <w:tcPr>
            <w:tcW w:w="3636" w:type="pct"/>
            <w:tcBorders>
              <w:bottom w:val="dotted" w:sz="4" w:space="0" w:color="000000"/>
            </w:tcBorders>
          </w:tcPr>
          <w:p w14:paraId="76A3A4CD"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Reintegro de Sueldos no Cobrados</w:t>
            </w:r>
          </w:p>
        </w:tc>
        <w:tc>
          <w:tcPr>
            <w:tcW w:w="1364" w:type="pct"/>
            <w:tcBorders>
              <w:bottom w:val="dotted" w:sz="4" w:space="0" w:color="000000"/>
            </w:tcBorders>
          </w:tcPr>
          <w:p w14:paraId="7EF63764" w14:textId="68F68F1D"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162,441,415.43</w:t>
            </w:r>
          </w:p>
        </w:tc>
      </w:tr>
      <w:tr w:rsidR="00C96B33" w:rsidRPr="00DF1340" w14:paraId="1B86503D" w14:textId="77777777" w:rsidTr="000F6860">
        <w:trPr>
          <w:trHeight w:val="219"/>
          <w:jc w:val="center"/>
        </w:trPr>
        <w:tc>
          <w:tcPr>
            <w:tcW w:w="3636" w:type="pct"/>
            <w:tcBorders>
              <w:top w:val="dotted" w:sz="4" w:space="0" w:color="000000"/>
              <w:bottom w:val="dotted" w:sz="4" w:space="0" w:color="000000"/>
            </w:tcBorders>
          </w:tcPr>
          <w:p w14:paraId="1BCAE0B5"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Diferencia por Ajuste de Costos</w:t>
            </w:r>
          </w:p>
        </w:tc>
        <w:tc>
          <w:tcPr>
            <w:tcW w:w="1364" w:type="pct"/>
            <w:tcBorders>
              <w:top w:val="dotted" w:sz="4" w:space="0" w:color="000000"/>
              <w:bottom w:val="dotted" w:sz="4" w:space="0" w:color="000000"/>
            </w:tcBorders>
          </w:tcPr>
          <w:p w14:paraId="511B3327" w14:textId="55DD334F"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369,829.96</w:t>
            </w:r>
          </w:p>
        </w:tc>
      </w:tr>
      <w:tr w:rsidR="00C96B33" w:rsidRPr="00DF1340" w14:paraId="4F65077F" w14:textId="77777777" w:rsidTr="000F6860">
        <w:trPr>
          <w:trHeight w:val="219"/>
          <w:jc w:val="center"/>
        </w:trPr>
        <w:tc>
          <w:tcPr>
            <w:tcW w:w="3636" w:type="pct"/>
            <w:tcBorders>
              <w:top w:val="dotted" w:sz="4" w:space="0" w:color="000000"/>
              <w:bottom w:val="dotted" w:sz="4" w:space="0" w:color="000000"/>
            </w:tcBorders>
          </w:tcPr>
          <w:p w14:paraId="0AC0EB50"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Llamadas Telefónicas</w:t>
            </w:r>
          </w:p>
        </w:tc>
        <w:tc>
          <w:tcPr>
            <w:tcW w:w="1364" w:type="pct"/>
            <w:tcBorders>
              <w:top w:val="dotted" w:sz="4" w:space="0" w:color="000000"/>
              <w:bottom w:val="dotted" w:sz="4" w:space="0" w:color="000000"/>
            </w:tcBorders>
          </w:tcPr>
          <w:p w14:paraId="2610038D" w14:textId="22064D7F"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101,958.27</w:t>
            </w:r>
          </w:p>
        </w:tc>
      </w:tr>
      <w:tr w:rsidR="00C96B33" w:rsidRPr="00DF1340" w14:paraId="2B6AE953" w14:textId="77777777" w:rsidTr="000F6860">
        <w:trPr>
          <w:trHeight w:val="219"/>
          <w:jc w:val="center"/>
        </w:trPr>
        <w:tc>
          <w:tcPr>
            <w:tcW w:w="3636" w:type="pct"/>
            <w:tcBorders>
              <w:top w:val="dotted" w:sz="4" w:space="0" w:color="000000"/>
              <w:bottom w:val="dotted" w:sz="4" w:space="0" w:color="000000"/>
            </w:tcBorders>
          </w:tcPr>
          <w:p w14:paraId="71DD73B7"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Cobros Indebidos Recuperados</w:t>
            </w:r>
          </w:p>
        </w:tc>
        <w:tc>
          <w:tcPr>
            <w:tcW w:w="1364" w:type="pct"/>
            <w:tcBorders>
              <w:top w:val="dotted" w:sz="4" w:space="0" w:color="000000"/>
              <w:bottom w:val="dotted" w:sz="4" w:space="0" w:color="000000"/>
            </w:tcBorders>
          </w:tcPr>
          <w:p w14:paraId="57AD38DA" w14:textId="66D7B4E9"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13,070,874.87</w:t>
            </w:r>
          </w:p>
        </w:tc>
      </w:tr>
      <w:tr w:rsidR="00C96B33" w:rsidRPr="00DF1340" w14:paraId="6340F607" w14:textId="77777777" w:rsidTr="000F6860">
        <w:trPr>
          <w:trHeight w:val="219"/>
          <w:jc w:val="center"/>
        </w:trPr>
        <w:tc>
          <w:tcPr>
            <w:tcW w:w="3636" w:type="pct"/>
            <w:tcBorders>
              <w:top w:val="dotted" w:sz="4" w:space="0" w:color="000000"/>
              <w:bottom w:val="dotted" w:sz="4" w:space="0" w:color="000000"/>
            </w:tcBorders>
          </w:tcPr>
          <w:p w14:paraId="3F85DEBB"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Disponibilidades Otras</w:t>
            </w:r>
          </w:p>
        </w:tc>
        <w:tc>
          <w:tcPr>
            <w:tcW w:w="1364" w:type="pct"/>
            <w:tcBorders>
              <w:top w:val="dotted" w:sz="4" w:space="0" w:color="000000"/>
              <w:bottom w:val="dotted" w:sz="4" w:space="0" w:color="000000"/>
            </w:tcBorders>
          </w:tcPr>
          <w:p w14:paraId="0DBE9403" w14:textId="7C443C30"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115,780,127.49</w:t>
            </w:r>
          </w:p>
        </w:tc>
      </w:tr>
      <w:tr w:rsidR="00C96B33" w:rsidRPr="00DF1340" w14:paraId="17D20775" w14:textId="77777777" w:rsidTr="000F6860">
        <w:trPr>
          <w:trHeight w:val="219"/>
          <w:jc w:val="center"/>
        </w:trPr>
        <w:tc>
          <w:tcPr>
            <w:tcW w:w="3636" w:type="pct"/>
            <w:tcBorders>
              <w:top w:val="dotted" w:sz="4" w:space="0" w:color="000000"/>
              <w:bottom w:val="dotted" w:sz="4" w:space="0" w:color="000000"/>
            </w:tcBorders>
          </w:tcPr>
          <w:p w14:paraId="4E2B5A8F"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Reintegro de Aguinaldo por Baja</w:t>
            </w:r>
          </w:p>
        </w:tc>
        <w:tc>
          <w:tcPr>
            <w:tcW w:w="1364" w:type="pct"/>
            <w:tcBorders>
              <w:top w:val="dotted" w:sz="4" w:space="0" w:color="000000"/>
              <w:bottom w:val="dotted" w:sz="4" w:space="0" w:color="000000"/>
            </w:tcBorders>
          </w:tcPr>
          <w:p w14:paraId="703E0EFE" w14:textId="60C5ECB4"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1,587,260.98</w:t>
            </w:r>
          </w:p>
        </w:tc>
      </w:tr>
      <w:tr w:rsidR="00C96B33" w:rsidRPr="00DF1340" w14:paraId="02C201EF" w14:textId="77777777" w:rsidTr="000F6860">
        <w:trPr>
          <w:trHeight w:val="219"/>
          <w:jc w:val="center"/>
        </w:trPr>
        <w:tc>
          <w:tcPr>
            <w:tcW w:w="3636" w:type="pct"/>
            <w:tcBorders>
              <w:top w:val="dotted" w:sz="4" w:space="0" w:color="000000"/>
              <w:bottom w:val="dotted" w:sz="4" w:space="0" w:color="000000"/>
            </w:tcBorders>
          </w:tcPr>
          <w:p w14:paraId="6F74DD9B"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Nominas Eventuales por Baja</w:t>
            </w:r>
          </w:p>
        </w:tc>
        <w:tc>
          <w:tcPr>
            <w:tcW w:w="1364" w:type="pct"/>
            <w:tcBorders>
              <w:top w:val="dotted" w:sz="4" w:space="0" w:color="000000"/>
              <w:bottom w:val="dotted" w:sz="4" w:space="0" w:color="000000"/>
            </w:tcBorders>
          </w:tcPr>
          <w:p w14:paraId="716675CC"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2,046,092.26</w:t>
            </w:r>
          </w:p>
        </w:tc>
      </w:tr>
      <w:tr w:rsidR="00C96B33" w:rsidRPr="00DF1340" w14:paraId="1F1BEE04" w14:textId="77777777" w:rsidTr="000F6860">
        <w:trPr>
          <w:trHeight w:val="219"/>
          <w:jc w:val="center"/>
        </w:trPr>
        <w:tc>
          <w:tcPr>
            <w:tcW w:w="3636" w:type="pct"/>
            <w:tcBorders>
              <w:top w:val="dotted" w:sz="4" w:space="0" w:color="000000"/>
              <w:bottom w:val="dotted" w:sz="4" w:space="0" w:color="000000"/>
            </w:tcBorders>
          </w:tcPr>
          <w:p w14:paraId="67D0D3D0"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Incapacidades</w:t>
            </w:r>
          </w:p>
        </w:tc>
        <w:tc>
          <w:tcPr>
            <w:tcW w:w="1364" w:type="pct"/>
            <w:tcBorders>
              <w:top w:val="dotted" w:sz="4" w:space="0" w:color="000000"/>
              <w:bottom w:val="dotted" w:sz="4" w:space="0" w:color="000000"/>
            </w:tcBorders>
          </w:tcPr>
          <w:p w14:paraId="515AAFED" w14:textId="2416AB8E"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1,005,912.80</w:t>
            </w:r>
          </w:p>
        </w:tc>
      </w:tr>
      <w:tr w:rsidR="00C96B33" w:rsidRPr="00DF1340" w14:paraId="1B243862" w14:textId="77777777" w:rsidTr="000F6860">
        <w:trPr>
          <w:trHeight w:val="219"/>
          <w:jc w:val="center"/>
        </w:trPr>
        <w:tc>
          <w:tcPr>
            <w:tcW w:w="3636" w:type="pct"/>
            <w:tcBorders>
              <w:top w:val="dotted" w:sz="4" w:space="0" w:color="000000"/>
              <w:bottom w:val="dotted" w:sz="4" w:space="0" w:color="000000"/>
            </w:tcBorders>
          </w:tcPr>
          <w:p w14:paraId="0D86DDE8"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Reintegro de Sueldos por Baja</w:t>
            </w:r>
          </w:p>
        </w:tc>
        <w:tc>
          <w:tcPr>
            <w:tcW w:w="1364" w:type="pct"/>
            <w:tcBorders>
              <w:top w:val="dotted" w:sz="4" w:space="0" w:color="000000"/>
              <w:bottom w:val="dotted" w:sz="4" w:space="0" w:color="000000"/>
            </w:tcBorders>
          </w:tcPr>
          <w:p w14:paraId="09FBC794" w14:textId="14C02B39"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12,515,138.89</w:t>
            </w:r>
          </w:p>
        </w:tc>
      </w:tr>
      <w:tr w:rsidR="00C96B33" w:rsidRPr="00DF1340" w14:paraId="15D749AA" w14:textId="77777777" w:rsidTr="000F6860">
        <w:trPr>
          <w:trHeight w:val="219"/>
          <w:jc w:val="center"/>
        </w:trPr>
        <w:tc>
          <w:tcPr>
            <w:tcW w:w="3636" w:type="pct"/>
            <w:tcBorders>
              <w:top w:val="dotted" w:sz="4" w:space="0" w:color="000000"/>
              <w:bottom w:val="dotted" w:sz="4" w:space="0" w:color="000000"/>
            </w:tcBorders>
          </w:tcPr>
          <w:p w14:paraId="5793C33E"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Ausencias</w:t>
            </w:r>
          </w:p>
        </w:tc>
        <w:tc>
          <w:tcPr>
            <w:tcW w:w="1364" w:type="pct"/>
            <w:tcBorders>
              <w:top w:val="dotted" w:sz="4" w:space="0" w:color="000000"/>
              <w:bottom w:val="dotted" w:sz="4" w:space="0" w:color="000000"/>
            </w:tcBorders>
          </w:tcPr>
          <w:p w14:paraId="5AB611D7" w14:textId="2B46EBDF"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141,209.36</w:t>
            </w:r>
          </w:p>
        </w:tc>
      </w:tr>
      <w:tr w:rsidR="00C96B33" w:rsidRPr="00DF1340" w14:paraId="7DA55352" w14:textId="77777777" w:rsidTr="000F6860">
        <w:trPr>
          <w:trHeight w:val="219"/>
          <w:jc w:val="center"/>
        </w:trPr>
        <w:tc>
          <w:tcPr>
            <w:tcW w:w="3636" w:type="pct"/>
            <w:tcBorders>
              <w:top w:val="dotted" w:sz="4" w:space="0" w:color="000000"/>
              <w:bottom w:val="dotted" w:sz="4" w:space="0" w:color="000000"/>
            </w:tcBorders>
          </w:tcPr>
          <w:p w14:paraId="7F31A917"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Licencias sin Goce de Sueldo</w:t>
            </w:r>
          </w:p>
        </w:tc>
        <w:tc>
          <w:tcPr>
            <w:tcW w:w="1364" w:type="pct"/>
            <w:tcBorders>
              <w:top w:val="dotted" w:sz="4" w:space="0" w:color="000000"/>
              <w:bottom w:val="dotted" w:sz="4" w:space="0" w:color="000000"/>
            </w:tcBorders>
          </w:tcPr>
          <w:p w14:paraId="2F30C93F" w14:textId="5AD38C66"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699,109.23</w:t>
            </w:r>
          </w:p>
        </w:tc>
      </w:tr>
      <w:tr w:rsidR="00C96B33" w:rsidRPr="00DF1340" w14:paraId="7D53E3B4" w14:textId="77777777" w:rsidTr="000F6860">
        <w:trPr>
          <w:trHeight w:val="219"/>
          <w:jc w:val="center"/>
        </w:trPr>
        <w:tc>
          <w:tcPr>
            <w:tcW w:w="3636" w:type="pct"/>
            <w:tcBorders>
              <w:top w:val="dotted" w:sz="4" w:space="0" w:color="000000"/>
              <w:bottom w:val="dotted" w:sz="4" w:space="0" w:color="000000"/>
            </w:tcBorders>
          </w:tcPr>
          <w:p w14:paraId="4A7A5E09"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Saldos Cuentas Bancarias Remanentes de Recursos</w:t>
            </w:r>
          </w:p>
        </w:tc>
        <w:tc>
          <w:tcPr>
            <w:tcW w:w="1364" w:type="pct"/>
            <w:tcBorders>
              <w:top w:val="dotted" w:sz="4" w:space="0" w:color="000000"/>
              <w:bottom w:val="dotted" w:sz="4" w:space="0" w:color="000000"/>
            </w:tcBorders>
          </w:tcPr>
          <w:p w14:paraId="537652D0" w14:textId="00BDFC5A"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180,069,119.28</w:t>
            </w:r>
          </w:p>
        </w:tc>
      </w:tr>
      <w:tr w:rsidR="00C96B33" w:rsidRPr="00DF1340" w14:paraId="06898770" w14:textId="77777777" w:rsidTr="000F6860">
        <w:trPr>
          <w:trHeight w:val="219"/>
          <w:jc w:val="center"/>
        </w:trPr>
        <w:tc>
          <w:tcPr>
            <w:tcW w:w="3636" w:type="pct"/>
            <w:tcBorders>
              <w:top w:val="dotted" w:sz="4" w:space="0" w:color="000000"/>
              <w:bottom w:val="dotted" w:sz="4" w:space="0" w:color="000000"/>
            </w:tcBorders>
          </w:tcPr>
          <w:p w14:paraId="1653710C"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Saldos Cuentas Bancarias (Otros Recursos)</w:t>
            </w:r>
          </w:p>
        </w:tc>
        <w:tc>
          <w:tcPr>
            <w:tcW w:w="1364" w:type="pct"/>
            <w:tcBorders>
              <w:top w:val="dotted" w:sz="4" w:space="0" w:color="000000"/>
              <w:bottom w:val="dotted" w:sz="4" w:space="0" w:color="000000"/>
            </w:tcBorders>
          </w:tcPr>
          <w:p w14:paraId="1A248831" w14:textId="1386AD43"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19,765,244.38</w:t>
            </w:r>
          </w:p>
        </w:tc>
      </w:tr>
      <w:tr w:rsidR="00C96B33" w:rsidRPr="00DF1340" w14:paraId="27A13A88" w14:textId="77777777" w:rsidTr="000F6860">
        <w:trPr>
          <w:trHeight w:val="219"/>
          <w:jc w:val="center"/>
        </w:trPr>
        <w:tc>
          <w:tcPr>
            <w:tcW w:w="3636" w:type="pct"/>
            <w:tcBorders>
              <w:top w:val="dotted" w:sz="4" w:space="0" w:color="000000"/>
              <w:bottom w:val="dotted" w:sz="4" w:space="0" w:color="000000"/>
            </w:tcBorders>
          </w:tcPr>
          <w:p w14:paraId="651D79AD"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Reintegro de CLC Recursos no Ejercidos Federales</w:t>
            </w:r>
          </w:p>
        </w:tc>
        <w:tc>
          <w:tcPr>
            <w:tcW w:w="1364" w:type="pct"/>
            <w:tcBorders>
              <w:top w:val="dotted" w:sz="4" w:space="0" w:color="000000"/>
              <w:bottom w:val="dotted" w:sz="4" w:space="0" w:color="000000"/>
            </w:tcBorders>
          </w:tcPr>
          <w:p w14:paraId="36D1BF36" w14:textId="30B1AF65"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2,316,360.92</w:t>
            </w:r>
          </w:p>
        </w:tc>
      </w:tr>
      <w:tr w:rsidR="00C96B33" w:rsidRPr="00DF1340" w14:paraId="4999E3CE" w14:textId="77777777" w:rsidTr="000F6860">
        <w:trPr>
          <w:trHeight w:val="219"/>
          <w:jc w:val="center"/>
        </w:trPr>
        <w:tc>
          <w:tcPr>
            <w:tcW w:w="3636" w:type="pct"/>
            <w:tcBorders>
              <w:top w:val="dotted" w:sz="4" w:space="0" w:color="000000"/>
              <w:bottom w:val="dotted" w:sz="4" w:space="0" w:color="000000"/>
            </w:tcBorders>
          </w:tcPr>
          <w:p w14:paraId="6F4F4AEC"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Reintegro de CLC Recuperación de Recursos del Presente Ejercicio</w:t>
            </w:r>
          </w:p>
        </w:tc>
        <w:tc>
          <w:tcPr>
            <w:tcW w:w="1364" w:type="pct"/>
            <w:tcBorders>
              <w:top w:val="dotted" w:sz="4" w:space="0" w:color="000000"/>
              <w:bottom w:val="dotted" w:sz="4" w:space="0" w:color="000000"/>
            </w:tcBorders>
          </w:tcPr>
          <w:p w14:paraId="4FFA1F91"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1,122,866,318.08</w:t>
            </w:r>
          </w:p>
        </w:tc>
      </w:tr>
      <w:tr w:rsidR="00C96B33" w:rsidRPr="00DF1340" w14:paraId="653CF26E" w14:textId="77777777" w:rsidTr="000F6860">
        <w:trPr>
          <w:trHeight w:val="219"/>
          <w:jc w:val="center"/>
        </w:trPr>
        <w:tc>
          <w:tcPr>
            <w:tcW w:w="3636" w:type="pct"/>
            <w:tcBorders>
              <w:top w:val="dotted" w:sz="4" w:space="0" w:color="000000"/>
              <w:bottom w:val="dotted" w:sz="4" w:space="0" w:color="000000"/>
            </w:tcBorders>
          </w:tcPr>
          <w:p w14:paraId="2FC51F6B"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Reintegro de Nómina SIDEN</w:t>
            </w:r>
          </w:p>
        </w:tc>
        <w:tc>
          <w:tcPr>
            <w:tcW w:w="1364" w:type="pct"/>
            <w:tcBorders>
              <w:top w:val="dotted" w:sz="4" w:space="0" w:color="000000"/>
              <w:bottom w:val="dotted" w:sz="4" w:space="0" w:color="000000"/>
            </w:tcBorders>
          </w:tcPr>
          <w:p w14:paraId="38530D96" w14:textId="2BA282AF"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478,851,406.79</w:t>
            </w:r>
          </w:p>
        </w:tc>
      </w:tr>
      <w:tr w:rsidR="00C96B33" w:rsidRPr="00DF1340" w14:paraId="5BD36D9E" w14:textId="77777777" w:rsidTr="000F6860">
        <w:trPr>
          <w:trHeight w:val="219"/>
          <w:jc w:val="center"/>
        </w:trPr>
        <w:tc>
          <w:tcPr>
            <w:tcW w:w="3636" w:type="pct"/>
            <w:tcBorders>
              <w:top w:val="dotted" w:sz="4" w:space="0" w:color="000000"/>
              <w:bottom w:val="dotted" w:sz="4" w:space="0" w:color="000000"/>
            </w:tcBorders>
          </w:tcPr>
          <w:p w14:paraId="6E2D55FA"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Reintegro de Sueldos por Baja</w:t>
            </w:r>
          </w:p>
        </w:tc>
        <w:tc>
          <w:tcPr>
            <w:tcW w:w="1364" w:type="pct"/>
            <w:tcBorders>
              <w:top w:val="dotted" w:sz="4" w:space="0" w:color="000000"/>
              <w:bottom w:val="dotted" w:sz="4" w:space="0" w:color="000000"/>
            </w:tcBorders>
          </w:tcPr>
          <w:p w14:paraId="5C4846DD" w14:textId="147C2C43"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33,386,119.49</w:t>
            </w:r>
          </w:p>
        </w:tc>
      </w:tr>
      <w:tr w:rsidR="00C96B33" w:rsidRPr="00DF1340" w14:paraId="3F468E81" w14:textId="77777777" w:rsidTr="000F6860">
        <w:trPr>
          <w:trHeight w:val="219"/>
          <w:jc w:val="center"/>
        </w:trPr>
        <w:tc>
          <w:tcPr>
            <w:tcW w:w="3636" w:type="pct"/>
            <w:tcBorders>
              <w:top w:val="dotted" w:sz="4" w:space="0" w:color="000000"/>
              <w:bottom w:val="dotted" w:sz="4" w:space="0" w:color="000000"/>
            </w:tcBorders>
          </w:tcPr>
          <w:p w14:paraId="59211E5D"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Diferencia Cambiaria</w:t>
            </w:r>
          </w:p>
        </w:tc>
        <w:tc>
          <w:tcPr>
            <w:tcW w:w="1364" w:type="pct"/>
            <w:tcBorders>
              <w:top w:val="dotted" w:sz="4" w:space="0" w:color="000000"/>
              <w:bottom w:val="dotted" w:sz="4" w:space="0" w:color="000000"/>
            </w:tcBorders>
          </w:tcPr>
          <w:p w14:paraId="6696B910" w14:textId="7ABAB66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13,575,198.13</w:t>
            </w:r>
          </w:p>
        </w:tc>
      </w:tr>
      <w:tr w:rsidR="00C96B33" w:rsidRPr="00DF1340" w14:paraId="092D10D2" w14:textId="77777777" w:rsidTr="000F6860">
        <w:trPr>
          <w:trHeight w:val="219"/>
          <w:jc w:val="center"/>
        </w:trPr>
        <w:tc>
          <w:tcPr>
            <w:tcW w:w="3636" w:type="pct"/>
            <w:tcBorders>
              <w:top w:val="dotted" w:sz="4" w:space="0" w:color="000000"/>
              <w:bottom w:val="dotted" w:sz="4" w:space="0" w:color="000000"/>
            </w:tcBorders>
          </w:tcPr>
          <w:p w14:paraId="10D5AFBA"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Saldo Pendiente Depurar Subcuenta 20 COI (2310120033)</w:t>
            </w:r>
          </w:p>
        </w:tc>
        <w:tc>
          <w:tcPr>
            <w:tcW w:w="1364" w:type="pct"/>
            <w:tcBorders>
              <w:top w:val="dotted" w:sz="4" w:space="0" w:color="000000"/>
              <w:bottom w:val="dotted" w:sz="4" w:space="0" w:color="000000"/>
            </w:tcBorders>
          </w:tcPr>
          <w:p w14:paraId="70C32345" w14:textId="67F48E7B"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310,680,985.23</w:t>
            </w:r>
          </w:p>
        </w:tc>
      </w:tr>
      <w:tr w:rsidR="00C96B33" w:rsidRPr="00DF1340" w14:paraId="147C7BBC" w14:textId="77777777" w:rsidTr="000F6860">
        <w:trPr>
          <w:trHeight w:val="219"/>
          <w:jc w:val="center"/>
        </w:trPr>
        <w:tc>
          <w:tcPr>
            <w:tcW w:w="3636" w:type="pct"/>
            <w:tcBorders>
              <w:top w:val="dotted" w:sz="4" w:space="0" w:color="000000"/>
              <w:bottom w:val="dotted" w:sz="4" w:space="0" w:color="000000"/>
            </w:tcBorders>
          </w:tcPr>
          <w:p w14:paraId="20EAFA6B"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Depósitos Diversos (2310100001)</w:t>
            </w:r>
          </w:p>
        </w:tc>
        <w:tc>
          <w:tcPr>
            <w:tcW w:w="1364" w:type="pct"/>
            <w:tcBorders>
              <w:top w:val="dotted" w:sz="4" w:space="0" w:color="000000"/>
              <w:bottom w:val="dotted" w:sz="4" w:space="0" w:color="000000"/>
            </w:tcBorders>
          </w:tcPr>
          <w:p w14:paraId="7195A233" w14:textId="2C0AED0F"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-5,404,041,130.91</w:t>
            </w:r>
          </w:p>
        </w:tc>
      </w:tr>
      <w:tr w:rsidR="00C96B33" w:rsidRPr="00DF1340" w14:paraId="2218AF09" w14:textId="77777777" w:rsidTr="000F6860">
        <w:trPr>
          <w:trHeight w:val="219"/>
          <w:jc w:val="center"/>
        </w:trPr>
        <w:tc>
          <w:tcPr>
            <w:tcW w:w="3636" w:type="pct"/>
            <w:tcBorders>
              <w:top w:val="dotted" w:sz="4" w:space="0" w:color="000000"/>
              <w:bottom w:val="dotted" w:sz="4" w:space="0" w:color="000000"/>
            </w:tcBorders>
          </w:tcPr>
          <w:p w14:paraId="06A3A2DB"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Billetes de Depósito</w:t>
            </w:r>
          </w:p>
        </w:tc>
        <w:tc>
          <w:tcPr>
            <w:tcW w:w="1364" w:type="pct"/>
            <w:tcBorders>
              <w:top w:val="dotted" w:sz="4" w:space="0" w:color="000000"/>
              <w:bottom w:val="dotted" w:sz="4" w:space="0" w:color="000000"/>
            </w:tcBorders>
          </w:tcPr>
          <w:p w14:paraId="4EAB70F1"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-1,154,742.50</w:t>
            </w:r>
          </w:p>
        </w:tc>
      </w:tr>
      <w:tr w:rsidR="00C96B33" w:rsidRPr="00DF1340" w14:paraId="3B42953C" w14:textId="77777777" w:rsidTr="000F6860">
        <w:trPr>
          <w:trHeight w:val="219"/>
          <w:jc w:val="center"/>
        </w:trPr>
        <w:tc>
          <w:tcPr>
            <w:tcW w:w="3636" w:type="pct"/>
            <w:tcBorders>
              <w:top w:val="dotted" w:sz="4" w:space="0" w:color="000000"/>
              <w:bottom w:val="dotted" w:sz="4" w:space="0" w:color="000000"/>
            </w:tcBorders>
          </w:tcPr>
          <w:p w14:paraId="27FFABCF"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Fianzas Penales</w:t>
            </w:r>
          </w:p>
        </w:tc>
        <w:tc>
          <w:tcPr>
            <w:tcW w:w="1364" w:type="pct"/>
            <w:tcBorders>
              <w:top w:val="dotted" w:sz="4" w:space="0" w:color="000000"/>
              <w:bottom w:val="dotted" w:sz="4" w:space="0" w:color="000000"/>
            </w:tcBorders>
          </w:tcPr>
          <w:p w14:paraId="166EFF3D"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-3,428,178.43</w:t>
            </w:r>
          </w:p>
        </w:tc>
      </w:tr>
      <w:tr w:rsidR="00C96B33" w:rsidRPr="00DF1340" w14:paraId="397530C4" w14:textId="77777777" w:rsidTr="000F6860">
        <w:trPr>
          <w:trHeight w:val="219"/>
          <w:jc w:val="center"/>
        </w:trPr>
        <w:tc>
          <w:tcPr>
            <w:tcW w:w="3636" w:type="pct"/>
            <w:tcBorders>
              <w:top w:val="dotted" w:sz="4" w:space="0" w:color="000000"/>
              <w:bottom w:val="dotted" w:sz="4" w:space="0" w:color="000000"/>
            </w:tcBorders>
          </w:tcPr>
          <w:p w14:paraId="046402FB"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Depósitos Diversos 2009 (2310100011)</w:t>
            </w:r>
          </w:p>
        </w:tc>
        <w:tc>
          <w:tcPr>
            <w:tcW w:w="1364" w:type="pct"/>
            <w:tcBorders>
              <w:top w:val="dotted" w:sz="4" w:space="0" w:color="000000"/>
              <w:bottom w:val="dotted" w:sz="4" w:space="0" w:color="000000"/>
            </w:tcBorders>
          </w:tcPr>
          <w:p w14:paraId="0BD3050B"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100,411,237.49</w:t>
            </w:r>
          </w:p>
        </w:tc>
      </w:tr>
      <w:tr w:rsidR="00C96B33" w:rsidRPr="00DF1340" w14:paraId="416AE8FF" w14:textId="77777777" w:rsidTr="000F6860">
        <w:trPr>
          <w:trHeight w:val="219"/>
          <w:jc w:val="center"/>
        </w:trPr>
        <w:tc>
          <w:tcPr>
            <w:tcW w:w="3636" w:type="pct"/>
            <w:tcBorders>
              <w:top w:val="dotted" w:sz="4" w:space="0" w:color="000000"/>
              <w:bottom w:val="dotted" w:sz="4" w:space="0" w:color="000000"/>
            </w:tcBorders>
          </w:tcPr>
          <w:p w14:paraId="5FDCAAC4"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Por Ordenes Administrativas</w:t>
            </w:r>
          </w:p>
        </w:tc>
        <w:tc>
          <w:tcPr>
            <w:tcW w:w="1364" w:type="pct"/>
            <w:tcBorders>
              <w:top w:val="dotted" w:sz="4" w:space="0" w:color="000000"/>
              <w:bottom w:val="dotted" w:sz="4" w:space="0" w:color="000000"/>
            </w:tcBorders>
          </w:tcPr>
          <w:p w14:paraId="2F8FF9B2"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9,982,145,494.06</w:t>
            </w:r>
          </w:p>
        </w:tc>
      </w:tr>
      <w:tr w:rsidR="00C96B33" w:rsidRPr="00DF1340" w14:paraId="5A728B09" w14:textId="77777777" w:rsidTr="000F6860">
        <w:trPr>
          <w:trHeight w:val="219"/>
          <w:jc w:val="center"/>
        </w:trPr>
        <w:tc>
          <w:tcPr>
            <w:tcW w:w="3636" w:type="pct"/>
            <w:tcBorders>
              <w:top w:val="dotted" w:sz="4" w:space="0" w:color="000000"/>
              <w:bottom w:val="dotted" w:sz="4" w:space="0" w:color="000000"/>
            </w:tcBorders>
          </w:tcPr>
          <w:p w14:paraId="3D79557B"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Honorarios Interventores Rentas (2310114020)</w:t>
            </w:r>
          </w:p>
        </w:tc>
        <w:tc>
          <w:tcPr>
            <w:tcW w:w="1364" w:type="pct"/>
            <w:tcBorders>
              <w:top w:val="dotted" w:sz="4" w:space="0" w:color="000000"/>
              <w:bottom w:val="dotted" w:sz="4" w:space="0" w:color="000000"/>
            </w:tcBorders>
          </w:tcPr>
          <w:p w14:paraId="72D1172A"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-9,376.00</w:t>
            </w:r>
          </w:p>
        </w:tc>
      </w:tr>
      <w:tr w:rsidR="00C96B33" w:rsidRPr="00DF1340" w14:paraId="1EE46B96" w14:textId="77777777" w:rsidTr="000F6860">
        <w:trPr>
          <w:trHeight w:val="219"/>
          <w:jc w:val="center"/>
        </w:trPr>
        <w:tc>
          <w:tcPr>
            <w:tcW w:w="3636" w:type="pct"/>
            <w:tcBorders>
              <w:top w:val="dotted" w:sz="4" w:space="0" w:color="000000"/>
              <w:bottom w:val="dotted" w:sz="4" w:space="0" w:color="000000"/>
            </w:tcBorders>
          </w:tcPr>
          <w:p w14:paraId="774CBDF2"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De Caja General</w:t>
            </w:r>
          </w:p>
        </w:tc>
        <w:tc>
          <w:tcPr>
            <w:tcW w:w="1364" w:type="pct"/>
            <w:tcBorders>
              <w:top w:val="dotted" w:sz="4" w:space="0" w:color="000000"/>
              <w:bottom w:val="dotted" w:sz="4" w:space="0" w:color="000000"/>
            </w:tcBorders>
          </w:tcPr>
          <w:p w14:paraId="561FD969"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-134,454,606.03</w:t>
            </w:r>
          </w:p>
        </w:tc>
      </w:tr>
      <w:tr w:rsidR="00C96B33" w:rsidRPr="00DF1340" w14:paraId="7C4EB424" w14:textId="77777777" w:rsidTr="000F6860">
        <w:trPr>
          <w:trHeight w:val="219"/>
          <w:jc w:val="center"/>
        </w:trPr>
        <w:tc>
          <w:tcPr>
            <w:tcW w:w="3636" w:type="pct"/>
            <w:tcBorders>
              <w:top w:val="dotted" w:sz="4" w:space="0" w:color="000000"/>
              <w:bottom w:val="dotted" w:sz="4" w:space="0" w:color="000000"/>
            </w:tcBorders>
          </w:tcPr>
          <w:p w14:paraId="3C00162F"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Por Tomas Agua Pendientes En padrón (2310114080)</w:t>
            </w:r>
          </w:p>
        </w:tc>
        <w:tc>
          <w:tcPr>
            <w:tcW w:w="1364" w:type="pct"/>
            <w:tcBorders>
              <w:top w:val="dotted" w:sz="4" w:space="0" w:color="000000"/>
              <w:bottom w:val="dotted" w:sz="4" w:space="0" w:color="000000"/>
            </w:tcBorders>
          </w:tcPr>
          <w:p w14:paraId="6A5FE7DB"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72,795.00</w:t>
            </w:r>
          </w:p>
        </w:tc>
      </w:tr>
      <w:tr w:rsidR="00C96B33" w:rsidRPr="00DF1340" w14:paraId="04A31C0A" w14:textId="77777777" w:rsidTr="000F6860">
        <w:trPr>
          <w:trHeight w:val="219"/>
          <w:jc w:val="center"/>
        </w:trPr>
        <w:tc>
          <w:tcPr>
            <w:tcW w:w="3636" w:type="pct"/>
            <w:tcBorders>
              <w:top w:val="dotted" w:sz="4" w:space="0" w:color="000000"/>
              <w:bottom w:val="dotted" w:sz="4" w:space="0" w:color="000000"/>
            </w:tcBorders>
          </w:tcPr>
          <w:p w14:paraId="7261C562"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Otros ATL (2310114090)</w:t>
            </w:r>
          </w:p>
        </w:tc>
        <w:tc>
          <w:tcPr>
            <w:tcW w:w="1364" w:type="pct"/>
            <w:tcBorders>
              <w:top w:val="dotted" w:sz="4" w:space="0" w:color="000000"/>
              <w:bottom w:val="dotted" w:sz="4" w:space="0" w:color="000000"/>
            </w:tcBorders>
          </w:tcPr>
          <w:p w14:paraId="2BDE27A1"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3,957,516.75</w:t>
            </w:r>
          </w:p>
        </w:tc>
      </w:tr>
      <w:tr w:rsidR="00C96B33" w:rsidRPr="00DF1340" w14:paraId="7DCBBD18" w14:textId="77777777" w:rsidTr="000F6860">
        <w:trPr>
          <w:trHeight w:val="219"/>
          <w:jc w:val="center"/>
        </w:trPr>
        <w:tc>
          <w:tcPr>
            <w:tcW w:w="3636" w:type="pct"/>
            <w:tcBorders>
              <w:top w:val="dotted" w:sz="4" w:space="0" w:color="000000"/>
              <w:bottom w:val="dotted" w:sz="4" w:space="0" w:color="000000"/>
            </w:tcBorders>
          </w:tcPr>
          <w:p w14:paraId="0077693A"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No Especificados Custodio de Valores (2310114100)</w:t>
            </w:r>
          </w:p>
        </w:tc>
        <w:tc>
          <w:tcPr>
            <w:tcW w:w="1364" w:type="pct"/>
            <w:tcBorders>
              <w:top w:val="dotted" w:sz="4" w:space="0" w:color="000000"/>
              <w:bottom w:val="dotted" w:sz="4" w:space="0" w:color="000000"/>
            </w:tcBorders>
          </w:tcPr>
          <w:p w14:paraId="000C9564"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6,657,679.67</w:t>
            </w:r>
          </w:p>
        </w:tc>
      </w:tr>
      <w:tr w:rsidR="00C96B33" w:rsidRPr="00DF1340" w14:paraId="00CA8C47" w14:textId="77777777" w:rsidTr="000F6860">
        <w:trPr>
          <w:trHeight w:val="219"/>
          <w:jc w:val="center"/>
        </w:trPr>
        <w:tc>
          <w:tcPr>
            <w:tcW w:w="3636" w:type="pct"/>
            <w:tcBorders>
              <w:top w:val="dotted" w:sz="4" w:space="0" w:color="000000"/>
              <w:bottom w:val="dotted" w:sz="4" w:space="0" w:color="000000"/>
            </w:tcBorders>
          </w:tcPr>
          <w:p w14:paraId="0C224E06"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C.L.C (2310114110)</w:t>
            </w:r>
          </w:p>
        </w:tc>
        <w:tc>
          <w:tcPr>
            <w:tcW w:w="1364" w:type="pct"/>
            <w:tcBorders>
              <w:top w:val="dotted" w:sz="4" w:space="0" w:color="000000"/>
              <w:bottom w:val="dotted" w:sz="4" w:space="0" w:color="000000"/>
            </w:tcBorders>
          </w:tcPr>
          <w:p w14:paraId="1B17F2CE"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-7,631,196.88</w:t>
            </w:r>
          </w:p>
        </w:tc>
      </w:tr>
      <w:tr w:rsidR="00C96B33" w:rsidRPr="00DF1340" w14:paraId="7FAEEFE3" w14:textId="77777777" w:rsidTr="000F6860">
        <w:trPr>
          <w:trHeight w:val="219"/>
          <w:jc w:val="center"/>
        </w:trPr>
        <w:tc>
          <w:tcPr>
            <w:tcW w:w="3636" w:type="pct"/>
            <w:tcBorders>
              <w:top w:val="dotted" w:sz="4" w:space="0" w:color="000000"/>
              <w:bottom w:val="dotted" w:sz="4" w:space="0" w:color="000000"/>
            </w:tcBorders>
          </w:tcPr>
          <w:p w14:paraId="75741F2F"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Saldos Pendientes Depurar (2310114120)</w:t>
            </w:r>
          </w:p>
        </w:tc>
        <w:tc>
          <w:tcPr>
            <w:tcW w:w="1364" w:type="pct"/>
            <w:tcBorders>
              <w:top w:val="dotted" w:sz="4" w:space="0" w:color="000000"/>
              <w:bottom w:val="dotted" w:sz="4" w:space="0" w:color="000000"/>
            </w:tcBorders>
          </w:tcPr>
          <w:p w14:paraId="02DD5267"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2,063,168.33</w:t>
            </w:r>
          </w:p>
        </w:tc>
      </w:tr>
      <w:tr w:rsidR="00C96B33" w:rsidRPr="00DF1340" w14:paraId="01CBA46E" w14:textId="77777777" w:rsidTr="000F6860">
        <w:trPr>
          <w:trHeight w:val="219"/>
          <w:jc w:val="center"/>
        </w:trPr>
        <w:tc>
          <w:tcPr>
            <w:tcW w:w="3636" w:type="pct"/>
            <w:tcBorders>
              <w:top w:val="dotted" w:sz="4" w:space="0" w:color="000000"/>
              <w:bottom w:val="dotted" w:sz="4" w:space="0" w:color="000000"/>
            </w:tcBorders>
          </w:tcPr>
          <w:p w14:paraId="7535D9B1"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Extravío Documentos</w:t>
            </w:r>
          </w:p>
        </w:tc>
        <w:tc>
          <w:tcPr>
            <w:tcW w:w="1364" w:type="pct"/>
            <w:tcBorders>
              <w:top w:val="dotted" w:sz="4" w:space="0" w:color="000000"/>
              <w:bottom w:val="dotted" w:sz="4" w:space="0" w:color="000000"/>
            </w:tcBorders>
          </w:tcPr>
          <w:p w14:paraId="2DED4061"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633,062.02</w:t>
            </w:r>
          </w:p>
        </w:tc>
      </w:tr>
      <w:tr w:rsidR="00C96B33" w:rsidRPr="00DF1340" w14:paraId="0B68C5A6" w14:textId="77777777" w:rsidTr="000F6860">
        <w:trPr>
          <w:trHeight w:val="219"/>
          <w:jc w:val="center"/>
        </w:trPr>
        <w:tc>
          <w:tcPr>
            <w:tcW w:w="3636" w:type="pct"/>
            <w:tcBorders>
              <w:top w:val="dotted" w:sz="4" w:space="0" w:color="000000"/>
              <w:bottom w:val="dotted" w:sz="4" w:space="0" w:color="000000"/>
            </w:tcBorders>
          </w:tcPr>
          <w:p w14:paraId="7C6FC59B"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Orden Cobro ATS Sobrantes (2310130000)</w:t>
            </w:r>
          </w:p>
        </w:tc>
        <w:tc>
          <w:tcPr>
            <w:tcW w:w="1364" w:type="pct"/>
            <w:tcBorders>
              <w:top w:val="dotted" w:sz="4" w:space="0" w:color="000000"/>
              <w:bottom w:val="dotted" w:sz="4" w:space="0" w:color="000000"/>
            </w:tcBorders>
          </w:tcPr>
          <w:p w14:paraId="66FCCD9C"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32,131,769.45</w:t>
            </w:r>
          </w:p>
        </w:tc>
      </w:tr>
      <w:tr w:rsidR="00C96B33" w:rsidRPr="00DF1340" w14:paraId="1293E63B" w14:textId="77777777" w:rsidTr="000F6860">
        <w:trPr>
          <w:trHeight w:val="219"/>
          <w:jc w:val="center"/>
        </w:trPr>
        <w:tc>
          <w:tcPr>
            <w:tcW w:w="3636" w:type="pct"/>
            <w:tcBorders>
              <w:top w:val="dotted" w:sz="4" w:space="0" w:color="000000"/>
              <w:bottom w:val="dotted" w:sz="4" w:space="0" w:color="000000"/>
            </w:tcBorders>
          </w:tcPr>
          <w:p w14:paraId="4D731AF7"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Por Excedente Conc de Cifra Bancaria (2310131000)</w:t>
            </w:r>
          </w:p>
        </w:tc>
        <w:tc>
          <w:tcPr>
            <w:tcW w:w="1364" w:type="pct"/>
            <w:tcBorders>
              <w:top w:val="dotted" w:sz="4" w:space="0" w:color="000000"/>
              <w:bottom w:val="dotted" w:sz="4" w:space="0" w:color="000000"/>
            </w:tcBorders>
          </w:tcPr>
          <w:p w14:paraId="53DE4F45"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1,497,566.32</w:t>
            </w:r>
          </w:p>
        </w:tc>
      </w:tr>
      <w:tr w:rsidR="00C96B33" w:rsidRPr="00DF1340" w14:paraId="5B93A56A" w14:textId="77777777" w:rsidTr="000F6860">
        <w:trPr>
          <w:trHeight w:val="219"/>
          <w:jc w:val="center"/>
        </w:trPr>
        <w:tc>
          <w:tcPr>
            <w:tcW w:w="3636" w:type="pct"/>
            <w:tcBorders>
              <w:top w:val="dotted" w:sz="4" w:space="0" w:color="000000"/>
              <w:bottom w:val="dotted" w:sz="4" w:space="0" w:color="000000"/>
            </w:tcBorders>
          </w:tcPr>
          <w:p w14:paraId="4EF428F2" w14:textId="77777777" w:rsidR="00C96B33" w:rsidRPr="00B81A9F" w:rsidRDefault="00C96B33" w:rsidP="0076069B">
            <w:pPr>
              <w:spacing w:after="0" w:line="240" w:lineRule="auto"/>
              <w:rPr>
                <w:rFonts w:asciiTheme="majorHAnsi" w:hAnsiTheme="majorHAnsi"/>
                <w:color w:val="6F7271"/>
                <w:sz w:val="18"/>
                <w:szCs w:val="18"/>
                <w:lang w:val="it-IT"/>
              </w:rPr>
            </w:pPr>
            <w:r w:rsidRPr="00B81A9F">
              <w:rPr>
                <w:rFonts w:asciiTheme="majorHAnsi" w:hAnsiTheme="majorHAnsi"/>
                <w:color w:val="6F7271"/>
                <w:sz w:val="18"/>
                <w:szCs w:val="18"/>
                <w:lang w:val="it-IT"/>
              </w:rPr>
              <w:t>Costo Envio a domicilio COP</w:t>
            </w:r>
          </w:p>
        </w:tc>
        <w:tc>
          <w:tcPr>
            <w:tcW w:w="1364" w:type="pct"/>
            <w:tcBorders>
              <w:top w:val="dotted" w:sz="4" w:space="0" w:color="000000"/>
              <w:bottom w:val="dotted" w:sz="4" w:space="0" w:color="000000"/>
            </w:tcBorders>
          </w:tcPr>
          <w:p w14:paraId="07D398A5"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-0.20</w:t>
            </w:r>
          </w:p>
        </w:tc>
      </w:tr>
      <w:tr w:rsidR="00C96B33" w:rsidRPr="00DF1340" w14:paraId="547C0EB0" w14:textId="77777777" w:rsidTr="000F6860">
        <w:trPr>
          <w:trHeight w:val="219"/>
          <w:jc w:val="center"/>
        </w:trPr>
        <w:tc>
          <w:tcPr>
            <w:tcW w:w="3636" w:type="pct"/>
            <w:tcBorders>
              <w:top w:val="dotted" w:sz="4" w:space="0" w:color="000000"/>
              <w:bottom w:val="dotted" w:sz="4" w:space="0" w:color="000000"/>
            </w:tcBorders>
          </w:tcPr>
          <w:p w14:paraId="4A3DCB8B"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lastRenderedPageBreak/>
              <w:t>Depósitos por Devolución (2310133000)</w:t>
            </w:r>
          </w:p>
        </w:tc>
        <w:tc>
          <w:tcPr>
            <w:tcW w:w="1364" w:type="pct"/>
            <w:tcBorders>
              <w:top w:val="dotted" w:sz="4" w:space="0" w:color="000000"/>
              <w:bottom w:val="dotted" w:sz="4" w:space="0" w:color="000000"/>
            </w:tcBorders>
          </w:tcPr>
          <w:p w14:paraId="3FB66CE3"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28,900,798.64</w:t>
            </w:r>
          </w:p>
        </w:tc>
      </w:tr>
      <w:tr w:rsidR="00C96B33" w:rsidRPr="00DF1340" w14:paraId="483C1FB2" w14:textId="77777777" w:rsidTr="000F6860">
        <w:trPr>
          <w:trHeight w:val="219"/>
          <w:jc w:val="center"/>
        </w:trPr>
        <w:tc>
          <w:tcPr>
            <w:tcW w:w="3636" w:type="pct"/>
            <w:tcBorders>
              <w:top w:val="dotted" w:sz="4" w:space="0" w:color="000000"/>
              <w:bottom w:val="dotted" w:sz="4" w:space="0" w:color="000000"/>
            </w:tcBorders>
          </w:tcPr>
          <w:p w14:paraId="364C680E"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Otros Depósitos Diversos (2310114000)</w:t>
            </w:r>
          </w:p>
        </w:tc>
        <w:tc>
          <w:tcPr>
            <w:tcW w:w="1364" w:type="pct"/>
            <w:tcBorders>
              <w:top w:val="dotted" w:sz="4" w:space="0" w:color="000000"/>
              <w:bottom w:val="dotted" w:sz="4" w:space="0" w:color="000000"/>
            </w:tcBorders>
          </w:tcPr>
          <w:p w14:paraId="2C40AD11"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85.57</w:t>
            </w:r>
          </w:p>
        </w:tc>
      </w:tr>
      <w:tr w:rsidR="00C96B33" w:rsidRPr="00DF1340" w14:paraId="0E46A1ED" w14:textId="77777777" w:rsidTr="000F6860">
        <w:trPr>
          <w:trHeight w:val="219"/>
          <w:jc w:val="center"/>
        </w:trPr>
        <w:tc>
          <w:tcPr>
            <w:tcW w:w="3636" w:type="pct"/>
            <w:tcBorders>
              <w:top w:val="dotted" w:sz="4" w:space="0" w:color="000000"/>
              <w:bottom w:val="dotted" w:sz="4" w:space="0" w:color="000000"/>
            </w:tcBorders>
          </w:tcPr>
          <w:p w14:paraId="4598C42F" w14:textId="77777777" w:rsidR="00C96B33" w:rsidRPr="00DF1340" w:rsidRDefault="00C96B33" w:rsidP="0076069B">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Depósitos Transitorios (2310120000)</w:t>
            </w:r>
          </w:p>
        </w:tc>
        <w:tc>
          <w:tcPr>
            <w:tcW w:w="1364" w:type="pct"/>
            <w:tcBorders>
              <w:top w:val="dotted" w:sz="4" w:space="0" w:color="000000"/>
              <w:bottom w:val="dotted" w:sz="4" w:space="0" w:color="000000"/>
            </w:tcBorders>
          </w:tcPr>
          <w:p w14:paraId="10AB14B8" w14:textId="77777777" w:rsidR="00C96B33" w:rsidRPr="00DF1340" w:rsidRDefault="00C96B33" w:rsidP="0076069B">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6,758,586.29</w:t>
            </w:r>
          </w:p>
        </w:tc>
      </w:tr>
      <w:tr w:rsidR="00C96B33" w:rsidRPr="00DF1340" w14:paraId="221AAF13" w14:textId="77777777" w:rsidTr="000F6860">
        <w:trPr>
          <w:trHeight w:val="219"/>
          <w:jc w:val="center"/>
        </w:trPr>
        <w:tc>
          <w:tcPr>
            <w:tcW w:w="3636" w:type="pct"/>
            <w:tcBorders>
              <w:top w:val="dotted" w:sz="4" w:space="0" w:color="000000"/>
              <w:bottom w:val="dotted" w:sz="4" w:space="0" w:color="000000"/>
            </w:tcBorders>
          </w:tcPr>
          <w:p w14:paraId="46BEB4B9" w14:textId="77777777" w:rsidR="00C96B33" w:rsidRPr="00DF1340" w:rsidRDefault="00C96B33" w:rsidP="0076069B">
            <w:pPr>
              <w:spacing w:after="0" w:line="240" w:lineRule="auto"/>
              <w:rPr>
                <w:rFonts w:asciiTheme="majorHAnsi" w:hAnsiTheme="majorHAnsi"/>
                <w:color w:val="6F7271"/>
                <w:sz w:val="18"/>
                <w:szCs w:val="18"/>
              </w:rPr>
            </w:pPr>
            <w:r w:rsidRPr="008748F3">
              <w:rPr>
                <w:rFonts w:asciiTheme="majorHAnsi" w:hAnsiTheme="majorHAnsi"/>
                <w:color w:val="6F7271"/>
                <w:sz w:val="18"/>
                <w:szCs w:val="18"/>
              </w:rPr>
              <w:t>Provisión de Intereses por Enterar</w:t>
            </w:r>
          </w:p>
        </w:tc>
        <w:tc>
          <w:tcPr>
            <w:tcW w:w="1364" w:type="pct"/>
            <w:tcBorders>
              <w:top w:val="dotted" w:sz="4" w:space="0" w:color="000000"/>
              <w:bottom w:val="dotted" w:sz="4" w:space="0" w:color="000000"/>
            </w:tcBorders>
          </w:tcPr>
          <w:p w14:paraId="1D27FCD1" w14:textId="77777777" w:rsidR="00C96B33" w:rsidRPr="00DF1340" w:rsidRDefault="00C96B33" w:rsidP="0076069B">
            <w:pPr>
              <w:spacing w:after="0" w:line="240" w:lineRule="auto"/>
              <w:jc w:val="right"/>
              <w:rPr>
                <w:rFonts w:asciiTheme="majorHAnsi" w:hAnsiTheme="majorHAnsi"/>
                <w:color w:val="6F7271"/>
                <w:sz w:val="18"/>
                <w:szCs w:val="18"/>
              </w:rPr>
            </w:pPr>
            <w:r w:rsidRPr="008748F3">
              <w:rPr>
                <w:rFonts w:asciiTheme="majorHAnsi" w:hAnsiTheme="majorHAnsi"/>
                <w:color w:val="6F7271"/>
                <w:sz w:val="18"/>
                <w:szCs w:val="18"/>
              </w:rPr>
              <w:t>0.85</w:t>
            </w:r>
          </w:p>
        </w:tc>
      </w:tr>
      <w:tr w:rsidR="00C96B33" w:rsidRPr="00DF1340" w14:paraId="083B9AFC" w14:textId="77777777" w:rsidTr="000F6860">
        <w:trPr>
          <w:trHeight w:val="219"/>
          <w:jc w:val="center"/>
        </w:trPr>
        <w:tc>
          <w:tcPr>
            <w:tcW w:w="3636" w:type="pct"/>
            <w:tcBorders>
              <w:top w:val="dotted" w:sz="4" w:space="0" w:color="000000"/>
              <w:bottom w:val="dotted" w:sz="4" w:space="0" w:color="000000"/>
            </w:tcBorders>
            <w:vAlign w:val="center"/>
          </w:tcPr>
          <w:p w14:paraId="74BB3AE0" w14:textId="77777777" w:rsidR="00C96B33" w:rsidRPr="00F22422" w:rsidRDefault="00C96B33" w:rsidP="005E0292">
            <w:pPr>
              <w:spacing w:after="0" w:line="240" w:lineRule="auto"/>
              <w:jc w:val="right"/>
              <w:rPr>
                <w:rFonts w:asciiTheme="majorHAnsi" w:hAnsiTheme="majorHAnsi"/>
                <w:b/>
                <w:bCs/>
                <w:color w:val="6F7271"/>
                <w:sz w:val="18"/>
                <w:szCs w:val="18"/>
              </w:rPr>
            </w:pPr>
            <w:r w:rsidRPr="00F22422">
              <w:rPr>
                <w:rFonts w:asciiTheme="majorHAnsi" w:hAnsiTheme="majorHAnsi"/>
                <w:b/>
                <w:bCs/>
                <w:color w:val="6F7271"/>
                <w:sz w:val="18"/>
                <w:szCs w:val="18"/>
              </w:rPr>
              <w:t>Total</w:t>
            </w:r>
          </w:p>
        </w:tc>
        <w:tc>
          <w:tcPr>
            <w:tcW w:w="1364" w:type="pct"/>
            <w:tcBorders>
              <w:top w:val="dotted" w:sz="4" w:space="0" w:color="000000"/>
              <w:bottom w:val="dotted" w:sz="4" w:space="0" w:color="000000"/>
            </w:tcBorders>
            <w:vAlign w:val="center"/>
          </w:tcPr>
          <w:p w14:paraId="4DCE8E72" w14:textId="77777777" w:rsidR="00C96B33" w:rsidRPr="00DF1340" w:rsidRDefault="00C96B33" w:rsidP="0076069B">
            <w:pPr>
              <w:spacing w:after="0" w:line="240" w:lineRule="auto"/>
              <w:jc w:val="right"/>
              <w:rPr>
                <w:rFonts w:asciiTheme="majorHAnsi" w:hAnsiTheme="majorHAnsi"/>
                <w:color w:val="6F7271"/>
                <w:sz w:val="18"/>
                <w:szCs w:val="18"/>
              </w:rPr>
            </w:pPr>
            <w:r>
              <w:rPr>
                <w:rFonts w:ascii="Roboto" w:hAnsi="Roboto" w:cs="Calibri"/>
                <w:b/>
                <w:bCs/>
                <w:color w:val="6F7271"/>
                <w:sz w:val="18"/>
                <w:szCs w:val="18"/>
              </w:rPr>
              <w:t>7,085,780,211.33</w:t>
            </w:r>
          </w:p>
        </w:tc>
      </w:tr>
    </w:tbl>
    <w:p w14:paraId="4319D5D8" w14:textId="2AAC582F" w:rsidR="00403745" w:rsidRPr="00C96B33" w:rsidRDefault="00403745" w:rsidP="00C96B33">
      <w:pPr>
        <w:spacing w:after="0" w:line="240" w:lineRule="auto"/>
        <w:rPr>
          <w:rFonts w:asciiTheme="majorHAnsi" w:hAnsiTheme="majorHAnsi"/>
          <w:b/>
          <w:color w:val="6F7271"/>
        </w:rPr>
      </w:pPr>
    </w:p>
    <w:p w14:paraId="746AC091" w14:textId="0C9EF2D5" w:rsidR="006C571D" w:rsidRPr="00A701FA" w:rsidRDefault="006C571D" w:rsidP="006C571D">
      <w:pPr>
        <w:rPr>
          <w:rFonts w:asciiTheme="majorHAnsi" w:hAnsiTheme="majorHAnsi"/>
          <w:b/>
          <w:bCs/>
          <w:i/>
          <w:iCs/>
          <w:color w:val="58595A" w:themeColor="accent1"/>
        </w:rPr>
      </w:pPr>
      <w:r w:rsidRPr="00A701FA">
        <w:rPr>
          <w:rFonts w:asciiTheme="majorHAnsi" w:hAnsiTheme="majorHAnsi"/>
          <w:b/>
          <w:bCs/>
          <w:color w:val="58595A" w:themeColor="accent1"/>
        </w:rPr>
        <w:t>Deuda Pública</w:t>
      </w:r>
      <w:bookmarkEnd w:id="596"/>
    </w:p>
    <w:p w14:paraId="111E282A" w14:textId="7C96447C" w:rsidR="00403745" w:rsidRPr="003B3E53" w:rsidRDefault="00403745"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se integra por los siguientes Títulos y Valores de la Deuda Pública</w:t>
      </w:r>
      <w:r w:rsidR="009F5C75" w:rsidRPr="003B3E53">
        <w:rPr>
          <w:rFonts w:asciiTheme="majorHAnsi" w:hAnsiTheme="majorHAnsi"/>
          <w:color w:val="58595A" w:themeColor="accent1"/>
        </w:rPr>
        <w:t>, así como Prestamos de la Deuda Pública a Largo Plazo</w:t>
      </w:r>
      <w:r w:rsidRPr="003B3E53">
        <w:rPr>
          <w:rFonts w:asciiTheme="majorHAnsi" w:hAnsiTheme="majorHAnsi"/>
          <w:color w:val="58595A" w:themeColor="accent1"/>
        </w:rPr>
        <w:t>:</w:t>
      </w:r>
    </w:p>
    <w:tbl>
      <w:tblPr>
        <w:tblW w:w="5000" w:type="pct"/>
        <w:jc w:val="center"/>
        <w:tblLook w:val="0400" w:firstRow="0" w:lastRow="0" w:firstColumn="0" w:lastColumn="0" w:noHBand="0" w:noVBand="1"/>
      </w:tblPr>
      <w:tblGrid>
        <w:gridCol w:w="6259"/>
        <w:gridCol w:w="2579"/>
      </w:tblGrid>
      <w:tr w:rsidR="00AD6001" w:rsidRPr="00894B29" w14:paraId="4BD1CE10" w14:textId="77777777" w:rsidTr="00A33884">
        <w:trPr>
          <w:jc w:val="center"/>
        </w:trPr>
        <w:tc>
          <w:tcPr>
            <w:tcW w:w="5000" w:type="pct"/>
            <w:gridSpan w:val="2"/>
            <w:tcBorders>
              <w:bottom w:val="single" w:sz="4" w:space="0" w:color="FFFFFF"/>
            </w:tcBorders>
            <w:vAlign w:val="center"/>
          </w:tcPr>
          <w:p w14:paraId="06AD924A" w14:textId="77777777" w:rsidR="00AD6001" w:rsidRPr="00A33884" w:rsidRDefault="00AD6001" w:rsidP="00672719">
            <w:pPr>
              <w:spacing w:after="0" w:line="240" w:lineRule="auto"/>
              <w:jc w:val="center"/>
              <w:rPr>
                <w:rFonts w:asciiTheme="majorHAnsi" w:hAnsiTheme="majorHAnsi"/>
                <w:b/>
                <w:color w:val="7F7F7F" w:themeColor="text1" w:themeTint="80"/>
                <w:sz w:val="18"/>
                <w:szCs w:val="18"/>
              </w:rPr>
            </w:pPr>
            <w:r w:rsidRPr="00A33884">
              <w:rPr>
                <w:rFonts w:asciiTheme="majorHAnsi" w:hAnsiTheme="majorHAnsi"/>
                <w:b/>
                <w:color w:val="7F7F7F" w:themeColor="text1" w:themeTint="80"/>
                <w:sz w:val="18"/>
                <w:szCs w:val="18"/>
              </w:rPr>
              <w:t>Títulos y Valores de la Deuda Pública Interna a Largo Plazo</w:t>
            </w:r>
            <w:r w:rsidRPr="00A33884">
              <w:rPr>
                <w:rFonts w:asciiTheme="majorHAnsi" w:hAnsiTheme="majorHAnsi"/>
                <w:b/>
                <w:color w:val="7F7F7F" w:themeColor="text1" w:themeTint="80"/>
                <w:sz w:val="18"/>
                <w:szCs w:val="18"/>
              </w:rPr>
              <w:br/>
            </w:r>
            <w:r w:rsidRPr="00A33884">
              <w:rPr>
                <w:rFonts w:asciiTheme="majorHAnsi" w:hAnsiTheme="majorHAnsi"/>
                <w:b/>
                <w:i/>
                <w:iCs/>
                <w:color w:val="7F7F7F" w:themeColor="text1" w:themeTint="80"/>
                <w:sz w:val="18"/>
                <w:szCs w:val="18"/>
              </w:rPr>
              <w:t>(Pesos)</w:t>
            </w:r>
          </w:p>
        </w:tc>
      </w:tr>
      <w:tr w:rsidR="00AD6001" w:rsidRPr="00DF1340" w14:paraId="01F7F05E" w14:textId="77777777" w:rsidTr="00A701FA">
        <w:trPr>
          <w:jc w:val="center"/>
        </w:trPr>
        <w:tc>
          <w:tcPr>
            <w:tcW w:w="3541" w:type="pct"/>
            <w:tcBorders>
              <w:top w:val="single" w:sz="4" w:space="0" w:color="FFFFFF"/>
              <w:right w:val="single" w:sz="4" w:space="0" w:color="FFFFFF"/>
            </w:tcBorders>
            <w:shd w:val="clear" w:color="auto" w:fill="B28E5C"/>
            <w:vAlign w:val="center"/>
          </w:tcPr>
          <w:p w14:paraId="4ADB29F5" w14:textId="77777777" w:rsidR="00AD6001" w:rsidRPr="00DF1340" w:rsidRDefault="00AD6001" w:rsidP="00672719">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Concepto</w:t>
            </w:r>
          </w:p>
        </w:tc>
        <w:tc>
          <w:tcPr>
            <w:tcW w:w="1459" w:type="pct"/>
            <w:tcBorders>
              <w:top w:val="single" w:sz="4" w:space="0" w:color="FFFFFF"/>
              <w:left w:val="single" w:sz="4" w:space="0" w:color="FFFFFF"/>
            </w:tcBorders>
            <w:shd w:val="clear" w:color="auto" w:fill="B28E5C"/>
            <w:vAlign w:val="center"/>
          </w:tcPr>
          <w:p w14:paraId="0F589F58" w14:textId="77777777" w:rsidR="005E0292" w:rsidRDefault="00AD6001" w:rsidP="00672719">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 xml:space="preserve">Saldo </w:t>
            </w:r>
          </w:p>
          <w:p w14:paraId="54E5764B" w14:textId="3EFE0738" w:rsidR="00AD6001" w:rsidRPr="00DF1340" w:rsidRDefault="00A701FA" w:rsidP="00672719">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A</w:t>
            </w:r>
            <w:r>
              <w:rPr>
                <w:rFonts w:asciiTheme="majorHAnsi" w:hAnsiTheme="majorHAnsi"/>
                <w:b/>
                <w:color w:val="FFFFFF"/>
                <w:sz w:val="18"/>
                <w:szCs w:val="18"/>
              </w:rPr>
              <w:t xml:space="preserve"> dic</w:t>
            </w:r>
            <w:r w:rsidR="003B7F2C">
              <w:rPr>
                <w:rFonts w:asciiTheme="majorHAnsi" w:hAnsiTheme="majorHAnsi"/>
                <w:b/>
                <w:color w:val="FFFFFF"/>
                <w:sz w:val="18"/>
                <w:szCs w:val="18"/>
              </w:rPr>
              <w:t>iembre</w:t>
            </w:r>
            <w:r w:rsidR="00AD6001" w:rsidRPr="00DF1340">
              <w:rPr>
                <w:rFonts w:asciiTheme="majorHAnsi" w:hAnsiTheme="majorHAnsi"/>
                <w:b/>
                <w:color w:val="FFFFFF"/>
                <w:sz w:val="18"/>
                <w:szCs w:val="18"/>
              </w:rPr>
              <w:t xml:space="preserve"> 2025</w:t>
            </w:r>
          </w:p>
        </w:tc>
      </w:tr>
      <w:tr w:rsidR="00A701FA" w:rsidRPr="00DF1340" w14:paraId="50D88F42" w14:textId="77777777" w:rsidTr="00A701FA">
        <w:trPr>
          <w:jc w:val="center"/>
        </w:trPr>
        <w:tc>
          <w:tcPr>
            <w:tcW w:w="3541" w:type="pct"/>
            <w:tcBorders>
              <w:bottom w:val="dotted" w:sz="4" w:space="0" w:color="000000"/>
            </w:tcBorders>
            <w:vAlign w:val="center"/>
          </w:tcPr>
          <w:p w14:paraId="1FCD06D0" w14:textId="77777777" w:rsidR="00A701FA" w:rsidRPr="00DF1340" w:rsidRDefault="00A701FA" w:rsidP="00A701FA">
            <w:pPr>
              <w:spacing w:after="0" w:line="240" w:lineRule="auto"/>
              <w:rPr>
                <w:rFonts w:asciiTheme="majorHAnsi" w:hAnsiTheme="majorHAnsi"/>
                <w:color w:val="6F7271"/>
                <w:sz w:val="18"/>
                <w:szCs w:val="18"/>
              </w:rPr>
            </w:pPr>
            <w:r w:rsidRPr="0026459B">
              <w:rPr>
                <w:rFonts w:ascii="Roboto" w:hAnsi="Roboto" w:cs="Calibri"/>
                <w:color w:val="7F7F7F" w:themeColor="text1" w:themeTint="80"/>
                <w:kern w:val="0"/>
                <w:sz w:val="18"/>
                <w:szCs w:val="18"/>
                <w:lang w:eastAsia="es-MX"/>
              </w:rPr>
              <w:t>Títulos y Valores de la Deuda Pública Interna a Largo Plazo</w:t>
            </w:r>
          </w:p>
        </w:tc>
        <w:tc>
          <w:tcPr>
            <w:tcW w:w="1459" w:type="pct"/>
            <w:tcBorders>
              <w:bottom w:val="dotted" w:sz="4" w:space="0" w:color="000000"/>
            </w:tcBorders>
            <w:vAlign w:val="center"/>
          </w:tcPr>
          <w:p w14:paraId="178B2A0A" w14:textId="0BEFA26C" w:rsidR="00A701FA" w:rsidRPr="00DF1340" w:rsidRDefault="00A701FA" w:rsidP="00A701FA">
            <w:pPr>
              <w:spacing w:after="0" w:line="240" w:lineRule="auto"/>
              <w:ind w:right="271"/>
              <w:jc w:val="right"/>
              <w:rPr>
                <w:rFonts w:asciiTheme="majorHAnsi" w:hAnsiTheme="majorHAnsi"/>
                <w:color w:val="6F7271"/>
                <w:sz w:val="18"/>
                <w:szCs w:val="18"/>
              </w:rPr>
            </w:pPr>
            <w:r>
              <w:rPr>
                <w:rFonts w:ascii="Roboto" w:hAnsi="Roboto" w:cs="Calibri"/>
                <w:b/>
                <w:bCs/>
                <w:color w:val="808080"/>
                <w:sz w:val="18"/>
                <w:szCs w:val="18"/>
              </w:rPr>
              <w:t>10,675,000,000.00</w:t>
            </w:r>
          </w:p>
        </w:tc>
      </w:tr>
      <w:tr w:rsidR="00A701FA" w:rsidRPr="00DF1340" w14:paraId="5B02BBE9" w14:textId="77777777" w:rsidTr="00A701FA">
        <w:trPr>
          <w:jc w:val="center"/>
        </w:trPr>
        <w:tc>
          <w:tcPr>
            <w:tcW w:w="3541" w:type="pct"/>
            <w:tcBorders>
              <w:top w:val="dotted" w:sz="4" w:space="0" w:color="000000"/>
              <w:bottom w:val="dotted" w:sz="4" w:space="0" w:color="000000"/>
            </w:tcBorders>
            <w:vAlign w:val="center"/>
          </w:tcPr>
          <w:p w14:paraId="1EFCB7B6" w14:textId="77777777" w:rsidR="00A701FA" w:rsidRPr="00DF1340" w:rsidRDefault="00A701FA" w:rsidP="00A701FA">
            <w:pPr>
              <w:spacing w:after="0" w:line="240" w:lineRule="auto"/>
              <w:rPr>
                <w:rFonts w:asciiTheme="majorHAnsi" w:hAnsiTheme="majorHAnsi"/>
                <w:color w:val="6F7271"/>
                <w:sz w:val="18"/>
                <w:szCs w:val="18"/>
              </w:rPr>
            </w:pPr>
            <w:r w:rsidRPr="0026459B">
              <w:rPr>
                <w:rFonts w:ascii="Roboto" w:hAnsi="Roboto" w:cs="Calibri"/>
                <w:color w:val="7F7F7F" w:themeColor="text1" w:themeTint="80"/>
                <w:kern w:val="0"/>
                <w:sz w:val="18"/>
                <w:szCs w:val="18"/>
                <w:lang w:eastAsia="es-MX"/>
              </w:rPr>
              <w:t>Prestamos de la Deuda Pública a Largo Plazo</w:t>
            </w:r>
          </w:p>
        </w:tc>
        <w:tc>
          <w:tcPr>
            <w:tcW w:w="1459" w:type="pct"/>
            <w:tcBorders>
              <w:top w:val="dotted" w:sz="4" w:space="0" w:color="000000"/>
              <w:bottom w:val="dotted" w:sz="4" w:space="0" w:color="000000"/>
            </w:tcBorders>
            <w:vAlign w:val="center"/>
          </w:tcPr>
          <w:p w14:paraId="602087B3" w14:textId="66E3D8EC" w:rsidR="00A701FA" w:rsidRPr="00DF1340" w:rsidRDefault="00A701FA" w:rsidP="00A701FA">
            <w:pPr>
              <w:spacing w:after="0" w:line="240" w:lineRule="auto"/>
              <w:ind w:right="271"/>
              <w:jc w:val="right"/>
              <w:rPr>
                <w:rFonts w:asciiTheme="majorHAnsi" w:hAnsiTheme="majorHAnsi"/>
                <w:color w:val="6F7271"/>
                <w:sz w:val="18"/>
                <w:szCs w:val="18"/>
              </w:rPr>
            </w:pPr>
            <w:r>
              <w:rPr>
                <w:rFonts w:ascii="Roboto" w:hAnsi="Roboto" w:cs="Calibri"/>
                <w:b/>
                <w:bCs/>
                <w:color w:val="808080"/>
                <w:sz w:val="18"/>
                <w:szCs w:val="18"/>
              </w:rPr>
              <w:t>96,588,635,688.40</w:t>
            </w:r>
          </w:p>
        </w:tc>
      </w:tr>
      <w:tr w:rsidR="00A701FA" w:rsidRPr="00DF1340" w14:paraId="62F32DE2" w14:textId="77777777" w:rsidTr="00A701FA">
        <w:trPr>
          <w:jc w:val="center"/>
        </w:trPr>
        <w:tc>
          <w:tcPr>
            <w:tcW w:w="3541" w:type="pct"/>
            <w:tcBorders>
              <w:top w:val="dotted" w:sz="4" w:space="0" w:color="000000"/>
              <w:bottom w:val="dotted" w:sz="4" w:space="0" w:color="000000"/>
            </w:tcBorders>
            <w:vAlign w:val="center"/>
          </w:tcPr>
          <w:p w14:paraId="12EFCA57" w14:textId="77777777" w:rsidR="00A701FA" w:rsidRPr="00DF1340" w:rsidRDefault="00A701FA" w:rsidP="00A701FA">
            <w:pPr>
              <w:spacing w:after="0" w:line="240" w:lineRule="auto"/>
              <w:jc w:val="right"/>
              <w:rPr>
                <w:rFonts w:asciiTheme="majorHAnsi" w:hAnsiTheme="majorHAnsi"/>
                <w:color w:val="6F7271"/>
                <w:sz w:val="18"/>
                <w:szCs w:val="18"/>
              </w:rPr>
            </w:pPr>
            <w:r w:rsidRPr="0026459B">
              <w:rPr>
                <w:rFonts w:ascii="Roboto" w:hAnsi="Roboto" w:cs="Calibri"/>
                <w:b/>
                <w:bCs/>
                <w:color w:val="6F7271"/>
                <w:kern w:val="0"/>
                <w:sz w:val="18"/>
                <w:szCs w:val="18"/>
                <w:lang w:eastAsia="es-MX"/>
              </w:rPr>
              <w:t>Total</w:t>
            </w:r>
          </w:p>
        </w:tc>
        <w:tc>
          <w:tcPr>
            <w:tcW w:w="1459" w:type="pct"/>
            <w:tcBorders>
              <w:top w:val="dotted" w:sz="4" w:space="0" w:color="000000"/>
              <w:bottom w:val="dotted" w:sz="4" w:space="0" w:color="000000"/>
            </w:tcBorders>
            <w:vAlign w:val="center"/>
          </w:tcPr>
          <w:p w14:paraId="14322647" w14:textId="50B98331" w:rsidR="00A701FA" w:rsidRPr="001F44D3" w:rsidRDefault="00A701FA" w:rsidP="00A701FA">
            <w:pPr>
              <w:spacing w:after="0" w:line="240" w:lineRule="auto"/>
              <w:ind w:right="271"/>
              <w:jc w:val="right"/>
              <w:rPr>
                <w:rFonts w:asciiTheme="majorHAnsi" w:hAnsiTheme="majorHAnsi"/>
                <w:b/>
                <w:color w:val="6F7271"/>
                <w:sz w:val="18"/>
                <w:szCs w:val="18"/>
              </w:rPr>
            </w:pPr>
            <w:r>
              <w:rPr>
                <w:rFonts w:ascii="Roboto" w:hAnsi="Roboto" w:cs="Calibri"/>
                <w:b/>
                <w:bCs/>
                <w:color w:val="808080"/>
                <w:sz w:val="18"/>
                <w:szCs w:val="18"/>
              </w:rPr>
              <w:t>107,263,635,688.40</w:t>
            </w:r>
          </w:p>
        </w:tc>
      </w:tr>
    </w:tbl>
    <w:p w14:paraId="5C0148F5" w14:textId="77777777" w:rsidR="009F5C75" w:rsidRDefault="009F5C75"/>
    <w:p w14:paraId="45DF2844" w14:textId="3AD08543" w:rsidR="009F5C75" w:rsidRPr="00A701FA" w:rsidRDefault="009F5C75" w:rsidP="003B7F2C">
      <w:pPr>
        <w:pStyle w:val="documento"/>
        <w:spacing w:after="120" w:line="240" w:lineRule="auto"/>
        <w:jc w:val="left"/>
        <w:rPr>
          <w:rFonts w:asciiTheme="majorHAnsi" w:hAnsiTheme="majorHAnsi"/>
          <w:b/>
          <w:color w:val="6F7271"/>
        </w:rPr>
      </w:pPr>
      <w:r w:rsidRPr="00A701FA">
        <w:rPr>
          <w:rFonts w:asciiTheme="majorHAnsi" w:hAnsiTheme="majorHAnsi"/>
          <w:b/>
          <w:color w:val="6F7271"/>
        </w:rPr>
        <w:t xml:space="preserve">Títulos y Valores de la Deuda Pública Interna a Largo Plazo </w:t>
      </w:r>
    </w:p>
    <w:p w14:paraId="51B424F6" w14:textId="65BAAF2C" w:rsidR="009F5C75" w:rsidRPr="003B3E53" w:rsidRDefault="009F5C75"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se integra por los siguientes préstamos de la Deuda Pública a Largo Plazo:</w:t>
      </w:r>
    </w:p>
    <w:tbl>
      <w:tblPr>
        <w:tblW w:w="5000" w:type="pct"/>
        <w:tblCellMar>
          <w:left w:w="70" w:type="dxa"/>
          <w:right w:w="70" w:type="dxa"/>
        </w:tblCellMar>
        <w:tblLook w:val="04A0" w:firstRow="1" w:lastRow="0" w:firstColumn="1" w:lastColumn="0" w:noHBand="0" w:noVBand="1"/>
      </w:tblPr>
      <w:tblGrid>
        <w:gridCol w:w="6220"/>
        <w:gridCol w:w="2618"/>
      </w:tblGrid>
      <w:tr w:rsidR="00A701FA" w:rsidRPr="00894B29" w14:paraId="71278580" w14:textId="77777777" w:rsidTr="00A33884">
        <w:trPr>
          <w:trHeight w:val="600"/>
        </w:trPr>
        <w:tc>
          <w:tcPr>
            <w:tcW w:w="5000" w:type="pct"/>
            <w:gridSpan w:val="2"/>
            <w:tcBorders>
              <w:top w:val="nil"/>
              <w:left w:val="nil"/>
              <w:right w:val="nil"/>
            </w:tcBorders>
            <w:vAlign w:val="center"/>
            <w:hideMark/>
          </w:tcPr>
          <w:p w14:paraId="6EE1C53D" w14:textId="77777777" w:rsidR="00A701FA" w:rsidRPr="00A33884" w:rsidRDefault="00A701FA" w:rsidP="00241B1F">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Títulos y Valores de la Deuda Pública Interna a Largo Plazo</w:t>
            </w:r>
          </w:p>
          <w:p w14:paraId="6658A10E" w14:textId="77777777" w:rsidR="00A701FA" w:rsidRPr="00A33884" w:rsidRDefault="00A701FA" w:rsidP="00241B1F">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(Pesos)</w:t>
            </w:r>
          </w:p>
        </w:tc>
      </w:tr>
      <w:tr w:rsidR="00A701FA" w:rsidRPr="008E52BE" w14:paraId="6D9A8D5D" w14:textId="77777777" w:rsidTr="00A701FA">
        <w:trPr>
          <w:trHeight w:val="20"/>
        </w:trPr>
        <w:tc>
          <w:tcPr>
            <w:tcW w:w="3519" w:type="pct"/>
            <w:tcBorders>
              <w:top w:val="single" w:sz="4" w:space="0" w:color="FFFFFF"/>
              <w:left w:val="nil"/>
              <w:bottom w:val="nil"/>
              <w:right w:val="single" w:sz="8" w:space="0" w:color="FFFFFF"/>
            </w:tcBorders>
            <w:shd w:val="clear" w:color="000000" w:fill="B28E5C"/>
            <w:vAlign w:val="center"/>
            <w:hideMark/>
          </w:tcPr>
          <w:p w14:paraId="14398387" w14:textId="77777777" w:rsidR="00A701FA" w:rsidRPr="008E52BE" w:rsidRDefault="00A701FA" w:rsidP="00241B1F">
            <w:pPr>
              <w:spacing w:after="0" w:line="240" w:lineRule="auto"/>
              <w:jc w:val="center"/>
              <w:rPr>
                <w:rFonts w:ascii="Roboto" w:eastAsia="Times New Roman" w:hAnsi="Roboto" w:cs="Calibri"/>
                <w:b/>
                <w:bCs/>
                <w:color w:val="FFFFFF"/>
                <w:kern w:val="0"/>
                <w:sz w:val="18"/>
                <w:szCs w:val="18"/>
                <w:lang w:eastAsia="es-MX"/>
                <w14:ligatures w14:val="none"/>
              </w:rPr>
            </w:pPr>
            <w:r w:rsidRPr="008E52BE">
              <w:rPr>
                <w:rFonts w:ascii="Roboto" w:eastAsia="Times New Roman" w:hAnsi="Roboto" w:cs="Calibri"/>
                <w:b/>
                <w:bCs/>
                <w:color w:val="FFFFFF"/>
                <w:kern w:val="0"/>
                <w:sz w:val="18"/>
                <w:szCs w:val="18"/>
                <w:lang w:eastAsia="es-MX"/>
                <w14:ligatures w14:val="none"/>
              </w:rPr>
              <w:t>Concepto</w:t>
            </w:r>
          </w:p>
        </w:tc>
        <w:tc>
          <w:tcPr>
            <w:tcW w:w="1481" w:type="pct"/>
            <w:tcBorders>
              <w:top w:val="single" w:sz="4" w:space="0" w:color="FFFFFF"/>
              <w:left w:val="nil"/>
              <w:bottom w:val="nil"/>
              <w:right w:val="nil"/>
            </w:tcBorders>
            <w:shd w:val="clear" w:color="000000" w:fill="B28E5C"/>
            <w:vAlign w:val="center"/>
            <w:hideMark/>
          </w:tcPr>
          <w:p w14:paraId="7D77879D" w14:textId="77777777" w:rsidR="00A701FA" w:rsidRPr="008E52BE" w:rsidRDefault="00A701FA" w:rsidP="00A701FA">
            <w:pPr>
              <w:spacing w:after="0" w:line="240" w:lineRule="auto"/>
              <w:jc w:val="center"/>
              <w:rPr>
                <w:rFonts w:ascii="Roboto" w:eastAsia="Times New Roman" w:hAnsi="Roboto" w:cs="Calibri"/>
                <w:b/>
                <w:bCs/>
                <w:color w:val="FFFFFF"/>
                <w:kern w:val="0"/>
                <w:sz w:val="18"/>
                <w:szCs w:val="18"/>
                <w:lang w:eastAsia="es-MX"/>
                <w14:ligatures w14:val="none"/>
              </w:rPr>
            </w:pPr>
            <w:r w:rsidRPr="008E52BE">
              <w:rPr>
                <w:rFonts w:ascii="Roboto" w:eastAsia="Times New Roman" w:hAnsi="Roboto" w:cs="Calibri"/>
                <w:b/>
                <w:bCs/>
                <w:color w:val="FFFFFF"/>
                <w:kern w:val="0"/>
                <w:sz w:val="18"/>
                <w:szCs w:val="18"/>
                <w:lang w:eastAsia="es-MX"/>
                <w14:ligatures w14:val="none"/>
              </w:rPr>
              <w:t>Saldo a diciembre 2025</w:t>
            </w:r>
          </w:p>
        </w:tc>
      </w:tr>
      <w:tr w:rsidR="00A701FA" w:rsidRPr="008E52BE" w14:paraId="26E81544" w14:textId="77777777" w:rsidTr="00A701FA">
        <w:trPr>
          <w:trHeight w:val="20"/>
        </w:trPr>
        <w:tc>
          <w:tcPr>
            <w:tcW w:w="3519" w:type="pct"/>
            <w:tcBorders>
              <w:top w:val="nil"/>
              <w:left w:val="nil"/>
              <w:bottom w:val="dotted" w:sz="4" w:space="0" w:color="000000"/>
              <w:right w:val="nil"/>
            </w:tcBorders>
            <w:vAlign w:val="center"/>
            <w:hideMark/>
          </w:tcPr>
          <w:p w14:paraId="5D2E2863" w14:textId="77777777" w:rsidR="00A701FA" w:rsidRPr="008E52BE" w:rsidRDefault="00A701FA" w:rsidP="00241B1F">
            <w:pPr>
              <w:spacing w:after="0" w:line="240" w:lineRule="auto"/>
              <w:rPr>
                <w:rFonts w:ascii="Roboto" w:eastAsia="Times New Roman" w:hAnsi="Roboto" w:cs="Calibri"/>
                <w:color w:val="6F7271"/>
                <w:kern w:val="0"/>
                <w:sz w:val="18"/>
                <w:szCs w:val="18"/>
                <w:lang w:eastAsia="es-MX"/>
                <w14:ligatures w14:val="none"/>
              </w:rPr>
            </w:pPr>
            <w:r w:rsidRPr="008E52BE">
              <w:rPr>
                <w:rFonts w:ascii="Roboto" w:eastAsia="Times New Roman" w:hAnsi="Roboto" w:cs="Calibri"/>
                <w:color w:val="6F7271"/>
                <w:kern w:val="0"/>
                <w:sz w:val="18"/>
                <w:szCs w:val="18"/>
                <w:lang w:eastAsia="es-MX"/>
                <w14:ligatures w14:val="none"/>
              </w:rPr>
              <w:t>Bono CDMEXCB 25V</w:t>
            </w:r>
          </w:p>
        </w:tc>
        <w:tc>
          <w:tcPr>
            <w:tcW w:w="1481" w:type="pct"/>
            <w:tcBorders>
              <w:top w:val="nil"/>
              <w:left w:val="nil"/>
              <w:bottom w:val="dotted" w:sz="4" w:space="0" w:color="000000"/>
              <w:right w:val="nil"/>
            </w:tcBorders>
            <w:vAlign w:val="center"/>
            <w:hideMark/>
          </w:tcPr>
          <w:p w14:paraId="4ED044B1" w14:textId="77777777" w:rsidR="00A701FA" w:rsidRPr="008E52BE" w:rsidRDefault="00A701FA" w:rsidP="00241B1F">
            <w:pPr>
              <w:spacing w:after="0" w:line="240" w:lineRule="auto"/>
              <w:jc w:val="right"/>
              <w:rPr>
                <w:rFonts w:ascii="Roboto" w:eastAsia="Times New Roman" w:hAnsi="Roboto" w:cs="Calibri"/>
                <w:color w:val="6F7271"/>
                <w:kern w:val="0"/>
                <w:sz w:val="18"/>
                <w:szCs w:val="18"/>
                <w:lang w:eastAsia="es-MX"/>
                <w14:ligatures w14:val="none"/>
              </w:rPr>
            </w:pPr>
            <w:r w:rsidRPr="008E52BE">
              <w:rPr>
                <w:rFonts w:ascii="Roboto" w:eastAsia="Times New Roman" w:hAnsi="Roboto" w:cs="Calibri"/>
                <w:color w:val="6F7271"/>
                <w:kern w:val="0"/>
                <w:sz w:val="18"/>
                <w:szCs w:val="18"/>
                <w:lang w:eastAsia="es-MX"/>
                <w14:ligatures w14:val="none"/>
              </w:rPr>
              <w:t>3,000,000,000.00</w:t>
            </w:r>
          </w:p>
        </w:tc>
      </w:tr>
      <w:tr w:rsidR="00A701FA" w:rsidRPr="008E52BE" w14:paraId="63967358" w14:textId="77777777" w:rsidTr="00A701FA">
        <w:trPr>
          <w:trHeight w:val="20"/>
        </w:trPr>
        <w:tc>
          <w:tcPr>
            <w:tcW w:w="3519" w:type="pct"/>
            <w:tcBorders>
              <w:top w:val="nil"/>
              <w:left w:val="nil"/>
              <w:bottom w:val="dotted" w:sz="4" w:space="0" w:color="000000"/>
              <w:right w:val="nil"/>
            </w:tcBorders>
            <w:vAlign w:val="center"/>
            <w:hideMark/>
          </w:tcPr>
          <w:p w14:paraId="308498D0" w14:textId="77777777" w:rsidR="00A701FA" w:rsidRPr="008E52BE" w:rsidRDefault="00A701FA" w:rsidP="00241B1F">
            <w:pPr>
              <w:spacing w:after="0" w:line="240" w:lineRule="auto"/>
              <w:rPr>
                <w:rFonts w:ascii="Roboto" w:eastAsia="Times New Roman" w:hAnsi="Roboto" w:cs="Calibri"/>
                <w:color w:val="6F7271"/>
                <w:kern w:val="0"/>
                <w:sz w:val="18"/>
                <w:szCs w:val="18"/>
                <w:lang w:eastAsia="es-MX"/>
                <w14:ligatures w14:val="none"/>
              </w:rPr>
            </w:pPr>
            <w:r w:rsidRPr="008E52BE">
              <w:rPr>
                <w:rFonts w:ascii="Roboto" w:eastAsia="Times New Roman" w:hAnsi="Roboto" w:cs="Calibri"/>
                <w:color w:val="6F7271"/>
                <w:kern w:val="0"/>
                <w:sz w:val="18"/>
                <w:szCs w:val="18"/>
                <w:lang w:eastAsia="es-MX"/>
                <w14:ligatures w14:val="none"/>
              </w:rPr>
              <w:t>Bono GDFCB 07</w:t>
            </w:r>
          </w:p>
        </w:tc>
        <w:tc>
          <w:tcPr>
            <w:tcW w:w="1481" w:type="pct"/>
            <w:tcBorders>
              <w:top w:val="nil"/>
              <w:left w:val="nil"/>
              <w:bottom w:val="dotted" w:sz="4" w:space="0" w:color="000000"/>
              <w:right w:val="nil"/>
            </w:tcBorders>
            <w:vAlign w:val="center"/>
            <w:hideMark/>
          </w:tcPr>
          <w:p w14:paraId="69E7257F" w14:textId="77777777" w:rsidR="00A701FA" w:rsidRPr="008E52BE" w:rsidRDefault="00A701FA" w:rsidP="00241B1F">
            <w:pPr>
              <w:spacing w:after="0" w:line="240" w:lineRule="auto"/>
              <w:jc w:val="right"/>
              <w:rPr>
                <w:rFonts w:ascii="Roboto" w:eastAsia="Times New Roman" w:hAnsi="Roboto" w:cs="Calibri"/>
                <w:color w:val="6F7271"/>
                <w:kern w:val="0"/>
                <w:sz w:val="18"/>
                <w:szCs w:val="18"/>
                <w:lang w:eastAsia="es-MX"/>
                <w14:ligatures w14:val="none"/>
              </w:rPr>
            </w:pPr>
            <w:r w:rsidRPr="008E52BE">
              <w:rPr>
                <w:rFonts w:ascii="Roboto" w:eastAsia="Times New Roman" w:hAnsi="Roboto" w:cs="Calibri"/>
                <w:color w:val="6F7271"/>
                <w:kern w:val="0"/>
                <w:sz w:val="18"/>
                <w:szCs w:val="18"/>
                <w:lang w:eastAsia="es-MX"/>
                <w14:ligatures w14:val="none"/>
              </w:rPr>
              <w:t>575,000,000.00</w:t>
            </w:r>
          </w:p>
        </w:tc>
      </w:tr>
      <w:tr w:rsidR="00A701FA" w:rsidRPr="008E52BE" w14:paraId="65C58213" w14:textId="77777777" w:rsidTr="00A701FA">
        <w:trPr>
          <w:trHeight w:val="20"/>
        </w:trPr>
        <w:tc>
          <w:tcPr>
            <w:tcW w:w="3519" w:type="pct"/>
            <w:tcBorders>
              <w:top w:val="nil"/>
              <w:left w:val="nil"/>
              <w:bottom w:val="dotted" w:sz="4" w:space="0" w:color="000000"/>
              <w:right w:val="nil"/>
            </w:tcBorders>
            <w:vAlign w:val="center"/>
            <w:hideMark/>
          </w:tcPr>
          <w:p w14:paraId="1DD3DAA0" w14:textId="77777777" w:rsidR="00A701FA" w:rsidRPr="008E52BE" w:rsidRDefault="00A701FA" w:rsidP="00241B1F">
            <w:pPr>
              <w:spacing w:after="0" w:line="240" w:lineRule="auto"/>
              <w:rPr>
                <w:rFonts w:ascii="Roboto" w:eastAsia="Times New Roman" w:hAnsi="Roboto" w:cs="Calibri"/>
                <w:color w:val="6F7271"/>
                <w:kern w:val="0"/>
                <w:sz w:val="18"/>
                <w:szCs w:val="18"/>
                <w:lang w:eastAsia="es-MX"/>
                <w14:ligatures w14:val="none"/>
              </w:rPr>
            </w:pPr>
            <w:r w:rsidRPr="008E52BE">
              <w:rPr>
                <w:rFonts w:ascii="Roboto" w:eastAsia="Times New Roman" w:hAnsi="Roboto" w:cs="Calibri"/>
                <w:color w:val="6F7271"/>
                <w:kern w:val="0"/>
                <w:sz w:val="18"/>
                <w:szCs w:val="18"/>
                <w:lang w:eastAsia="es-MX"/>
                <w14:ligatures w14:val="none"/>
              </w:rPr>
              <w:t>Bono GDFECB 12</w:t>
            </w:r>
          </w:p>
        </w:tc>
        <w:tc>
          <w:tcPr>
            <w:tcW w:w="1481" w:type="pct"/>
            <w:tcBorders>
              <w:top w:val="nil"/>
              <w:left w:val="nil"/>
              <w:bottom w:val="dotted" w:sz="4" w:space="0" w:color="000000"/>
              <w:right w:val="nil"/>
            </w:tcBorders>
            <w:vAlign w:val="center"/>
            <w:hideMark/>
          </w:tcPr>
          <w:p w14:paraId="6376F5ED" w14:textId="77777777" w:rsidR="00A701FA" w:rsidRPr="008E52BE" w:rsidRDefault="00A701FA" w:rsidP="00241B1F">
            <w:pPr>
              <w:spacing w:after="0" w:line="240" w:lineRule="auto"/>
              <w:jc w:val="right"/>
              <w:rPr>
                <w:rFonts w:ascii="Roboto" w:eastAsia="Times New Roman" w:hAnsi="Roboto" w:cs="Calibri"/>
                <w:color w:val="6F7271"/>
                <w:kern w:val="0"/>
                <w:sz w:val="18"/>
                <w:szCs w:val="18"/>
                <w:lang w:eastAsia="es-MX"/>
                <w14:ligatures w14:val="none"/>
              </w:rPr>
            </w:pPr>
            <w:r w:rsidRPr="008E52BE">
              <w:rPr>
                <w:rFonts w:ascii="Roboto" w:eastAsia="Times New Roman" w:hAnsi="Roboto" w:cs="Calibri"/>
                <w:color w:val="6F7271"/>
                <w:kern w:val="0"/>
                <w:sz w:val="18"/>
                <w:szCs w:val="18"/>
                <w:lang w:eastAsia="es-MX"/>
                <w14:ligatures w14:val="none"/>
              </w:rPr>
              <w:t>2,500,000,000.00</w:t>
            </w:r>
          </w:p>
        </w:tc>
      </w:tr>
      <w:tr w:rsidR="00A701FA" w:rsidRPr="008E52BE" w14:paraId="0FD28563" w14:textId="77777777" w:rsidTr="00A701FA">
        <w:trPr>
          <w:trHeight w:val="20"/>
        </w:trPr>
        <w:tc>
          <w:tcPr>
            <w:tcW w:w="3519" w:type="pct"/>
            <w:tcBorders>
              <w:top w:val="nil"/>
              <w:left w:val="nil"/>
              <w:bottom w:val="dotted" w:sz="4" w:space="0" w:color="000000"/>
              <w:right w:val="nil"/>
            </w:tcBorders>
            <w:vAlign w:val="center"/>
            <w:hideMark/>
          </w:tcPr>
          <w:p w14:paraId="651C1234" w14:textId="77777777" w:rsidR="00A701FA" w:rsidRPr="008E52BE" w:rsidRDefault="00A701FA" w:rsidP="00241B1F">
            <w:pPr>
              <w:spacing w:after="0" w:line="240" w:lineRule="auto"/>
              <w:rPr>
                <w:rFonts w:ascii="Roboto" w:eastAsia="Times New Roman" w:hAnsi="Roboto" w:cs="Calibri"/>
                <w:color w:val="6F7271"/>
                <w:kern w:val="0"/>
                <w:sz w:val="18"/>
                <w:szCs w:val="18"/>
                <w:lang w:eastAsia="es-MX"/>
                <w14:ligatures w14:val="none"/>
              </w:rPr>
            </w:pPr>
            <w:r w:rsidRPr="008E52BE">
              <w:rPr>
                <w:rFonts w:ascii="Roboto" w:eastAsia="Times New Roman" w:hAnsi="Roboto" w:cs="Calibri"/>
                <w:color w:val="6F7271"/>
                <w:kern w:val="0"/>
                <w:sz w:val="18"/>
                <w:szCs w:val="18"/>
                <w:lang w:eastAsia="es-MX"/>
                <w14:ligatures w14:val="none"/>
              </w:rPr>
              <w:t>Bono GDFECB 15-2 LP</w:t>
            </w:r>
          </w:p>
        </w:tc>
        <w:tc>
          <w:tcPr>
            <w:tcW w:w="1481" w:type="pct"/>
            <w:tcBorders>
              <w:top w:val="nil"/>
              <w:left w:val="nil"/>
              <w:bottom w:val="dotted" w:sz="4" w:space="0" w:color="000000"/>
              <w:right w:val="nil"/>
            </w:tcBorders>
            <w:vAlign w:val="center"/>
            <w:hideMark/>
          </w:tcPr>
          <w:p w14:paraId="00F34609" w14:textId="77777777" w:rsidR="00A701FA" w:rsidRPr="008E52BE" w:rsidRDefault="00A701FA" w:rsidP="00241B1F">
            <w:pPr>
              <w:spacing w:after="0" w:line="240" w:lineRule="auto"/>
              <w:jc w:val="right"/>
              <w:rPr>
                <w:rFonts w:ascii="Roboto" w:eastAsia="Times New Roman" w:hAnsi="Roboto" w:cs="Calibri"/>
                <w:color w:val="6F7271"/>
                <w:kern w:val="0"/>
                <w:sz w:val="18"/>
                <w:szCs w:val="18"/>
                <w:lang w:eastAsia="es-MX"/>
                <w14:ligatures w14:val="none"/>
              </w:rPr>
            </w:pPr>
            <w:r w:rsidRPr="008E52BE">
              <w:rPr>
                <w:rFonts w:ascii="Roboto" w:eastAsia="Times New Roman" w:hAnsi="Roboto" w:cs="Calibri"/>
                <w:color w:val="6F7271"/>
                <w:kern w:val="0"/>
                <w:sz w:val="18"/>
                <w:szCs w:val="18"/>
                <w:lang w:eastAsia="es-MX"/>
                <w14:ligatures w14:val="none"/>
              </w:rPr>
              <w:t>0.00</w:t>
            </w:r>
          </w:p>
        </w:tc>
      </w:tr>
      <w:tr w:rsidR="00A701FA" w:rsidRPr="008E52BE" w14:paraId="0AA99247" w14:textId="77777777" w:rsidTr="00A701FA">
        <w:trPr>
          <w:trHeight w:val="20"/>
        </w:trPr>
        <w:tc>
          <w:tcPr>
            <w:tcW w:w="3519" w:type="pct"/>
            <w:tcBorders>
              <w:top w:val="nil"/>
              <w:left w:val="nil"/>
              <w:bottom w:val="dotted" w:sz="4" w:space="0" w:color="000000"/>
              <w:right w:val="nil"/>
            </w:tcBorders>
            <w:vAlign w:val="center"/>
            <w:hideMark/>
          </w:tcPr>
          <w:p w14:paraId="1A53F0B3" w14:textId="77777777" w:rsidR="00A701FA" w:rsidRPr="008E52BE" w:rsidRDefault="00A701FA" w:rsidP="00241B1F">
            <w:pPr>
              <w:spacing w:after="0" w:line="240" w:lineRule="auto"/>
              <w:rPr>
                <w:rFonts w:ascii="Roboto" w:eastAsia="Times New Roman" w:hAnsi="Roboto" w:cs="Calibri"/>
                <w:color w:val="6F7271"/>
                <w:kern w:val="0"/>
                <w:sz w:val="18"/>
                <w:szCs w:val="18"/>
                <w:lang w:eastAsia="es-MX"/>
                <w14:ligatures w14:val="none"/>
              </w:rPr>
            </w:pPr>
            <w:r w:rsidRPr="008E52BE">
              <w:rPr>
                <w:rFonts w:ascii="Roboto" w:eastAsia="Times New Roman" w:hAnsi="Roboto" w:cs="Calibri"/>
                <w:color w:val="6F7271"/>
                <w:kern w:val="0"/>
                <w:sz w:val="18"/>
                <w:szCs w:val="18"/>
                <w:lang w:eastAsia="es-MX"/>
                <w14:ligatures w14:val="none"/>
              </w:rPr>
              <w:t>CDMX CB 19 LP</w:t>
            </w:r>
          </w:p>
        </w:tc>
        <w:tc>
          <w:tcPr>
            <w:tcW w:w="1481" w:type="pct"/>
            <w:tcBorders>
              <w:top w:val="nil"/>
              <w:left w:val="nil"/>
              <w:bottom w:val="dotted" w:sz="4" w:space="0" w:color="000000"/>
              <w:right w:val="nil"/>
            </w:tcBorders>
            <w:vAlign w:val="center"/>
            <w:hideMark/>
          </w:tcPr>
          <w:p w14:paraId="2145B7D1" w14:textId="77777777" w:rsidR="00A701FA" w:rsidRPr="008E52BE" w:rsidRDefault="00A701FA" w:rsidP="00241B1F">
            <w:pPr>
              <w:spacing w:after="0" w:line="240" w:lineRule="auto"/>
              <w:jc w:val="right"/>
              <w:rPr>
                <w:rFonts w:ascii="Roboto" w:eastAsia="Times New Roman" w:hAnsi="Roboto" w:cs="Calibri"/>
                <w:color w:val="6F7271"/>
                <w:kern w:val="0"/>
                <w:sz w:val="18"/>
                <w:szCs w:val="18"/>
                <w:lang w:eastAsia="es-MX"/>
                <w14:ligatures w14:val="none"/>
              </w:rPr>
            </w:pPr>
            <w:r w:rsidRPr="008E52BE">
              <w:rPr>
                <w:rFonts w:ascii="Roboto" w:eastAsia="Times New Roman" w:hAnsi="Roboto" w:cs="Calibri"/>
                <w:color w:val="6F7271"/>
                <w:kern w:val="0"/>
                <w:sz w:val="18"/>
                <w:szCs w:val="18"/>
                <w:lang w:eastAsia="es-MX"/>
                <w14:ligatures w14:val="none"/>
              </w:rPr>
              <w:t>1,500,000,000.00</w:t>
            </w:r>
          </w:p>
        </w:tc>
      </w:tr>
      <w:tr w:rsidR="00A701FA" w:rsidRPr="008E52BE" w14:paraId="734AEDF8" w14:textId="77777777" w:rsidTr="00A701FA">
        <w:trPr>
          <w:trHeight w:val="20"/>
        </w:trPr>
        <w:tc>
          <w:tcPr>
            <w:tcW w:w="3519" w:type="pct"/>
            <w:tcBorders>
              <w:top w:val="nil"/>
              <w:left w:val="nil"/>
              <w:bottom w:val="dotted" w:sz="4" w:space="0" w:color="000000"/>
              <w:right w:val="nil"/>
            </w:tcBorders>
            <w:vAlign w:val="center"/>
            <w:hideMark/>
          </w:tcPr>
          <w:p w14:paraId="265D523F" w14:textId="77777777" w:rsidR="00A701FA" w:rsidRPr="008E52BE" w:rsidRDefault="00A701FA" w:rsidP="00241B1F">
            <w:pPr>
              <w:spacing w:after="0" w:line="240" w:lineRule="auto"/>
              <w:rPr>
                <w:rFonts w:ascii="Roboto" w:eastAsia="Times New Roman" w:hAnsi="Roboto" w:cs="Calibri"/>
                <w:color w:val="6F7271"/>
                <w:kern w:val="0"/>
                <w:sz w:val="18"/>
                <w:szCs w:val="18"/>
                <w:lang w:eastAsia="es-MX"/>
                <w14:ligatures w14:val="none"/>
              </w:rPr>
            </w:pPr>
            <w:r w:rsidRPr="008E52BE">
              <w:rPr>
                <w:rFonts w:ascii="Roboto" w:eastAsia="Times New Roman" w:hAnsi="Roboto" w:cs="Calibri"/>
                <w:color w:val="6F7271"/>
                <w:kern w:val="0"/>
                <w:sz w:val="18"/>
                <w:szCs w:val="18"/>
                <w:lang w:eastAsia="es-MX"/>
                <w14:ligatures w14:val="none"/>
              </w:rPr>
              <w:t>GCDMXCB 17X LP</w:t>
            </w:r>
          </w:p>
        </w:tc>
        <w:tc>
          <w:tcPr>
            <w:tcW w:w="1481" w:type="pct"/>
            <w:tcBorders>
              <w:top w:val="nil"/>
              <w:left w:val="nil"/>
              <w:bottom w:val="dotted" w:sz="4" w:space="0" w:color="000000"/>
              <w:right w:val="nil"/>
            </w:tcBorders>
            <w:vAlign w:val="center"/>
            <w:hideMark/>
          </w:tcPr>
          <w:p w14:paraId="65290FAB" w14:textId="77777777" w:rsidR="00A701FA" w:rsidRPr="008E52BE" w:rsidRDefault="00A701FA" w:rsidP="00241B1F">
            <w:pPr>
              <w:spacing w:after="0" w:line="240" w:lineRule="auto"/>
              <w:jc w:val="right"/>
              <w:rPr>
                <w:rFonts w:ascii="Roboto" w:eastAsia="Times New Roman" w:hAnsi="Roboto" w:cs="Calibri"/>
                <w:color w:val="6F7271"/>
                <w:kern w:val="0"/>
                <w:sz w:val="18"/>
                <w:szCs w:val="18"/>
                <w:lang w:eastAsia="es-MX"/>
                <w14:ligatures w14:val="none"/>
              </w:rPr>
            </w:pPr>
            <w:r w:rsidRPr="008E52BE">
              <w:rPr>
                <w:rFonts w:ascii="Roboto" w:eastAsia="Times New Roman" w:hAnsi="Roboto" w:cs="Calibri"/>
                <w:color w:val="6F7271"/>
                <w:kern w:val="0"/>
                <w:sz w:val="18"/>
                <w:szCs w:val="18"/>
                <w:lang w:eastAsia="es-MX"/>
                <w14:ligatures w14:val="none"/>
              </w:rPr>
              <w:t>2,000,000,000.00</w:t>
            </w:r>
          </w:p>
        </w:tc>
      </w:tr>
      <w:tr w:rsidR="00A701FA" w:rsidRPr="008E52BE" w14:paraId="1A353BD5" w14:textId="77777777" w:rsidTr="00A701FA">
        <w:trPr>
          <w:trHeight w:val="20"/>
        </w:trPr>
        <w:tc>
          <w:tcPr>
            <w:tcW w:w="3519" w:type="pct"/>
            <w:tcBorders>
              <w:top w:val="nil"/>
              <w:left w:val="nil"/>
              <w:bottom w:val="dotted" w:sz="4" w:space="0" w:color="000000"/>
              <w:right w:val="nil"/>
            </w:tcBorders>
            <w:vAlign w:val="center"/>
            <w:hideMark/>
          </w:tcPr>
          <w:p w14:paraId="1C983955" w14:textId="77777777" w:rsidR="00A701FA" w:rsidRPr="008E52BE" w:rsidRDefault="00A701FA" w:rsidP="00241B1F">
            <w:pPr>
              <w:spacing w:after="0" w:line="240" w:lineRule="auto"/>
              <w:rPr>
                <w:rFonts w:ascii="Roboto" w:eastAsia="Times New Roman" w:hAnsi="Roboto" w:cs="Calibri"/>
                <w:color w:val="6F7271"/>
                <w:kern w:val="0"/>
                <w:sz w:val="18"/>
                <w:szCs w:val="18"/>
                <w:lang w:eastAsia="es-MX"/>
                <w14:ligatures w14:val="none"/>
              </w:rPr>
            </w:pPr>
            <w:r w:rsidRPr="008E52BE">
              <w:rPr>
                <w:rFonts w:ascii="Roboto" w:eastAsia="Times New Roman" w:hAnsi="Roboto" w:cs="Calibri"/>
                <w:color w:val="6F7271"/>
                <w:kern w:val="0"/>
                <w:sz w:val="18"/>
                <w:szCs w:val="18"/>
                <w:lang w:eastAsia="es-MX"/>
                <w14:ligatures w14:val="none"/>
              </w:rPr>
              <w:t>GCDMXCB 18V LP</w:t>
            </w:r>
          </w:p>
        </w:tc>
        <w:tc>
          <w:tcPr>
            <w:tcW w:w="1481" w:type="pct"/>
            <w:tcBorders>
              <w:top w:val="nil"/>
              <w:left w:val="nil"/>
              <w:bottom w:val="dotted" w:sz="4" w:space="0" w:color="000000"/>
              <w:right w:val="nil"/>
            </w:tcBorders>
            <w:vAlign w:val="center"/>
            <w:hideMark/>
          </w:tcPr>
          <w:p w14:paraId="16DC3DA2" w14:textId="77777777" w:rsidR="00A701FA" w:rsidRPr="008E52BE" w:rsidRDefault="00A701FA" w:rsidP="00241B1F">
            <w:pPr>
              <w:spacing w:after="0" w:line="240" w:lineRule="auto"/>
              <w:jc w:val="right"/>
              <w:rPr>
                <w:rFonts w:ascii="Roboto" w:eastAsia="Times New Roman" w:hAnsi="Roboto" w:cs="Calibri"/>
                <w:color w:val="6F7271"/>
                <w:kern w:val="0"/>
                <w:sz w:val="18"/>
                <w:szCs w:val="18"/>
                <w:lang w:eastAsia="es-MX"/>
                <w14:ligatures w14:val="none"/>
              </w:rPr>
            </w:pPr>
            <w:r w:rsidRPr="008E52BE">
              <w:rPr>
                <w:rFonts w:ascii="Roboto" w:eastAsia="Times New Roman" w:hAnsi="Roboto" w:cs="Calibri"/>
                <w:color w:val="6F7271"/>
                <w:kern w:val="0"/>
                <w:sz w:val="18"/>
                <w:szCs w:val="18"/>
                <w:lang w:eastAsia="es-MX"/>
                <w14:ligatures w14:val="none"/>
              </w:rPr>
              <w:t>1,100,000,000.00</w:t>
            </w:r>
          </w:p>
        </w:tc>
      </w:tr>
      <w:tr w:rsidR="00A701FA" w:rsidRPr="008E52BE" w14:paraId="2186FE8C" w14:textId="77777777" w:rsidTr="00A701FA">
        <w:trPr>
          <w:trHeight w:val="20"/>
        </w:trPr>
        <w:tc>
          <w:tcPr>
            <w:tcW w:w="3519" w:type="pct"/>
            <w:tcBorders>
              <w:top w:val="nil"/>
              <w:left w:val="nil"/>
              <w:bottom w:val="dotted" w:sz="4" w:space="0" w:color="000000"/>
              <w:right w:val="nil"/>
            </w:tcBorders>
            <w:vAlign w:val="center"/>
            <w:hideMark/>
          </w:tcPr>
          <w:p w14:paraId="074514E7" w14:textId="77777777" w:rsidR="00A701FA" w:rsidRPr="008E52BE" w:rsidRDefault="00A701FA" w:rsidP="00241B1F">
            <w:pPr>
              <w:spacing w:after="0" w:line="240" w:lineRule="auto"/>
              <w:jc w:val="right"/>
              <w:rPr>
                <w:rFonts w:ascii="Roboto" w:eastAsia="Times New Roman" w:hAnsi="Roboto" w:cs="Calibri"/>
                <w:b/>
                <w:bCs/>
                <w:color w:val="6F7271"/>
                <w:kern w:val="0"/>
                <w:sz w:val="18"/>
                <w:szCs w:val="18"/>
                <w:lang w:eastAsia="es-MX"/>
                <w14:ligatures w14:val="none"/>
              </w:rPr>
            </w:pPr>
            <w:r w:rsidRPr="008E52BE">
              <w:rPr>
                <w:rFonts w:ascii="Roboto" w:eastAsia="Times New Roman" w:hAnsi="Roboto" w:cs="Calibri"/>
                <w:b/>
                <w:bCs/>
                <w:color w:val="6F7271"/>
                <w:kern w:val="0"/>
                <w:sz w:val="18"/>
                <w:szCs w:val="18"/>
                <w:lang w:eastAsia="es-MX"/>
                <w14:ligatures w14:val="none"/>
              </w:rPr>
              <w:t>Total</w:t>
            </w:r>
          </w:p>
        </w:tc>
        <w:tc>
          <w:tcPr>
            <w:tcW w:w="1481" w:type="pct"/>
            <w:tcBorders>
              <w:top w:val="nil"/>
              <w:left w:val="nil"/>
              <w:bottom w:val="dotted" w:sz="4" w:space="0" w:color="000000"/>
              <w:right w:val="nil"/>
            </w:tcBorders>
            <w:vAlign w:val="center"/>
            <w:hideMark/>
          </w:tcPr>
          <w:p w14:paraId="003F9014" w14:textId="77777777" w:rsidR="00A701FA" w:rsidRPr="008E52BE" w:rsidRDefault="00A701FA" w:rsidP="00241B1F">
            <w:pPr>
              <w:spacing w:after="0" w:line="240" w:lineRule="auto"/>
              <w:jc w:val="right"/>
              <w:rPr>
                <w:rFonts w:ascii="Roboto" w:eastAsia="Times New Roman" w:hAnsi="Roboto" w:cs="Calibri"/>
                <w:b/>
                <w:bCs/>
                <w:color w:val="6F7271"/>
                <w:kern w:val="0"/>
                <w:sz w:val="18"/>
                <w:szCs w:val="18"/>
                <w:lang w:eastAsia="es-MX"/>
                <w14:ligatures w14:val="none"/>
              </w:rPr>
            </w:pPr>
            <w:r w:rsidRPr="008E52BE">
              <w:rPr>
                <w:rFonts w:ascii="Roboto" w:eastAsia="Times New Roman" w:hAnsi="Roboto" w:cs="Calibri"/>
                <w:b/>
                <w:bCs/>
                <w:color w:val="6F7271"/>
                <w:kern w:val="0"/>
                <w:sz w:val="18"/>
                <w:szCs w:val="18"/>
                <w:lang w:eastAsia="es-MX"/>
                <w14:ligatures w14:val="none"/>
              </w:rPr>
              <w:t>10,675,000,000.00</w:t>
            </w:r>
          </w:p>
        </w:tc>
      </w:tr>
    </w:tbl>
    <w:p w14:paraId="420A5A4D" w14:textId="77777777" w:rsidR="004D68F2" w:rsidRDefault="004D68F2" w:rsidP="004D68F2">
      <w:pPr>
        <w:pStyle w:val="documento"/>
        <w:spacing w:after="120" w:line="240" w:lineRule="auto"/>
        <w:jc w:val="left"/>
        <w:rPr>
          <w:rFonts w:asciiTheme="majorHAnsi" w:hAnsiTheme="majorHAnsi"/>
          <w:b/>
          <w:color w:val="6F7271"/>
        </w:rPr>
      </w:pPr>
    </w:p>
    <w:p w14:paraId="65365BA1" w14:textId="441DB089" w:rsidR="009F5C75" w:rsidRPr="004D68F2" w:rsidRDefault="009F5C75" w:rsidP="004D68F2">
      <w:pPr>
        <w:pStyle w:val="documento"/>
        <w:spacing w:after="120" w:line="240" w:lineRule="auto"/>
        <w:jc w:val="left"/>
        <w:rPr>
          <w:rFonts w:asciiTheme="majorHAnsi" w:hAnsiTheme="majorHAnsi"/>
          <w:b/>
          <w:color w:val="6F7271"/>
        </w:rPr>
      </w:pPr>
      <w:r w:rsidRPr="00A701FA">
        <w:rPr>
          <w:rFonts w:asciiTheme="majorHAnsi" w:hAnsiTheme="majorHAnsi"/>
          <w:b/>
          <w:color w:val="6F7271"/>
        </w:rPr>
        <w:t>Préstamos de la Deuda Pública Interna por Pagar a Largo Plazo</w:t>
      </w:r>
      <w:r w:rsidRPr="004D68F2">
        <w:rPr>
          <w:rFonts w:asciiTheme="majorHAnsi" w:hAnsiTheme="majorHAnsi"/>
          <w:b/>
          <w:color w:val="6F7271"/>
        </w:rPr>
        <w:t xml:space="preserve"> </w:t>
      </w:r>
    </w:p>
    <w:p w14:paraId="7166117E" w14:textId="77777777" w:rsidR="009F5C75" w:rsidRDefault="009F5C75"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se integra por los siguientes préstamos de la Deuda Pública a Largo Plazo:</w:t>
      </w:r>
    </w:p>
    <w:tbl>
      <w:tblPr>
        <w:tblW w:w="5000" w:type="pct"/>
        <w:tblCellMar>
          <w:left w:w="70" w:type="dxa"/>
          <w:right w:w="70" w:type="dxa"/>
        </w:tblCellMar>
        <w:tblLook w:val="04A0" w:firstRow="1" w:lastRow="0" w:firstColumn="1" w:lastColumn="0" w:noHBand="0" w:noVBand="1"/>
      </w:tblPr>
      <w:tblGrid>
        <w:gridCol w:w="6220"/>
        <w:gridCol w:w="2618"/>
      </w:tblGrid>
      <w:tr w:rsidR="00A701FA" w:rsidRPr="00894B29" w14:paraId="1F8BA32E" w14:textId="77777777" w:rsidTr="00A33884">
        <w:trPr>
          <w:trHeight w:val="515"/>
          <w:tblHeader/>
        </w:trPr>
        <w:tc>
          <w:tcPr>
            <w:tcW w:w="5000" w:type="pct"/>
            <w:gridSpan w:val="2"/>
            <w:tcBorders>
              <w:top w:val="nil"/>
              <w:left w:val="nil"/>
              <w:right w:val="nil"/>
            </w:tcBorders>
            <w:vAlign w:val="center"/>
            <w:hideMark/>
          </w:tcPr>
          <w:p w14:paraId="533F178E" w14:textId="77777777" w:rsidR="00A701FA" w:rsidRPr="00A33884" w:rsidRDefault="00A701FA" w:rsidP="00241B1F">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Préstamos de la Deuda Pública Interna A Pagar A Largo Plazo</w:t>
            </w:r>
          </w:p>
          <w:p w14:paraId="36777336" w14:textId="77777777" w:rsidR="00A701FA" w:rsidRPr="00A33884" w:rsidRDefault="00A701FA" w:rsidP="00241B1F">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(Pesos) </w:t>
            </w:r>
          </w:p>
        </w:tc>
      </w:tr>
      <w:tr w:rsidR="00A701FA" w:rsidRPr="00B55CEB" w14:paraId="77C9444C" w14:textId="77777777" w:rsidTr="00A33884">
        <w:trPr>
          <w:trHeight w:val="300"/>
          <w:tblHeader/>
        </w:trPr>
        <w:tc>
          <w:tcPr>
            <w:tcW w:w="3519" w:type="pct"/>
            <w:tcBorders>
              <w:left w:val="nil"/>
              <w:bottom w:val="nil"/>
              <w:right w:val="single" w:sz="8" w:space="0" w:color="FFFFFF"/>
            </w:tcBorders>
            <w:shd w:val="clear" w:color="000000" w:fill="B28E5C"/>
            <w:vAlign w:val="center"/>
            <w:hideMark/>
          </w:tcPr>
          <w:p w14:paraId="4AFFD6E7" w14:textId="77777777" w:rsidR="00A701FA" w:rsidRPr="00B55CEB" w:rsidRDefault="00A701FA" w:rsidP="00241B1F">
            <w:pPr>
              <w:spacing w:after="0" w:line="240" w:lineRule="auto"/>
              <w:jc w:val="center"/>
              <w:rPr>
                <w:rFonts w:ascii="Roboto" w:eastAsia="Times New Roman" w:hAnsi="Roboto" w:cs="Calibri"/>
                <w:b/>
                <w:bCs/>
                <w:color w:val="FFFFFF"/>
                <w:kern w:val="0"/>
                <w:sz w:val="18"/>
                <w:szCs w:val="18"/>
                <w:lang w:eastAsia="es-MX"/>
                <w14:ligatures w14:val="none"/>
              </w:rPr>
            </w:pPr>
            <w:r w:rsidRPr="00B55CEB">
              <w:rPr>
                <w:rFonts w:ascii="Roboto" w:eastAsia="Times New Roman" w:hAnsi="Roboto" w:cs="Calibri"/>
                <w:b/>
                <w:bCs/>
                <w:color w:val="FFFFFF"/>
                <w:kern w:val="0"/>
                <w:sz w:val="18"/>
                <w:szCs w:val="18"/>
                <w:lang w:eastAsia="es-MX"/>
                <w14:ligatures w14:val="none"/>
              </w:rPr>
              <w:t>Concepto</w:t>
            </w:r>
          </w:p>
        </w:tc>
        <w:tc>
          <w:tcPr>
            <w:tcW w:w="1481" w:type="pct"/>
            <w:tcBorders>
              <w:left w:val="nil"/>
              <w:bottom w:val="nil"/>
              <w:right w:val="nil"/>
            </w:tcBorders>
            <w:shd w:val="clear" w:color="000000" w:fill="B28E5C"/>
            <w:vAlign w:val="center"/>
            <w:hideMark/>
          </w:tcPr>
          <w:p w14:paraId="53E448CA" w14:textId="77777777" w:rsidR="00A701FA" w:rsidRPr="00B55CEB" w:rsidRDefault="00A701FA" w:rsidP="00241B1F">
            <w:pPr>
              <w:spacing w:after="0" w:line="240" w:lineRule="auto"/>
              <w:jc w:val="center"/>
              <w:rPr>
                <w:rFonts w:ascii="Roboto" w:eastAsia="Times New Roman" w:hAnsi="Roboto" w:cs="Calibri"/>
                <w:b/>
                <w:bCs/>
                <w:color w:val="FFFFFF"/>
                <w:kern w:val="0"/>
                <w:sz w:val="18"/>
                <w:szCs w:val="18"/>
                <w:lang w:eastAsia="es-MX"/>
                <w14:ligatures w14:val="none"/>
              </w:rPr>
            </w:pPr>
            <w:r w:rsidRPr="00B55CEB">
              <w:rPr>
                <w:rFonts w:ascii="Roboto" w:eastAsia="Times New Roman" w:hAnsi="Roboto" w:cs="Calibri"/>
                <w:b/>
                <w:bCs/>
                <w:color w:val="FFFFFF"/>
                <w:kern w:val="0"/>
                <w:sz w:val="18"/>
                <w:szCs w:val="18"/>
                <w:lang w:eastAsia="es-MX"/>
                <w14:ligatures w14:val="none"/>
              </w:rPr>
              <w:t>Saldo a diciembre 2025</w:t>
            </w:r>
          </w:p>
        </w:tc>
      </w:tr>
      <w:tr w:rsidR="00A701FA" w:rsidRPr="00B55CEB" w14:paraId="4C1DCFC0" w14:textId="77777777" w:rsidTr="0077691D">
        <w:trPr>
          <w:trHeight w:val="300"/>
        </w:trPr>
        <w:tc>
          <w:tcPr>
            <w:tcW w:w="3519" w:type="pct"/>
            <w:tcBorders>
              <w:top w:val="nil"/>
              <w:left w:val="nil"/>
              <w:bottom w:val="dotted" w:sz="4" w:space="0" w:color="auto"/>
              <w:right w:val="nil"/>
            </w:tcBorders>
            <w:noWrap/>
            <w:vAlign w:val="center"/>
            <w:hideMark/>
          </w:tcPr>
          <w:p w14:paraId="7F4E0C6B"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BANAMEX 1500</w:t>
            </w:r>
          </w:p>
        </w:tc>
        <w:tc>
          <w:tcPr>
            <w:tcW w:w="1481" w:type="pct"/>
            <w:tcBorders>
              <w:top w:val="nil"/>
              <w:left w:val="nil"/>
              <w:bottom w:val="dotted" w:sz="4" w:space="0" w:color="auto"/>
              <w:right w:val="nil"/>
            </w:tcBorders>
            <w:noWrap/>
            <w:vAlign w:val="center"/>
            <w:hideMark/>
          </w:tcPr>
          <w:p w14:paraId="703F6BF7"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449,101,788.00</w:t>
            </w:r>
          </w:p>
        </w:tc>
      </w:tr>
      <w:tr w:rsidR="00A701FA" w:rsidRPr="00B55CEB" w14:paraId="0D009841" w14:textId="77777777" w:rsidTr="0077691D">
        <w:trPr>
          <w:trHeight w:val="300"/>
        </w:trPr>
        <w:tc>
          <w:tcPr>
            <w:tcW w:w="3519" w:type="pct"/>
            <w:tcBorders>
              <w:top w:val="nil"/>
              <w:left w:val="nil"/>
              <w:bottom w:val="dotted" w:sz="4" w:space="0" w:color="auto"/>
              <w:right w:val="nil"/>
            </w:tcBorders>
            <w:noWrap/>
            <w:vAlign w:val="center"/>
            <w:hideMark/>
          </w:tcPr>
          <w:p w14:paraId="2EB7DDAE"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BANAMEX 2505</w:t>
            </w:r>
          </w:p>
        </w:tc>
        <w:tc>
          <w:tcPr>
            <w:tcW w:w="1481" w:type="pct"/>
            <w:tcBorders>
              <w:top w:val="nil"/>
              <w:left w:val="nil"/>
              <w:bottom w:val="dotted" w:sz="4" w:space="0" w:color="auto"/>
              <w:right w:val="nil"/>
            </w:tcBorders>
            <w:noWrap/>
            <w:vAlign w:val="center"/>
            <w:hideMark/>
          </w:tcPr>
          <w:p w14:paraId="5EC02963"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2,505,000,000.00</w:t>
            </w:r>
          </w:p>
        </w:tc>
      </w:tr>
      <w:tr w:rsidR="00A701FA" w:rsidRPr="00B55CEB" w14:paraId="70F17D06" w14:textId="77777777" w:rsidTr="0077691D">
        <w:trPr>
          <w:trHeight w:val="300"/>
        </w:trPr>
        <w:tc>
          <w:tcPr>
            <w:tcW w:w="3519" w:type="pct"/>
            <w:tcBorders>
              <w:top w:val="nil"/>
              <w:left w:val="nil"/>
              <w:bottom w:val="dotted" w:sz="4" w:space="0" w:color="auto"/>
              <w:right w:val="nil"/>
            </w:tcBorders>
            <w:noWrap/>
            <w:vAlign w:val="center"/>
            <w:hideMark/>
          </w:tcPr>
          <w:p w14:paraId="6ADDAE8E"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BANAMEX 3000 LP</w:t>
            </w:r>
          </w:p>
        </w:tc>
        <w:tc>
          <w:tcPr>
            <w:tcW w:w="1481" w:type="pct"/>
            <w:tcBorders>
              <w:top w:val="nil"/>
              <w:left w:val="nil"/>
              <w:bottom w:val="dotted" w:sz="4" w:space="0" w:color="auto"/>
              <w:right w:val="nil"/>
            </w:tcBorders>
            <w:noWrap/>
            <w:vAlign w:val="center"/>
            <w:hideMark/>
          </w:tcPr>
          <w:p w14:paraId="557E7F96"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2,962,110,790.34</w:t>
            </w:r>
          </w:p>
        </w:tc>
      </w:tr>
      <w:tr w:rsidR="00A701FA" w:rsidRPr="00B55CEB" w14:paraId="01DB877E" w14:textId="77777777" w:rsidTr="0077691D">
        <w:trPr>
          <w:trHeight w:val="300"/>
        </w:trPr>
        <w:tc>
          <w:tcPr>
            <w:tcW w:w="3519" w:type="pct"/>
            <w:tcBorders>
              <w:top w:val="nil"/>
              <w:left w:val="nil"/>
              <w:bottom w:val="dotted" w:sz="4" w:space="0" w:color="auto"/>
              <w:right w:val="nil"/>
            </w:tcBorders>
            <w:noWrap/>
            <w:vAlign w:val="center"/>
            <w:hideMark/>
          </w:tcPr>
          <w:p w14:paraId="7B563FB8"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BANCOMER 2,000</w:t>
            </w:r>
          </w:p>
        </w:tc>
        <w:tc>
          <w:tcPr>
            <w:tcW w:w="1481" w:type="pct"/>
            <w:tcBorders>
              <w:top w:val="nil"/>
              <w:left w:val="nil"/>
              <w:bottom w:val="dotted" w:sz="4" w:space="0" w:color="auto"/>
              <w:right w:val="nil"/>
            </w:tcBorders>
            <w:noWrap/>
            <w:vAlign w:val="center"/>
            <w:hideMark/>
          </w:tcPr>
          <w:p w14:paraId="36D76F74"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440,077,862.45</w:t>
            </w:r>
          </w:p>
        </w:tc>
      </w:tr>
      <w:tr w:rsidR="00A701FA" w:rsidRPr="00B55CEB" w14:paraId="3A3CE13B" w14:textId="77777777" w:rsidTr="0077691D">
        <w:trPr>
          <w:trHeight w:val="300"/>
        </w:trPr>
        <w:tc>
          <w:tcPr>
            <w:tcW w:w="3519" w:type="pct"/>
            <w:tcBorders>
              <w:top w:val="nil"/>
              <w:left w:val="nil"/>
              <w:bottom w:val="dotted" w:sz="4" w:space="0" w:color="auto"/>
              <w:right w:val="nil"/>
            </w:tcBorders>
            <w:noWrap/>
            <w:vAlign w:val="center"/>
            <w:hideMark/>
          </w:tcPr>
          <w:p w14:paraId="5DE991C9"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BANCOMER 3,421</w:t>
            </w:r>
          </w:p>
        </w:tc>
        <w:tc>
          <w:tcPr>
            <w:tcW w:w="1481" w:type="pct"/>
            <w:tcBorders>
              <w:top w:val="nil"/>
              <w:left w:val="nil"/>
              <w:bottom w:val="dotted" w:sz="4" w:space="0" w:color="auto"/>
              <w:right w:val="nil"/>
            </w:tcBorders>
            <w:noWrap/>
            <w:vAlign w:val="center"/>
            <w:hideMark/>
          </w:tcPr>
          <w:p w14:paraId="648AC1E2"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1,972,732,853.27</w:t>
            </w:r>
          </w:p>
        </w:tc>
      </w:tr>
      <w:tr w:rsidR="00A701FA" w:rsidRPr="00B55CEB" w14:paraId="6B400D8F" w14:textId="77777777" w:rsidTr="0077691D">
        <w:trPr>
          <w:trHeight w:val="300"/>
        </w:trPr>
        <w:tc>
          <w:tcPr>
            <w:tcW w:w="3519" w:type="pct"/>
            <w:tcBorders>
              <w:top w:val="nil"/>
              <w:left w:val="nil"/>
              <w:bottom w:val="dotted" w:sz="4" w:space="0" w:color="auto"/>
              <w:right w:val="nil"/>
            </w:tcBorders>
            <w:noWrap/>
            <w:vAlign w:val="center"/>
            <w:hideMark/>
          </w:tcPr>
          <w:p w14:paraId="4C995E03"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lastRenderedPageBreak/>
              <w:t>BANCOMER 3000-15 LP</w:t>
            </w:r>
          </w:p>
        </w:tc>
        <w:tc>
          <w:tcPr>
            <w:tcW w:w="1481" w:type="pct"/>
            <w:tcBorders>
              <w:top w:val="nil"/>
              <w:left w:val="nil"/>
              <w:bottom w:val="dotted" w:sz="4" w:space="0" w:color="auto"/>
              <w:right w:val="nil"/>
            </w:tcBorders>
            <w:noWrap/>
            <w:vAlign w:val="center"/>
            <w:hideMark/>
          </w:tcPr>
          <w:p w14:paraId="32B8812B"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1,285,714,285.44</w:t>
            </w:r>
          </w:p>
        </w:tc>
      </w:tr>
      <w:tr w:rsidR="00A701FA" w:rsidRPr="00B55CEB" w14:paraId="4F4A9CFB" w14:textId="77777777" w:rsidTr="0077691D">
        <w:trPr>
          <w:trHeight w:val="300"/>
        </w:trPr>
        <w:tc>
          <w:tcPr>
            <w:tcW w:w="3519" w:type="pct"/>
            <w:tcBorders>
              <w:top w:val="nil"/>
              <w:left w:val="nil"/>
              <w:bottom w:val="dotted" w:sz="4" w:space="0" w:color="auto"/>
              <w:right w:val="nil"/>
            </w:tcBorders>
            <w:noWrap/>
            <w:vAlign w:val="center"/>
            <w:hideMark/>
          </w:tcPr>
          <w:p w14:paraId="135516F8"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BANCOMER 3000-18 LP</w:t>
            </w:r>
          </w:p>
        </w:tc>
        <w:tc>
          <w:tcPr>
            <w:tcW w:w="1481" w:type="pct"/>
            <w:tcBorders>
              <w:top w:val="nil"/>
              <w:left w:val="nil"/>
              <w:bottom w:val="dotted" w:sz="4" w:space="0" w:color="auto"/>
              <w:right w:val="nil"/>
            </w:tcBorders>
            <w:noWrap/>
            <w:vAlign w:val="center"/>
            <w:hideMark/>
          </w:tcPr>
          <w:p w14:paraId="425EF0D9"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999,999,999.84</w:t>
            </w:r>
          </w:p>
        </w:tc>
      </w:tr>
      <w:tr w:rsidR="00A701FA" w:rsidRPr="00B55CEB" w14:paraId="3FCC3BB0" w14:textId="77777777" w:rsidTr="0077691D">
        <w:trPr>
          <w:trHeight w:val="300"/>
        </w:trPr>
        <w:tc>
          <w:tcPr>
            <w:tcW w:w="3519" w:type="pct"/>
            <w:tcBorders>
              <w:top w:val="nil"/>
              <w:left w:val="nil"/>
              <w:bottom w:val="dotted" w:sz="4" w:space="0" w:color="auto"/>
              <w:right w:val="nil"/>
            </w:tcBorders>
            <w:noWrap/>
            <w:vAlign w:val="center"/>
            <w:hideMark/>
          </w:tcPr>
          <w:p w14:paraId="7C753574"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BANCOMER 500-19</w:t>
            </w:r>
          </w:p>
        </w:tc>
        <w:tc>
          <w:tcPr>
            <w:tcW w:w="1481" w:type="pct"/>
            <w:tcBorders>
              <w:top w:val="nil"/>
              <w:left w:val="nil"/>
              <w:bottom w:val="dotted" w:sz="4" w:space="0" w:color="auto"/>
              <w:right w:val="nil"/>
            </w:tcBorders>
            <w:noWrap/>
            <w:vAlign w:val="center"/>
            <w:hideMark/>
          </w:tcPr>
          <w:p w14:paraId="37908F0A"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288,302,717.10</w:t>
            </w:r>
          </w:p>
        </w:tc>
      </w:tr>
      <w:tr w:rsidR="00A701FA" w:rsidRPr="00B55CEB" w14:paraId="01DE148C" w14:textId="77777777" w:rsidTr="0077691D">
        <w:trPr>
          <w:trHeight w:val="300"/>
        </w:trPr>
        <w:tc>
          <w:tcPr>
            <w:tcW w:w="3519" w:type="pct"/>
            <w:tcBorders>
              <w:top w:val="nil"/>
              <w:left w:val="nil"/>
              <w:bottom w:val="dotted" w:sz="4" w:space="0" w:color="auto"/>
              <w:right w:val="nil"/>
            </w:tcBorders>
            <w:noWrap/>
            <w:vAlign w:val="center"/>
            <w:hideMark/>
          </w:tcPr>
          <w:p w14:paraId="191AAC9A"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1,702 L.P.</w:t>
            </w:r>
          </w:p>
        </w:tc>
        <w:tc>
          <w:tcPr>
            <w:tcW w:w="1481" w:type="pct"/>
            <w:tcBorders>
              <w:top w:val="nil"/>
              <w:left w:val="nil"/>
              <w:bottom w:val="dotted" w:sz="4" w:space="0" w:color="auto"/>
              <w:right w:val="nil"/>
            </w:tcBorders>
            <w:noWrap/>
            <w:vAlign w:val="center"/>
            <w:hideMark/>
          </w:tcPr>
          <w:p w14:paraId="2F5C455F"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1,702,159,022.34</w:t>
            </w:r>
          </w:p>
        </w:tc>
      </w:tr>
      <w:tr w:rsidR="00A701FA" w:rsidRPr="00B55CEB" w14:paraId="599DC477" w14:textId="77777777" w:rsidTr="0077691D">
        <w:trPr>
          <w:trHeight w:val="300"/>
        </w:trPr>
        <w:tc>
          <w:tcPr>
            <w:tcW w:w="3519" w:type="pct"/>
            <w:tcBorders>
              <w:top w:val="nil"/>
              <w:left w:val="nil"/>
              <w:bottom w:val="dotted" w:sz="4" w:space="0" w:color="auto"/>
              <w:right w:val="nil"/>
            </w:tcBorders>
            <w:noWrap/>
            <w:vAlign w:val="center"/>
            <w:hideMark/>
          </w:tcPr>
          <w:p w14:paraId="3FC6F9D4"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1,908 L.P</w:t>
            </w:r>
          </w:p>
        </w:tc>
        <w:tc>
          <w:tcPr>
            <w:tcW w:w="1481" w:type="pct"/>
            <w:tcBorders>
              <w:top w:val="nil"/>
              <w:left w:val="nil"/>
              <w:bottom w:val="dotted" w:sz="4" w:space="0" w:color="auto"/>
              <w:right w:val="nil"/>
            </w:tcBorders>
            <w:noWrap/>
            <w:vAlign w:val="center"/>
            <w:hideMark/>
          </w:tcPr>
          <w:p w14:paraId="4F6B11FC"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1,399,339,840.98</w:t>
            </w:r>
          </w:p>
        </w:tc>
      </w:tr>
      <w:tr w:rsidR="00A701FA" w:rsidRPr="00B55CEB" w14:paraId="4B6BC784" w14:textId="77777777" w:rsidTr="0077691D">
        <w:trPr>
          <w:trHeight w:val="300"/>
        </w:trPr>
        <w:tc>
          <w:tcPr>
            <w:tcW w:w="3519" w:type="pct"/>
            <w:tcBorders>
              <w:top w:val="nil"/>
              <w:left w:val="nil"/>
              <w:bottom w:val="dotted" w:sz="4" w:space="0" w:color="auto"/>
              <w:right w:val="nil"/>
            </w:tcBorders>
            <w:noWrap/>
            <w:vAlign w:val="center"/>
            <w:hideMark/>
          </w:tcPr>
          <w:p w14:paraId="1486F3DB"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1000 LP</w:t>
            </w:r>
          </w:p>
        </w:tc>
        <w:tc>
          <w:tcPr>
            <w:tcW w:w="1481" w:type="pct"/>
            <w:tcBorders>
              <w:top w:val="nil"/>
              <w:left w:val="nil"/>
              <w:bottom w:val="dotted" w:sz="4" w:space="0" w:color="auto"/>
              <w:right w:val="nil"/>
            </w:tcBorders>
            <w:noWrap/>
            <w:vAlign w:val="center"/>
            <w:hideMark/>
          </w:tcPr>
          <w:p w14:paraId="1845DE3F"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0.54</w:t>
            </w:r>
          </w:p>
        </w:tc>
      </w:tr>
      <w:tr w:rsidR="00A701FA" w:rsidRPr="00B55CEB" w14:paraId="2EB3EFB7" w14:textId="77777777" w:rsidTr="0077691D">
        <w:trPr>
          <w:trHeight w:val="300"/>
        </w:trPr>
        <w:tc>
          <w:tcPr>
            <w:tcW w:w="3519" w:type="pct"/>
            <w:tcBorders>
              <w:top w:val="nil"/>
              <w:left w:val="nil"/>
              <w:bottom w:val="dotted" w:sz="4" w:space="0" w:color="auto"/>
              <w:right w:val="nil"/>
            </w:tcBorders>
            <w:noWrap/>
            <w:vAlign w:val="center"/>
            <w:hideMark/>
          </w:tcPr>
          <w:p w14:paraId="00D1E860"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1378 LP</w:t>
            </w:r>
          </w:p>
        </w:tc>
        <w:tc>
          <w:tcPr>
            <w:tcW w:w="1481" w:type="pct"/>
            <w:tcBorders>
              <w:top w:val="nil"/>
              <w:left w:val="nil"/>
              <w:bottom w:val="dotted" w:sz="4" w:space="0" w:color="auto"/>
              <w:right w:val="nil"/>
            </w:tcBorders>
            <w:noWrap/>
            <w:vAlign w:val="center"/>
            <w:hideMark/>
          </w:tcPr>
          <w:p w14:paraId="0FCC610D"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643,467,966.76</w:t>
            </w:r>
          </w:p>
        </w:tc>
      </w:tr>
      <w:tr w:rsidR="00A701FA" w:rsidRPr="00B55CEB" w14:paraId="363A53A3" w14:textId="77777777" w:rsidTr="0077691D">
        <w:trPr>
          <w:trHeight w:val="300"/>
        </w:trPr>
        <w:tc>
          <w:tcPr>
            <w:tcW w:w="3519" w:type="pct"/>
            <w:tcBorders>
              <w:top w:val="nil"/>
              <w:left w:val="nil"/>
              <w:bottom w:val="dotted" w:sz="4" w:space="0" w:color="auto"/>
              <w:right w:val="nil"/>
            </w:tcBorders>
            <w:noWrap/>
            <w:vAlign w:val="center"/>
            <w:hideMark/>
          </w:tcPr>
          <w:p w14:paraId="4800031A"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145</w:t>
            </w:r>
          </w:p>
        </w:tc>
        <w:tc>
          <w:tcPr>
            <w:tcW w:w="1481" w:type="pct"/>
            <w:tcBorders>
              <w:top w:val="nil"/>
              <w:left w:val="nil"/>
              <w:bottom w:val="dotted" w:sz="4" w:space="0" w:color="auto"/>
              <w:right w:val="nil"/>
            </w:tcBorders>
            <w:noWrap/>
            <w:vAlign w:val="center"/>
            <w:hideMark/>
          </w:tcPr>
          <w:p w14:paraId="4383E6CE"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20,076,561.50</w:t>
            </w:r>
          </w:p>
        </w:tc>
      </w:tr>
      <w:tr w:rsidR="00A701FA" w:rsidRPr="00B55CEB" w14:paraId="03B0F836" w14:textId="77777777" w:rsidTr="0077691D">
        <w:trPr>
          <w:trHeight w:val="300"/>
        </w:trPr>
        <w:tc>
          <w:tcPr>
            <w:tcW w:w="3519" w:type="pct"/>
            <w:tcBorders>
              <w:top w:val="nil"/>
              <w:left w:val="nil"/>
              <w:bottom w:val="dotted" w:sz="4" w:space="0" w:color="auto"/>
              <w:right w:val="nil"/>
            </w:tcBorders>
            <w:noWrap/>
            <w:vAlign w:val="center"/>
            <w:hideMark/>
          </w:tcPr>
          <w:p w14:paraId="76A77625"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1499</w:t>
            </w:r>
          </w:p>
        </w:tc>
        <w:tc>
          <w:tcPr>
            <w:tcW w:w="1481" w:type="pct"/>
            <w:tcBorders>
              <w:top w:val="nil"/>
              <w:left w:val="nil"/>
              <w:bottom w:val="dotted" w:sz="4" w:space="0" w:color="auto"/>
              <w:right w:val="nil"/>
            </w:tcBorders>
            <w:noWrap/>
            <w:vAlign w:val="center"/>
            <w:hideMark/>
          </w:tcPr>
          <w:p w14:paraId="116C52CB"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647,680,506.70</w:t>
            </w:r>
          </w:p>
        </w:tc>
      </w:tr>
      <w:tr w:rsidR="00A701FA" w:rsidRPr="00B55CEB" w14:paraId="186FFA45" w14:textId="77777777" w:rsidTr="0077691D">
        <w:trPr>
          <w:trHeight w:val="300"/>
        </w:trPr>
        <w:tc>
          <w:tcPr>
            <w:tcW w:w="3519" w:type="pct"/>
            <w:tcBorders>
              <w:top w:val="nil"/>
              <w:left w:val="nil"/>
              <w:bottom w:val="dotted" w:sz="4" w:space="0" w:color="auto"/>
              <w:right w:val="nil"/>
            </w:tcBorders>
            <w:noWrap/>
            <w:vAlign w:val="center"/>
            <w:hideMark/>
          </w:tcPr>
          <w:p w14:paraId="372EE784"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175</w:t>
            </w:r>
          </w:p>
        </w:tc>
        <w:tc>
          <w:tcPr>
            <w:tcW w:w="1481" w:type="pct"/>
            <w:tcBorders>
              <w:top w:val="nil"/>
              <w:left w:val="nil"/>
              <w:bottom w:val="dotted" w:sz="4" w:space="0" w:color="auto"/>
              <w:right w:val="nil"/>
            </w:tcBorders>
            <w:noWrap/>
            <w:vAlign w:val="center"/>
            <w:hideMark/>
          </w:tcPr>
          <w:p w14:paraId="1D7479C3"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28,255,839.89</w:t>
            </w:r>
          </w:p>
        </w:tc>
      </w:tr>
      <w:tr w:rsidR="00A701FA" w:rsidRPr="00B55CEB" w14:paraId="046B3DB5" w14:textId="77777777" w:rsidTr="0077691D">
        <w:trPr>
          <w:trHeight w:val="300"/>
        </w:trPr>
        <w:tc>
          <w:tcPr>
            <w:tcW w:w="3519" w:type="pct"/>
            <w:tcBorders>
              <w:top w:val="nil"/>
              <w:left w:val="nil"/>
              <w:bottom w:val="dotted" w:sz="4" w:space="0" w:color="auto"/>
              <w:right w:val="nil"/>
            </w:tcBorders>
            <w:noWrap/>
            <w:vAlign w:val="center"/>
            <w:hideMark/>
          </w:tcPr>
          <w:p w14:paraId="1AE0E709"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1949 LP</w:t>
            </w:r>
          </w:p>
        </w:tc>
        <w:tc>
          <w:tcPr>
            <w:tcW w:w="1481" w:type="pct"/>
            <w:tcBorders>
              <w:top w:val="nil"/>
              <w:left w:val="nil"/>
              <w:bottom w:val="dotted" w:sz="4" w:space="0" w:color="auto"/>
              <w:right w:val="nil"/>
            </w:tcBorders>
            <w:noWrap/>
            <w:vAlign w:val="center"/>
            <w:hideMark/>
          </w:tcPr>
          <w:p w14:paraId="410C0010"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591,104,254.24</w:t>
            </w:r>
          </w:p>
        </w:tc>
      </w:tr>
      <w:tr w:rsidR="00A701FA" w:rsidRPr="00B55CEB" w14:paraId="2AE4CC97" w14:textId="77777777" w:rsidTr="0077691D">
        <w:trPr>
          <w:trHeight w:val="300"/>
        </w:trPr>
        <w:tc>
          <w:tcPr>
            <w:tcW w:w="3519" w:type="pct"/>
            <w:tcBorders>
              <w:top w:val="nil"/>
              <w:left w:val="nil"/>
              <w:bottom w:val="dotted" w:sz="4" w:space="0" w:color="auto"/>
              <w:right w:val="nil"/>
            </w:tcBorders>
            <w:noWrap/>
            <w:vAlign w:val="center"/>
            <w:hideMark/>
          </w:tcPr>
          <w:p w14:paraId="212AFEB4"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1954</w:t>
            </w:r>
          </w:p>
        </w:tc>
        <w:tc>
          <w:tcPr>
            <w:tcW w:w="1481" w:type="pct"/>
            <w:tcBorders>
              <w:top w:val="nil"/>
              <w:left w:val="nil"/>
              <w:bottom w:val="dotted" w:sz="4" w:space="0" w:color="auto"/>
              <w:right w:val="nil"/>
            </w:tcBorders>
            <w:noWrap/>
            <w:vAlign w:val="center"/>
            <w:hideMark/>
          </w:tcPr>
          <w:p w14:paraId="097A10D7"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269,144,995.30</w:t>
            </w:r>
          </w:p>
        </w:tc>
      </w:tr>
      <w:tr w:rsidR="00A701FA" w:rsidRPr="00B55CEB" w14:paraId="63AB6B89" w14:textId="77777777" w:rsidTr="0077691D">
        <w:trPr>
          <w:trHeight w:val="300"/>
        </w:trPr>
        <w:tc>
          <w:tcPr>
            <w:tcW w:w="3519" w:type="pct"/>
            <w:tcBorders>
              <w:top w:val="nil"/>
              <w:left w:val="nil"/>
              <w:bottom w:val="dotted" w:sz="4" w:space="0" w:color="auto"/>
              <w:right w:val="nil"/>
            </w:tcBorders>
            <w:noWrap/>
            <w:vAlign w:val="center"/>
            <w:hideMark/>
          </w:tcPr>
          <w:p w14:paraId="26899772"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196</w:t>
            </w:r>
          </w:p>
        </w:tc>
        <w:tc>
          <w:tcPr>
            <w:tcW w:w="1481" w:type="pct"/>
            <w:tcBorders>
              <w:top w:val="nil"/>
              <w:left w:val="nil"/>
              <w:bottom w:val="dotted" w:sz="4" w:space="0" w:color="auto"/>
              <w:right w:val="nil"/>
            </w:tcBorders>
            <w:noWrap/>
            <w:vAlign w:val="center"/>
            <w:hideMark/>
          </w:tcPr>
          <w:p w14:paraId="0783BB0C"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196,783,977.00</w:t>
            </w:r>
          </w:p>
        </w:tc>
      </w:tr>
      <w:tr w:rsidR="00A701FA" w:rsidRPr="00B55CEB" w14:paraId="0861CCDD" w14:textId="77777777" w:rsidTr="0077691D">
        <w:trPr>
          <w:trHeight w:val="300"/>
        </w:trPr>
        <w:tc>
          <w:tcPr>
            <w:tcW w:w="3519" w:type="pct"/>
            <w:tcBorders>
              <w:top w:val="nil"/>
              <w:left w:val="nil"/>
              <w:bottom w:val="dotted" w:sz="4" w:space="0" w:color="auto"/>
              <w:right w:val="nil"/>
            </w:tcBorders>
            <w:noWrap/>
            <w:vAlign w:val="center"/>
            <w:hideMark/>
          </w:tcPr>
          <w:p w14:paraId="42495F1B"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2,000 20</w:t>
            </w:r>
          </w:p>
        </w:tc>
        <w:tc>
          <w:tcPr>
            <w:tcW w:w="1481" w:type="pct"/>
            <w:tcBorders>
              <w:top w:val="nil"/>
              <w:left w:val="nil"/>
              <w:bottom w:val="dotted" w:sz="4" w:space="0" w:color="auto"/>
              <w:right w:val="nil"/>
            </w:tcBorders>
            <w:noWrap/>
            <w:vAlign w:val="center"/>
            <w:hideMark/>
          </w:tcPr>
          <w:p w14:paraId="13D25DB6"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916,666,666.45</w:t>
            </w:r>
          </w:p>
        </w:tc>
      </w:tr>
      <w:tr w:rsidR="00A701FA" w:rsidRPr="00B55CEB" w14:paraId="273BB45A" w14:textId="77777777" w:rsidTr="0077691D">
        <w:trPr>
          <w:trHeight w:val="300"/>
        </w:trPr>
        <w:tc>
          <w:tcPr>
            <w:tcW w:w="3519" w:type="pct"/>
            <w:tcBorders>
              <w:top w:val="nil"/>
              <w:left w:val="nil"/>
              <w:bottom w:val="dotted" w:sz="4" w:space="0" w:color="auto"/>
              <w:right w:val="nil"/>
            </w:tcBorders>
            <w:noWrap/>
            <w:vAlign w:val="center"/>
            <w:hideMark/>
          </w:tcPr>
          <w:p w14:paraId="2AFCE12D"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2,000 LP</w:t>
            </w:r>
          </w:p>
        </w:tc>
        <w:tc>
          <w:tcPr>
            <w:tcW w:w="1481" w:type="pct"/>
            <w:tcBorders>
              <w:top w:val="nil"/>
              <w:left w:val="nil"/>
              <w:bottom w:val="dotted" w:sz="4" w:space="0" w:color="auto"/>
              <w:right w:val="nil"/>
            </w:tcBorders>
            <w:noWrap/>
            <w:vAlign w:val="center"/>
            <w:hideMark/>
          </w:tcPr>
          <w:p w14:paraId="4257393D"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440,077,862.47</w:t>
            </w:r>
          </w:p>
        </w:tc>
      </w:tr>
      <w:tr w:rsidR="00A701FA" w:rsidRPr="00B55CEB" w14:paraId="028D5E41" w14:textId="77777777" w:rsidTr="0077691D">
        <w:trPr>
          <w:trHeight w:val="300"/>
        </w:trPr>
        <w:tc>
          <w:tcPr>
            <w:tcW w:w="3519" w:type="pct"/>
            <w:tcBorders>
              <w:top w:val="nil"/>
              <w:left w:val="nil"/>
              <w:bottom w:val="dotted" w:sz="4" w:space="0" w:color="auto"/>
              <w:right w:val="nil"/>
            </w:tcBorders>
            <w:noWrap/>
            <w:vAlign w:val="center"/>
            <w:hideMark/>
          </w:tcPr>
          <w:p w14:paraId="38829658"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2,000-24 LP</w:t>
            </w:r>
          </w:p>
        </w:tc>
        <w:tc>
          <w:tcPr>
            <w:tcW w:w="1481" w:type="pct"/>
            <w:tcBorders>
              <w:top w:val="nil"/>
              <w:left w:val="nil"/>
              <w:bottom w:val="dotted" w:sz="4" w:space="0" w:color="auto"/>
              <w:right w:val="nil"/>
            </w:tcBorders>
            <w:noWrap/>
            <w:vAlign w:val="center"/>
            <w:hideMark/>
          </w:tcPr>
          <w:p w14:paraId="04CE89E9"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1,999,292,669.40</w:t>
            </w:r>
          </w:p>
        </w:tc>
      </w:tr>
      <w:tr w:rsidR="00A701FA" w:rsidRPr="00B55CEB" w14:paraId="288D1D05" w14:textId="77777777" w:rsidTr="0077691D">
        <w:trPr>
          <w:trHeight w:val="300"/>
        </w:trPr>
        <w:tc>
          <w:tcPr>
            <w:tcW w:w="3519" w:type="pct"/>
            <w:tcBorders>
              <w:top w:val="nil"/>
              <w:left w:val="nil"/>
              <w:bottom w:val="dotted" w:sz="4" w:space="0" w:color="auto"/>
              <w:right w:val="nil"/>
            </w:tcBorders>
            <w:noWrap/>
            <w:vAlign w:val="center"/>
            <w:hideMark/>
          </w:tcPr>
          <w:p w14:paraId="04659658"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2,225 L.P.</w:t>
            </w:r>
          </w:p>
        </w:tc>
        <w:tc>
          <w:tcPr>
            <w:tcW w:w="1481" w:type="pct"/>
            <w:tcBorders>
              <w:top w:val="nil"/>
              <w:left w:val="nil"/>
              <w:bottom w:val="dotted" w:sz="4" w:space="0" w:color="auto"/>
              <w:right w:val="nil"/>
            </w:tcBorders>
            <w:noWrap/>
            <w:vAlign w:val="center"/>
            <w:hideMark/>
          </w:tcPr>
          <w:p w14:paraId="48456053"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2,224,464,332.84</w:t>
            </w:r>
          </w:p>
        </w:tc>
      </w:tr>
      <w:tr w:rsidR="00A701FA" w:rsidRPr="00B55CEB" w14:paraId="39C158C0" w14:textId="77777777" w:rsidTr="0077691D">
        <w:trPr>
          <w:trHeight w:val="300"/>
        </w:trPr>
        <w:tc>
          <w:tcPr>
            <w:tcW w:w="3519" w:type="pct"/>
            <w:tcBorders>
              <w:top w:val="nil"/>
              <w:left w:val="nil"/>
              <w:bottom w:val="dotted" w:sz="4" w:space="0" w:color="auto"/>
              <w:right w:val="nil"/>
            </w:tcBorders>
            <w:noWrap/>
            <w:vAlign w:val="center"/>
            <w:hideMark/>
          </w:tcPr>
          <w:p w14:paraId="489F214E"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2,300</w:t>
            </w:r>
          </w:p>
        </w:tc>
        <w:tc>
          <w:tcPr>
            <w:tcW w:w="1481" w:type="pct"/>
            <w:tcBorders>
              <w:top w:val="nil"/>
              <w:left w:val="nil"/>
              <w:bottom w:val="dotted" w:sz="4" w:space="0" w:color="auto"/>
              <w:right w:val="nil"/>
            </w:tcBorders>
            <w:noWrap/>
            <w:vAlign w:val="center"/>
            <w:hideMark/>
          </w:tcPr>
          <w:p w14:paraId="1BCD9B09"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1,054,166,666.45</w:t>
            </w:r>
          </w:p>
        </w:tc>
      </w:tr>
      <w:tr w:rsidR="00A701FA" w:rsidRPr="00B55CEB" w14:paraId="1521B639" w14:textId="77777777" w:rsidTr="0077691D">
        <w:trPr>
          <w:trHeight w:val="300"/>
        </w:trPr>
        <w:tc>
          <w:tcPr>
            <w:tcW w:w="3519" w:type="pct"/>
            <w:tcBorders>
              <w:top w:val="nil"/>
              <w:left w:val="nil"/>
              <w:bottom w:val="dotted" w:sz="4" w:space="0" w:color="auto"/>
              <w:right w:val="nil"/>
            </w:tcBorders>
            <w:noWrap/>
            <w:vAlign w:val="center"/>
            <w:hideMark/>
          </w:tcPr>
          <w:p w14:paraId="4976853B"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2,500</w:t>
            </w:r>
          </w:p>
        </w:tc>
        <w:tc>
          <w:tcPr>
            <w:tcW w:w="1481" w:type="pct"/>
            <w:tcBorders>
              <w:top w:val="nil"/>
              <w:left w:val="nil"/>
              <w:bottom w:val="dotted" w:sz="4" w:space="0" w:color="auto"/>
              <w:right w:val="nil"/>
            </w:tcBorders>
            <w:noWrap/>
            <w:vAlign w:val="center"/>
            <w:hideMark/>
          </w:tcPr>
          <w:p w14:paraId="62E20D36"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1,239,495,798.40</w:t>
            </w:r>
          </w:p>
        </w:tc>
      </w:tr>
      <w:tr w:rsidR="00A701FA" w:rsidRPr="00B55CEB" w14:paraId="0D3D27B9" w14:textId="77777777" w:rsidTr="0077691D">
        <w:trPr>
          <w:trHeight w:val="300"/>
        </w:trPr>
        <w:tc>
          <w:tcPr>
            <w:tcW w:w="3519" w:type="pct"/>
            <w:tcBorders>
              <w:top w:val="nil"/>
              <w:left w:val="nil"/>
              <w:bottom w:val="dotted" w:sz="4" w:space="0" w:color="auto"/>
              <w:right w:val="nil"/>
            </w:tcBorders>
            <w:noWrap/>
            <w:vAlign w:val="center"/>
            <w:hideMark/>
          </w:tcPr>
          <w:p w14:paraId="495867DF"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2,500 L.P.</w:t>
            </w:r>
          </w:p>
        </w:tc>
        <w:tc>
          <w:tcPr>
            <w:tcW w:w="1481" w:type="pct"/>
            <w:tcBorders>
              <w:top w:val="nil"/>
              <w:left w:val="nil"/>
              <w:bottom w:val="dotted" w:sz="4" w:space="0" w:color="auto"/>
              <w:right w:val="nil"/>
            </w:tcBorders>
            <w:noWrap/>
            <w:vAlign w:val="center"/>
            <w:hideMark/>
          </w:tcPr>
          <w:p w14:paraId="5F95B492"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2,499,115,836.78</w:t>
            </w:r>
          </w:p>
        </w:tc>
      </w:tr>
      <w:tr w:rsidR="00A701FA" w:rsidRPr="00B55CEB" w14:paraId="5D1E95FF" w14:textId="77777777" w:rsidTr="0077691D">
        <w:trPr>
          <w:trHeight w:val="300"/>
        </w:trPr>
        <w:tc>
          <w:tcPr>
            <w:tcW w:w="3519" w:type="pct"/>
            <w:tcBorders>
              <w:top w:val="nil"/>
              <w:left w:val="nil"/>
              <w:bottom w:val="dotted" w:sz="4" w:space="0" w:color="auto"/>
              <w:right w:val="nil"/>
            </w:tcBorders>
            <w:noWrap/>
            <w:vAlign w:val="center"/>
            <w:hideMark/>
          </w:tcPr>
          <w:p w14:paraId="7E29A025"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2,683</w:t>
            </w:r>
          </w:p>
        </w:tc>
        <w:tc>
          <w:tcPr>
            <w:tcW w:w="1481" w:type="pct"/>
            <w:tcBorders>
              <w:top w:val="nil"/>
              <w:left w:val="nil"/>
              <w:bottom w:val="dotted" w:sz="4" w:space="0" w:color="auto"/>
              <w:right w:val="nil"/>
            </w:tcBorders>
            <w:noWrap/>
            <w:vAlign w:val="center"/>
            <w:hideMark/>
          </w:tcPr>
          <w:p w14:paraId="1DF1B7A2"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1,330,489,235.56</w:t>
            </w:r>
          </w:p>
        </w:tc>
      </w:tr>
      <w:tr w:rsidR="00A701FA" w:rsidRPr="00B55CEB" w14:paraId="35A3BEB9" w14:textId="77777777" w:rsidTr="0077691D">
        <w:trPr>
          <w:trHeight w:val="300"/>
        </w:trPr>
        <w:tc>
          <w:tcPr>
            <w:tcW w:w="3519" w:type="pct"/>
            <w:tcBorders>
              <w:top w:val="nil"/>
              <w:left w:val="nil"/>
              <w:bottom w:val="dotted" w:sz="4" w:space="0" w:color="auto"/>
              <w:right w:val="nil"/>
            </w:tcBorders>
            <w:noWrap/>
            <w:vAlign w:val="center"/>
            <w:hideMark/>
          </w:tcPr>
          <w:p w14:paraId="796D30CC"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2,772</w:t>
            </w:r>
          </w:p>
        </w:tc>
        <w:tc>
          <w:tcPr>
            <w:tcW w:w="1481" w:type="pct"/>
            <w:tcBorders>
              <w:top w:val="nil"/>
              <w:left w:val="nil"/>
              <w:bottom w:val="dotted" w:sz="4" w:space="0" w:color="auto"/>
              <w:right w:val="nil"/>
            </w:tcBorders>
            <w:noWrap/>
            <w:vAlign w:val="center"/>
            <w:hideMark/>
          </w:tcPr>
          <w:p w14:paraId="6CF60827"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2,772,934,126.97</w:t>
            </w:r>
          </w:p>
        </w:tc>
      </w:tr>
      <w:tr w:rsidR="00A701FA" w:rsidRPr="00B55CEB" w14:paraId="78AEBAE2" w14:textId="77777777" w:rsidTr="0077691D">
        <w:trPr>
          <w:trHeight w:val="300"/>
        </w:trPr>
        <w:tc>
          <w:tcPr>
            <w:tcW w:w="3519" w:type="pct"/>
            <w:tcBorders>
              <w:top w:val="nil"/>
              <w:left w:val="nil"/>
              <w:bottom w:val="dotted" w:sz="4" w:space="0" w:color="auto"/>
              <w:right w:val="nil"/>
            </w:tcBorders>
            <w:noWrap/>
            <w:vAlign w:val="center"/>
            <w:hideMark/>
          </w:tcPr>
          <w:p w14:paraId="65D8911A"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2138</w:t>
            </w:r>
          </w:p>
        </w:tc>
        <w:tc>
          <w:tcPr>
            <w:tcW w:w="1481" w:type="pct"/>
            <w:tcBorders>
              <w:top w:val="nil"/>
              <w:left w:val="nil"/>
              <w:bottom w:val="dotted" w:sz="4" w:space="0" w:color="auto"/>
              <w:right w:val="nil"/>
            </w:tcBorders>
            <w:noWrap/>
            <w:vAlign w:val="center"/>
            <w:hideMark/>
          </w:tcPr>
          <w:p w14:paraId="404380BD"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2,138,648,319.00</w:t>
            </w:r>
          </w:p>
        </w:tc>
      </w:tr>
      <w:tr w:rsidR="00A701FA" w:rsidRPr="00B55CEB" w14:paraId="4F1C80C6" w14:textId="77777777" w:rsidTr="0077691D">
        <w:trPr>
          <w:trHeight w:val="300"/>
        </w:trPr>
        <w:tc>
          <w:tcPr>
            <w:tcW w:w="3519" w:type="pct"/>
            <w:tcBorders>
              <w:top w:val="nil"/>
              <w:left w:val="nil"/>
              <w:bottom w:val="dotted" w:sz="4" w:space="0" w:color="auto"/>
              <w:right w:val="nil"/>
            </w:tcBorders>
            <w:noWrap/>
            <w:vAlign w:val="center"/>
            <w:hideMark/>
          </w:tcPr>
          <w:p w14:paraId="62446357"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2200 L.P</w:t>
            </w:r>
          </w:p>
        </w:tc>
        <w:tc>
          <w:tcPr>
            <w:tcW w:w="1481" w:type="pct"/>
            <w:tcBorders>
              <w:top w:val="nil"/>
              <w:left w:val="nil"/>
              <w:bottom w:val="dotted" w:sz="4" w:space="0" w:color="auto"/>
              <w:right w:val="nil"/>
            </w:tcBorders>
            <w:noWrap/>
            <w:vAlign w:val="center"/>
            <w:hideMark/>
          </w:tcPr>
          <w:p w14:paraId="74A3E887"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1,364,814,814.83</w:t>
            </w:r>
          </w:p>
        </w:tc>
      </w:tr>
      <w:tr w:rsidR="00A701FA" w:rsidRPr="00B55CEB" w14:paraId="38E880EC" w14:textId="77777777" w:rsidTr="0077691D">
        <w:trPr>
          <w:trHeight w:val="300"/>
        </w:trPr>
        <w:tc>
          <w:tcPr>
            <w:tcW w:w="3519" w:type="pct"/>
            <w:tcBorders>
              <w:top w:val="nil"/>
              <w:left w:val="nil"/>
              <w:bottom w:val="dotted" w:sz="4" w:space="0" w:color="auto"/>
              <w:right w:val="nil"/>
            </w:tcBorders>
            <w:noWrap/>
            <w:vAlign w:val="center"/>
            <w:hideMark/>
          </w:tcPr>
          <w:p w14:paraId="1384FDFB"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2500 LP (1)</w:t>
            </w:r>
          </w:p>
        </w:tc>
        <w:tc>
          <w:tcPr>
            <w:tcW w:w="1481" w:type="pct"/>
            <w:tcBorders>
              <w:top w:val="nil"/>
              <w:left w:val="nil"/>
              <w:bottom w:val="dotted" w:sz="4" w:space="0" w:color="auto"/>
              <w:right w:val="nil"/>
            </w:tcBorders>
            <w:noWrap/>
            <w:vAlign w:val="center"/>
            <w:hideMark/>
          </w:tcPr>
          <w:p w14:paraId="701035AF"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2,497,855,231.44</w:t>
            </w:r>
          </w:p>
        </w:tc>
      </w:tr>
      <w:tr w:rsidR="00A701FA" w:rsidRPr="00B55CEB" w14:paraId="15603402" w14:textId="77777777" w:rsidTr="0077691D">
        <w:trPr>
          <w:trHeight w:val="300"/>
        </w:trPr>
        <w:tc>
          <w:tcPr>
            <w:tcW w:w="3519" w:type="pct"/>
            <w:tcBorders>
              <w:top w:val="nil"/>
              <w:left w:val="nil"/>
              <w:bottom w:val="dotted" w:sz="4" w:space="0" w:color="auto"/>
              <w:right w:val="nil"/>
            </w:tcBorders>
            <w:noWrap/>
            <w:vAlign w:val="center"/>
            <w:hideMark/>
          </w:tcPr>
          <w:p w14:paraId="4AA6AB6F"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2500 LP (2)</w:t>
            </w:r>
          </w:p>
        </w:tc>
        <w:tc>
          <w:tcPr>
            <w:tcW w:w="1481" w:type="pct"/>
            <w:tcBorders>
              <w:top w:val="nil"/>
              <w:left w:val="nil"/>
              <w:bottom w:val="dotted" w:sz="4" w:space="0" w:color="auto"/>
              <w:right w:val="nil"/>
            </w:tcBorders>
            <w:noWrap/>
            <w:vAlign w:val="center"/>
            <w:hideMark/>
          </w:tcPr>
          <w:p w14:paraId="770BA906"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2,497,855,231.44</w:t>
            </w:r>
          </w:p>
        </w:tc>
      </w:tr>
      <w:tr w:rsidR="00A701FA" w:rsidRPr="00B55CEB" w14:paraId="1EFDEF25" w14:textId="77777777" w:rsidTr="0077691D">
        <w:trPr>
          <w:trHeight w:val="300"/>
        </w:trPr>
        <w:tc>
          <w:tcPr>
            <w:tcW w:w="3519" w:type="pct"/>
            <w:tcBorders>
              <w:top w:val="nil"/>
              <w:left w:val="nil"/>
              <w:bottom w:val="dotted" w:sz="4" w:space="0" w:color="auto"/>
              <w:right w:val="nil"/>
            </w:tcBorders>
            <w:noWrap/>
            <w:vAlign w:val="center"/>
            <w:hideMark/>
          </w:tcPr>
          <w:p w14:paraId="26B7E8B3"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294</w:t>
            </w:r>
          </w:p>
        </w:tc>
        <w:tc>
          <w:tcPr>
            <w:tcW w:w="1481" w:type="pct"/>
            <w:tcBorders>
              <w:top w:val="nil"/>
              <w:left w:val="nil"/>
              <w:bottom w:val="dotted" w:sz="4" w:space="0" w:color="auto"/>
              <w:right w:val="nil"/>
            </w:tcBorders>
            <w:noWrap/>
            <w:vAlign w:val="center"/>
            <w:hideMark/>
          </w:tcPr>
          <w:p w14:paraId="7866E8CD"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294,874,160.00</w:t>
            </w:r>
          </w:p>
        </w:tc>
      </w:tr>
      <w:tr w:rsidR="00A701FA" w:rsidRPr="00B55CEB" w14:paraId="76C6816B" w14:textId="77777777" w:rsidTr="0077691D">
        <w:trPr>
          <w:trHeight w:val="300"/>
        </w:trPr>
        <w:tc>
          <w:tcPr>
            <w:tcW w:w="3519" w:type="pct"/>
            <w:tcBorders>
              <w:top w:val="nil"/>
              <w:left w:val="nil"/>
              <w:bottom w:val="dotted" w:sz="4" w:space="0" w:color="auto"/>
              <w:right w:val="nil"/>
            </w:tcBorders>
            <w:noWrap/>
            <w:vAlign w:val="center"/>
            <w:hideMark/>
          </w:tcPr>
          <w:p w14:paraId="0ECC1CDC"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3,321</w:t>
            </w:r>
          </w:p>
        </w:tc>
        <w:tc>
          <w:tcPr>
            <w:tcW w:w="1481" w:type="pct"/>
            <w:tcBorders>
              <w:top w:val="nil"/>
              <w:left w:val="nil"/>
              <w:bottom w:val="dotted" w:sz="4" w:space="0" w:color="auto"/>
              <w:right w:val="nil"/>
            </w:tcBorders>
            <w:noWrap/>
            <w:vAlign w:val="center"/>
            <w:hideMark/>
          </w:tcPr>
          <w:p w14:paraId="477BE329"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3,321,404,827.69</w:t>
            </w:r>
          </w:p>
        </w:tc>
      </w:tr>
      <w:tr w:rsidR="00A701FA" w:rsidRPr="00B55CEB" w14:paraId="108307A6" w14:textId="77777777" w:rsidTr="0077691D">
        <w:trPr>
          <w:trHeight w:val="300"/>
        </w:trPr>
        <w:tc>
          <w:tcPr>
            <w:tcW w:w="3519" w:type="pct"/>
            <w:tcBorders>
              <w:top w:val="nil"/>
              <w:left w:val="nil"/>
              <w:bottom w:val="dotted" w:sz="4" w:space="0" w:color="auto"/>
              <w:right w:val="nil"/>
            </w:tcBorders>
            <w:noWrap/>
            <w:vAlign w:val="center"/>
            <w:hideMark/>
          </w:tcPr>
          <w:p w14:paraId="385FEACB"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3000 L.P</w:t>
            </w:r>
          </w:p>
        </w:tc>
        <w:tc>
          <w:tcPr>
            <w:tcW w:w="1481" w:type="pct"/>
            <w:tcBorders>
              <w:top w:val="nil"/>
              <w:left w:val="nil"/>
              <w:bottom w:val="dotted" w:sz="4" w:space="0" w:color="auto"/>
              <w:right w:val="nil"/>
            </w:tcBorders>
            <w:noWrap/>
            <w:vAlign w:val="center"/>
            <w:hideMark/>
          </w:tcPr>
          <w:p w14:paraId="52BF5093"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2,199,999,999.84</w:t>
            </w:r>
          </w:p>
        </w:tc>
      </w:tr>
      <w:tr w:rsidR="00A701FA" w:rsidRPr="00B55CEB" w14:paraId="0D700E71" w14:textId="77777777" w:rsidTr="0077691D">
        <w:trPr>
          <w:trHeight w:val="300"/>
        </w:trPr>
        <w:tc>
          <w:tcPr>
            <w:tcW w:w="3519" w:type="pct"/>
            <w:tcBorders>
              <w:top w:val="nil"/>
              <w:left w:val="nil"/>
              <w:bottom w:val="dotted" w:sz="4" w:space="0" w:color="auto"/>
              <w:right w:val="nil"/>
            </w:tcBorders>
            <w:noWrap/>
            <w:vAlign w:val="center"/>
            <w:hideMark/>
          </w:tcPr>
          <w:p w14:paraId="0DC92288"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4,263 L.P</w:t>
            </w:r>
          </w:p>
        </w:tc>
        <w:tc>
          <w:tcPr>
            <w:tcW w:w="1481" w:type="pct"/>
            <w:tcBorders>
              <w:top w:val="nil"/>
              <w:left w:val="nil"/>
              <w:bottom w:val="dotted" w:sz="4" w:space="0" w:color="auto"/>
              <w:right w:val="nil"/>
            </w:tcBorders>
            <w:noWrap/>
            <w:vAlign w:val="center"/>
            <w:hideMark/>
          </w:tcPr>
          <w:p w14:paraId="783E69DC"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3,624,191,226.02</w:t>
            </w:r>
          </w:p>
        </w:tc>
      </w:tr>
      <w:tr w:rsidR="00A701FA" w:rsidRPr="00B55CEB" w14:paraId="1957CF60" w14:textId="77777777" w:rsidTr="0077691D">
        <w:trPr>
          <w:trHeight w:val="300"/>
        </w:trPr>
        <w:tc>
          <w:tcPr>
            <w:tcW w:w="3519" w:type="pct"/>
            <w:tcBorders>
              <w:top w:val="nil"/>
              <w:left w:val="nil"/>
              <w:bottom w:val="dotted" w:sz="4" w:space="0" w:color="auto"/>
              <w:right w:val="nil"/>
            </w:tcBorders>
            <w:noWrap/>
            <w:vAlign w:val="center"/>
            <w:hideMark/>
          </w:tcPr>
          <w:p w14:paraId="1EE6BFB9"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4,974 L.P.</w:t>
            </w:r>
          </w:p>
        </w:tc>
        <w:tc>
          <w:tcPr>
            <w:tcW w:w="1481" w:type="pct"/>
            <w:tcBorders>
              <w:top w:val="nil"/>
              <w:left w:val="nil"/>
              <w:bottom w:val="dotted" w:sz="4" w:space="0" w:color="auto"/>
              <w:right w:val="nil"/>
            </w:tcBorders>
            <w:noWrap/>
            <w:vAlign w:val="center"/>
            <w:hideMark/>
          </w:tcPr>
          <w:p w14:paraId="1555D84D"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4,970,311,156.75</w:t>
            </w:r>
          </w:p>
        </w:tc>
      </w:tr>
      <w:tr w:rsidR="00A701FA" w:rsidRPr="00B55CEB" w14:paraId="41930501" w14:textId="77777777" w:rsidTr="0077691D">
        <w:trPr>
          <w:trHeight w:val="300"/>
        </w:trPr>
        <w:tc>
          <w:tcPr>
            <w:tcW w:w="3519" w:type="pct"/>
            <w:tcBorders>
              <w:top w:val="nil"/>
              <w:left w:val="nil"/>
              <w:bottom w:val="dotted" w:sz="4" w:space="0" w:color="auto"/>
              <w:right w:val="nil"/>
            </w:tcBorders>
            <w:noWrap/>
            <w:vAlign w:val="center"/>
            <w:hideMark/>
          </w:tcPr>
          <w:p w14:paraId="58BB61B4"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4000</w:t>
            </w:r>
          </w:p>
        </w:tc>
        <w:tc>
          <w:tcPr>
            <w:tcW w:w="1481" w:type="pct"/>
            <w:tcBorders>
              <w:top w:val="nil"/>
              <w:left w:val="nil"/>
              <w:bottom w:val="dotted" w:sz="4" w:space="0" w:color="auto"/>
              <w:right w:val="nil"/>
            </w:tcBorders>
            <w:noWrap/>
            <w:vAlign w:val="center"/>
            <w:hideMark/>
          </w:tcPr>
          <w:p w14:paraId="27A00957"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2,669,466,291.74</w:t>
            </w:r>
          </w:p>
        </w:tc>
      </w:tr>
      <w:tr w:rsidR="00A701FA" w:rsidRPr="00B55CEB" w14:paraId="2B9BE5EB" w14:textId="77777777" w:rsidTr="0077691D">
        <w:trPr>
          <w:trHeight w:val="300"/>
        </w:trPr>
        <w:tc>
          <w:tcPr>
            <w:tcW w:w="3519" w:type="pct"/>
            <w:tcBorders>
              <w:top w:val="nil"/>
              <w:left w:val="nil"/>
              <w:bottom w:val="dotted" w:sz="4" w:space="0" w:color="auto"/>
              <w:right w:val="nil"/>
            </w:tcBorders>
            <w:noWrap/>
            <w:vAlign w:val="center"/>
            <w:hideMark/>
          </w:tcPr>
          <w:p w14:paraId="4033CC42"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4459</w:t>
            </w:r>
          </w:p>
        </w:tc>
        <w:tc>
          <w:tcPr>
            <w:tcW w:w="1481" w:type="pct"/>
            <w:tcBorders>
              <w:top w:val="nil"/>
              <w:left w:val="nil"/>
              <w:bottom w:val="dotted" w:sz="4" w:space="0" w:color="auto"/>
              <w:right w:val="nil"/>
            </w:tcBorders>
            <w:noWrap/>
            <w:vAlign w:val="center"/>
            <w:hideMark/>
          </w:tcPr>
          <w:p w14:paraId="1E2FD21A"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3,885,787,465.58</w:t>
            </w:r>
          </w:p>
        </w:tc>
      </w:tr>
      <w:tr w:rsidR="00A701FA" w:rsidRPr="00B55CEB" w14:paraId="15F19253" w14:textId="77777777" w:rsidTr="0077691D">
        <w:trPr>
          <w:trHeight w:val="300"/>
        </w:trPr>
        <w:tc>
          <w:tcPr>
            <w:tcW w:w="3519" w:type="pct"/>
            <w:tcBorders>
              <w:top w:val="nil"/>
              <w:left w:val="nil"/>
              <w:bottom w:val="dotted" w:sz="4" w:space="0" w:color="auto"/>
              <w:right w:val="nil"/>
            </w:tcBorders>
            <w:noWrap/>
            <w:vAlign w:val="center"/>
            <w:hideMark/>
          </w:tcPr>
          <w:p w14:paraId="16D0443C"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BANOBRAS 4806</w:t>
            </w:r>
          </w:p>
        </w:tc>
        <w:tc>
          <w:tcPr>
            <w:tcW w:w="1481" w:type="pct"/>
            <w:tcBorders>
              <w:top w:val="nil"/>
              <w:left w:val="nil"/>
              <w:bottom w:val="dotted" w:sz="4" w:space="0" w:color="auto"/>
              <w:right w:val="nil"/>
            </w:tcBorders>
            <w:noWrap/>
            <w:vAlign w:val="center"/>
            <w:hideMark/>
          </w:tcPr>
          <w:p w14:paraId="4ED67FCC"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4,372,030,703.51</w:t>
            </w:r>
          </w:p>
        </w:tc>
      </w:tr>
      <w:tr w:rsidR="00A701FA" w:rsidRPr="00B55CEB" w14:paraId="4645F79F" w14:textId="77777777" w:rsidTr="0077691D">
        <w:trPr>
          <w:trHeight w:val="300"/>
        </w:trPr>
        <w:tc>
          <w:tcPr>
            <w:tcW w:w="3519" w:type="pct"/>
            <w:tcBorders>
              <w:top w:val="nil"/>
              <w:left w:val="nil"/>
              <w:bottom w:val="dotted" w:sz="4" w:space="0" w:color="auto"/>
              <w:right w:val="nil"/>
            </w:tcBorders>
            <w:noWrap/>
            <w:vAlign w:val="center"/>
            <w:hideMark/>
          </w:tcPr>
          <w:p w14:paraId="6F872C20"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BBVA 1,763 L.P</w:t>
            </w:r>
          </w:p>
        </w:tc>
        <w:tc>
          <w:tcPr>
            <w:tcW w:w="1481" w:type="pct"/>
            <w:tcBorders>
              <w:top w:val="nil"/>
              <w:left w:val="nil"/>
              <w:bottom w:val="dotted" w:sz="4" w:space="0" w:color="auto"/>
              <w:right w:val="nil"/>
            </w:tcBorders>
            <w:noWrap/>
            <w:vAlign w:val="center"/>
            <w:hideMark/>
          </w:tcPr>
          <w:p w14:paraId="2FB4CDBF"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1,234,628,068.54</w:t>
            </w:r>
          </w:p>
        </w:tc>
      </w:tr>
      <w:tr w:rsidR="00A701FA" w:rsidRPr="00B55CEB" w14:paraId="260CD556" w14:textId="77777777" w:rsidTr="0077691D">
        <w:trPr>
          <w:trHeight w:val="300"/>
        </w:trPr>
        <w:tc>
          <w:tcPr>
            <w:tcW w:w="3519" w:type="pct"/>
            <w:tcBorders>
              <w:top w:val="nil"/>
              <w:left w:val="nil"/>
              <w:bottom w:val="dotted" w:sz="4" w:space="0" w:color="auto"/>
              <w:right w:val="nil"/>
            </w:tcBorders>
            <w:noWrap/>
            <w:vAlign w:val="center"/>
            <w:hideMark/>
          </w:tcPr>
          <w:p w14:paraId="0539636F"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BBVA 2,500 L.P</w:t>
            </w:r>
          </w:p>
        </w:tc>
        <w:tc>
          <w:tcPr>
            <w:tcW w:w="1481" w:type="pct"/>
            <w:tcBorders>
              <w:top w:val="nil"/>
              <w:left w:val="nil"/>
              <w:bottom w:val="dotted" w:sz="4" w:space="0" w:color="auto"/>
              <w:right w:val="nil"/>
            </w:tcBorders>
            <w:noWrap/>
            <w:vAlign w:val="center"/>
            <w:hideMark/>
          </w:tcPr>
          <w:p w14:paraId="05A8568B"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1,750,000,000.12</w:t>
            </w:r>
          </w:p>
        </w:tc>
      </w:tr>
      <w:tr w:rsidR="00A701FA" w:rsidRPr="00B55CEB" w14:paraId="0B6EDB09" w14:textId="77777777" w:rsidTr="0077691D">
        <w:trPr>
          <w:trHeight w:val="300"/>
        </w:trPr>
        <w:tc>
          <w:tcPr>
            <w:tcW w:w="3519" w:type="pct"/>
            <w:tcBorders>
              <w:top w:val="nil"/>
              <w:left w:val="nil"/>
              <w:bottom w:val="dotted" w:sz="4" w:space="0" w:color="auto"/>
              <w:right w:val="nil"/>
            </w:tcBorders>
            <w:noWrap/>
            <w:vAlign w:val="center"/>
            <w:hideMark/>
          </w:tcPr>
          <w:p w14:paraId="5560F89E"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BBVA 2296 L.P</w:t>
            </w:r>
          </w:p>
        </w:tc>
        <w:tc>
          <w:tcPr>
            <w:tcW w:w="1481" w:type="pct"/>
            <w:tcBorders>
              <w:top w:val="nil"/>
              <w:left w:val="nil"/>
              <w:bottom w:val="dotted" w:sz="4" w:space="0" w:color="auto"/>
              <w:right w:val="nil"/>
            </w:tcBorders>
            <w:noWrap/>
            <w:vAlign w:val="center"/>
            <w:hideMark/>
          </w:tcPr>
          <w:p w14:paraId="042E9DF8"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1,424,549,342.89</w:t>
            </w:r>
          </w:p>
        </w:tc>
      </w:tr>
      <w:tr w:rsidR="00A701FA" w:rsidRPr="00B55CEB" w14:paraId="19E78D3A" w14:textId="77777777" w:rsidTr="0077691D">
        <w:trPr>
          <w:trHeight w:val="300"/>
        </w:trPr>
        <w:tc>
          <w:tcPr>
            <w:tcW w:w="3519" w:type="pct"/>
            <w:tcBorders>
              <w:top w:val="nil"/>
              <w:left w:val="nil"/>
              <w:bottom w:val="dotted" w:sz="4" w:space="0" w:color="auto"/>
              <w:right w:val="nil"/>
            </w:tcBorders>
            <w:noWrap/>
            <w:vAlign w:val="center"/>
            <w:hideMark/>
          </w:tcPr>
          <w:p w14:paraId="36D594A1"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lastRenderedPageBreak/>
              <w:t>BBVA 3,037 L.P</w:t>
            </w:r>
          </w:p>
        </w:tc>
        <w:tc>
          <w:tcPr>
            <w:tcW w:w="1481" w:type="pct"/>
            <w:tcBorders>
              <w:top w:val="nil"/>
              <w:left w:val="nil"/>
              <w:bottom w:val="dotted" w:sz="4" w:space="0" w:color="auto"/>
              <w:right w:val="nil"/>
            </w:tcBorders>
            <w:noWrap/>
            <w:vAlign w:val="center"/>
            <w:hideMark/>
          </w:tcPr>
          <w:p w14:paraId="3AB3AC58"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2,582,176,921.87</w:t>
            </w:r>
          </w:p>
        </w:tc>
      </w:tr>
      <w:tr w:rsidR="00A701FA" w:rsidRPr="00B55CEB" w14:paraId="7C5C94B7" w14:textId="77777777" w:rsidTr="0077691D">
        <w:trPr>
          <w:trHeight w:val="300"/>
        </w:trPr>
        <w:tc>
          <w:tcPr>
            <w:tcW w:w="3519" w:type="pct"/>
            <w:tcBorders>
              <w:top w:val="nil"/>
              <w:left w:val="nil"/>
              <w:bottom w:val="dotted" w:sz="4" w:space="0" w:color="auto"/>
              <w:right w:val="nil"/>
            </w:tcBorders>
            <w:noWrap/>
            <w:vAlign w:val="center"/>
            <w:hideMark/>
          </w:tcPr>
          <w:p w14:paraId="6321BB11"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BBVA 399</w:t>
            </w:r>
          </w:p>
        </w:tc>
        <w:tc>
          <w:tcPr>
            <w:tcW w:w="1481" w:type="pct"/>
            <w:tcBorders>
              <w:top w:val="nil"/>
              <w:left w:val="nil"/>
              <w:bottom w:val="dotted" w:sz="4" w:space="0" w:color="auto"/>
              <w:right w:val="nil"/>
            </w:tcBorders>
            <w:noWrap/>
            <w:vAlign w:val="center"/>
            <w:hideMark/>
          </w:tcPr>
          <w:p w14:paraId="20126294"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399,986,430.62</w:t>
            </w:r>
          </w:p>
        </w:tc>
      </w:tr>
      <w:tr w:rsidR="00A701FA" w:rsidRPr="00B55CEB" w14:paraId="61BE587E" w14:textId="77777777" w:rsidTr="0077691D">
        <w:trPr>
          <w:trHeight w:val="300"/>
        </w:trPr>
        <w:tc>
          <w:tcPr>
            <w:tcW w:w="3519" w:type="pct"/>
            <w:tcBorders>
              <w:top w:val="dotted" w:sz="4" w:space="0" w:color="auto"/>
              <w:left w:val="nil"/>
              <w:bottom w:val="dotted" w:sz="4" w:space="0" w:color="auto"/>
              <w:right w:val="nil"/>
            </w:tcBorders>
            <w:noWrap/>
            <w:vAlign w:val="center"/>
            <w:hideMark/>
          </w:tcPr>
          <w:p w14:paraId="06C21F3A"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BBVA BANCOMER 3457</w:t>
            </w:r>
          </w:p>
        </w:tc>
        <w:tc>
          <w:tcPr>
            <w:tcW w:w="1481" w:type="pct"/>
            <w:tcBorders>
              <w:top w:val="dotted" w:sz="4" w:space="0" w:color="auto"/>
              <w:left w:val="nil"/>
              <w:bottom w:val="dotted" w:sz="4" w:space="0" w:color="auto"/>
              <w:right w:val="nil"/>
            </w:tcBorders>
            <w:noWrap/>
            <w:vAlign w:val="center"/>
            <w:hideMark/>
          </w:tcPr>
          <w:p w14:paraId="6034B987"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3,136,800,223.71</w:t>
            </w:r>
          </w:p>
        </w:tc>
      </w:tr>
      <w:tr w:rsidR="00A701FA" w:rsidRPr="00B55CEB" w14:paraId="6904548D" w14:textId="77777777" w:rsidTr="0077691D">
        <w:trPr>
          <w:trHeight w:val="300"/>
        </w:trPr>
        <w:tc>
          <w:tcPr>
            <w:tcW w:w="3519" w:type="pct"/>
            <w:tcBorders>
              <w:top w:val="dotted" w:sz="4" w:space="0" w:color="auto"/>
              <w:left w:val="nil"/>
              <w:bottom w:val="dotted" w:sz="4" w:space="0" w:color="auto"/>
              <w:right w:val="nil"/>
            </w:tcBorders>
            <w:noWrap/>
            <w:vAlign w:val="center"/>
            <w:hideMark/>
          </w:tcPr>
          <w:p w14:paraId="5E55BB8E"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BBVA BANCOMER 4700</w:t>
            </w:r>
          </w:p>
        </w:tc>
        <w:tc>
          <w:tcPr>
            <w:tcW w:w="1481" w:type="pct"/>
            <w:tcBorders>
              <w:top w:val="dotted" w:sz="4" w:space="0" w:color="auto"/>
              <w:left w:val="nil"/>
              <w:bottom w:val="dotted" w:sz="4" w:space="0" w:color="auto"/>
              <w:right w:val="nil"/>
            </w:tcBorders>
            <w:noWrap/>
            <w:vAlign w:val="center"/>
            <w:hideMark/>
          </w:tcPr>
          <w:p w14:paraId="1A091200" w14:textId="77777777" w:rsidR="00A701FA" w:rsidRPr="00B55CEB" w:rsidRDefault="00A701FA" w:rsidP="00241B1F">
            <w:pPr>
              <w:spacing w:after="0" w:line="240" w:lineRule="auto"/>
              <w:jc w:val="right"/>
              <w:rPr>
                <w:rFonts w:ascii="Calibri" w:eastAsia="Times New Roman" w:hAnsi="Calibri" w:cs="Calibri"/>
                <w:color w:val="808080"/>
                <w:kern w:val="0"/>
                <w:lang w:eastAsia="es-MX"/>
                <w14:ligatures w14:val="none"/>
              </w:rPr>
            </w:pPr>
            <w:r w:rsidRPr="00B55CEB">
              <w:rPr>
                <w:rFonts w:ascii="Calibri" w:eastAsia="Times New Roman" w:hAnsi="Calibri" w:cs="Calibri"/>
                <w:color w:val="808080"/>
                <w:kern w:val="0"/>
                <w:lang w:eastAsia="es-MX"/>
                <w14:ligatures w14:val="none"/>
              </w:rPr>
              <w:t>4,263,467,599.94</w:t>
            </w:r>
          </w:p>
        </w:tc>
      </w:tr>
      <w:tr w:rsidR="00A701FA" w:rsidRPr="00B55CEB" w14:paraId="0EA83D70" w14:textId="77777777" w:rsidTr="0077691D">
        <w:trPr>
          <w:trHeight w:val="300"/>
        </w:trPr>
        <w:tc>
          <w:tcPr>
            <w:tcW w:w="3519" w:type="pct"/>
            <w:tcBorders>
              <w:top w:val="dotted" w:sz="4" w:space="0" w:color="auto"/>
              <w:left w:val="nil"/>
              <w:bottom w:val="dotted" w:sz="4" w:space="0" w:color="auto"/>
              <w:right w:val="nil"/>
            </w:tcBorders>
            <w:noWrap/>
            <w:vAlign w:val="center"/>
            <w:hideMark/>
          </w:tcPr>
          <w:p w14:paraId="662C9B28"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BBVA BANCOMER 7000</w:t>
            </w:r>
          </w:p>
        </w:tc>
        <w:tc>
          <w:tcPr>
            <w:tcW w:w="1481" w:type="pct"/>
            <w:tcBorders>
              <w:top w:val="dotted" w:sz="4" w:space="0" w:color="auto"/>
              <w:left w:val="nil"/>
              <w:bottom w:val="dotted" w:sz="4" w:space="0" w:color="auto"/>
              <w:right w:val="nil"/>
            </w:tcBorders>
            <w:noWrap/>
            <w:vAlign w:val="center"/>
            <w:hideMark/>
          </w:tcPr>
          <w:p w14:paraId="584949FC" w14:textId="77777777" w:rsidR="00A701FA" w:rsidRPr="00B55CEB" w:rsidRDefault="00A701FA" w:rsidP="00241B1F">
            <w:pPr>
              <w:spacing w:after="0" w:line="240" w:lineRule="auto"/>
              <w:jc w:val="right"/>
              <w:rPr>
                <w:rFonts w:ascii="Calibri" w:eastAsia="Times New Roman" w:hAnsi="Calibri" w:cs="Calibri"/>
                <w:color w:val="808080"/>
                <w:kern w:val="0"/>
                <w:lang w:eastAsia="es-MX"/>
                <w14:ligatures w14:val="none"/>
              </w:rPr>
            </w:pPr>
            <w:r w:rsidRPr="00B55CEB">
              <w:rPr>
                <w:rFonts w:ascii="Calibri" w:eastAsia="Times New Roman" w:hAnsi="Calibri" w:cs="Calibri"/>
                <w:color w:val="808080"/>
                <w:kern w:val="0"/>
                <w:lang w:eastAsia="es-MX"/>
                <w14:ligatures w14:val="none"/>
              </w:rPr>
              <w:t>5,321,593,039.74</w:t>
            </w:r>
          </w:p>
        </w:tc>
      </w:tr>
      <w:tr w:rsidR="00A701FA" w:rsidRPr="00B55CEB" w14:paraId="1C8958BC" w14:textId="77777777" w:rsidTr="0077691D">
        <w:trPr>
          <w:trHeight w:val="300"/>
        </w:trPr>
        <w:tc>
          <w:tcPr>
            <w:tcW w:w="3519" w:type="pct"/>
            <w:tcBorders>
              <w:top w:val="dotted" w:sz="4" w:space="0" w:color="auto"/>
              <w:left w:val="nil"/>
              <w:bottom w:val="dotted" w:sz="4" w:space="0" w:color="auto"/>
              <w:right w:val="nil"/>
            </w:tcBorders>
            <w:noWrap/>
            <w:vAlign w:val="center"/>
            <w:hideMark/>
          </w:tcPr>
          <w:p w14:paraId="6749B2F3"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HSBC 1170 LP</w:t>
            </w:r>
          </w:p>
        </w:tc>
        <w:tc>
          <w:tcPr>
            <w:tcW w:w="1481" w:type="pct"/>
            <w:tcBorders>
              <w:top w:val="dotted" w:sz="4" w:space="0" w:color="auto"/>
              <w:left w:val="nil"/>
              <w:bottom w:val="dotted" w:sz="4" w:space="0" w:color="auto"/>
              <w:right w:val="nil"/>
            </w:tcBorders>
            <w:noWrap/>
            <w:vAlign w:val="center"/>
            <w:hideMark/>
          </w:tcPr>
          <w:p w14:paraId="1162F623"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390,305,133.19</w:t>
            </w:r>
          </w:p>
        </w:tc>
      </w:tr>
      <w:tr w:rsidR="00A701FA" w:rsidRPr="00B55CEB" w14:paraId="07E0CBAD" w14:textId="77777777" w:rsidTr="0077691D">
        <w:trPr>
          <w:trHeight w:val="300"/>
        </w:trPr>
        <w:tc>
          <w:tcPr>
            <w:tcW w:w="3519" w:type="pct"/>
            <w:tcBorders>
              <w:top w:val="dotted" w:sz="4" w:space="0" w:color="auto"/>
              <w:left w:val="nil"/>
              <w:bottom w:val="dotted" w:sz="4" w:space="0" w:color="auto"/>
              <w:right w:val="nil"/>
            </w:tcBorders>
            <w:noWrap/>
            <w:vAlign w:val="center"/>
            <w:hideMark/>
          </w:tcPr>
          <w:p w14:paraId="5C1DEABA"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HSBC(DEXIA)FID248535</w:t>
            </w:r>
          </w:p>
        </w:tc>
        <w:tc>
          <w:tcPr>
            <w:tcW w:w="1481" w:type="pct"/>
            <w:tcBorders>
              <w:top w:val="dotted" w:sz="4" w:space="0" w:color="auto"/>
              <w:left w:val="nil"/>
              <w:bottom w:val="dotted" w:sz="4" w:space="0" w:color="auto"/>
              <w:right w:val="nil"/>
            </w:tcBorders>
            <w:noWrap/>
            <w:vAlign w:val="center"/>
            <w:hideMark/>
          </w:tcPr>
          <w:p w14:paraId="02C2D7E3"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7,000,000,000.00</w:t>
            </w:r>
          </w:p>
        </w:tc>
      </w:tr>
      <w:tr w:rsidR="00A701FA" w:rsidRPr="00B55CEB" w14:paraId="0E885AED" w14:textId="77777777" w:rsidTr="0077691D">
        <w:trPr>
          <w:trHeight w:val="300"/>
        </w:trPr>
        <w:tc>
          <w:tcPr>
            <w:tcW w:w="3519" w:type="pct"/>
            <w:tcBorders>
              <w:top w:val="nil"/>
              <w:left w:val="nil"/>
              <w:bottom w:val="dotted" w:sz="4" w:space="0" w:color="auto"/>
              <w:right w:val="nil"/>
            </w:tcBorders>
            <w:noWrap/>
            <w:vAlign w:val="center"/>
            <w:hideMark/>
          </w:tcPr>
          <w:p w14:paraId="55F265C5"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SANTANDER 2,000 L.P</w:t>
            </w:r>
          </w:p>
        </w:tc>
        <w:tc>
          <w:tcPr>
            <w:tcW w:w="1481" w:type="pct"/>
            <w:tcBorders>
              <w:top w:val="nil"/>
              <w:left w:val="nil"/>
              <w:bottom w:val="dotted" w:sz="4" w:space="0" w:color="auto"/>
              <w:right w:val="nil"/>
            </w:tcBorders>
            <w:noWrap/>
            <w:vAlign w:val="center"/>
            <w:hideMark/>
          </w:tcPr>
          <w:p w14:paraId="4F3710B2"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1,466,666,666.72</w:t>
            </w:r>
          </w:p>
        </w:tc>
      </w:tr>
      <w:tr w:rsidR="00A701FA" w:rsidRPr="00B55CEB" w14:paraId="3D553015" w14:textId="77777777" w:rsidTr="0077691D">
        <w:trPr>
          <w:trHeight w:val="300"/>
        </w:trPr>
        <w:tc>
          <w:tcPr>
            <w:tcW w:w="3519" w:type="pct"/>
            <w:tcBorders>
              <w:top w:val="nil"/>
              <w:left w:val="nil"/>
              <w:bottom w:val="dotted" w:sz="4" w:space="0" w:color="auto"/>
              <w:right w:val="nil"/>
            </w:tcBorders>
            <w:vAlign w:val="center"/>
            <w:hideMark/>
          </w:tcPr>
          <w:p w14:paraId="2014FCE8"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SANTANDER 2,169 LP</w:t>
            </w:r>
          </w:p>
        </w:tc>
        <w:tc>
          <w:tcPr>
            <w:tcW w:w="1481" w:type="pct"/>
            <w:tcBorders>
              <w:top w:val="nil"/>
              <w:left w:val="nil"/>
              <w:bottom w:val="dotted" w:sz="4" w:space="0" w:color="auto"/>
              <w:right w:val="nil"/>
            </w:tcBorders>
            <w:vAlign w:val="center"/>
            <w:hideMark/>
          </w:tcPr>
          <w:p w14:paraId="60371CB5" w14:textId="77777777" w:rsidR="00A701FA" w:rsidRPr="00B55CEB" w:rsidRDefault="00A701FA" w:rsidP="00241B1F">
            <w:pPr>
              <w:spacing w:after="0" w:line="240" w:lineRule="auto"/>
              <w:jc w:val="right"/>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2,103,466,376.05</w:t>
            </w:r>
          </w:p>
        </w:tc>
      </w:tr>
      <w:tr w:rsidR="00A701FA" w:rsidRPr="00B55CEB" w14:paraId="783993F4" w14:textId="77777777" w:rsidTr="0077691D">
        <w:trPr>
          <w:trHeight w:val="300"/>
        </w:trPr>
        <w:tc>
          <w:tcPr>
            <w:tcW w:w="3519" w:type="pct"/>
            <w:tcBorders>
              <w:top w:val="dotted" w:sz="4" w:space="0" w:color="auto"/>
              <w:left w:val="nil"/>
              <w:bottom w:val="dotted" w:sz="4" w:space="0" w:color="auto"/>
              <w:right w:val="nil"/>
            </w:tcBorders>
            <w:noWrap/>
            <w:vAlign w:val="center"/>
            <w:hideMark/>
          </w:tcPr>
          <w:p w14:paraId="082277CA" w14:textId="77777777" w:rsidR="00A701FA" w:rsidRPr="00B55CEB" w:rsidRDefault="00A701FA" w:rsidP="00241B1F">
            <w:pPr>
              <w:spacing w:after="0" w:line="240" w:lineRule="auto"/>
              <w:rPr>
                <w:rFonts w:ascii="Roboto" w:eastAsia="Times New Roman" w:hAnsi="Roboto" w:cs="Calibri"/>
                <w:color w:val="808080"/>
                <w:kern w:val="0"/>
                <w:sz w:val="18"/>
                <w:szCs w:val="18"/>
                <w:lang w:eastAsia="es-MX"/>
                <w14:ligatures w14:val="none"/>
              </w:rPr>
            </w:pPr>
            <w:r w:rsidRPr="00B55CEB">
              <w:rPr>
                <w:rFonts w:ascii="Roboto" w:eastAsia="Times New Roman" w:hAnsi="Roboto" w:cs="Calibri"/>
                <w:color w:val="808080"/>
                <w:kern w:val="0"/>
                <w:sz w:val="18"/>
                <w:szCs w:val="18"/>
                <w:lang w:eastAsia="es-MX"/>
                <w14:ligatures w14:val="none"/>
              </w:rPr>
              <w:t>SANTANDER 2400 LP</w:t>
            </w:r>
          </w:p>
        </w:tc>
        <w:tc>
          <w:tcPr>
            <w:tcW w:w="1481" w:type="pct"/>
            <w:tcBorders>
              <w:top w:val="dotted" w:sz="4" w:space="0" w:color="auto"/>
              <w:left w:val="nil"/>
              <w:bottom w:val="dotted" w:sz="4" w:space="0" w:color="auto"/>
              <w:right w:val="nil"/>
            </w:tcBorders>
            <w:noWrap/>
            <w:vAlign w:val="center"/>
            <w:hideMark/>
          </w:tcPr>
          <w:p w14:paraId="2D5A31E9" w14:textId="77777777" w:rsidR="00A701FA" w:rsidRPr="00B55CEB" w:rsidRDefault="00A701FA" w:rsidP="00241B1F">
            <w:pPr>
              <w:spacing w:after="0" w:line="240" w:lineRule="auto"/>
              <w:jc w:val="right"/>
              <w:rPr>
                <w:rFonts w:ascii="Calibri" w:eastAsia="Times New Roman" w:hAnsi="Calibri" w:cs="Calibri"/>
                <w:color w:val="808080"/>
                <w:kern w:val="0"/>
                <w:lang w:eastAsia="es-MX"/>
                <w14:ligatures w14:val="none"/>
              </w:rPr>
            </w:pPr>
            <w:r w:rsidRPr="00B55CEB">
              <w:rPr>
                <w:rFonts w:ascii="Calibri" w:eastAsia="Times New Roman" w:hAnsi="Calibri" w:cs="Calibri"/>
                <w:color w:val="808080"/>
                <w:kern w:val="0"/>
                <w:lang w:eastAsia="es-MX"/>
                <w14:ligatures w14:val="none"/>
              </w:rPr>
              <w:t>800,000,000.16</w:t>
            </w:r>
          </w:p>
        </w:tc>
      </w:tr>
      <w:tr w:rsidR="00A701FA" w:rsidRPr="00B55CEB" w14:paraId="4F032995" w14:textId="77777777" w:rsidTr="0077691D">
        <w:trPr>
          <w:trHeight w:val="300"/>
        </w:trPr>
        <w:tc>
          <w:tcPr>
            <w:tcW w:w="3519" w:type="pct"/>
            <w:tcBorders>
              <w:top w:val="dotted" w:sz="4" w:space="0" w:color="auto"/>
              <w:left w:val="nil"/>
              <w:bottom w:val="single" w:sz="4" w:space="0" w:color="auto"/>
              <w:right w:val="nil"/>
            </w:tcBorders>
            <w:noWrap/>
            <w:vAlign w:val="center"/>
            <w:hideMark/>
          </w:tcPr>
          <w:p w14:paraId="53EDEF73" w14:textId="77777777" w:rsidR="00A701FA" w:rsidRPr="00B55CEB" w:rsidRDefault="00A701FA" w:rsidP="00241B1F">
            <w:pPr>
              <w:spacing w:after="0" w:line="240" w:lineRule="auto"/>
              <w:jc w:val="right"/>
              <w:rPr>
                <w:rFonts w:ascii="Roboto" w:eastAsia="Times New Roman" w:hAnsi="Roboto" w:cs="Calibri"/>
                <w:b/>
                <w:bCs/>
                <w:color w:val="808080"/>
                <w:kern w:val="0"/>
                <w:sz w:val="18"/>
                <w:szCs w:val="18"/>
                <w:lang w:eastAsia="es-MX"/>
                <w14:ligatures w14:val="none"/>
              </w:rPr>
            </w:pPr>
            <w:r w:rsidRPr="00B55CEB">
              <w:rPr>
                <w:rFonts w:ascii="Roboto" w:eastAsia="Times New Roman" w:hAnsi="Roboto" w:cs="Calibri"/>
                <w:b/>
                <w:bCs/>
                <w:color w:val="808080"/>
                <w:kern w:val="0"/>
                <w:sz w:val="18"/>
                <w:szCs w:val="18"/>
                <w:lang w:eastAsia="es-MX"/>
                <w14:ligatures w14:val="none"/>
              </w:rPr>
              <w:t>Total</w:t>
            </w:r>
          </w:p>
        </w:tc>
        <w:tc>
          <w:tcPr>
            <w:tcW w:w="1481" w:type="pct"/>
            <w:tcBorders>
              <w:top w:val="dotted" w:sz="4" w:space="0" w:color="auto"/>
              <w:left w:val="nil"/>
              <w:bottom w:val="single" w:sz="4" w:space="0" w:color="auto"/>
              <w:right w:val="nil"/>
            </w:tcBorders>
            <w:noWrap/>
            <w:vAlign w:val="center"/>
            <w:hideMark/>
          </w:tcPr>
          <w:p w14:paraId="6A07F9B3" w14:textId="77777777" w:rsidR="00A701FA" w:rsidRPr="00B55CEB" w:rsidRDefault="00A701FA" w:rsidP="00241B1F">
            <w:pPr>
              <w:spacing w:after="0" w:line="240" w:lineRule="auto"/>
              <w:jc w:val="right"/>
              <w:rPr>
                <w:rFonts w:ascii="Calibri" w:eastAsia="Times New Roman" w:hAnsi="Calibri" w:cs="Calibri"/>
                <w:b/>
                <w:bCs/>
                <w:color w:val="808080"/>
                <w:kern w:val="0"/>
                <w:lang w:eastAsia="es-MX"/>
                <w14:ligatures w14:val="none"/>
              </w:rPr>
            </w:pPr>
            <w:r w:rsidRPr="00B55CEB">
              <w:rPr>
                <w:rFonts w:ascii="Calibri" w:eastAsia="Times New Roman" w:hAnsi="Calibri" w:cs="Calibri"/>
                <w:b/>
                <w:bCs/>
                <w:color w:val="808080"/>
                <w:kern w:val="0"/>
                <w:lang w:eastAsia="es-MX"/>
                <w14:ligatures w14:val="none"/>
              </w:rPr>
              <w:t>96,588,635,688.40</w:t>
            </w:r>
          </w:p>
        </w:tc>
      </w:tr>
    </w:tbl>
    <w:p w14:paraId="4CD5802B" w14:textId="77777777" w:rsidR="00711159" w:rsidRDefault="00711159" w:rsidP="003B3E53">
      <w:pPr>
        <w:spacing w:after="120" w:line="240" w:lineRule="auto"/>
        <w:jc w:val="both"/>
        <w:rPr>
          <w:rFonts w:asciiTheme="majorHAnsi" w:hAnsiTheme="majorHAnsi"/>
          <w:color w:val="58595A" w:themeColor="accent1"/>
        </w:rPr>
      </w:pPr>
    </w:p>
    <w:p w14:paraId="2D59FE30" w14:textId="26E08717" w:rsidR="006C571D" w:rsidRPr="00575EED" w:rsidRDefault="006C571D" w:rsidP="00575EED">
      <w:pPr>
        <w:pStyle w:val="documento"/>
        <w:spacing w:after="120" w:line="240" w:lineRule="auto"/>
        <w:jc w:val="left"/>
        <w:rPr>
          <w:rFonts w:asciiTheme="majorHAnsi" w:hAnsiTheme="majorHAnsi"/>
          <w:b/>
          <w:color w:val="6F7271"/>
        </w:rPr>
      </w:pPr>
      <w:bookmarkStart w:id="598" w:name="_Toc189139553"/>
      <w:r w:rsidRPr="00575EED">
        <w:rPr>
          <w:rFonts w:asciiTheme="majorHAnsi" w:hAnsiTheme="majorHAnsi"/>
          <w:b/>
          <w:color w:val="6F7271"/>
        </w:rPr>
        <w:t>Otros Pasivos</w:t>
      </w:r>
      <w:bookmarkEnd w:id="598"/>
      <w:r w:rsidRPr="00575EED">
        <w:rPr>
          <w:rFonts w:asciiTheme="majorHAnsi" w:hAnsiTheme="majorHAnsi"/>
          <w:b/>
          <w:color w:val="6F7271"/>
        </w:rPr>
        <w:t xml:space="preserve"> </w:t>
      </w:r>
    </w:p>
    <w:p w14:paraId="06F7297C" w14:textId="7488344E" w:rsidR="00403745" w:rsidRPr="00DF1340" w:rsidRDefault="00403745" w:rsidP="00403745">
      <w:pPr>
        <w:pBdr>
          <w:top w:val="nil"/>
          <w:left w:val="nil"/>
          <w:bottom w:val="nil"/>
          <w:right w:val="nil"/>
          <w:between w:val="nil"/>
        </w:pBdr>
        <w:spacing w:after="0" w:line="240" w:lineRule="auto"/>
        <w:jc w:val="both"/>
        <w:rPr>
          <w:rFonts w:asciiTheme="majorHAnsi" w:hAnsiTheme="majorHAnsi"/>
          <w:color w:val="6F7271"/>
        </w:rPr>
      </w:pPr>
      <w:r w:rsidRPr="00DF1340">
        <w:rPr>
          <w:rFonts w:asciiTheme="majorHAnsi" w:hAnsiTheme="majorHAnsi"/>
          <w:color w:val="6F7271"/>
        </w:rPr>
        <w:t xml:space="preserve">Al cierre del </w:t>
      </w:r>
      <w:r w:rsidR="00575EED">
        <w:rPr>
          <w:rFonts w:asciiTheme="majorHAnsi" w:hAnsiTheme="majorHAnsi"/>
          <w:color w:val="6F7271"/>
        </w:rPr>
        <w:t>cuarto</w:t>
      </w:r>
      <w:r w:rsidRPr="00DF1340">
        <w:rPr>
          <w:rFonts w:asciiTheme="majorHAnsi" w:hAnsiTheme="majorHAnsi"/>
          <w:color w:val="6F7271"/>
        </w:rPr>
        <w:t xml:space="preserve"> trimestre, se tiene el siguiente desglose:</w:t>
      </w:r>
    </w:p>
    <w:p w14:paraId="52FF3B89" w14:textId="77777777" w:rsidR="00403745" w:rsidRPr="00DF1340" w:rsidRDefault="00403745" w:rsidP="00403745">
      <w:pPr>
        <w:pBdr>
          <w:top w:val="nil"/>
          <w:left w:val="nil"/>
          <w:bottom w:val="nil"/>
          <w:right w:val="nil"/>
          <w:between w:val="nil"/>
        </w:pBdr>
        <w:spacing w:after="0" w:line="240" w:lineRule="auto"/>
        <w:jc w:val="both"/>
        <w:rPr>
          <w:rFonts w:asciiTheme="majorHAnsi" w:hAnsiTheme="majorHAnsi"/>
          <w:color w:val="6F7271"/>
        </w:rPr>
      </w:pPr>
    </w:p>
    <w:tbl>
      <w:tblPr>
        <w:tblW w:w="5000" w:type="pct"/>
        <w:jc w:val="center"/>
        <w:tblLook w:val="0400" w:firstRow="0" w:lastRow="0" w:firstColumn="0" w:lastColumn="0" w:noHBand="0" w:noVBand="1"/>
      </w:tblPr>
      <w:tblGrid>
        <w:gridCol w:w="6238"/>
        <w:gridCol w:w="2600"/>
      </w:tblGrid>
      <w:tr w:rsidR="00575EED" w:rsidRPr="00894B29" w14:paraId="11ABB1C5" w14:textId="77777777" w:rsidTr="00A33884">
        <w:trPr>
          <w:jc w:val="center"/>
        </w:trPr>
        <w:tc>
          <w:tcPr>
            <w:tcW w:w="5000" w:type="pct"/>
            <w:gridSpan w:val="2"/>
            <w:tcBorders>
              <w:bottom w:val="single" w:sz="4" w:space="0" w:color="FFFAE9" w:themeColor="accent2"/>
            </w:tcBorders>
            <w:vAlign w:val="center"/>
          </w:tcPr>
          <w:p w14:paraId="69BDEFA3" w14:textId="77777777" w:rsidR="00575EED" w:rsidRPr="00A33884" w:rsidRDefault="00575EED" w:rsidP="008670A1">
            <w:pPr>
              <w:spacing w:after="0" w:line="240" w:lineRule="auto"/>
              <w:jc w:val="center"/>
              <w:rPr>
                <w:rFonts w:asciiTheme="majorHAnsi" w:hAnsiTheme="majorHAnsi"/>
                <w:b/>
                <w:color w:val="7F7F7F" w:themeColor="text1" w:themeTint="80"/>
                <w:sz w:val="18"/>
                <w:szCs w:val="18"/>
              </w:rPr>
            </w:pPr>
            <w:r w:rsidRPr="00A33884">
              <w:rPr>
                <w:rFonts w:asciiTheme="majorHAnsi" w:hAnsiTheme="majorHAnsi"/>
                <w:b/>
                <w:color w:val="7F7F7F" w:themeColor="text1" w:themeTint="80"/>
                <w:sz w:val="18"/>
                <w:szCs w:val="18"/>
              </w:rPr>
              <w:t>Otros pasivos</w:t>
            </w:r>
          </w:p>
          <w:p w14:paraId="369F206C" w14:textId="77777777" w:rsidR="00575EED" w:rsidRPr="00A33884" w:rsidRDefault="00575EED" w:rsidP="008670A1">
            <w:pPr>
              <w:spacing w:after="0" w:line="240" w:lineRule="auto"/>
              <w:jc w:val="center"/>
              <w:rPr>
                <w:rFonts w:asciiTheme="majorHAnsi" w:hAnsiTheme="majorHAnsi"/>
                <w:b/>
                <w:i/>
                <w:iCs/>
                <w:color w:val="7F7F7F" w:themeColor="text1" w:themeTint="80"/>
                <w:sz w:val="18"/>
                <w:szCs w:val="18"/>
              </w:rPr>
            </w:pPr>
            <w:r w:rsidRPr="00A33884">
              <w:rPr>
                <w:rFonts w:asciiTheme="majorHAnsi" w:hAnsiTheme="majorHAnsi"/>
                <w:b/>
                <w:i/>
                <w:iCs/>
                <w:color w:val="7F7F7F" w:themeColor="text1" w:themeTint="80"/>
                <w:sz w:val="18"/>
                <w:szCs w:val="18"/>
              </w:rPr>
              <w:t>(Pesos)</w:t>
            </w:r>
          </w:p>
        </w:tc>
      </w:tr>
      <w:tr w:rsidR="00575EED" w:rsidRPr="00DF1340" w14:paraId="1341AA18" w14:textId="77777777" w:rsidTr="00575EED">
        <w:trPr>
          <w:jc w:val="center"/>
        </w:trPr>
        <w:tc>
          <w:tcPr>
            <w:tcW w:w="3529" w:type="pct"/>
            <w:tcBorders>
              <w:top w:val="single" w:sz="4" w:space="0" w:color="FFFAE9" w:themeColor="accent2"/>
              <w:right w:val="single" w:sz="4" w:space="0" w:color="FFFFFF"/>
            </w:tcBorders>
            <w:shd w:val="clear" w:color="auto" w:fill="B28E5C"/>
            <w:vAlign w:val="center"/>
          </w:tcPr>
          <w:p w14:paraId="02CF8094" w14:textId="77777777" w:rsidR="00575EED" w:rsidRPr="00DF1340" w:rsidRDefault="00575EED" w:rsidP="008670A1">
            <w:pPr>
              <w:spacing w:after="0" w:line="240" w:lineRule="auto"/>
              <w:jc w:val="center"/>
              <w:rPr>
                <w:rFonts w:asciiTheme="majorHAnsi" w:hAnsiTheme="majorHAnsi"/>
                <w:b/>
                <w:color w:val="FFFFFF"/>
                <w:sz w:val="18"/>
                <w:szCs w:val="18"/>
              </w:rPr>
            </w:pPr>
            <w:r>
              <w:rPr>
                <w:rFonts w:asciiTheme="majorHAnsi" w:hAnsiTheme="majorHAnsi"/>
                <w:b/>
                <w:color w:val="FFFFFF"/>
                <w:sz w:val="18"/>
                <w:szCs w:val="18"/>
              </w:rPr>
              <w:t>Concepto</w:t>
            </w:r>
          </w:p>
        </w:tc>
        <w:tc>
          <w:tcPr>
            <w:tcW w:w="1471" w:type="pct"/>
            <w:tcBorders>
              <w:top w:val="single" w:sz="4" w:space="0" w:color="FFFAE9" w:themeColor="accent2"/>
              <w:left w:val="single" w:sz="4" w:space="0" w:color="FFFFFF"/>
            </w:tcBorders>
            <w:shd w:val="clear" w:color="auto" w:fill="B28E5C"/>
            <w:vAlign w:val="center"/>
          </w:tcPr>
          <w:p w14:paraId="6D844F1B" w14:textId="77777777" w:rsidR="00575EED" w:rsidRDefault="00575EED" w:rsidP="008670A1">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 xml:space="preserve">Saldo </w:t>
            </w:r>
          </w:p>
          <w:p w14:paraId="07DBB880" w14:textId="77777777" w:rsidR="00575EED" w:rsidRPr="00DF1340" w:rsidRDefault="00575EED" w:rsidP="008670A1">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 xml:space="preserve">a </w:t>
            </w:r>
            <w:r>
              <w:rPr>
                <w:rFonts w:asciiTheme="majorHAnsi" w:hAnsiTheme="majorHAnsi"/>
                <w:b/>
                <w:color w:val="FFFFFF"/>
                <w:sz w:val="18"/>
                <w:szCs w:val="18"/>
              </w:rPr>
              <w:t>diciembre</w:t>
            </w:r>
            <w:r w:rsidRPr="00DF1340">
              <w:rPr>
                <w:rFonts w:asciiTheme="majorHAnsi" w:hAnsiTheme="majorHAnsi"/>
                <w:b/>
                <w:color w:val="FFFFFF"/>
                <w:sz w:val="18"/>
                <w:szCs w:val="18"/>
              </w:rPr>
              <w:t xml:space="preserve"> 2025</w:t>
            </w:r>
          </w:p>
        </w:tc>
      </w:tr>
      <w:tr w:rsidR="00575EED" w:rsidRPr="00DF1340" w14:paraId="559CC27F" w14:textId="77777777" w:rsidTr="00575EED">
        <w:trPr>
          <w:jc w:val="center"/>
        </w:trPr>
        <w:tc>
          <w:tcPr>
            <w:tcW w:w="3529" w:type="pct"/>
            <w:tcBorders>
              <w:bottom w:val="dotted" w:sz="4" w:space="0" w:color="000000"/>
            </w:tcBorders>
            <w:vAlign w:val="center"/>
          </w:tcPr>
          <w:p w14:paraId="592718E8" w14:textId="77777777" w:rsidR="00575EED" w:rsidRPr="00DF1340" w:rsidRDefault="00575EED" w:rsidP="008670A1">
            <w:pPr>
              <w:spacing w:after="0" w:line="240" w:lineRule="auto"/>
              <w:jc w:val="both"/>
              <w:rPr>
                <w:rFonts w:asciiTheme="majorHAnsi" w:hAnsiTheme="majorHAnsi"/>
                <w:color w:val="6F7271"/>
                <w:sz w:val="18"/>
                <w:szCs w:val="18"/>
              </w:rPr>
            </w:pPr>
            <w:r w:rsidRPr="00DF1340">
              <w:rPr>
                <w:rFonts w:asciiTheme="majorHAnsi" w:hAnsiTheme="majorHAnsi"/>
                <w:color w:val="6F7271"/>
                <w:sz w:val="18"/>
                <w:szCs w:val="18"/>
              </w:rPr>
              <w:t>Ingresos por Clasificar</w:t>
            </w:r>
          </w:p>
        </w:tc>
        <w:tc>
          <w:tcPr>
            <w:tcW w:w="1471" w:type="pct"/>
            <w:tcBorders>
              <w:bottom w:val="dotted" w:sz="4" w:space="0" w:color="000000"/>
            </w:tcBorders>
          </w:tcPr>
          <w:p w14:paraId="4BF37358" w14:textId="77777777" w:rsidR="00575EED" w:rsidRPr="00A25383" w:rsidRDefault="00575EED" w:rsidP="008670A1">
            <w:pPr>
              <w:spacing w:after="0" w:line="240" w:lineRule="auto"/>
              <w:jc w:val="right"/>
              <w:rPr>
                <w:rFonts w:asciiTheme="majorHAnsi" w:hAnsiTheme="majorHAnsi"/>
                <w:color w:val="6F7271"/>
                <w:sz w:val="18"/>
                <w:szCs w:val="18"/>
              </w:rPr>
            </w:pPr>
            <w:r w:rsidRPr="00A25383">
              <w:rPr>
                <w:rFonts w:asciiTheme="majorHAnsi" w:hAnsiTheme="majorHAnsi"/>
                <w:color w:val="6F7271"/>
                <w:sz w:val="18"/>
                <w:szCs w:val="18"/>
              </w:rPr>
              <w:t>12,044,505,781.75</w:t>
            </w:r>
          </w:p>
        </w:tc>
      </w:tr>
      <w:tr w:rsidR="00575EED" w:rsidRPr="00DF1340" w14:paraId="5E0C3110" w14:textId="77777777" w:rsidTr="00575EED">
        <w:trPr>
          <w:jc w:val="center"/>
        </w:trPr>
        <w:tc>
          <w:tcPr>
            <w:tcW w:w="3529" w:type="pct"/>
            <w:tcBorders>
              <w:bottom w:val="dotted" w:sz="4" w:space="0" w:color="000000"/>
            </w:tcBorders>
            <w:vAlign w:val="center"/>
          </w:tcPr>
          <w:p w14:paraId="79DE5F92" w14:textId="77777777" w:rsidR="00575EED" w:rsidRPr="00DF1340" w:rsidRDefault="00575EED" w:rsidP="008670A1">
            <w:pPr>
              <w:spacing w:after="0" w:line="240" w:lineRule="auto"/>
              <w:jc w:val="both"/>
              <w:rPr>
                <w:rFonts w:asciiTheme="majorHAnsi" w:hAnsiTheme="majorHAnsi"/>
                <w:color w:val="6F7271"/>
                <w:sz w:val="18"/>
                <w:szCs w:val="18"/>
              </w:rPr>
            </w:pPr>
            <w:r w:rsidRPr="00DF1340">
              <w:rPr>
                <w:rFonts w:asciiTheme="majorHAnsi" w:hAnsiTheme="majorHAnsi"/>
                <w:color w:val="6F7271"/>
                <w:sz w:val="18"/>
                <w:szCs w:val="18"/>
              </w:rPr>
              <w:t>Recaudación por Participar</w:t>
            </w:r>
          </w:p>
        </w:tc>
        <w:tc>
          <w:tcPr>
            <w:tcW w:w="1471" w:type="pct"/>
            <w:tcBorders>
              <w:bottom w:val="dotted" w:sz="4" w:space="0" w:color="000000"/>
            </w:tcBorders>
          </w:tcPr>
          <w:p w14:paraId="63055148" w14:textId="77777777" w:rsidR="00575EED" w:rsidRPr="00A25383" w:rsidRDefault="00575EED" w:rsidP="008670A1">
            <w:pPr>
              <w:spacing w:after="0" w:line="240" w:lineRule="auto"/>
              <w:jc w:val="right"/>
              <w:rPr>
                <w:rFonts w:asciiTheme="majorHAnsi" w:hAnsiTheme="majorHAnsi"/>
                <w:color w:val="6F7271"/>
                <w:sz w:val="18"/>
                <w:szCs w:val="18"/>
              </w:rPr>
            </w:pPr>
            <w:r w:rsidRPr="00A25383">
              <w:rPr>
                <w:rFonts w:asciiTheme="majorHAnsi" w:hAnsiTheme="majorHAnsi"/>
                <w:color w:val="6F7271"/>
                <w:sz w:val="18"/>
                <w:szCs w:val="18"/>
              </w:rPr>
              <w:t>253,676,245.26</w:t>
            </w:r>
          </w:p>
        </w:tc>
      </w:tr>
      <w:tr w:rsidR="00575EED" w:rsidRPr="00DF1340" w14:paraId="1373DF5E" w14:textId="77777777" w:rsidTr="00575EED">
        <w:trPr>
          <w:jc w:val="center"/>
        </w:trPr>
        <w:tc>
          <w:tcPr>
            <w:tcW w:w="3529" w:type="pct"/>
            <w:tcBorders>
              <w:bottom w:val="dotted" w:sz="4" w:space="0" w:color="000000"/>
            </w:tcBorders>
            <w:vAlign w:val="center"/>
          </w:tcPr>
          <w:p w14:paraId="14C320F6" w14:textId="77777777" w:rsidR="00575EED" w:rsidRPr="00DF1340" w:rsidRDefault="00575EED" w:rsidP="008670A1">
            <w:pPr>
              <w:spacing w:after="0" w:line="240" w:lineRule="auto"/>
              <w:jc w:val="both"/>
              <w:rPr>
                <w:rFonts w:asciiTheme="majorHAnsi" w:hAnsiTheme="majorHAnsi"/>
                <w:color w:val="6F7271"/>
                <w:sz w:val="18"/>
                <w:szCs w:val="18"/>
              </w:rPr>
            </w:pPr>
            <w:r w:rsidRPr="00DF1340">
              <w:rPr>
                <w:rFonts w:asciiTheme="majorHAnsi" w:hAnsiTheme="majorHAnsi"/>
                <w:color w:val="6F7271"/>
                <w:sz w:val="18"/>
                <w:szCs w:val="18"/>
              </w:rPr>
              <w:t>Otros Pasivos Circulantes</w:t>
            </w:r>
          </w:p>
        </w:tc>
        <w:tc>
          <w:tcPr>
            <w:tcW w:w="1471" w:type="pct"/>
            <w:tcBorders>
              <w:bottom w:val="dotted" w:sz="4" w:space="0" w:color="000000"/>
            </w:tcBorders>
          </w:tcPr>
          <w:p w14:paraId="1CD4314C" w14:textId="77777777" w:rsidR="00575EED" w:rsidRPr="00A25383" w:rsidRDefault="00575EED" w:rsidP="008670A1">
            <w:pPr>
              <w:spacing w:after="0" w:line="240" w:lineRule="auto"/>
              <w:jc w:val="right"/>
              <w:rPr>
                <w:rFonts w:asciiTheme="majorHAnsi" w:hAnsiTheme="majorHAnsi"/>
                <w:color w:val="6F7271"/>
                <w:sz w:val="18"/>
                <w:szCs w:val="18"/>
              </w:rPr>
            </w:pPr>
            <w:r w:rsidRPr="00A25383">
              <w:rPr>
                <w:rFonts w:asciiTheme="majorHAnsi" w:hAnsiTheme="majorHAnsi"/>
                <w:color w:val="6F7271"/>
                <w:sz w:val="18"/>
                <w:szCs w:val="18"/>
              </w:rPr>
              <w:t>-1,561,095,961.96</w:t>
            </w:r>
          </w:p>
        </w:tc>
      </w:tr>
      <w:tr w:rsidR="00575EED" w:rsidRPr="00DF1340" w14:paraId="77FC2341" w14:textId="77777777" w:rsidTr="00575EED">
        <w:trPr>
          <w:jc w:val="center"/>
        </w:trPr>
        <w:tc>
          <w:tcPr>
            <w:tcW w:w="3529" w:type="pct"/>
            <w:tcBorders>
              <w:top w:val="dotted" w:sz="4" w:space="0" w:color="000000"/>
              <w:bottom w:val="dotted" w:sz="4" w:space="0" w:color="000000"/>
            </w:tcBorders>
            <w:vAlign w:val="center"/>
          </w:tcPr>
          <w:p w14:paraId="5F4CD9CF" w14:textId="77777777" w:rsidR="00575EED" w:rsidRPr="00DF1340" w:rsidRDefault="00575EED" w:rsidP="008670A1">
            <w:pPr>
              <w:spacing w:after="0" w:line="240" w:lineRule="auto"/>
              <w:jc w:val="right"/>
              <w:rPr>
                <w:rFonts w:asciiTheme="majorHAnsi" w:hAnsiTheme="majorHAnsi"/>
                <w:b/>
                <w:color w:val="6F7271"/>
                <w:sz w:val="18"/>
                <w:szCs w:val="18"/>
              </w:rPr>
            </w:pPr>
            <w:r w:rsidRPr="00DF1340">
              <w:rPr>
                <w:rFonts w:asciiTheme="majorHAnsi" w:hAnsiTheme="majorHAnsi"/>
                <w:b/>
                <w:color w:val="6F7271"/>
                <w:sz w:val="18"/>
                <w:szCs w:val="18"/>
              </w:rPr>
              <w:t>Total</w:t>
            </w:r>
          </w:p>
        </w:tc>
        <w:tc>
          <w:tcPr>
            <w:tcW w:w="1471" w:type="pct"/>
            <w:tcBorders>
              <w:top w:val="dotted" w:sz="4" w:space="0" w:color="000000"/>
              <w:bottom w:val="dotted" w:sz="4" w:space="0" w:color="000000"/>
            </w:tcBorders>
          </w:tcPr>
          <w:p w14:paraId="224CD10A" w14:textId="77777777" w:rsidR="00575EED" w:rsidRPr="00A25383" w:rsidRDefault="00575EED" w:rsidP="008670A1">
            <w:pPr>
              <w:spacing w:after="0" w:line="240" w:lineRule="auto"/>
              <w:jc w:val="right"/>
              <w:rPr>
                <w:rFonts w:asciiTheme="majorHAnsi" w:hAnsiTheme="majorHAnsi"/>
                <w:b/>
                <w:color w:val="6F7271"/>
                <w:sz w:val="18"/>
                <w:szCs w:val="18"/>
              </w:rPr>
            </w:pPr>
            <w:r w:rsidRPr="00A25383">
              <w:rPr>
                <w:rFonts w:asciiTheme="majorHAnsi" w:hAnsiTheme="majorHAnsi"/>
                <w:b/>
                <w:color w:val="6F7271"/>
                <w:sz w:val="18"/>
                <w:szCs w:val="18"/>
              </w:rPr>
              <w:t>10,737,086,065.05</w:t>
            </w:r>
          </w:p>
        </w:tc>
      </w:tr>
    </w:tbl>
    <w:p w14:paraId="52ACBF96" w14:textId="77777777" w:rsidR="006C571D" w:rsidRPr="00DF1340" w:rsidRDefault="006C571D" w:rsidP="006C571D">
      <w:pPr>
        <w:spacing w:after="0" w:line="240" w:lineRule="auto"/>
        <w:rPr>
          <w:rFonts w:asciiTheme="majorHAnsi" w:hAnsiTheme="majorHAnsi"/>
          <w:b/>
          <w:color w:val="6F7271"/>
        </w:rPr>
      </w:pPr>
    </w:p>
    <w:p w14:paraId="483ECC9C" w14:textId="77777777" w:rsidR="006C571D" w:rsidRPr="00DF1340" w:rsidRDefault="006C571D" w:rsidP="006C571D">
      <w:pPr>
        <w:pStyle w:val="documento"/>
        <w:spacing w:line="240" w:lineRule="auto"/>
        <w:rPr>
          <w:rFonts w:asciiTheme="majorHAnsi" w:hAnsiTheme="majorHAnsi"/>
          <w:b/>
          <w:color w:val="6F7271"/>
        </w:rPr>
      </w:pPr>
      <w:r w:rsidRPr="00DF1340">
        <w:rPr>
          <w:rFonts w:asciiTheme="majorHAnsi" w:hAnsiTheme="majorHAnsi"/>
          <w:b/>
          <w:color w:val="6F7271"/>
        </w:rPr>
        <w:t>Otros Pasivos a Corto Plazo</w:t>
      </w:r>
    </w:p>
    <w:p w14:paraId="2C3C64D3" w14:textId="77777777" w:rsidR="006C571D" w:rsidRPr="00DF1340" w:rsidRDefault="006C571D" w:rsidP="006C571D">
      <w:pPr>
        <w:pStyle w:val="documento"/>
        <w:spacing w:line="240" w:lineRule="auto"/>
        <w:rPr>
          <w:rFonts w:asciiTheme="majorHAnsi" w:hAnsiTheme="majorHAnsi"/>
          <w:b/>
          <w:color w:val="6F7271"/>
        </w:rPr>
      </w:pPr>
    </w:p>
    <w:p w14:paraId="23F4B890" w14:textId="3D6E814D" w:rsidR="006C571D" w:rsidRPr="003F462A" w:rsidRDefault="006C571D" w:rsidP="003F462A">
      <w:pPr>
        <w:pStyle w:val="documento"/>
        <w:spacing w:after="120" w:line="240" w:lineRule="auto"/>
        <w:jc w:val="left"/>
        <w:rPr>
          <w:rFonts w:asciiTheme="majorHAnsi" w:hAnsiTheme="majorHAnsi"/>
          <w:b/>
          <w:color w:val="6F7271"/>
        </w:rPr>
      </w:pPr>
      <w:r w:rsidRPr="0077691D">
        <w:rPr>
          <w:rFonts w:asciiTheme="majorHAnsi" w:hAnsiTheme="majorHAnsi"/>
          <w:b/>
          <w:color w:val="6F7271"/>
        </w:rPr>
        <w:t>Ingresos por Clasificar</w:t>
      </w:r>
      <w:r w:rsidRPr="003F462A">
        <w:rPr>
          <w:rFonts w:asciiTheme="majorHAnsi" w:hAnsiTheme="majorHAnsi"/>
          <w:b/>
          <w:color w:val="6F7271"/>
        </w:rPr>
        <w:t xml:space="preserve"> </w:t>
      </w:r>
    </w:p>
    <w:p w14:paraId="6E140001" w14:textId="77777777" w:rsidR="00403745" w:rsidRPr="003B3E53" w:rsidRDefault="00403745"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contable representa los ingresos obtenidos por impuestos, contribuciones, derechos y aprovechamientos, así como el reintegro de recursos fiscales que afectan años anteriores, desglosados en los conceptos que se detallan a continuación:</w:t>
      </w:r>
    </w:p>
    <w:tbl>
      <w:tblPr>
        <w:tblW w:w="5000" w:type="pct"/>
        <w:jc w:val="center"/>
        <w:tblCellMar>
          <w:left w:w="70" w:type="dxa"/>
          <w:right w:w="70" w:type="dxa"/>
        </w:tblCellMar>
        <w:tblLook w:val="04A0" w:firstRow="1" w:lastRow="0" w:firstColumn="1" w:lastColumn="0" w:noHBand="0" w:noVBand="1"/>
      </w:tblPr>
      <w:tblGrid>
        <w:gridCol w:w="6521"/>
        <w:gridCol w:w="2317"/>
      </w:tblGrid>
      <w:tr w:rsidR="0077691D" w:rsidRPr="00894B29" w14:paraId="59C335A9" w14:textId="77777777" w:rsidTr="00A33884">
        <w:trPr>
          <w:trHeight w:val="272"/>
          <w:tblHeader/>
          <w:jc w:val="center"/>
        </w:trPr>
        <w:tc>
          <w:tcPr>
            <w:tcW w:w="5000" w:type="pct"/>
            <w:gridSpan w:val="2"/>
            <w:tcBorders>
              <w:bottom w:val="single" w:sz="4" w:space="0" w:color="FFFFFF" w:themeColor="background1"/>
            </w:tcBorders>
            <w:vAlign w:val="center"/>
            <w:hideMark/>
          </w:tcPr>
          <w:p w14:paraId="7E6DEA52" w14:textId="77777777" w:rsidR="0077691D" w:rsidRPr="00A33884" w:rsidRDefault="0077691D" w:rsidP="0062689C">
            <w:pPr>
              <w:pStyle w:val="Sinespaciado"/>
              <w:jc w:val="center"/>
              <w:rPr>
                <w:rFonts w:ascii="Roboto" w:hAnsi="Roboto"/>
                <w:b/>
                <w:color w:val="7F7F7F" w:themeColor="text1" w:themeTint="80"/>
                <w:sz w:val="18"/>
                <w:szCs w:val="18"/>
                <w:lang w:eastAsia="es-MX"/>
              </w:rPr>
            </w:pPr>
            <w:r w:rsidRPr="00A33884">
              <w:rPr>
                <w:rFonts w:ascii="Roboto" w:hAnsi="Roboto"/>
                <w:b/>
                <w:color w:val="7F7F7F" w:themeColor="text1" w:themeTint="80"/>
                <w:sz w:val="18"/>
                <w:szCs w:val="18"/>
                <w:lang w:eastAsia="es-MX"/>
              </w:rPr>
              <w:t>Ingresos por clasificar</w:t>
            </w:r>
            <w:r w:rsidRPr="00A33884">
              <w:rPr>
                <w:rFonts w:ascii="Roboto" w:hAnsi="Roboto"/>
                <w:b/>
                <w:color w:val="7F7F7F" w:themeColor="text1" w:themeTint="80"/>
                <w:sz w:val="18"/>
                <w:szCs w:val="18"/>
                <w:lang w:eastAsia="es-MX"/>
              </w:rPr>
              <w:br/>
              <w:t>(Pesos)</w:t>
            </w:r>
          </w:p>
        </w:tc>
      </w:tr>
      <w:tr w:rsidR="0077691D" w:rsidRPr="001452D0" w14:paraId="172A274F" w14:textId="77777777" w:rsidTr="0077691D">
        <w:trPr>
          <w:trHeight w:val="268"/>
          <w:tblHeader/>
          <w:jc w:val="center"/>
        </w:trPr>
        <w:tc>
          <w:tcPr>
            <w:tcW w:w="3689" w:type="pct"/>
            <w:tcBorders>
              <w:top w:val="single" w:sz="4" w:space="0" w:color="FFFFFF" w:themeColor="background1"/>
              <w:right w:val="single" w:sz="4" w:space="0" w:color="FFFFFF" w:themeColor="background1"/>
            </w:tcBorders>
            <w:shd w:val="clear" w:color="auto" w:fill="B28E5C"/>
            <w:vAlign w:val="center"/>
            <w:hideMark/>
          </w:tcPr>
          <w:p w14:paraId="30EE8790" w14:textId="77777777" w:rsidR="0077691D" w:rsidRPr="001452D0" w:rsidRDefault="0077691D" w:rsidP="0062689C">
            <w:pPr>
              <w:pStyle w:val="Sinespaciado"/>
              <w:jc w:val="center"/>
              <w:rPr>
                <w:rFonts w:ascii="Roboto" w:hAnsi="Roboto"/>
                <w:b/>
                <w:color w:val="FFFFFF" w:themeColor="background1"/>
                <w:sz w:val="18"/>
                <w:szCs w:val="18"/>
                <w:lang w:eastAsia="es-MX"/>
              </w:rPr>
            </w:pPr>
            <w:r w:rsidRPr="001452D0">
              <w:rPr>
                <w:rFonts w:ascii="Roboto" w:hAnsi="Roboto"/>
                <w:b/>
                <w:color w:val="FFFFFF" w:themeColor="background1"/>
                <w:sz w:val="18"/>
                <w:szCs w:val="18"/>
                <w:lang w:eastAsia="es-MX"/>
              </w:rPr>
              <w:t>Concepto</w:t>
            </w:r>
          </w:p>
        </w:tc>
        <w:tc>
          <w:tcPr>
            <w:tcW w:w="1311" w:type="pct"/>
            <w:tcBorders>
              <w:top w:val="single" w:sz="4" w:space="0" w:color="FFFFFF" w:themeColor="background1"/>
              <w:left w:val="single" w:sz="4" w:space="0" w:color="FFFFFF" w:themeColor="background1"/>
            </w:tcBorders>
            <w:shd w:val="clear" w:color="auto" w:fill="B28E5C"/>
            <w:vAlign w:val="center"/>
            <w:hideMark/>
          </w:tcPr>
          <w:p w14:paraId="49D359C2" w14:textId="77777777" w:rsidR="0077691D" w:rsidRDefault="0077691D" w:rsidP="0062689C">
            <w:pPr>
              <w:pStyle w:val="Sinespaciado"/>
              <w:jc w:val="center"/>
              <w:rPr>
                <w:rFonts w:ascii="Roboto" w:hAnsi="Roboto"/>
                <w:b/>
                <w:color w:val="FFFFFF" w:themeColor="background1"/>
                <w:sz w:val="18"/>
                <w:szCs w:val="18"/>
                <w:lang w:eastAsia="es-MX"/>
              </w:rPr>
            </w:pPr>
            <w:r w:rsidRPr="001452D0">
              <w:rPr>
                <w:rFonts w:ascii="Roboto" w:hAnsi="Roboto"/>
                <w:b/>
                <w:color w:val="FFFFFF" w:themeColor="background1"/>
                <w:sz w:val="18"/>
                <w:szCs w:val="18"/>
                <w:lang w:eastAsia="es-MX"/>
              </w:rPr>
              <w:t xml:space="preserve">Saldo a </w:t>
            </w:r>
          </w:p>
          <w:p w14:paraId="4C273507" w14:textId="77777777" w:rsidR="0077691D" w:rsidRPr="001452D0" w:rsidRDefault="0077691D" w:rsidP="0062689C">
            <w:pPr>
              <w:pStyle w:val="Sinespaciado"/>
              <w:jc w:val="center"/>
              <w:rPr>
                <w:rFonts w:ascii="Roboto" w:hAnsi="Roboto"/>
                <w:b/>
                <w:color w:val="FFFFFF" w:themeColor="background1"/>
                <w:sz w:val="18"/>
                <w:szCs w:val="18"/>
                <w:lang w:eastAsia="es-MX"/>
              </w:rPr>
            </w:pPr>
            <w:r>
              <w:rPr>
                <w:rFonts w:ascii="Roboto" w:hAnsi="Roboto"/>
                <w:b/>
                <w:color w:val="FFFFFF" w:themeColor="background1"/>
                <w:sz w:val="18"/>
                <w:szCs w:val="18"/>
                <w:lang w:eastAsia="es-MX"/>
              </w:rPr>
              <w:t>diciembre</w:t>
            </w:r>
            <w:r w:rsidRPr="001452D0">
              <w:rPr>
                <w:rFonts w:ascii="Roboto" w:hAnsi="Roboto"/>
                <w:b/>
                <w:color w:val="FFFFFF" w:themeColor="background1"/>
                <w:sz w:val="18"/>
                <w:szCs w:val="18"/>
                <w:lang w:eastAsia="es-MX"/>
              </w:rPr>
              <w:t xml:space="preserve"> 2025</w:t>
            </w:r>
          </w:p>
        </w:tc>
      </w:tr>
      <w:tr w:rsidR="0077691D" w:rsidRPr="001452D0" w14:paraId="433E4050" w14:textId="77777777" w:rsidTr="0077691D">
        <w:trPr>
          <w:trHeight w:val="201"/>
          <w:jc w:val="center"/>
        </w:trPr>
        <w:tc>
          <w:tcPr>
            <w:tcW w:w="3689" w:type="pct"/>
            <w:tcBorders>
              <w:bottom w:val="dotted" w:sz="4" w:space="0" w:color="auto"/>
            </w:tcBorders>
            <w:noWrap/>
            <w:vAlign w:val="center"/>
            <w:hideMark/>
          </w:tcPr>
          <w:p w14:paraId="4732CC67"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Administraciones Tributarias</w:t>
            </w:r>
          </w:p>
        </w:tc>
        <w:tc>
          <w:tcPr>
            <w:tcW w:w="1311" w:type="pct"/>
            <w:tcBorders>
              <w:top w:val="nil"/>
              <w:left w:val="nil"/>
              <w:bottom w:val="dotted" w:sz="4" w:space="0" w:color="auto"/>
              <w:right w:val="nil"/>
            </w:tcBorders>
            <w:noWrap/>
            <w:vAlign w:val="center"/>
            <w:hideMark/>
          </w:tcPr>
          <w:p w14:paraId="02D868EF"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-1,177,391,400.53</w:t>
            </w:r>
          </w:p>
        </w:tc>
      </w:tr>
      <w:tr w:rsidR="0077691D" w:rsidRPr="001452D0" w14:paraId="453838F5" w14:textId="77777777" w:rsidTr="0077691D">
        <w:trPr>
          <w:trHeight w:val="164"/>
          <w:jc w:val="center"/>
        </w:trPr>
        <w:tc>
          <w:tcPr>
            <w:tcW w:w="3689" w:type="pct"/>
            <w:tcBorders>
              <w:top w:val="dotted" w:sz="4" w:space="0" w:color="auto"/>
              <w:bottom w:val="dotted" w:sz="4" w:space="0" w:color="auto"/>
            </w:tcBorders>
            <w:noWrap/>
            <w:vAlign w:val="center"/>
            <w:hideMark/>
          </w:tcPr>
          <w:p w14:paraId="46360C57"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Módulo Central Transferencias Electrónicas</w:t>
            </w:r>
          </w:p>
        </w:tc>
        <w:tc>
          <w:tcPr>
            <w:tcW w:w="1311" w:type="pct"/>
            <w:tcBorders>
              <w:top w:val="nil"/>
              <w:left w:val="nil"/>
              <w:bottom w:val="dotted" w:sz="4" w:space="0" w:color="auto"/>
              <w:right w:val="nil"/>
            </w:tcBorders>
            <w:noWrap/>
            <w:vAlign w:val="center"/>
            <w:hideMark/>
          </w:tcPr>
          <w:p w14:paraId="228436D4"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370,531,930.14</w:t>
            </w:r>
          </w:p>
        </w:tc>
      </w:tr>
      <w:tr w:rsidR="0077691D" w:rsidRPr="001452D0" w14:paraId="60D23955" w14:textId="77777777" w:rsidTr="0077691D">
        <w:trPr>
          <w:trHeight w:val="164"/>
          <w:jc w:val="center"/>
        </w:trPr>
        <w:tc>
          <w:tcPr>
            <w:tcW w:w="3689" w:type="pct"/>
            <w:tcBorders>
              <w:top w:val="dotted" w:sz="4" w:space="0" w:color="auto"/>
              <w:bottom w:val="dotted" w:sz="4" w:space="0" w:color="auto"/>
            </w:tcBorders>
            <w:noWrap/>
            <w:vAlign w:val="center"/>
            <w:hideMark/>
          </w:tcPr>
          <w:p w14:paraId="18EDF5F5"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Kioscos</w:t>
            </w:r>
          </w:p>
        </w:tc>
        <w:tc>
          <w:tcPr>
            <w:tcW w:w="1311" w:type="pct"/>
            <w:tcBorders>
              <w:top w:val="nil"/>
              <w:left w:val="nil"/>
              <w:bottom w:val="dotted" w:sz="4" w:space="0" w:color="auto"/>
              <w:right w:val="nil"/>
            </w:tcBorders>
            <w:noWrap/>
            <w:vAlign w:val="center"/>
            <w:hideMark/>
          </w:tcPr>
          <w:p w14:paraId="7C018181"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-1,873,364.63</w:t>
            </w:r>
          </w:p>
        </w:tc>
      </w:tr>
      <w:tr w:rsidR="0077691D" w:rsidRPr="001452D0" w14:paraId="4152E1C0" w14:textId="77777777" w:rsidTr="0077691D">
        <w:trPr>
          <w:trHeight w:val="164"/>
          <w:jc w:val="center"/>
        </w:trPr>
        <w:tc>
          <w:tcPr>
            <w:tcW w:w="3689" w:type="pct"/>
            <w:tcBorders>
              <w:top w:val="dotted" w:sz="4" w:space="0" w:color="auto"/>
              <w:bottom w:val="dotted" w:sz="4" w:space="0" w:color="auto"/>
            </w:tcBorders>
            <w:noWrap/>
            <w:vAlign w:val="center"/>
            <w:hideMark/>
          </w:tcPr>
          <w:p w14:paraId="7BEE5B4D"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SACMEX</w:t>
            </w:r>
          </w:p>
        </w:tc>
        <w:tc>
          <w:tcPr>
            <w:tcW w:w="1311" w:type="pct"/>
            <w:tcBorders>
              <w:top w:val="nil"/>
              <w:left w:val="nil"/>
              <w:bottom w:val="dotted" w:sz="4" w:space="0" w:color="auto"/>
              <w:right w:val="nil"/>
            </w:tcBorders>
            <w:noWrap/>
            <w:vAlign w:val="center"/>
            <w:hideMark/>
          </w:tcPr>
          <w:p w14:paraId="0231889F"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581,919,909.35</w:t>
            </w:r>
          </w:p>
        </w:tc>
      </w:tr>
      <w:tr w:rsidR="0077691D" w:rsidRPr="001452D0" w14:paraId="24C4A398" w14:textId="77777777" w:rsidTr="0077691D">
        <w:trPr>
          <w:trHeight w:val="164"/>
          <w:jc w:val="center"/>
        </w:trPr>
        <w:tc>
          <w:tcPr>
            <w:tcW w:w="3689" w:type="pct"/>
            <w:tcBorders>
              <w:top w:val="dotted" w:sz="4" w:space="0" w:color="auto"/>
              <w:bottom w:val="dotted" w:sz="4" w:space="0" w:color="auto"/>
            </w:tcBorders>
            <w:noWrap/>
            <w:vAlign w:val="center"/>
            <w:hideMark/>
          </w:tcPr>
          <w:p w14:paraId="23AB601D"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Registro Civil</w:t>
            </w:r>
          </w:p>
        </w:tc>
        <w:tc>
          <w:tcPr>
            <w:tcW w:w="1311" w:type="pct"/>
            <w:tcBorders>
              <w:top w:val="nil"/>
              <w:left w:val="nil"/>
              <w:bottom w:val="dotted" w:sz="4" w:space="0" w:color="auto"/>
              <w:right w:val="nil"/>
            </w:tcBorders>
            <w:noWrap/>
            <w:vAlign w:val="center"/>
            <w:hideMark/>
          </w:tcPr>
          <w:p w14:paraId="00930F75"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101,117.29</w:t>
            </w:r>
          </w:p>
        </w:tc>
      </w:tr>
      <w:tr w:rsidR="0077691D" w:rsidRPr="001452D0" w14:paraId="40035BD5" w14:textId="77777777" w:rsidTr="0077691D">
        <w:trPr>
          <w:trHeight w:val="164"/>
          <w:jc w:val="center"/>
        </w:trPr>
        <w:tc>
          <w:tcPr>
            <w:tcW w:w="3689" w:type="pct"/>
            <w:tcBorders>
              <w:top w:val="dotted" w:sz="4" w:space="0" w:color="auto"/>
              <w:bottom w:val="dotted" w:sz="4" w:space="0" w:color="auto"/>
            </w:tcBorders>
            <w:noWrap/>
            <w:vAlign w:val="center"/>
            <w:hideMark/>
          </w:tcPr>
          <w:p w14:paraId="26C4B884"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Seguridad Pública</w:t>
            </w:r>
          </w:p>
        </w:tc>
        <w:tc>
          <w:tcPr>
            <w:tcW w:w="1311" w:type="pct"/>
            <w:tcBorders>
              <w:top w:val="nil"/>
              <w:left w:val="nil"/>
              <w:bottom w:val="dotted" w:sz="4" w:space="0" w:color="auto"/>
              <w:right w:val="nil"/>
            </w:tcBorders>
            <w:noWrap/>
            <w:vAlign w:val="center"/>
            <w:hideMark/>
          </w:tcPr>
          <w:p w14:paraId="63E76B11"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9,172,456.88</w:t>
            </w:r>
          </w:p>
        </w:tc>
      </w:tr>
      <w:tr w:rsidR="0077691D" w:rsidRPr="001452D0" w14:paraId="2B96E57A" w14:textId="77777777" w:rsidTr="0077691D">
        <w:trPr>
          <w:trHeight w:val="164"/>
          <w:jc w:val="center"/>
        </w:trPr>
        <w:tc>
          <w:tcPr>
            <w:tcW w:w="3689" w:type="pct"/>
            <w:tcBorders>
              <w:top w:val="dotted" w:sz="4" w:space="0" w:color="auto"/>
              <w:bottom w:val="dotted" w:sz="4" w:space="0" w:color="auto"/>
            </w:tcBorders>
            <w:noWrap/>
            <w:vAlign w:val="center"/>
            <w:hideMark/>
          </w:tcPr>
          <w:p w14:paraId="5BE6C4B5"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Concentraciones Externas (Línea De Captura)</w:t>
            </w:r>
          </w:p>
        </w:tc>
        <w:tc>
          <w:tcPr>
            <w:tcW w:w="1311" w:type="pct"/>
            <w:tcBorders>
              <w:top w:val="nil"/>
              <w:left w:val="nil"/>
              <w:bottom w:val="dotted" w:sz="4" w:space="0" w:color="auto"/>
              <w:right w:val="nil"/>
            </w:tcBorders>
            <w:noWrap/>
            <w:vAlign w:val="center"/>
            <w:hideMark/>
          </w:tcPr>
          <w:p w14:paraId="3F1534C9"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32,395,997.49</w:t>
            </w:r>
          </w:p>
        </w:tc>
      </w:tr>
      <w:tr w:rsidR="0077691D" w:rsidRPr="001452D0" w14:paraId="61477337" w14:textId="77777777" w:rsidTr="0077691D">
        <w:trPr>
          <w:trHeight w:val="164"/>
          <w:jc w:val="center"/>
        </w:trPr>
        <w:tc>
          <w:tcPr>
            <w:tcW w:w="3689" w:type="pct"/>
            <w:tcBorders>
              <w:top w:val="dotted" w:sz="4" w:space="0" w:color="auto"/>
              <w:bottom w:val="dotted" w:sz="4" w:space="0" w:color="auto"/>
            </w:tcBorders>
            <w:noWrap/>
            <w:vAlign w:val="center"/>
            <w:hideMark/>
          </w:tcPr>
          <w:p w14:paraId="56EE46B8"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Concentraciones Externas (Extemporáneos)</w:t>
            </w:r>
          </w:p>
        </w:tc>
        <w:tc>
          <w:tcPr>
            <w:tcW w:w="1311" w:type="pct"/>
            <w:tcBorders>
              <w:top w:val="nil"/>
              <w:left w:val="nil"/>
              <w:bottom w:val="dotted" w:sz="4" w:space="0" w:color="auto"/>
              <w:right w:val="nil"/>
            </w:tcBorders>
            <w:noWrap/>
            <w:vAlign w:val="center"/>
            <w:hideMark/>
          </w:tcPr>
          <w:p w14:paraId="0E1BF30A"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-56,647,555.41</w:t>
            </w:r>
          </w:p>
        </w:tc>
      </w:tr>
      <w:tr w:rsidR="0077691D" w:rsidRPr="001452D0" w14:paraId="599FAB7E" w14:textId="77777777" w:rsidTr="0077691D">
        <w:trPr>
          <w:trHeight w:val="164"/>
          <w:jc w:val="center"/>
        </w:trPr>
        <w:tc>
          <w:tcPr>
            <w:tcW w:w="3689" w:type="pct"/>
            <w:tcBorders>
              <w:top w:val="dotted" w:sz="4" w:space="0" w:color="auto"/>
              <w:bottom w:val="dotted" w:sz="4" w:space="0" w:color="auto"/>
            </w:tcBorders>
            <w:noWrap/>
            <w:vAlign w:val="center"/>
            <w:hideMark/>
          </w:tcPr>
          <w:p w14:paraId="0D1BE1BF"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Recuperación de Impuestos</w:t>
            </w:r>
          </w:p>
        </w:tc>
        <w:tc>
          <w:tcPr>
            <w:tcW w:w="1311" w:type="pct"/>
            <w:tcBorders>
              <w:top w:val="nil"/>
              <w:left w:val="nil"/>
              <w:bottom w:val="dotted" w:sz="4" w:space="0" w:color="auto"/>
              <w:right w:val="nil"/>
            </w:tcBorders>
            <w:noWrap/>
            <w:vAlign w:val="center"/>
            <w:hideMark/>
          </w:tcPr>
          <w:p w14:paraId="01B00AEC"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-3,359,089,705.56</w:t>
            </w:r>
          </w:p>
        </w:tc>
      </w:tr>
      <w:tr w:rsidR="0077691D" w:rsidRPr="001452D0" w14:paraId="478E1F11" w14:textId="77777777" w:rsidTr="0077691D">
        <w:trPr>
          <w:trHeight w:val="164"/>
          <w:jc w:val="center"/>
        </w:trPr>
        <w:tc>
          <w:tcPr>
            <w:tcW w:w="3689" w:type="pct"/>
            <w:tcBorders>
              <w:top w:val="dotted" w:sz="4" w:space="0" w:color="auto"/>
              <w:bottom w:val="dotted" w:sz="4" w:space="0" w:color="auto"/>
            </w:tcBorders>
            <w:noWrap/>
            <w:vAlign w:val="center"/>
            <w:hideMark/>
          </w:tcPr>
          <w:p w14:paraId="5D82DD9C"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lastRenderedPageBreak/>
              <w:t>Caja General (SISCOR)</w:t>
            </w:r>
          </w:p>
        </w:tc>
        <w:tc>
          <w:tcPr>
            <w:tcW w:w="1311" w:type="pct"/>
            <w:tcBorders>
              <w:top w:val="nil"/>
              <w:left w:val="nil"/>
              <w:bottom w:val="dotted" w:sz="4" w:space="0" w:color="auto"/>
              <w:right w:val="nil"/>
            </w:tcBorders>
            <w:noWrap/>
            <w:vAlign w:val="center"/>
            <w:hideMark/>
          </w:tcPr>
          <w:p w14:paraId="007C9C8B"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418,413,864.65</w:t>
            </w:r>
          </w:p>
        </w:tc>
      </w:tr>
      <w:tr w:rsidR="0077691D" w:rsidRPr="001452D0" w14:paraId="40562B1B" w14:textId="77777777" w:rsidTr="0077691D">
        <w:trPr>
          <w:trHeight w:val="164"/>
          <w:jc w:val="center"/>
        </w:trPr>
        <w:tc>
          <w:tcPr>
            <w:tcW w:w="3689" w:type="pct"/>
            <w:tcBorders>
              <w:top w:val="dotted" w:sz="4" w:space="0" w:color="auto"/>
              <w:bottom w:val="dotted" w:sz="4" w:space="0" w:color="auto"/>
            </w:tcBorders>
            <w:noWrap/>
            <w:vAlign w:val="center"/>
            <w:hideMark/>
          </w:tcPr>
          <w:p w14:paraId="324AAD37"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Tribunal Contencioso</w:t>
            </w:r>
          </w:p>
        </w:tc>
        <w:tc>
          <w:tcPr>
            <w:tcW w:w="1311" w:type="pct"/>
            <w:tcBorders>
              <w:top w:val="nil"/>
              <w:left w:val="nil"/>
              <w:bottom w:val="dotted" w:sz="4" w:space="0" w:color="auto"/>
              <w:right w:val="nil"/>
            </w:tcBorders>
            <w:noWrap/>
            <w:vAlign w:val="center"/>
            <w:hideMark/>
          </w:tcPr>
          <w:p w14:paraId="75E3D458"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-150,586,567.87</w:t>
            </w:r>
          </w:p>
        </w:tc>
      </w:tr>
      <w:tr w:rsidR="0077691D" w:rsidRPr="001452D0" w14:paraId="4E5D8BB5" w14:textId="77777777" w:rsidTr="0077691D">
        <w:trPr>
          <w:trHeight w:val="164"/>
          <w:jc w:val="center"/>
        </w:trPr>
        <w:tc>
          <w:tcPr>
            <w:tcW w:w="3689" w:type="pct"/>
            <w:tcBorders>
              <w:top w:val="dotted" w:sz="4" w:space="0" w:color="auto"/>
              <w:bottom w:val="dotted" w:sz="4" w:space="0" w:color="auto"/>
            </w:tcBorders>
            <w:noWrap/>
            <w:vAlign w:val="center"/>
            <w:hideMark/>
          </w:tcPr>
          <w:p w14:paraId="44C07D74"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Policía Auxiliar</w:t>
            </w:r>
          </w:p>
        </w:tc>
        <w:tc>
          <w:tcPr>
            <w:tcW w:w="1311" w:type="pct"/>
            <w:tcBorders>
              <w:top w:val="nil"/>
              <w:left w:val="nil"/>
              <w:bottom w:val="dotted" w:sz="4" w:space="0" w:color="auto"/>
              <w:right w:val="nil"/>
            </w:tcBorders>
            <w:noWrap/>
            <w:vAlign w:val="center"/>
            <w:hideMark/>
          </w:tcPr>
          <w:p w14:paraId="2799B265"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11,081,985.32</w:t>
            </w:r>
          </w:p>
        </w:tc>
      </w:tr>
      <w:tr w:rsidR="0077691D" w:rsidRPr="001452D0" w14:paraId="0D7B93BF" w14:textId="77777777" w:rsidTr="0077691D">
        <w:trPr>
          <w:trHeight w:val="164"/>
          <w:jc w:val="center"/>
        </w:trPr>
        <w:tc>
          <w:tcPr>
            <w:tcW w:w="3689" w:type="pct"/>
            <w:tcBorders>
              <w:top w:val="dotted" w:sz="4" w:space="0" w:color="auto"/>
              <w:bottom w:val="dotted" w:sz="4" w:space="0" w:color="auto"/>
            </w:tcBorders>
            <w:noWrap/>
            <w:vAlign w:val="center"/>
            <w:hideMark/>
          </w:tcPr>
          <w:p w14:paraId="75C56F60"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Policía Bancaria E Industrial</w:t>
            </w:r>
          </w:p>
        </w:tc>
        <w:tc>
          <w:tcPr>
            <w:tcW w:w="1311" w:type="pct"/>
            <w:tcBorders>
              <w:top w:val="nil"/>
              <w:left w:val="nil"/>
              <w:bottom w:val="dotted" w:sz="4" w:space="0" w:color="auto"/>
              <w:right w:val="nil"/>
            </w:tcBorders>
            <w:noWrap/>
            <w:vAlign w:val="center"/>
            <w:hideMark/>
          </w:tcPr>
          <w:p w14:paraId="324EA0CD"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12,235,719.55</w:t>
            </w:r>
          </w:p>
        </w:tc>
      </w:tr>
      <w:tr w:rsidR="0077691D" w:rsidRPr="001452D0" w14:paraId="3336646F" w14:textId="77777777" w:rsidTr="0077691D">
        <w:trPr>
          <w:trHeight w:val="164"/>
          <w:jc w:val="center"/>
        </w:trPr>
        <w:tc>
          <w:tcPr>
            <w:tcW w:w="3689" w:type="pct"/>
            <w:tcBorders>
              <w:top w:val="dotted" w:sz="4" w:space="0" w:color="auto"/>
              <w:bottom w:val="dotted" w:sz="4" w:space="0" w:color="auto"/>
            </w:tcBorders>
            <w:noWrap/>
            <w:vAlign w:val="center"/>
            <w:hideMark/>
          </w:tcPr>
          <w:p w14:paraId="58DFAD80"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Donativos BID Principal</w:t>
            </w:r>
          </w:p>
        </w:tc>
        <w:tc>
          <w:tcPr>
            <w:tcW w:w="1311" w:type="pct"/>
            <w:tcBorders>
              <w:top w:val="nil"/>
              <w:left w:val="nil"/>
              <w:bottom w:val="dotted" w:sz="4" w:space="0" w:color="auto"/>
              <w:right w:val="nil"/>
            </w:tcBorders>
            <w:noWrap/>
            <w:vAlign w:val="center"/>
            <w:hideMark/>
          </w:tcPr>
          <w:p w14:paraId="180FDA4C"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-10,491.35</w:t>
            </w:r>
          </w:p>
        </w:tc>
      </w:tr>
      <w:tr w:rsidR="0077691D" w:rsidRPr="001452D0" w14:paraId="3846330A" w14:textId="77777777" w:rsidTr="0077691D">
        <w:trPr>
          <w:trHeight w:val="164"/>
          <w:jc w:val="center"/>
        </w:trPr>
        <w:tc>
          <w:tcPr>
            <w:tcW w:w="3689" w:type="pct"/>
            <w:tcBorders>
              <w:top w:val="dotted" w:sz="4" w:space="0" w:color="auto"/>
              <w:bottom w:val="dotted" w:sz="4" w:space="0" w:color="auto"/>
            </w:tcBorders>
            <w:noWrap/>
            <w:vAlign w:val="center"/>
            <w:hideMark/>
          </w:tcPr>
          <w:p w14:paraId="48B7D376"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Donativos BID Intereses</w:t>
            </w:r>
          </w:p>
        </w:tc>
        <w:tc>
          <w:tcPr>
            <w:tcW w:w="1311" w:type="pct"/>
            <w:tcBorders>
              <w:top w:val="nil"/>
              <w:left w:val="nil"/>
              <w:bottom w:val="dotted" w:sz="4" w:space="0" w:color="auto"/>
              <w:right w:val="nil"/>
            </w:tcBorders>
            <w:noWrap/>
            <w:vAlign w:val="center"/>
            <w:hideMark/>
          </w:tcPr>
          <w:p w14:paraId="4F38273D"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-124,500.64</w:t>
            </w:r>
          </w:p>
        </w:tc>
      </w:tr>
      <w:tr w:rsidR="0077691D" w:rsidRPr="001452D0" w14:paraId="448603D9" w14:textId="77777777" w:rsidTr="0077691D">
        <w:trPr>
          <w:trHeight w:val="164"/>
          <w:jc w:val="center"/>
        </w:trPr>
        <w:tc>
          <w:tcPr>
            <w:tcW w:w="3689" w:type="pct"/>
            <w:tcBorders>
              <w:top w:val="dotted" w:sz="4" w:space="0" w:color="auto"/>
              <w:bottom w:val="dotted" w:sz="4" w:space="0" w:color="auto"/>
            </w:tcBorders>
            <w:noWrap/>
            <w:vAlign w:val="center"/>
            <w:hideMark/>
          </w:tcPr>
          <w:p w14:paraId="7820E557"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Por Ordenes Administrativas</w:t>
            </w:r>
          </w:p>
        </w:tc>
        <w:tc>
          <w:tcPr>
            <w:tcW w:w="1311" w:type="pct"/>
            <w:tcBorders>
              <w:top w:val="nil"/>
              <w:left w:val="nil"/>
              <w:bottom w:val="dotted" w:sz="4" w:space="0" w:color="auto"/>
              <w:right w:val="nil"/>
            </w:tcBorders>
            <w:noWrap/>
            <w:vAlign w:val="center"/>
            <w:hideMark/>
          </w:tcPr>
          <w:p w14:paraId="210B2B3A"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8,652,187,554.77</w:t>
            </w:r>
          </w:p>
        </w:tc>
      </w:tr>
      <w:tr w:rsidR="0077691D" w:rsidRPr="001452D0" w14:paraId="6925EE25" w14:textId="77777777" w:rsidTr="0077691D">
        <w:trPr>
          <w:trHeight w:val="164"/>
          <w:jc w:val="center"/>
        </w:trPr>
        <w:tc>
          <w:tcPr>
            <w:tcW w:w="3689" w:type="pct"/>
            <w:tcBorders>
              <w:top w:val="dotted" w:sz="4" w:space="0" w:color="auto"/>
              <w:bottom w:val="dotted" w:sz="4" w:space="0" w:color="auto"/>
            </w:tcBorders>
            <w:noWrap/>
            <w:vAlign w:val="center"/>
            <w:hideMark/>
          </w:tcPr>
          <w:p w14:paraId="644E6303"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Depósitos Caja General</w:t>
            </w:r>
          </w:p>
        </w:tc>
        <w:tc>
          <w:tcPr>
            <w:tcW w:w="1311" w:type="pct"/>
            <w:tcBorders>
              <w:top w:val="nil"/>
              <w:left w:val="nil"/>
              <w:bottom w:val="dotted" w:sz="4" w:space="0" w:color="auto"/>
              <w:right w:val="nil"/>
            </w:tcBorders>
            <w:noWrap/>
            <w:vAlign w:val="center"/>
            <w:hideMark/>
          </w:tcPr>
          <w:p w14:paraId="2E39595C"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1,440,887,713.97</w:t>
            </w:r>
          </w:p>
        </w:tc>
      </w:tr>
      <w:tr w:rsidR="0077691D" w:rsidRPr="001452D0" w14:paraId="13DA21B0" w14:textId="77777777" w:rsidTr="0077691D">
        <w:trPr>
          <w:trHeight w:val="164"/>
          <w:jc w:val="center"/>
        </w:trPr>
        <w:tc>
          <w:tcPr>
            <w:tcW w:w="3689" w:type="pct"/>
            <w:tcBorders>
              <w:top w:val="dotted" w:sz="4" w:space="0" w:color="auto"/>
              <w:bottom w:val="dotted" w:sz="4" w:space="0" w:color="auto"/>
            </w:tcBorders>
            <w:noWrap/>
            <w:vAlign w:val="center"/>
            <w:hideMark/>
          </w:tcPr>
          <w:p w14:paraId="6F2DE578"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Otros Depósitos Caja General</w:t>
            </w:r>
          </w:p>
        </w:tc>
        <w:tc>
          <w:tcPr>
            <w:tcW w:w="1311" w:type="pct"/>
            <w:tcBorders>
              <w:top w:val="nil"/>
              <w:left w:val="nil"/>
              <w:bottom w:val="dotted" w:sz="4" w:space="0" w:color="auto"/>
              <w:right w:val="nil"/>
            </w:tcBorders>
            <w:noWrap/>
            <w:vAlign w:val="center"/>
            <w:hideMark/>
          </w:tcPr>
          <w:p w14:paraId="4EC9193D"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964.67</w:t>
            </w:r>
          </w:p>
        </w:tc>
      </w:tr>
      <w:tr w:rsidR="0077691D" w:rsidRPr="001452D0" w14:paraId="47B50258" w14:textId="77777777" w:rsidTr="0077691D">
        <w:trPr>
          <w:trHeight w:val="164"/>
          <w:jc w:val="center"/>
        </w:trPr>
        <w:tc>
          <w:tcPr>
            <w:tcW w:w="3689" w:type="pct"/>
            <w:tcBorders>
              <w:top w:val="dotted" w:sz="4" w:space="0" w:color="auto"/>
              <w:bottom w:val="dotted" w:sz="4" w:space="0" w:color="auto"/>
            </w:tcBorders>
            <w:noWrap/>
            <w:vAlign w:val="center"/>
            <w:hideMark/>
          </w:tcPr>
          <w:p w14:paraId="324B1F53"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SICOM</w:t>
            </w:r>
          </w:p>
        </w:tc>
        <w:tc>
          <w:tcPr>
            <w:tcW w:w="1311" w:type="pct"/>
            <w:tcBorders>
              <w:top w:val="nil"/>
              <w:left w:val="nil"/>
              <w:bottom w:val="dotted" w:sz="4" w:space="0" w:color="auto"/>
              <w:right w:val="nil"/>
            </w:tcBorders>
            <w:noWrap/>
            <w:vAlign w:val="center"/>
            <w:hideMark/>
          </w:tcPr>
          <w:p w14:paraId="06FD8A73"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208,653,914.62</w:t>
            </w:r>
          </w:p>
        </w:tc>
      </w:tr>
      <w:tr w:rsidR="0077691D" w:rsidRPr="001452D0" w14:paraId="66720184" w14:textId="77777777" w:rsidTr="0077691D">
        <w:trPr>
          <w:trHeight w:val="164"/>
          <w:jc w:val="center"/>
        </w:trPr>
        <w:tc>
          <w:tcPr>
            <w:tcW w:w="3689" w:type="pct"/>
            <w:tcBorders>
              <w:top w:val="dotted" w:sz="4" w:space="0" w:color="auto"/>
              <w:bottom w:val="dotted" w:sz="4" w:space="0" w:color="auto"/>
            </w:tcBorders>
            <w:noWrap/>
            <w:vAlign w:val="center"/>
            <w:hideMark/>
          </w:tcPr>
          <w:p w14:paraId="0627B606"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Transferencias Electrónicas</w:t>
            </w:r>
          </w:p>
        </w:tc>
        <w:tc>
          <w:tcPr>
            <w:tcW w:w="1311" w:type="pct"/>
            <w:tcBorders>
              <w:top w:val="nil"/>
              <w:left w:val="nil"/>
              <w:bottom w:val="dotted" w:sz="4" w:space="0" w:color="auto"/>
              <w:right w:val="nil"/>
            </w:tcBorders>
            <w:noWrap/>
            <w:vAlign w:val="center"/>
            <w:hideMark/>
          </w:tcPr>
          <w:p w14:paraId="3C7EC5AB"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2,038,631.30</w:t>
            </w:r>
          </w:p>
        </w:tc>
      </w:tr>
      <w:tr w:rsidR="0077691D" w:rsidRPr="001452D0" w14:paraId="602A28DB" w14:textId="77777777" w:rsidTr="0077691D">
        <w:trPr>
          <w:trHeight w:val="164"/>
          <w:jc w:val="center"/>
        </w:trPr>
        <w:tc>
          <w:tcPr>
            <w:tcW w:w="3689" w:type="pct"/>
            <w:tcBorders>
              <w:top w:val="dotted" w:sz="4" w:space="0" w:color="auto"/>
              <w:bottom w:val="dotted" w:sz="4" w:space="0" w:color="auto"/>
            </w:tcBorders>
            <w:noWrap/>
            <w:vAlign w:val="center"/>
            <w:hideMark/>
          </w:tcPr>
          <w:p w14:paraId="3EB12156"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Cuentas por Liquidar Certificadas Delegaciones</w:t>
            </w:r>
          </w:p>
        </w:tc>
        <w:tc>
          <w:tcPr>
            <w:tcW w:w="1311" w:type="pct"/>
            <w:tcBorders>
              <w:top w:val="nil"/>
              <w:left w:val="nil"/>
              <w:bottom w:val="dotted" w:sz="4" w:space="0" w:color="auto"/>
              <w:right w:val="nil"/>
            </w:tcBorders>
            <w:noWrap/>
            <w:vAlign w:val="center"/>
            <w:hideMark/>
          </w:tcPr>
          <w:p w14:paraId="2C58A7CD"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1,236,372,840.40</w:t>
            </w:r>
          </w:p>
        </w:tc>
      </w:tr>
      <w:tr w:rsidR="0077691D" w:rsidRPr="001452D0" w14:paraId="7B7566CE" w14:textId="77777777" w:rsidTr="0077691D">
        <w:trPr>
          <w:trHeight w:val="164"/>
          <w:jc w:val="center"/>
        </w:trPr>
        <w:tc>
          <w:tcPr>
            <w:tcW w:w="3689" w:type="pct"/>
            <w:tcBorders>
              <w:top w:val="dotted" w:sz="4" w:space="0" w:color="auto"/>
              <w:bottom w:val="dotted" w:sz="4" w:space="0" w:color="auto"/>
            </w:tcBorders>
            <w:noWrap/>
            <w:vAlign w:val="center"/>
            <w:hideMark/>
          </w:tcPr>
          <w:p w14:paraId="4C6E3B0A"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Cuentas por Liquidar Certificadas Dependencias</w:t>
            </w:r>
          </w:p>
        </w:tc>
        <w:tc>
          <w:tcPr>
            <w:tcW w:w="1311" w:type="pct"/>
            <w:tcBorders>
              <w:top w:val="nil"/>
              <w:left w:val="nil"/>
              <w:bottom w:val="dotted" w:sz="4" w:space="0" w:color="auto"/>
              <w:right w:val="nil"/>
            </w:tcBorders>
            <w:noWrap/>
            <w:vAlign w:val="center"/>
            <w:hideMark/>
          </w:tcPr>
          <w:p w14:paraId="3BDBD489"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3,680,026,162.57</w:t>
            </w:r>
          </w:p>
        </w:tc>
      </w:tr>
      <w:tr w:rsidR="0077691D" w:rsidRPr="001452D0" w14:paraId="3B38DAA2" w14:textId="77777777" w:rsidTr="0077691D">
        <w:trPr>
          <w:trHeight w:val="164"/>
          <w:jc w:val="center"/>
        </w:trPr>
        <w:tc>
          <w:tcPr>
            <w:tcW w:w="3689" w:type="pct"/>
            <w:tcBorders>
              <w:top w:val="dotted" w:sz="4" w:space="0" w:color="auto"/>
              <w:bottom w:val="dotted" w:sz="4" w:space="0" w:color="auto"/>
            </w:tcBorders>
            <w:noWrap/>
            <w:vAlign w:val="center"/>
            <w:hideMark/>
          </w:tcPr>
          <w:p w14:paraId="61F5E146"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Fondo Apoyo a Víctimas del Delito</w:t>
            </w:r>
          </w:p>
        </w:tc>
        <w:tc>
          <w:tcPr>
            <w:tcW w:w="1311" w:type="pct"/>
            <w:tcBorders>
              <w:top w:val="nil"/>
              <w:left w:val="nil"/>
              <w:bottom w:val="dotted" w:sz="4" w:space="0" w:color="auto"/>
              <w:right w:val="nil"/>
            </w:tcBorders>
            <w:noWrap/>
            <w:vAlign w:val="center"/>
            <w:hideMark/>
          </w:tcPr>
          <w:p w14:paraId="30D01EC3"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6,181.00</w:t>
            </w:r>
          </w:p>
        </w:tc>
      </w:tr>
      <w:tr w:rsidR="0077691D" w:rsidRPr="001452D0" w14:paraId="757265B0" w14:textId="77777777" w:rsidTr="0077691D">
        <w:trPr>
          <w:trHeight w:val="164"/>
          <w:jc w:val="center"/>
        </w:trPr>
        <w:tc>
          <w:tcPr>
            <w:tcW w:w="3689" w:type="pct"/>
            <w:tcBorders>
              <w:top w:val="dotted" w:sz="4" w:space="0" w:color="auto"/>
              <w:bottom w:val="dotted" w:sz="4" w:space="0" w:color="auto"/>
            </w:tcBorders>
            <w:noWrap/>
            <w:vAlign w:val="center"/>
            <w:hideMark/>
          </w:tcPr>
          <w:p w14:paraId="0F2850BF"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Fondo Apoyo Administración de Justicia</w:t>
            </w:r>
          </w:p>
        </w:tc>
        <w:tc>
          <w:tcPr>
            <w:tcW w:w="1311" w:type="pct"/>
            <w:tcBorders>
              <w:top w:val="nil"/>
              <w:left w:val="nil"/>
              <w:bottom w:val="dotted" w:sz="4" w:space="0" w:color="auto"/>
              <w:right w:val="nil"/>
            </w:tcBorders>
            <w:noWrap/>
            <w:vAlign w:val="center"/>
            <w:hideMark/>
          </w:tcPr>
          <w:p w14:paraId="18AE6556"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24,265.00</w:t>
            </w:r>
          </w:p>
        </w:tc>
      </w:tr>
      <w:tr w:rsidR="0077691D" w:rsidRPr="001452D0" w14:paraId="4D5B730B" w14:textId="77777777" w:rsidTr="0077691D">
        <w:trPr>
          <w:trHeight w:val="164"/>
          <w:jc w:val="center"/>
        </w:trPr>
        <w:tc>
          <w:tcPr>
            <w:tcW w:w="3689" w:type="pct"/>
            <w:tcBorders>
              <w:top w:val="dotted" w:sz="4" w:space="0" w:color="auto"/>
              <w:bottom w:val="dotted" w:sz="4" w:space="0" w:color="auto"/>
            </w:tcBorders>
            <w:noWrap/>
            <w:vAlign w:val="center"/>
            <w:hideMark/>
          </w:tcPr>
          <w:p w14:paraId="40B3FBC9"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Fondo Apoyo Procuración Justicia</w:t>
            </w:r>
          </w:p>
        </w:tc>
        <w:tc>
          <w:tcPr>
            <w:tcW w:w="1311" w:type="pct"/>
            <w:tcBorders>
              <w:top w:val="nil"/>
              <w:left w:val="nil"/>
              <w:bottom w:val="dotted" w:sz="4" w:space="0" w:color="auto"/>
              <w:right w:val="nil"/>
            </w:tcBorders>
            <w:noWrap/>
            <w:vAlign w:val="center"/>
            <w:hideMark/>
          </w:tcPr>
          <w:p w14:paraId="53CF28C2"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22,353.00</w:t>
            </w:r>
          </w:p>
        </w:tc>
      </w:tr>
      <w:tr w:rsidR="0077691D" w:rsidRPr="001452D0" w14:paraId="3E8775BC" w14:textId="77777777" w:rsidTr="0077691D">
        <w:trPr>
          <w:trHeight w:val="164"/>
          <w:jc w:val="center"/>
        </w:trPr>
        <w:tc>
          <w:tcPr>
            <w:tcW w:w="3689" w:type="pct"/>
            <w:tcBorders>
              <w:top w:val="dotted" w:sz="4" w:space="0" w:color="auto"/>
              <w:bottom w:val="dotted" w:sz="4" w:space="0" w:color="auto"/>
            </w:tcBorders>
            <w:noWrap/>
            <w:vAlign w:val="center"/>
            <w:hideMark/>
          </w:tcPr>
          <w:p w14:paraId="48593B4C"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Seguro Popular CS/ASF 2012</w:t>
            </w:r>
          </w:p>
        </w:tc>
        <w:tc>
          <w:tcPr>
            <w:tcW w:w="1311" w:type="pct"/>
            <w:tcBorders>
              <w:top w:val="nil"/>
              <w:left w:val="nil"/>
              <w:bottom w:val="dotted" w:sz="4" w:space="0" w:color="auto"/>
              <w:right w:val="nil"/>
            </w:tcBorders>
            <w:noWrap/>
            <w:vAlign w:val="center"/>
            <w:hideMark/>
          </w:tcPr>
          <w:p w14:paraId="2244A555"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3,984,009.40</w:t>
            </w:r>
          </w:p>
        </w:tc>
      </w:tr>
      <w:tr w:rsidR="0077691D" w:rsidRPr="001452D0" w14:paraId="55F7719B" w14:textId="77777777" w:rsidTr="0077691D">
        <w:trPr>
          <w:trHeight w:val="164"/>
          <w:jc w:val="center"/>
        </w:trPr>
        <w:tc>
          <w:tcPr>
            <w:tcW w:w="3689" w:type="pct"/>
            <w:tcBorders>
              <w:top w:val="dotted" w:sz="4" w:space="0" w:color="auto"/>
              <w:bottom w:val="dotted" w:sz="4" w:space="0" w:color="auto"/>
            </w:tcBorders>
            <w:noWrap/>
            <w:vAlign w:val="center"/>
            <w:hideMark/>
          </w:tcPr>
          <w:p w14:paraId="6DBC8E8D"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AFASPE 2012</w:t>
            </w:r>
          </w:p>
        </w:tc>
        <w:tc>
          <w:tcPr>
            <w:tcW w:w="1311" w:type="pct"/>
            <w:tcBorders>
              <w:top w:val="nil"/>
              <w:left w:val="nil"/>
              <w:bottom w:val="dotted" w:sz="4" w:space="0" w:color="auto"/>
              <w:right w:val="nil"/>
            </w:tcBorders>
            <w:noWrap/>
            <w:vAlign w:val="center"/>
            <w:hideMark/>
          </w:tcPr>
          <w:p w14:paraId="75B5AE95"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814,438.18</w:t>
            </w:r>
          </w:p>
        </w:tc>
      </w:tr>
      <w:tr w:rsidR="0077691D" w:rsidRPr="001452D0" w14:paraId="160B5E3E" w14:textId="77777777" w:rsidTr="0077691D">
        <w:trPr>
          <w:trHeight w:val="164"/>
          <w:jc w:val="center"/>
        </w:trPr>
        <w:tc>
          <w:tcPr>
            <w:tcW w:w="3689" w:type="pct"/>
            <w:tcBorders>
              <w:top w:val="dotted" w:sz="4" w:space="0" w:color="auto"/>
              <w:bottom w:val="dotted" w:sz="4" w:space="0" w:color="auto"/>
            </w:tcBorders>
            <w:noWrap/>
            <w:vAlign w:val="center"/>
            <w:hideMark/>
          </w:tcPr>
          <w:p w14:paraId="10CE1B4E"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Servicios Estatales de Salud 32x32</w:t>
            </w:r>
          </w:p>
        </w:tc>
        <w:tc>
          <w:tcPr>
            <w:tcW w:w="1311" w:type="pct"/>
            <w:tcBorders>
              <w:top w:val="nil"/>
              <w:left w:val="nil"/>
              <w:bottom w:val="dotted" w:sz="4" w:space="0" w:color="auto"/>
              <w:right w:val="nil"/>
            </w:tcBorders>
            <w:noWrap/>
            <w:vAlign w:val="center"/>
            <w:hideMark/>
          </w:tcPr>
          <w:p w14:paraId="4DFA4A90"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324,696.41</w:t>
            </w:r>
          </w:p>
        </w:tc>
      </w:tr>
      <w:tr w:rsidR="0077691D" w:rsidRPr="001452D0" w14:paraId="6B342A7B" w14:textId="77777777" w:rsidTr="0077691D">
        <w:trPr>
          <w:trHeight w:val="164"/>
          <w:jc w:val="center"/>
        </w:trPr>
        <w:tc>
          <w:tcPr>
            <w:tcW w:w="3689" w:type="pct"/>
            <w:tcBorders>
              <w:top w:val="dotted" w:sz="4" w:space="0" w:color="auto"/>
              <w:bottom w:val="dotted" w:sz="4" w:space="0" w:color="auto"/>
            </w:tcBorders>
            <w:noWrap/>
            <w:vAlign w:val="center"/>
            <w:hideMark/>
          </w:tcPr>
          <w:p w14:paraId="4D2B2187"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Seguro Popular CS ASF 2013</w:t>
            </w:r>
          </w:p>
        </w:tc>
        <w:tc>
          <w:tcPr>
            <w:tcW w:w="1311" w:type="pct"/>
            <w:tcBorders>
              <w:top w:val="nil"/>
              <w:left w:val="nil"/>
              <w:bottom w:val="dotted" w:sz="4" w:space="0" w:color="auto"/>
              <w:right w:val="nil"/>
            </w:tcBorders>
            <w:noWrap/>
            <w:vAlign w:val="center"/>
            <w:hideMark/>
          </w:tcPr>
          <w:p w14:paraId="0AB209F1"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1,005,724.92</w:t>
            </w:r>
          </w:p>
        </w:tc>
      </w:tr>
      <w:tr w:rsidR="0077691D" w:rsidRPr="001452D0" w14:paraId="1F9088F7" w14:textId="77777777" w:rsidTr="0077691D">
        <w:trPr>
          <w:trHeight w:val="164"/>
          <w:jc w:val="center"/>
        </w:trPr>
        <w:tc>
          <w:tcPr>
            <w:tcW w:w="3689" w:type="pct"/>
            <w:tcBorders>
              <w:top w:val="dotted" w:sz="4" w:space="0" w:color="auto"/>
              <w:bottom w:val="dotted" w:sz="4" w:space="0" w:color="auto"/>
            </w:tcBorders>
            <w:noWrap/>
            <w:vAlign w:val="center"/>
            <w:hideMark/>
          </w:tcPr>
          <w:p w14:paraId="4B4E98E9"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FAFEF 2013</w:t>
            </w:r>
          </w:p>
        </w:tc>
        <w:tc>
          <w:tcPr>
            <w:tcW w:w="1311" w:type="pct"/>
            <w:tcBorders>
              <w:top w:val="nil"/>
              <w:left w:val="nil"/>
              <w:bottom w:val="dotted" w:sz="4" w:space="0" w:color="auto"/>
              <w:right w:val="nil"/>
            </w:tcBorders>
            <w:noWrap/>
            <w:vAlign w:val="center"/>
            <w:hideMark/>
          </w:tcPr>
          <w:p w14:paraId="214CEF99"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1,719.00</w:t>
            </w:r>
          </w:p>
        </w:tc>
      </w:tr>
      <w:tr w:rsidR="0077691D" w:rsidRPr="001452D0" w14:paraId="4333A077" w14:textId="77777777" w:rsidTr="0077691D">
        <w:trPr>
          <w:trHeight w:val="164"/>
          <w:jc w:val="center"/>
        </w:trPr>
        <w:tc>
          <w:tcPr>
            <w:tcW w:w="3689" w:type="pct"/>
            <w:tcBorders>
              <w:top w:val="dotted" w:sz="4" w:space="0" w:color="auto"/>
              <w:bottom w:val="dotted" w:sz="4" w:space="0" w:color="auto"/>
            </w:tcBorders>
            <w:noWrap/>
            <w:vAlign w:val="center"/>
            <w:hideMark/>
          </w:tcPr>
          <w:p w14:paraId="06E3310B"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Seguro Popular 2009</w:t>
            </w:r>
          </w:p>
        </w:tc>
        <w:tc>
          <w:tcPr>
            <w:tcW w:w="1311" w:type="pct"/>
            <w:tcBorders>
              <w:top w:val="nil"/>
              <w:left w:val="nil"/>
              <w:bottom w:val="dotted" w:sz="4" w:space="0" w:color="auto"/>
              <w:right w:val="nil"/>
            </w:tcBorders>
            <w:noWrap/>
            <w:vAlign w:val="center"/>
            <w:hideMark/>
          </w:tcPr>
          <w:p w14:paraId="54DD2725"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15,492,590.46</w:t>
            </w:r>
          </w:p>
        </w:tc>
      </w:tr>
      <w:tr w:rsidR="0077691D" w:rsidRPr="001452D0" w14:paraId="02A2F8CF" w14:textId="77777777" w:rsidTr="0077691D">
        <w:trPr>
          <w:trHeight w:val="164"/>
          <w:jc w:val="center"/>
        </w:trPr>
        <w:tc>
          <w:tcPr>
            <w:tcW w:w="3689" w:type="pct"/>
            <w:tcBorders>
              <w:top w:val="dotted" w:sz="4" w:space="0" w:color="auto"/>
              <w:bottom w:val="dotted" w:sz="4" w:space="0" w:color="auto"/>
            </w:tcBorders>
            <w:noWrap/>
            <w:vAlign w:val="center"/>
            <w:hideMark/>
          </w:tcPr>
          <w:p w14:paraId="2E9FCFE5"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AFASPE 2010</w:t>
            </w:r>
          </w:p>
        </w:tc>
        <w:tc>
          <w:tcPr>
            <w:tcW w:w="1311" w:type="pct"/>
            <w:tcBorders>
              <w:top w:val="nil"/>
              <w:left w:val="nil"/>
              <w:bottom w:val="dotted" w:sz="4" w:space="0" w:color="auto"/>
              <w:right w:val="nil"/>
            </w:tcBorders>
            <w:noWrap/>
            <w:vAlign w:val="center"/>
            <w:hideMark/>
          </w:tcPr>
          <w:p w14:paraId="43F755CA"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13,076.20</w:t>
            </w:r>
          </w:p>
        </w:tc>
      </w:tr>
      <w:tr w:rsidR="0077691D" w:rsidRPr="001452D0" w14:paraId="5000D7A4" w14:textId="77777777" w:rsidTr="0077691D">
        <w:trPr>
          <w:trHeight w:val="164"/>
          <w:jc w:val="center"/>
        </w:trPr>
        <w:tc>
          <w:tcPr>
            <w:tcW w:w="3689" w:type="pct"/>
            <w:tcBorders>
              <w:top w:val="dotted" w:sz="4" w:space="0" w:color="auto"/>
              <w:bottom w:val="dotted" w:sz="4" w:space="0" w:color="auto"/>
            </w:tcBorders>
            <w:noWrap/>
            <w:vAlign w:val="center"/>
            <w:hideMark/>
          </w:tcPr>
          <w:p w14:paraId="412FC92F"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AFASPE 2013</w:t>
            </w:r>
          </w:p>
        </w:tc>
        <w:tc>
          <w:tcPr>
            <w:tcW w:w="1311" w:type="pct"/>
            <w:tcBorders>
              <w:top w:val="nil"/>
              <w:left w:val="nil"/>
              <w:bottom w:val="dotted" w:sz="4" w:space="0" w:color="auto"/>
              <w:right w:val="nil"/>
            </w:tcBorders>
            <w:noWrap/>
            <w:vAlign w:val="center"/>
            <w:hideMark/>
          </w:tcPr>
          <w:p w14:paraId="6145DB74"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32,218,339.52</w:t>
            </w:r>
          </w:p>
        </w:tc>
      </w:tr>
      <w:tr w:rsidR="0077691D" w:rsidRPr="001452D0" w14:paraId="43073CC5" w14:textId="77777777" w:rsidTr="0077691D">
        <w:trPr>
          <w:trHeight w:val="164"/>
          <w:jc w:val="center"/>
        </w:trPr>
        <w:tc>
          <w:tcPr>
            <w:tcW w:w="3689" w:type="pct"/>
            <w:tcBorders>
              <w:top w:val="dotted" w:sz="4" w:space="0" w:color="auto"/>
              <w:bottom w:val="dotted" w:sz="4" w:space="0" w:color="auto"/>
            </w:tcBorders>
            <w:noWrap/>
            <w:vAlign w:val="center"/>
            <w:hideMark/>
          </w:tcPr>
          <w:p w14:paraId="4B5D9B00"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Seguro Médico Nueva Generación 2012</w:t>
            </w:r>
          </w:p>
        </w:tc>
        <w:tc>
          <w:tcPr>
            <w:tcW w:w="1311" w:type="pct"/>
            <w:tcBorders>
              <w:top w:val="dotted" w:sz="4" w:space="0" w:color="auto"/>
              <w:bottom w:val="dotted" w:sz="4" w:space="0" w:color="auto"/>
            </w:tcBorders>
            <w:noWrap/>
            <w:vAlign w:val="center"/>
            <w:hideMark/>
          </w:tcPr>
          <w:p w14:paraId="61102278"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704,881.92</w:t>
            </w:r>
          </w:p>
        </w:tc>
      </w:tr>
      <w:tr w:rsidR="0077691D" w:rsidRPr="001452D0" w14:paraId="59ECA4DC" w14:textId="77777777" w:rsidTr="0077691D">
        <w:trPr>
          <w:trHeight w:val="164"/>
          <w:jc w:val="center"/>
        </w:trPr>
        <w:tc>
          <w:tcPr>
            <w:tcW w:w="3689" w:type="pct"/>
            <w:tcBorders>
              <w:top w:val="dotted" w:sz="4" w:space="0" w:color="auto"/>
              <w:bottom w:val="dotted" w:sz="4" w:space="0" w:color="auto"/>
            </w:tcBorders>
            <w:noWrap/>
            <w:vAlign w:val="center"/>
            <w:hideMark/>
          </w:tcPr>
          <w:p w14:paraId="07B32FFB"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SUBSEMUN 2012</w:t>
            </w:r>
          </w:p>
        </w:tc>
        <w:tc>
          <w:tcPr>
            <w:tcW w:w="1311" w:type="pct"/>
            <w:tcBorders>
              <w:top w:val="dotted" w:sz="4" w:space="0" w:color="auto"/>
              <w:bottom w:val="dotted" w:sz="4" w:space="0" w:color="auto"/>
            </w:tcBorders>
            <w:noWrap/>
            <w:vAlign w:val="center"/>
            <w:hideMark/>
          </w:tcPr>
          <w:p w14:paraId="00445E92"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2,221.62</w:t>
            </w:r>
          </w:p>
        </w:tc>
      </w:tr>
      <w:tr w:rsidR="0077691D" w:rsidRPr="001452D0" w14:paraId="3D515CC0" w14:textId="77777777" w:rsidTr="0077691D">
        <w:trPr>
          <w:trHeight w:val="164"/>
          <w:jc w:val="center"/>
        </w:trPr>
        <w:tc>
          <w:tcPr>
            <w:tcW w:w="3689" w:type="pct"/>
            <w:tcBorders>
              <w:top w:val="dotted" w:sz="4" w:space="0" w:color="auto"/>
              <w:bottom w:val="dotted" w:sz="4" w:space="0" w:color="auto"/>
            </w:tcBorders>
            <w:noWrap/>
            <w:vAlign w:val="center"/>
            <w:hideMark/>
          </w:tcPr>
          <w:p w14:paraId="667D7100"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Programa COFEPRIS 2012 (Servicios Salud Pública del DF)</w:t>
            </w:r>
          </w:p>
        </w:tc>
        <w:tc>
          <w:tcPr>
            <w:tcW w:w="1311" w:type="pct"/>
            <w:tcBorders>
              <w:top w:val="dotted" w:sz="4" w:space="0" w:color="auto"/>
              <w:bottom w:val="dotted" w:sz="4" w:space="0" w:color="auto"/>
            </w:tcBorders>
            <w:noWrap/>
            <w:vAlign w:val="center"/>
            <w:hideMark/>
          </w:tcPr>
          <w:p w14:paraId="7564F67F"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186,101.41</w:t>
            </w:r>
          </w:p>
        </w:tc>
      </w:tr>
      <w:tr w:rsidR="0077691D" w:rsidRPr="001452D0" w14:paraId="568B8362" w14:textId="77777777" w:rsidTr="0077691D">
        <w:trPr>
          <w:trHeight w:val="164"/>
          <w:jc w:val="center"/>
        </w:trPr>
        <w:tc>
          <w:tcPr>
            <w:tcW w:w="3689" w:type="pct"/>
            <w:tcBorders>
              <w:top w:val="dotted" w:sz="4" w:space="0" w:color="auto"/>
              <w:bottom w:val="dotted" w:sz="4" w:space="0" w:color="auto"/>
            </w:tcBorders>
            <w:noWrap/>
            <w:vAlign w:val="center"/>
            <w:hideMark/>
          </w:tcPr>
          <w:p w14:paraId="755FF9E7"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SUBSEMUN 2013</w:t>
            </w:r>
          </w:p>
        </w:tc>
        <w:tc>
          <w:tcPr>
            <w:tcW w:w="1311" w:type="pct"/>
            <w:tcBorders>
              <w:top w:val="dotted" w:sz="4" w:space="0" w:color="auto"/>
              <w:bottom w:val="dotted" w:sz="4" w:space="0" w:color="auto"/>
            </w:tcBorders>
            <w:noWrap/>
            <w:vAlign w:val="center"/>
            <w:hideMark/>
          </w:tcPr>
          <w:p w14:paraId="7E03100B"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724,173.19</w:t>
            </w:r>
          </w:p>
        </w:tc>
      </w:tr>
      <w:tr w:rsidR="0077691D" w:rsidRPr="001452D0" w14:paraId="7E04F02C" w14:textId="77777777" w:rsidTr="0077691D">
        <w:trPr>
          <w:trHeight w:val="164"/>
          <w:jc w:val="center"/>
        </w:trPr>
        <w:tc>
          <w:tcPr>
            <w:tcW w:w="3689" w:type="pct"/>
            <w:tcBorders>
              <w:top w:val="dotted" w:sz="4" w:space="0" w:color="auto"/>
              <w:bottom w:val="dotted" w:sz="4" w:space="0" w:color="auto"/>
            </w:tcBorders>
            <w:noWrap/>
            <w:vAlign w:val="center"/>
            <w:hideMark/>
          </w:tcPr>
          <w:p w14:paraId="413C3D83"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Estrategia Movilidad Bicicleta/Construcción Ciclovía</w:t>
            </w:r>
          </w:p>
        </w:tc>
        <w:tc>
          <w:tcPr>
            <w:tcW w:w="1311" w:type="pct"/>
            <w:tcBorders>
              <w:top w:val="dotted" w:sz="4" w:space="0" w:color="auto"/>
              <w:bottom w:val="dotted" w:sz="4" w:space="0" w:color="auto"/>
            </w:tcBorders>
            <w:noWrap/>
            <w:vAlign w:val="center"/>
            <w:hideMark/>
          </w:tcPr>
          <w:p w14:paraId="3F10AE8B"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5,531,512.38</w:t>
            </w:r>
          </w:p>
        </w:tc>
      </w:tr>
      <w:tr w:rsidR="0077691D" w:rsidRPr="001452D0" w14:paraId="62A46151" w14:textId="77777777" w:rsidTr="0077691D">
        <w:trPr>
          <w:trHeight w:val="164"/>
          <w:jc w:val="center"/>
        </w:trPr>
        <w:tc>
          <w:tcPr>
            <w:tcW w:w="3689" w:type="pct"/>
            <w:tcBorders>
              <w:top w:val="dotted" w:sz="4" w:space="0" w:color="auto"/>
              <w:bottom w:val="dotted" w:sz="4" w:space="0" w:color="auto"/>
            </w:tcBorders>
            <w:noWrap/>
            <w:vAlign w:val="center"/>
            <w:hideMark/>
          </w:tcPr>
          <w:p w14:paraId="1E7EB47C"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SPA 2013</w:t>
            </w:r>
          </w:p>
        </w:tc>
        <w:tc>
          <w:tcPr>
            <w:tcW w:w="1311" w:type="pct"/>
            <w:tcBorders>
              <w:top w:val="dotted" w:sz="4" w:space="0" w:color="auto"/>
              <w:bottom w:val="dotted" w:sz="4" w:space="0" w:color="auto"/>
            </w:tcBorders>
            <w:noWrap/>
            <w:vAlign w:val="center"/>
            <w:hideMark/>
          </w:tcPr>
          <w:p w14:paraId="7DDEAD1E"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643,744.71</w:t>
            </w:r>
          </w:p>
        </w:tc>
      </w:tr>
      <w:tr w:rsidR="0077691D" w:rsidRPr="001452D0" w14:paraId="6FDCA0D4" w14:textId="77777777" w:rsidTr="0077691D">
        <w:trPr>
          <w:trHeight w:val="164"/>
          <w:jc w:val="center"/>
        </w:trPr>
        <w:tc>
          <w:tcPr>
            <w:tcW w:w="3689" w:type="pct"/>
            <w:tcBorders>
              <w:top w:val="dotted" w:sz="4" w:space="0" w:color="auto"/>
              <w:bottom w:val="dotted" w:sz="4" w:space="0" w:color="auto"/>
            </w:tcBorders>
            <w:noWrap/>
            <w:vAlign w:val="center"/>
            <w:hideMark/>
          </w:tcPr>
          <w:p w14:paraId="57363F5C"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Ampliación de la Carretera Federal México/Toluca</w:t>
            </w:r>
          </w:p>
        </w:tc>
        <w:tc>
          <w:tcPr>
            <w:tcW w:w="1311" w:type="pct"/>
            <w:tcBorders>
              <w:top w:val="dotted" w:sz="4" w:space="0" w:color="auto"/>
              <w:bottom w:val="dotted" w:sz="4" w:space="0" w:color="auto"/>
            </w:tcBorders>
            <w:noWrap/>
            <w:vAlign w:val="center"/>
            <w:hideMark/>
          </w:tcPr>
          <w:p w14:paraId="57298B94"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8,531,390.02</w:t>
            </w:r>
          </w:p>
        </w:tc>
      </w:tr>
      <w:tr w:rsidR="0077691D" w:rsidRPr="001452D0" w14:paraId="06BB9BAD" w14:textId="77777777" w:rsidTr="0077691D">
        <w:trPr>
          <w:trHeight w:val="164"/>
          <w:jc w:val="center"/>
        </w:trPr>
        <w:tc>
          <w:tcPr>
            <w:tcW w:w="3689" w:type="pct"/>
            <w:tcBorders>
              <w:top w:val="dotted" w:sz="4" w:space="0" w:color="auto"/>
              <w:bottom w:val="dotted" w:sz="4" w:space="0" w:color="auto"/>
            </w:tcBorders>
            <w:noWrap/>
            <w:vAlign w:val="center"/>
            <w:hideMark/>
          </w:tcPr>
          <w:p w14:paraId="7E12CCB7"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Programa Caravanas 2012</w:t>
            </w:r>
          </w:p>
        </w:tc>
        <w:tc>
          <w:tcPr>
            <w:tcW w:w="1311" w:type="pct"/>
            <w:tcBorders>
              <w:top w:val="dotted" w:sz="4" w:space="0" w:color="auto"/>
              <w:bottom w:val="dotted" w:sz="4" w:space="0" w:color="auto"/>
            </w:tcBorders>
            <w:noWrap/>
            <w:vAlign w:val="center"/>
            <w:hideMark/>
          </w:tcPr>
          <w:p w14:paraId="3244714E"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40,280.71</w:t>
            </w:r>
          </w:p>
        </w:tc>
      </w:tr>
      <w:tr w:rsidR="0077691D" w:rsidRPr="001452D0" w14:paraId="01EC23A6" w14:textId="77777777" w:rsidTr="0077691D">
        <w:trPr>
          <w:trHeight w:val="164"/>
          <w:jc w:val="center"/>
        </w:trPr>
        <w:tc>
          <w:tcPr>
            <w:tcW w:w="3689" w:type="pct"/>
            <w:tcBorders>
              <w:top w:val="dotted" w:sz="4" w:space="0" w:color="auto"/>
              <w:bottom w:val="dotted" w:sz="4" w:space="0" w:color="auto"/>
            </w:tcBorders>
            <w:noWrap/>
            <w:vAlign w:val="center"/>
            <w:hideMark/>
          </w:tcPr>
          <w:p w14:paraId="664FE342"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PROASP 2012</w:t>
            </w:r>
          </w:p>
        </w:tc>
        <w:tc>
          <w:tcPr>
            <w:tcW w:w="1311" w:type="pct"/>
            <w:tcBorders>
              <w:top w:val="dotted" w:sz="4" w:space="0" w:color="auto"/>
              <w:bottom w:val="dotted" w:sz="4" w:space="0" w:color="auto"/>
            </w:tcBorders>
            <w:noWrap/>
            <w:vAlign w:val="center"/>
            <w:hideMark/>
          </w:tcPr>
          <w:p w14:paraId="21CE49A6"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54,618.74</w:t>
            </w:r>
          </w:p>
        </w:tc>
      </w:tr>
      <w:tr w:rsidR="0077691D" w:rsidRPr="001452D0" w14:paraId="7E377BE8" w14:textId="77777777" w:rsidTr="0077691D">
        <w:trPr>
          <w:trHeight w:val="164"/>
          <w:jc w:val="center"/>
        </w:trPr>
        <w:tc>
          <w:tcPr>
            <w:tcW w:w="3689" w:type="pct"/>
            <w:tcBorders>
              <w:top w:val="dotted" w:sz="4" w:space="0" w:color="auto"/>
              <w:bottom w:val="dotted" w:sz="4" w:space="0" w:color="auto"/>
            </w:tcBorders>
            <w:noWrap/>
            <w:vAlign w:val="center"/>
            <w:hideMark/>
          </w:tcPr>
          <w:p w14:paraId="5B204F93"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Spa 2012</w:t>
            </w:r>
          </w:p>
        </w:tc>
        <w:tc>
          <w:tcPr>
            <w:tcW w:w="1311" w:type="pct"/>
            <w:tcBorders>
              <w:top w:val="dotted" w:sz="4" w:space="0" w:color="auto"/>
              <w:bottom w:val="dotted" w:sz="4" w:space="0" w:color="auto"/>
            </w:tcBorders>
            <w:noWrap/>
            <w:vAlign w:val="center"/>
            <w:hideMark/>
          </w:tcPr>
          <w:p w14:paraId="0199A40F"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27,485.01</w:t>
            </w:r>
          </w:p>
        </w:tc>
      </w:tr>
      <w:tr w:rsidR="0077691D" w:rsidRPr="001452D0" w14:paraId="1CEE8461" w14:textId="77777777" w:rsidTr="0077691D">
        <w:trPr>
          <w:trHeight w:val="164"/>
          <w:jc w:val="center"/>
        </w:trPr>
        <w:tc>
          <w:tcPr>
            <w:tcW w:w="3689" w:type="pct"/>
            <w:tcBorders>
              <w:top w:val="dotted" w:sz="4" w:space="0" w:color="auto"/>
              <w:bottom w:val="dotted" w:sz="4" w:space="0" w:color="auto"/>
            </w:tcBorders>
            <w:noWrap/>
            <w:vAlign w:val="center"/>
            <w:hideMark/>
          </w:tcPr>
          <w:p w14:paraId="319976C8"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Programa Mantenimiento y Adquisición de Mobiliario Escolar 2012</w:t>
            </w:r>
          </w:p>
        </w:tc>
        <w:tc>
          <w:tcPr>
            <w:tcW w:w="1311" w:type="pct"/>
            <w:tcBorders>
              <w:top w:val="dotted" w:sz="4" w:space="0" w:color="auto"/>
              <w:bottom w:val="dotted" w:sz="4" w:space="0" w:color="auto"/>
            </w:tcBorders>
            <w:noWrap/>
            <w:vAlign w:val="center"/>
            <w:hideMark/>
          </w:tcPr>
          <w:p w14:paraId="676EB3A4"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109,407.27</w:t>
            </w:r>
          </w:p>
        </w:tc>
      </w:tr>
      <w:tr w:rsidR="0077691D" w:rsidRPr="001452D0" w14:paraId="6878D4E1" w14:textId="77777777" w:rsidTr="0077691D">
        <w:trPr>
          <w:trHeight w:val="164"/>
          <w:jc w:val="center"/>
        </w:trPr>
        <w:tc>
          <w:tcPr>
            <w:tcW w:w="3689" w:type="pct"/>
            <w:tcBorders>
              <w:top w:val="dotted" w:sz="4" w:space="0" w:color="auto"/>
              <w:bottom w:val="dotted" w:sz="4" w:space="0" w:color="auto"/>
            </w:tcBorders>
            <w:noWrap/>
            <w:vAlign w:val="center"/>
          </w:tcPr>
          <w:p w14:paraId="05594300"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Ingresos por Aplicar</w:t>
            </w:r>
          </w:p>
        </w:tc>
        <w:tc>
          <w:tcPr>
            <w:tcW w:w="1311" w:type="pct"/>
            <w:tcBorders>
              <w:top w:val="dotted" w:sz="4" w:space="0" w:color="auto"/>
              <w:bottom w:val="dotted" w:sz="4" w:space="0" w:color="auto"/>
            </w:tcBorders>
            <w:noWrap/>
            <w:vAlign w:val="center"/>
          </w:tcPr>
          <w:p w14:paraId="4C6C0E99"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1,275,876.85</w:t>
            </w:r>
          </w:p>
        </w:tc>
      </w:tr>
      <w:tr w:rsidR="0077691D" w:rsidRPr="001452D0" w14:paraId="658E37AB" w14:textId="77777777" w:rsidTr="0077691D">
        <w:trPr>
          <w:trHeight w:val="164"/>
          <w:jc w:val="center"/>
        </w:trPr>
        <w:tc>
          <w:tcPr>
            <w:tcW w:w="3689" w:type="pct"/>
            <w:tcBorders>
              <w:top w:val="dotted" w:sz="4" w:space="0" w:color="auto"/>
              <w:bottom w:val="dotted" w:sz="4" w:space="0" w:color="auto"/>
            </w:tcBorders>
            <w:noWrap/>
            <w:vAlign w:val="center"/>
            <w:hideMark/>
          </w:tcPr>
          <w:p w14:paraId="7E8B98A5"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Excedentes ATS Sobrantes</w:t>
            </w:r>
          </w:p>
        </w:tc>
        <w:tc>
          <w:tcPr>
            <w:tcW w:w="1311" w:type="pct"/>
            <w:tcBorders>
              <w:top w:val="dotted" w:sz="4" w:space="0" w:color="auto"/>
              <w:bottom w:val="dotted" w:sz="4" w:space="0" w:color="auto"/>
            </w:tcBorders>
            <w:noWrap/>
            <w:vAlign w:val="center"/>
            <w:hideMark/>
          </w:tcPr>
          <w:p w14:paraId="4C6BFB22"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199,894.82</w:t>
            </w:r>
          </w:p>
        </w:tc>
      </w:tr>
      <w:tr w:rsidR="0077691D" w:rsidRPr="001452D0" w14:paraId="60B32663" w14:textId="77777777" w:rsidTr="0077691D">
        <w:trPr>
          <w:trHeight w:val="164"/>
          <w:jc w:val="center"/>
        </w:trPr>
        <w:tc>
          <w:tcPr>
            <w:tcW w:w="3689" w:type="pct"/>
            <w:tcBorders>
              <w:top w:val="dotted" w:sz="4" w:space="0" w:color="auto"/>
              <w:bottom w:val="dotted" w:sz="4" w:space="0" w:color="auto"/>
            </w:tcBorders>
            <w:noWrap/>
            <w:vAlign w:val="center"/>
            <w:hideMark/>
          </w:tcPr>
          <w:p w14:paraId="1BFA7FAD"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Excedentes Bancos Sobrantes</w:t>
            </w:r>
          </w:p>
        </w:tc>
        <w:tc>
          <w:tcPr>
            <w:tcW w:w="1311" w:type="pct"/>
            <w:tcBorders>
              <w:top w:val="dotted" w:sz="4" w:space="0" w:color="auto"/>
              <w:bottom w:val="dotted" w:sz="4" w:space="0" w:color="auto"/>
            </w:tcBorders>
            <w:noWrap/>
            <w:vAlign w:val="center"/>
            <w:hideMark/>
          </w:tcPr>
          <w:p w14:paraId="7400E08B"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62,639,627.58</w:t>
            </w:r>
          </w:p>
        </w:tc>
      </w:tr>
      <w:tr w:rsidR="0077691D" w:rsidRPr="001452D0" w14:paraId="1872445F" w14:textId="77777777" w:rsidTr="0077691D">
        <w:trPr>
          <w:trHeight w:val="164"/>
          <w:jc w:val="center"/>
        </w:trPr>
        <w:tc>
          <w:tcPr>
            <w:tcW w:w="3689" w:type="pct"/>
            <w:tcBorders>
              <w:top w:val="dotted" w:sz="4" w:space="0" w:color="auto"/>
              <w:bottom w:val="dotted" w:sz="4" w:space="0" w:color="auto"/>
            </w:tcBorders>
            <w:noWrap/>
            <w:vAlign w:val="center"/>
          </w:tcPr>
          <w:p w14:paraId="53D48166" w14:textId="77777777" w:rsidR="0077691D" w:rsidRPr="001452D0" w:rsidRDefault="0077691D" w:rsidP="0062689C">
            <w:pPr>
              <w:pStyle w:val="Sinespaciado"/>
              <w:rPr>
                <w:rFonts w:ascii="Roboto" w:hAnsi="Roboto"/>
                <w:color w:val="6F7271"/>
                <w:sz w:val="18"/>
                <w:szCs w:val="18"/>
                <w:lang w:eastAsia="es-MX"/>
              </w:rPr>
            </w:pPr>
            <w:r w:rsidRPr="001452D0">
              <w:rPr>
                <w:rFonts w:ascii="Roboto" w:hAnsi="Roboto"/>
                <w:color w:val="6F7271"/>
                <w:sz w:val="18"/>
                <w:szCs w:val="18"/>
                <w:lang w:eastAsia="es-MX"/>
              </w:rPr>
              <w:t>Ingresos por Clasificar de Caja</w:t>
            </w:r>
          </w:p>
        </w:tc>
        <w:tc>
          <w:tcPr>
            <w:tcW w:w="1311" w:type="pct"/>
            <w:tcBorders>
              <w:top w:val="dotted" w:sz="4" w:space="0" w:color="auto"/>
              <w:bottom w:val="dotted" w:sz="4" w:space="0" w:color="auto"/>
            </w:tcBorders>
            <w:noWrap/>
            <w:vAlign w:val="center"/>
          </w:tcPr>
          <w:p w14:paraId="1A75134E" w14:textId="77777777" w:rsidR="0077691D" w:rsidRPr="00BD107C" w:rsidRDefault="0077691D" w:rsidP="0062689C">
            <w:pPr>
              <w:pStyle w:val="Sinespaciado"/>
              <w:jc w:val="right"/>
              <w:rPr>
                <w:rFonts w:asciiTheme="majorHAnsi" w:hAnsiTheme="majorHAnsi"/>
                <w:color w:val="6F7271"/>
                <w:sz w:val="18"/>
                <w:szCs w:val="18"/>
                <w:lang w:eastAsia="es-MX"/>
              </w:rPr>
            </w:pPr>
            <w:r>
              <w:rPr>
                <w:rFonts w:ascii="Roboto" w:hAnsi="Roboto"/>
                <w:color w:val="757171"/>
                <w:sz w:val="18"/>
                <w:szCs w:val="18"/>
              </w:rPr>
              <w:t>-370,004.55</w:t>
            </w:r>
          </w:p>
        </w:tc>
      </w:tr>
      <w:tr w:rsidR="0077691D" w:rsidRPr="001452D0" w14:paraId="68A8404C" w14:textId="77777777" w:rsidTr="0077691D">
        <w:trPr>
          <w:trHeight w:val="164"/>
          <w:jc w:val="center"/>
        </w:trPr>
        <w:tc>
          <w:tcPr>
            <w:tcW w:w="3689" w:type="pct"/>
            <w:tcBorders>
              <w:top w:val="dotted" w:sz="4" w:space="0" w:color="auto"/>
              <w:bottom w:val="dotted" w:sz="4" w:space="0" w:color="auto"/>
            </w:tcBorders>
            <w:vAlign w:val="center"/>
            <w:hideMark/>
          </w:tcPr>
          <w:p w14:paraId="72B5AA5B" w14:textId="77777777" w:rsidR="0077691D" w:rsidRPr="001452D0" w:rsidRDefault="0077691D" w:rsidP="0062689C">
            <w:pPr>
              <w:pStyle w:val="Sinespaciado"/>
              <w:jc w:val="center"/>
              <w:rPr>
                <w:rFonts w:ascii="Roboto" w:hAnsi="Roboto"/>
                <w:b/>
                <w:bCs/>
                <w:color w:val="6F7271"/>
                <w:sz w:val="18"/>
                <w:szCs w:val="18"/>
                <w:lang w:eastAsia="es-MX"/>
              </w:rPr>
            </w:pPr>
            <w:r w:rsidRPr="001452D0">
              <w:rPr>
                <w:rFonts w:ascii="Roboto" w:hAnsi="Roboto"/>
                <w:b/>
                <w:bCs/>
                <w:color w:val="6F7271"/>
                <w:sz w:val="18"/>
                <w:szCs w:val="18"/>
                <w:lang w:eastAsia="es-MX"/>
              </w:rPr>
              <w:t>Total</w:t>
            </w:r>
          </w:p>
        </w:tc>
        <w:tc>
          <w:tcPr>
            <w:tcW w:w="1311" w:type="pct"/>
            <w:tcBorders>
              <w:top w:val="dotted" w:sz="4" w:space="0" w:color="auto"/>
              <w:bottom w:val="dotted" w:sz="4" w:space="0" w:color="auto"/>
            </w:tcBorders>
            <w:vAlign w:val="center"/>
            <w:hideMark/>
          </w:tcPr>
          <w:p w14:paraId="3E554797" w14:textId="77777777" w:rsidR="0077691D" w:rsidRPr="00BD107C" w:rsidRDefault="0077691D" w:rsidP="0062689C">
            <w:pPr>
              <w:pStyle w:val="Sinespaciado"/>
              <w:jc w:val="right"/>
              <w:rPr>
                <w:rFonts w:asciiTheme="majorHAnsi" w:hAnsiTheme="majorHAnsi"/>
                <w:b/>
                <w:color w:val="6F7271"/>
                <w:sz w:val="18"/>
                <w:szCs w:val="18"/>
                <w:lang w:eastAsia="es-MX"/>
              </w:rPr>
            </w:pPr>
            <w:r w:rsidRPr="00EB222A">
              <w:rPr>
                <w:rFonts w:asciiTheme="majorHAnsi" w:hAnsiTheme="majorHAnsi" w:cs="Calibri Light"/>
                <w:b/>
                <w:bCs/>
                <w:color w:val="6F7271"/>
                <w:sz w:val="18"/>
                <w:szCs w:val="18"/>
                <w:lang w:eastAsia="es-MX"/>
              </w:rPr>
              <w:t>12,044,505,781.75</w:t>
            </w:r>
          </w:p>
        </w:tc>
      </w:tr>
    </w:tbl>
    <w:p w14:paraId="66523BD5" w14:textId="77777777" w:rsidR="00403745" w:rsidRPr="00DF1340" w:rsidRDefault="00403745" w:rsidP="00403745">
      <w:pPr>
        <w:spacing w:after="0" w:line="240" w:lineRule="auto"/>
        <w:rPr>
          <w:rFonts w:asciiTheme="majorHAnsi" w:hAnsiTheme="majorHAnsi"/>
          <w:b/>
          <w:color w:val="6F7271"/>
        </w:rPr>
      </w:pPr>
    </w:p>
    <w:p w14:paraId="2A561B5A" w14:textId="4EB63131" w:rsidR="006C571D" w:rsidRPr="00261297" w:rsidRDefault="006C571D" w:rsidP="00261297">
      <w:pPr>
        <w:pStyle w:val="documento"/>
        <w:spacing w:after="120" w:line="240" w:lineRule="auto"/>
        <w:jc w:val="left"/>
        <w:rPr>
          <w:rFonts w:asciiTheme="majorHAnsi" w:hAnsiTheme="majorHAnsi"/>
          <w:b/>
          <w:color w:val="6F7271"/>
        </w:rPr>
      </w:pPr>
      <w:r w:rsidRPr="00261297">
        <w:rPr>
          <w:rFonts w:asciiTheme="majorHAnsi" w:hAnsiTheme="majorHAnsi"/>
          <w:b/>
          <w:color w:val="6F7271"/>
        </w:rPr>
        <w:t xml:space="preserve">Recaudación por Participar </w:t>
      </w:r>
    </w:p>
    <w:p w14:paraId="3BC255DA" w14:textId="77777777" w:rsidR="00695440" w:rsidRPr="003B3E53" w:rsidRDefault="00695440"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se desglosa en las cuentas que se detallan a continuación:</w:t>
      </w:r>
    </w:p>
    <w:tbl>
      <w:tblPr>
        <w:tblW w:w="5000" w:type="pct"/>
        <w:jc w:val="center"/>
        <w:tblCellMar>
          <w:left w:w="70" w:type="dxa"/>
          <w:right w:w="70" w:type="dxa"/>
        </w:tblCellMar>
        <w:tblLook w:val="04A0" w:firstRow="1" w:lastRow="0" w:firstColumn="1" w:lastColumn="0" w:noHBand="0" w:noVBand="1"/>
      </w:tblPr>
      <w:tblGrid>
        <w:gridCol w:w="6971"/>
        <w:gridCol w:w="1867"/>
      </w:tblGrid>
      <w:tr w:rsidR="00075D50" w:rsidRPr="00894B29" w14:paraId="271C1AAA" w14:textId="77777777" w:rsidTr="00A33884">
        <w:trPr>
          <w:tblHeader/>
          <w:jc w:val="center"/>
        </w:trPr>
        <w:tc>
          <w:tcPr>
            <w:tcW w:w="5000" w:type="pct"/>
            <w:gridSpan w:val="2"/>
            <w:tcBorders>
              <w:top w:val="nil"/>
              <w:left w:val="nil"/>
              <w:bottom w:val="nil"/>
              <w:right w:val="nil"/>
            </w:tcBorders>
            <w:vAlign w:val="center"/>
            <w:hideMark/>
          </w:tcPr>
          <w:p w14:paraId="2E6D0315" w14:textId="77777777" w:rsidR="00075D50" w:rsidRPr="00A33884" w:rsidRDefault="00075D50" w:rsidP="00241B1F">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Recaudación por participar</w:t>
            </w:r>
          </w:p>
        </w:tc>
      </w:tr>
      <w:tr w:rsidR="00075D50" w:rsidRPr="00894B29" w14:paraId="0267F2F9" w14:textId="77777777" w:rsidTr="00A33884">
        <w:trPr>
          <w:tblHeader/>
          <w:jc w:val="center"/>
        </w:trPr>
        <w:tc>
          <w:tcPr>
            <w:tcW w:w="5000" w:type="pct"/>
            <w:gridSpan w:val="2"/>
            <w:tcBorders>
              <w:top w:val="nil"/>
              <w:left w:val="nil"/>
              <w:bottom w:val="single" w:sz="8" w:space="0" w:color="FFFFFF"/>
              <w:right w:val="nil"/>
            </w:tcBorders>
            <w:vAlign w:val="center"/>
            <w:hideMark/>
          </w:tcPr>
          <w:p w14:paraId="7C37C405" w14:textId="77777777" w:rsidR="00075D50" w:rsidRPr="00A33884" w:rsidRDefault="00075D50" w:rsidP="00241B1F">
            <w:pPr>
              <w:spacing w:after="0" w:line="240" w:lineRule="auto"/>
              <w:jc w:val="center"/>
              <w:rPr>
                <w:rFonts w:ascii="Roboto" w:eastAsia="Times New Roman" w:hAnsi="Roboto" w:cs="Calibri"/>
                <w:b/>
                <w:bCs/>
                <w:i/>
                <w:iCs/>
                <w:color w:val="7F7F7F" w:themeColor="text1" w:themeTint="80"/>
                <w:kern w:val="0"/>
                <w:sz w:val="18"/>
                <w:szCs w:val="18"/>
                <w:lang w:eastAsia="es-MX"/>
                <w14:ligatures w14:val="none"/>
              </w:rPr>
            </w:pPr>
            <w:r w:rsidRPr="00A33884">
              <w:rPr>
                <w:rFonts w:ascii="Roboto" w:eastAsia="Times New Roman" w:hAnsi="Roboto" w:cs="Calibri"/>
                <w:b/>
                <w:bCs/>
                <w:i/>
                <w:iCs/>
                <w:color w:val="7F7F7F" w:themeColor="text1" w:themeTint="80"/>
                <w:kern w:val="0"/>
                <w:sz w:val="18"/>
                <w:szCs w:val="18"/>
                <w:lang w:eastAsia="es-MX"/>
                <w14:ligatures w14:val="none"/>
              </w:rPr>
              <w:t>(Pesos)</w:t>
            </w:r>
          </w:p>
        </w:tc>
      </w:tr>
      <w:tr w:rsidR="00075D50" w:rsidRPr="00FA1A1B" w14:paraId="0F738B1E" w14:textId="77777777" w:rsidTr="00241B1F">
        <w:trPr>
          <w:trHeight w:val="432"/>
          <w:tblHeader/>
          <w:jc w:val="center"/>
        </w:trPr>
        <w:tc>
          <w:tcPr>
            <w:tcW w:w="3944" w:type="pct"/>
            <w:tcBorders>
              <w:top w:val="nil"/>
              <w:left w:val="nil"/>
              <w:bottom w:val="nil"/>
              <w:right w:val="single" w:sz="8" w:space="0" w:color="FFFFFF"/>
            </w:tcBorders>
            <w:shd w:val="clear" w:color="000000" w:fill="B28E5C"/>
            <w:vAlign w:val="center"/>
            <w:hideMark/>
          </w:tcPr>
          <w:p w14:paraId="68E0F75F" w14:textId="77777777" w:rsidR="00075D50" w:rsidRPr="00FA1A1B" w:rsidRDefault="00075D50" w:rsidP="00241B1F">
            <w:pPr>
              <w:spacing w:after="0" w:line="240" w:lineRule="auto"/>
              <w:jc w:val="center"/>
              <w:rPr>
                <w:rFonts w:ascii="Roboto" w:eastAsia="Times New Roman" w:hAnsi="Roboto" w:cs="Calibri"/>
                <w:b/>
                <w:bCs/>
                <w:color w:val="FFFFFF"/>
                <w:kern w:val="0"/>
                <w:sz w:val="18"/>
                <w:szCs w:val="18"/>
                <w:lang w:eastAsia="es-MX"/>
                <w14:ligatures w14:val="none"/>
              </w:rPr>
            </w:pPr>
            <w:r w:rsidRPr="00FA1A1B">
              <w:rPr>
                <w:rFonts w:ascii="Roboto" w:eastAsia="Times New Roman" w:hAnsi="Roboto" w:cs="Calibri"/>
                <w:b/>
                <w:bCs/>
                <w:color w:val="FFFFFF"/>
                <w:kern w:val="0"/>
                <w:sz w:val="18"/>
                <w:szCs w:val="18"/>
                <w:lang w:eastAsia="es-MX"/>
                <w14:ligatures w14:val="none"/>
              </w:rPr>
              <w:t>Concepto</w:t>
            </w:r>
          </w:p>
        </w:tc>
        <w:tc>
          <w:tcPr>
            <w:tcW w:w="1056" w:type="pct"/>
            <w:tcBorders>
              <w:top w:val="nil"/>
              <w:left w:val="nil"/>
              <w:right w:val="nil"/>
            </w:tcBorders>
            <w:shd w:val="clear" w:color="000000" w:fill="B28E5C"/>
            <w:vAlign w:val="center"/>
            <w:hideMark/>
          </w:tcPr>
          <w:p w14:paraId="197EEB35" w14:textId="77777777" w:rsidR="00075D50" w:rsidRPr="00FA1A1B" w:rsidRDefault="00075D50" w:rsidP="00241B1F">
            <w:pPr>
              <w:spacing w:after="0" w:line="240" w:lineRule="auto"/>
              <w:jc w:val="center"/>
              <w:rPr>
                <w:rFonts w:ascii="Roboto" w:eastAsia="Times New Roman" w:hAnsi="Roboto" w:cs="Calibri"/>
                <w:b/>
                <w:bCs/>
                <w:color w:val="FFFFFF"/>
                <w:kern w:val="0"/>
                <w:sz w:val="18"/>
                <w:szCs w:val="18"/>
                <w:lang w:eastAsia="es-MX"/>
                <w14:ligatures w14:val="none"/>
              </w:rPr>
            </w:pPr>
            <w:r w:rsidRPr="00FA1A1B">
              <w:rPr>
                <w:rFonts w:ascii="Roboto" w:eastAsia="Times New Roman" w:hAnsi="Roboto" w:cs="Calibri"/>
                <w:b/>
                <w:bCs/>
                <w:color w:val="FFFFFF"/>
                <w:kern w:val="0"/>
                <w:sz w:val="18"/>
                <w:szCs w:val="18"/>
                <w:lang w:eastAsia="es-MX"/>
                <w14:ligatures w14:val="none"/>
              </w:rPr>
              <w:t>Saldo</w:t>
            </w:r>
            <w:r>
              <w:rPr>
                <w:rFonts w:ascii="Roboto" w:eastAsia="Times New Roman" w:hAnsi="Roboto" w:cs="Calibri"/>
                <w:b/>
                <w:bCs/>
                <w:color w:val="FFFFFF"/>
                <w:kern w:val="0"/>
                <w:sz w:val="18"/>
                <w:szCs w:val="18"/>
                <w:lang w:eastAsia="es-MX"/>
                <w14:ligatures w14:val="none"/>
              </w:rPr>
              <w:t xml:space="preserve"> </w:t>
            </w:r>
          </w:p>
          <w:p w14:paraId="351205C1" w14:textId="77777777" w:rsidR="00075D50" w:rsidRPr="00FA1A1B" w:rsidRDefault="00075D50" w:rsidP="00241B1F">
            <w:pPr>
              <w:spacing w:after="0" w:line="240" w:lineRule="auto"/>
              <w:jc w:val="center"/>
              <w:rPr>
                <w:rFonts w:ascii="Roboto" w:eastAsia="Times New Roman" w:hAnsi="Roboto" w:cs="Calibri"/>
                <w:b/>
                <w:bCs/>
                <w:color w:val="FFFFFF"/>
                <w:kern w:val="0"/>
                <w:sz w:val="18"/>
                <w:szCs w:val="18"/>
                <w:lang w:eastAsia="es-MX"/>
                <w14:ligatures w14:val="none"/>
              </w:rPr>
            </w:pPr>
            <w:r>
              <w:rPr>
                <w:rFonts w:ascii="Roboto" w:eastAsia="Times New Roman" w:hAnsi="Roboto" w:cs="Calibri"/>
                <w:b/>
                <w:bCs/>
                <w:color w:val="FFFFFF"/>
                <w:kern w:val="0"/>
                <w:sz w:val="18"/>
                <w:szCs w:val="18"/>
                <w:lang w:eastAsia="es-MX"/>
                <w14:ligatures w14:val="none"/>
              </w:rPr>
              <w:t>a diciembre 2025</w:t>
            </w:r>
          </w:p>
        </w:tc>
      </w:tr>
      <w:tr w:rsidR="00075D50" w:rsidRPr="008A5E53" w14:paraId="43604E54" w14:textId="77777777" w:rsidTr="00241B1F">
        <w:trPr>
          <w:jc w:val="center"/>
        </w:trPr>
        <w:tc>
          <w:tcPr>
            <w:tcW w:w="3944" w:type="pct"/>
            <w:tcBorders>
              <w:top w:val="nil"/>
              <w:left w:val="nil"/>
              <w:bottom w:val="dotted" w:sz="4" w:space="0" w:color="000000"/>
              <w:right w:val="nil"/>
            </w:tcBorders>
            <w:hideMark/>
          </w:tcPr>
          <w:p w14:paraId="5EACB4BF"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ISAN Impuesto</w:t>
            </w:r>
          </w:p>
        </w:tc>
        <w:tc>
          <w:tcPr>
            <w:tcW w:w="1056" w:type="pct"/>
            <w:tcBorders>
              <w:top w:val="nil"/>
              <w:left w:val="nil"/>
              <w:bottom w:val="dotted" w:sz="4" w:space="0" w:color="000000"/>
              <w:right w:val="nil"/>
            </w:tcBorders>
            <w:hideMark/>
          </w:tcPr>
          <w:p w14:paraId="229EDBBB"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0.32 </w:t>
            </w:r>
          </w:p>
        </w:tc>
      </w:tr>
      <w:tr w:rsidR="00075D50" w:rsidRPr="008A5E53" w14:paraId="7EB86DAA" w14:textId="77777777" w:rsidTr="00241B1F">
        <w:trPr>
          <w:jc w:val="center"/>
        </w:trPr>
        <w:tc>
          <w:tcPr>
            <w:tcW w:w="3944" w:type="pct"/>
            <w:tcBorders>
              <w:top w:val="nil"/>
              <w:left w:val="nil"/>
              <w:bottom w:val="dotted" w:sz="4" w:space="0" w:color="000000"/>
              <w:right w:val="nil"/>
            </w:tcBorders>
            <w:hideMark/>
          </w:tcPr>
          <w:p w14:paraId="60A9CB99"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ISAN Recargos</w:t>
            </w:r>
          </w:p>
        </w:tc>
        <w:tc>
          <w:tcPr>
            <w:tcW w:w="1056" w:type="pct"/>
            <w:tcBorders>
              <w:top w:val="nil"/>
              <w:left w:val="nil"/>
              <w:bottom w:val="dotted" w:sz="4" w:space="0" w:color="000000"/>
              <w:right w:val="nil"/>
            </w:tcBorders>
            <w:hideMark/>
          </w:tcPr>
          <w:p w14:paraId="6CF499AD"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-0.32 </w:t>
            </w:r>
          </w:p>
        </w:tc>
      </w:tr>
      <w:tr w:rsidR="00075D50" w:rsidRPr="008A5E53" w14:paraId="2F4D0077" w14:textId="77777777" w:rsidTr="00241B1F">
        <w:trPr>
          <w:jc w:val="center"/>
        </w:trPr>
        <w:tc>
          <w:tcPr>
            <w:tcW w:w="3944" w:type="pct"/>
            <w:tcBorders>
              <w:top w:val="nil"/>
              <w:left w:val="nil"/>
              <w:bottom w:val="dotted" w:sz="4" w:space="0" w:color="000000"/>
              <w:right w:val="nil"/>
            </w:tcBorders>
            <w:hideMark/>
          </w:tcPr>
          <w:p w14:paraId="045421A6"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lastRenderedPageBreak/>
              <w:t>ISAN IMPUESTO</w:t>
            </w:r>
          </w:p>
        </w:tc>
        <w:tc>
          <w:tcPr>
            <w:tcW w:w="1056" w:type="pct"/>
            <w:tcBorders>
              <w:top w:val="nil"/>
              <w:left w:val="nil"/>
              <w:bottom w:val="dotted" w:sz="4" w:space="0" w:color="000000"/>
              <w:right w:val="nil"/>
            </w:tcBorders>
            <w:hideMark/>
          </w:tcPr>
          <w:p w14:paraId="2A9B9FC5"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-0.74 </w:t>
            </w:r>
          </w:p>
        </w:tc>
      </w:tr>
      <w:tr w:rsidR="00075D50" w:rsidRPr="008A5E53" w14:paraId="6B3E3BC7" w14:textId="77777777" w:rsidTr="00241B1F">
        <w:trPr>
          <w:jc w:val="center"/>
        </w:trPr>
        <w:tc>
          <w:tcPr>
            <w:tcW w:w="3944" w:type="pct"/>
            <w:tcBorders>
              <w:top w:val="nil"/>
              <w:left w:val="nil"/>
              <w:bottom w:val="dotted" w:sz="4" w:space="0" w:color="000000"/>
              <w:right w:val="nil"/>
            </w:tcBorders>
            <w:hideMark/>
          </w:tcPr>
          <w:p w14:paraId="38179C0A"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ISAN RECARGOS</w:t>
            </w:r>
          </w:p>
        </w:tc>
        <w:tc>
          <w:tcPr>
            <w:tcW w:w="1056" w:type="pct"/>
            <w:tcBorders>
              <w:top w:val="nil"/>
              <w:left w:val="nil"/>
              <w:bottom w:val="dotted" w:sz="4" w:space="0" w:color="000000"/>
              <w:right w:val="nil"/>
            </w:tcBorders>
            <w:hideMark/>
          </w:tcPr>
          <w:p w14:paraId="7CC9F80E"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0.74 </w:t>
            </w:r>
          </w:p>
        </w:tc>
      </w:tr>
      <w:tr w:rsidR="00075D50" w:rsidRPr="008A5E53" w14:paraId="58E92831" w14:textId="77777777" w:rsidTr="00241B1F">
        <w:trPr>
          <w:jc w:val="center"/>
        </w:trPr>
        <w:tc>
          <w:tcPr>
            <w:tcW w:w="3944" w:type="pct"/>
            <w:tcBorders>
              <w:top w:val="nil"/>
              <w:left w:val="nil"/>
              <w:bottom w:val="dotted" w:sz="4" w:space="0" w:color="000000"/>
              <w:right w:val="nil"/>
            </w:tcBorders>
            <w:hideMark/>
          </w:tcPr>
          <w:p w14:paraId="4D882386"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Acuerdo de Colaboración Administrativa</w:t>
            </w:r>
          </w:p>
        </w:tc>
        <w:tc>
          <w:tcPr>
            <w:tcW w:w="1056" w:type="pct"/>
            <w:tcBorders>
              <w:top w:val="nil"/>
              <w:left w:val="nil"/>
              <w:bottom w:val="dotted" w:sz="4" w:space="0" w:color="000000"/>
              <w:right w:val="nil"/>
            </w:tcBorders>
            <w:hideMark/>
          </w:tcPr>
          <w:p w14:paraId="7AC7AA9C"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43,714,680.87 </w:t>
            </w:r>
          </w:p>
        </w:tc>
      </w:tr>
      <w:tr w:rsidR="00075D50" w:rsidRPr="008A5E53" w14:paraId="3B50FC27" w14:textId="77777777" w:rsidTr="00241B1F">
        <w:trPr>
          <w:jc w:val="center"/>
        </w:trPr>
        <w:tc>
          <w:tcPr>
            <w:tcW w:w="3944" w:type="pct"/>
            <w:tcBorders>
              <w:top w:val="nil"/>
              <w:left w:val="nil"/>
              <w:bottom w:val="dotted" w:sz="4" w:space="0" w:color="000000"/>
              <w:right w:val="nil"/>
            </w:tcBorders>
            <w:hideMark/>
          </w:tcPr>
          <w:p w14:paraId="03B7D405"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Acuerdo Contribución Recargos</w:t>
            </w:r>
          </w:p>
        </w:tc>
        <w:tc>
          <w:tcPr>
            <w:tcW w:w="1056" w:type="pct"/>
            <w:tcBorders>
              <w:top w:val="nil"/>
              <w:left w:val="nil"/>
              <w:bottom w:val="dotted" w:sz="4" w:space="0" w:color="000000"/>
              <w:right w:val="nil"/>
            </w:tcBorders>
            <w:hideMark/>
          </w:tcPr>
          <w:p w14:paraId="3E4D6CBA"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10,944,701.07 </w:t>
            </w:r>
          </w:p>
        </w:tc>
      </w:tr>
      <w:tr w:rsidR="00075D50" w:rsidRPr="008A5E53" w14:paraId="18DB40E7" w14:textId="77777777" w:rsidTr="00241B1F">
        <w:trPr>
          <w:jc w:val="center"/>
        </w:trPr>
        <w:tc>
          <w:tcPr>
            <w:tcW w:w="3944" w:type="pct"/>
            <w:tcBorders>
              <w:top w:val="nil"/>
              <w:left w:val="nil"/>
              <w:bottom w:val="dotted" w:sz="4" w:space="0" w:color="000000"/>
              <w:right w:val="nil"/>
            </w:tcBorders>
            <w:hideMark/>
          </w:tcPr>
          <w:p w14:paraId="2CE6432E"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Acuerdo Contribución Multas</w:t>
            </w:r>
          </w:p>
        </w:tc>
        <w:tc>
          <w:tcPr>
            <w:tcW w:w="1056" w:type="pct"/>
            <w:tcBorders>
              <w:top w:val="nil"/>
              <w:left w:val="nil"/>
              <w:bottom w:val="dotted" w:sz="4" w:space="0" w:color="000000"/>
              <w:right w:val="nil"/>
            </w:tcBorders>
            <w:hideMark/>
          </w:tcPr>
          <w:p w14:paraId="18ABFB7A"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148,444,009.56 </w:t>
            </w:r>
          </w:p>
        </w:tc>
      </w:tr>
      <w:tr w:rsidR="00075D50" w:rsidRPr="008A5E53" w14:paraId="2EF8DD67" w14:textId="77777777" w:rsidTr="00241B1F">
        <w:trPr>
          <w:jc w:val="center"/>
        </w:trPr>
        <w:tc>
          <w:tcPr>
            <w:tcW w:w="3944" w:type="pct"/>
            <w:tcBorders>
              <w:top w:val="nil"/>
              <w:left w:val="nil"/>
              <w:bottom w:val="dotted" w:sz="4" w:space="0" w:color="000000"/>
              <w:right w:val="nil"/>
            </w:tcBorders>
            <w:hideMark/>
          </w:tcPr>
          <w:p w14:paraId="2E559FA2"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Acuerdo Contribución Gastos de Ejecución</w:t>
            </w:r>
          </w:p>
        </w:tc>
        <w:tc>
          <w:tcPr>
            <w:tcW w:w="1056" w:type="pct"/>
            <w:tcBorders>
              <w:top w:val="nil"/>
              <w:left w:val="nil"/>
              <w:bottom w:val="dotted" w:sz="4" w:space="0" w:color="000000"/>
              <w:right w:val="nil"/>
            </w:tcBorders>
            <w:hideMark/>
          </w:tcPr>
          <w:p w14:paraId="25D9C8CB"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122,991.83 </w:t>
            </w:r>
          </w:p>
        </w:tc>
      </w:tr>
      <w:tr w:rsidR="00075D50" w:rsidRPr="008A5E53" w14:paraId="4CE563BB" w14:textId="77777777" w:rsidTr="00241B1F">
        <w:trPr>
          <w:jc w:val="center"/>
        </w:trPr>
        <w:tc>
          <w:tcPr>
            <w:tcW w:w="3944" w:type="pct"/>
            <w:tcBorders>
              <w:top w:val="nil"/>
              <w:left w:val="nil"/>
              <w:bottom w:val="dotted" w:sz="4" w:space="0" w:color="000000"/>
              <w:right w:val="nil"/>
            </w:tcBorders>
            <w:hideMark/>
          </w:tcPr>
          <w:p w14:paraId="1C52811A"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REPECOS Impuesto</w:t>
            </w:r>
          </w:p>
        </w:tc>
        <w:tc>
          <w:tcPr>
            <w:tcW w:w="1056" w:type="pct"/>
            <w:tcBorders>
              <w:top w:val="nil"/>
              <w:left w:val="nil"/>
              <w:bottom w:val="dotted" w:sz="4" w:space="0" w:color="000000"/>
              <w:right w:val="nil"/>
            </w:tcBorders>
            <w:hideMark/>
          </w:tcPr>
          <w:p w14:paraId="242F7D44"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3,972,446.38 </w:t>
            </w:r>
          </w:p>
        </w:tc>
      </w:tr>
      <w:tr w:rsidR="00075D50" w:rsidRPr="008A5E53" w14:paraId="2097FA89" w14:textId="77777777" w:rsidTr="00241B1F">
        <w:trPr>
          <w:jc w:val="center"/>
        </w:trPr>
        <w:tc>
          <w:tcPr>
            <w:tcW w:w="3944" w:type="pct"/>
            <w:tcBorders>
              <w:top w:val="nil"/>
              <w:left w:val="nil"/>
              <w:bottom w:val="dotted" w:sz="4" w:space="0" w:color="000000"/>
              <w:right w:val="nil"/>
            </w:tcBorders>
            <w:hideMark/>
          </w:tcPr>
          <w:p w14:paraId="172FE875"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REPECOS Recargos</w:t>
            </w:r>
          </w:p>
        </w:tc>
        <w:tc>
          <w:tcPr>
            <w:tcW w:w="1056" w:type="pct"/>
            <w:tcBorders>
              <w:top w:val="nil"/>
              <w:left w:val="nil"/>
              <w:bottom w:val="dotted" w:sz="4" w:space="0" w:color="000000"/>
              <w:right w:val="nil"/>
            </w:tcBorders>
            <w:hideMark/>
          </w:tcPr>
          <w:p w14:paraId="23F59D15"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2,945,318.79 </w:t>
            </w:r>
          </w:p>
        </w:tc>
      </w:tr>
      <w:tr w:rsidR="00075D50" w:rsidRPr="008A5E53" w14:paraId="7538E03A" w14:textId="77777777" w:rsidTr="00241B1F">
        <w:trPr>
          <w:jc w:val="center"/>
        </w:trPr>
        <w:tc>
          <w:tcPr>
            <w:tcW w:w="3944" w:type="pct"/>
            <w:tcBorders>
              <w:top w:val="nil"/>
              <w:left w:val="nil"/>
              <w:bottom w:val="dotted" w:sz="4" w:space="0" w:color="000000"/>
              <w:right w:val="nil"/>
            </w:tcBorders>
            <w:hideMark/>
          </w:tcPr>
          <w:p w14:paraId="01730D53"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REPECOS Multas</w:t>
            </w:r>
          </w:p>
        </w:tc>
        <w:tc>
          <w:tcPr>
            <w:tcW w:w="1056" w:type="pct"/>
            <w:tcBorders>
              <w:top w:val="nil"/>
              <w:left w:val="nil"/>
              <w:bottom w:val="dotted" w:sz="4" w:space="0" w:color="000000"/>
              <w:right w:val="nil"/>
            </w:tcBorders>
            <w:hideMark/>
          </w:tcPr>
          <w:p w14:paraId="35D2DB6E"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1,146,111.00 </w:t>
            </w:r>
          </w:p>
        </w:tc>
      </w:tr>
      <w:tr w:rsidR="00075D50" w:rsidRPr="008A5E53" w14:paraId="62ECC83F" w14:textId="77777777" w:rsidTr="00241B1F">
        <w:trPr>
          <w:jc w:val="center"/>
        </w:trPr>
        <w:tc>
          <w:tcPr>
            <w:tcW w:w="3944" w:type="pct"/>
            <w:tcBorders>
              <w:top w:val="nil"/>
              <w:left w:val="nil"/>
              <w:bottom w:val="dotted" w:sz="4" w:space="0" w:color="000000"/>
              <w:right w:val="nil"/>
            </w:tcBorders>
            <w:hideMark/>
          </w:tcPr>
          <w:p w14:paraId="21FF1180"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ISR R. INT Impuesto</w:t>
            </w:r>
          </w:p>
        </w:tc>
        <w:tc>
          <w:tcPr>
            <w:tcW w:w="1056" w:type="pct"/>
            <w:tcBorders>
              <w:top w:val="nil"/>
              <w:left w:val="nil"/>
              <w:bottom w:val="dotted" w:sz="4" w:space="0" w:color="000000"/>
              <w:right w:val="nil"/>
            </w:tcBorders>
            <w:hideMark/>
          </w:tcPr>
          <w:p w14:paraId="514F1BDD"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3,690.99 </w:t>
            </w:r>
          </w:p>
        </w:tc>
      </w:tr>
      <w:tr w:rsidR="00075D50" w:rsidRPr="008A5E53" w14:paraId="1136D245" w14:textId="77777777" w:rsidTr="00241B1F">
        <w:trPr>
          <w:jc w:val="center"/>
        </w:trPr>
        <w:tc>
          <w:tcPr>
            <w:tcW w:w="3944" w:type="pct"/>
            <w:tcBorders>
              <w:top w:val="nil"/>
              <w:left w:val="nil"/>
              <w:bottom w:val="dotted" w:sz="4" w:space="0" w:color="000000"/>
              <w:right w:val="nil"/>
            </w:tcBorders>
            <w:hideMark/>
          </w:tcPr>
          <w:p w14:paraId="30CB065C"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ISR R. INT Recargos</w:t>
            </w:r>
          </w:p>
        </w:tc>
        <w:tc>
          <w:tcPr>
            <w:tcW w:w="1056" w:type="pct"/>
            <w:tcBorders>
              <w:top w:val="nil"/>
              <w:left w:val="nil"/>
              <w:bottom w:val="dotted" w:sz="4" w:space="0" w:color="000000"/>
              <w:right w:val="nil"/>
            </w:tcBorders>
            <w:hideMark/>
          </w:tcPr>
          <w:p w14:paraId="77BFB95B"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122.71 </w:t>
            </w:r>
          </w:p>
        </w:tc>
      </w:tr>
      <w:tr w:rsidR="00075D50" w:rsidRPr="008A5E53" w14:paraId="4EDA26BA" w14:textId="77777777" w:rsidTr="00241B1F">
        <w:trPr>
          <w:jc w:val="center"/>
        </w:trPr>
        <w:tc>
          <w:tcPr>
            <w:tcW w:w="3944" w:type="pct"/>
            <w:tcBorders>
              <w:top w:val="nil"/>
              <w:left w:val="nil"/>
              <w:bottom w:val="dotted" w:sz="4" w:space="0" w:color="000000"/>
              <w:right w:val="nil"/>
            </w:tcBorders>
            <w:hideMark/>
          </w:tcPr>
          <w:p w14:paraId="7F2D5E6E"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ISR Enajenación de Bienes y Construcción Impuestos</w:t>
            </w:r>
          </w:p>
        </w:tc>
        <w:tc>
          <w:tcPr>
            <w:tcW w:w="1056" w:type="pct"/>
            <w:tcBorders>
              <w:top w:val="nil"/>
              <w:left w:val="nil"/>
              <w:bottom w:val="dotted" w:sz="4" w:space="0" w:color="000000"/>
              <w:right w:val="nil"/>
            </w:tcBorders>
            <w:hideMark/>
          </w:tcPr>
          <w:p w14:paraId="0A8C991A"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41,405,398.26 </w:t>
            </w:r>
          </w:p>
        </w:tc>
      </w:tr>
      <w:tr w:rsidR="00075D50" w:rsidRPr="008A5E53" w14:paraId="01366DC0" w14:textId="77777777" w:rsidTr="00241B1F">
        <w:trPr>
          <w:jc w:val="center"/>
        </w:trPr>
        <w:tc>
          <w:tcPr>
            <w:tcW w:w="3944" w:type="pct"/>
            <w:tcBorders>
              <w:top w:val="nil"/>
              <w:left w:val="nil"/>
              <w:bottom w:val="dotted" w:sz="4" w:space="0" w:color="000000"/>
              <w:right w:val="nil"/>
            </w:tcBorders>
            <w:hideMark/>
          </w:tcPr>
          <w:p w14:paraId="220C94D3"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ISR Enajenación de Bienes y Construcción Recargos</w:t>
            </w:r>
          </w:p>
        </w:tc>
        <w:tc>
          <w:tcPr>
            <w:tcW w:w="1056" w:type="pct"/>
            <w:tcBorders>
              <w:top w:val="nil"/>
              <w:left w:val="nil"/>
              <w:bottom w:val="dotted" w:sz="4" w:space="0" w:color="000000"/>
              <w:right w:val="nil"/>
            </w:tcBorders>
            <w:hideMark/>
          </w:tcPr>
          <w:p w14:paraId="57B621AA"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360,930.83 </w:t>
            </w:r>
          </w:p>
        </w:tc>
      </w:tr>
      <w:tr w:rsidR="00075D50" w:rsidRPr="008A5E53" w14:paraId="684540F7" w14:textId="77777777" w:rsidTr="00241B1F">
        <w:trPr>
          <w:jc w:val="center"/>
        </w:trPr>
        <w:tc>
          <w:tcPr>
            <w:tcW w:w="3944" w:type="pct"/>
            <w:tcBorders>
              <w:top w:val="nil"/>
              <w:left w:val="nil"/>
              <w:bottom w:val="dotted" w:sz="4" w:space="0" w:color="000000"/>
              <w:right w:val="nil"/>
            </w:tcBorders>
            <w:hideMark/>
          </w:tcPr>
          <w:p w14:paraId="201CFCF3"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Por Infracciones a la Ley Federal del Trabajo</w:t>
            </w:r>
          </w:p>
        </w:tc>
        <w:tc>
          <w:tcPr>
            <w:tcW w:w="1056" w:type="pct"/>
            <w:tcBorders>
              <w:top w:val="nil"/>
              <w:left w:val="nil"/>
              <w:bottom w:val="dotted" w:sz="4" w:space="0" w:color="000000"/>
              <w:right w:val="nil"/>
            </w:tcBorders>
            <w:hideMark/>
          </w:tcPr>
          <w:p w14:paraId="1320B17A"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121,526.95 </w:t>
            </w:r>
          </w:p>
        </w:tc>
      </w:tr>
      <w:tr w:rsidR="00075D50" w:rsidRPr="008A5E53" w14:paraId="77E2DA75" w14:textId="77777777" w:rsidTr="00241B1F">
        <w:trPr>
          <w:jc w:val="center"/>
        </w:trPr>
        <w:tc>
          <w:tcPr>
            <w:tcW w:w="3944" w:type="pct"/>
            <w:tcBorders>
              <w:top w:val="nil"/>
              <w:left w:val="nil"/>
              <w:bottom w:val="dotted" w:sz="4" w:space="0" w:color="000000"/>
              <w:right w:val="nil"/>
            </w:tcBorders>
            <w:hideMark/>
          </w:tcPr>
          <w:p w14:paraId="43DA294C"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Por Infracciones a la Ley de Estadística</w:t>
            </w:r>
          </w:p>
        </w:tc>
        <w:tc>
          <w:tcPr>
            <w:tcW w:w="1056" w:type="pct"/>
            <w:tcBorders>
              <w:top w:val="nil"/>
              <w:left w:val="nil"/>
              <w:bottom w:val="dotted" w:sz="4" w:space="0" w:color="000000"/>
              <w:right w:val="nil"/>
            </w:tcBorders>
            <w:hideMark/>
          </w:tcPr>
          <w:p w14:paraId="236F1770"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-1.00 </w:t>
            </w:r>
          </w:p>
        </w:tc>
      </w:tr>
      <w:tr w:rsidR="00075D50" w:rsidRPr="008A5E53" w14:paraId="4675C815" w14:textId="77777777" w:rsidTr="00241B1F">
        <w:trPr>
          <w:jc w:val="center"/>
        </w:trPr>
        <w:tc>
          <w:tcPr>
            <w:tcW w:w="3944" w:type="pct"/>
            <w:tcBorders>
              <w:top w:val="nil"/>
              <w:left w:val="nil"/>
              <w:bottom w:val="dotted" w:sz="4" w:space="0" w:color="000000"/>
              <w:right w:val="nil"/>
            </w:tcBorders>
            <w:hideMark/>
          </w:tcPr>
          <w:p w14:paraId="54E3B23D"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Las Impuestas por la Secretaría de Salud</w:t>
            </w:r>
          </w:p>
        </w:tc>
        <w:tc>
          <w:tcPr>
            <w:tcW w:w="1056" w:type="pct"/>
            <w:tcBorders>
              <w:top w:val="nil"/>
              <w:left w:val="nil"/>
              <w:bottom w:val="dotted" w:sz="4" w:space="0" w:color="000000"/>
              <w:right w:val="nil"/>
            </w:tcBorders>
            <w:hideMark/>
          </w:tcPr>
          <w:p w14:paraId="3E39B231"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8,475.00 </w:t>
            </w:r>
          </w:p>
        </w:tc>
      </w:tr>
      <w:tr w:rsidR="00075D50" w:rsidRPr="008A5E53" w14:paraId="2570E0E2" w14:textId="77777777" w:rsidTr="00241B1F">
        <w:trPr>
          <w:jc w:val="center"/>
        </w:trPr>
        <w:tc>
          <w:tcPr>
            <w:tcW w:w="3944" w:type="pct"/>
            <w:tcBorders>
              <w:top w:val="nil"/>
              <w:left w:val="nil"/>
              <w:bottom w:val="dotted" w:sz="4" w:space="0" w:color="000000"/>
              <w:right w:val="nil"/>
            </w:tcBorders>
            <w:hideMark/>
          </w:tcPr>
          <w:p w14:paraId="2F89B601"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Las Impuestas por la Secretaría de Economía</w:t>
            </w:r>
          </w:p>
        </w:tc>
        <w:tc>
          <w:tcPr>
            <w:tcW w:w="1056" w:type="pct"/>
            <w:tcBorders>
              <w:top w:val="nil"/>
              <w:left w:val="nil"/>
              <w:bottom w:val="dotted" w:sz="4" w:space="0" w:color="000000"/>
              <w:right w:val="nil"/>
            </w:tcBorders>
            <w:hideMark/>
          </w:tcPr>
          <w:p w14:paraId="51181F2D"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18,429.00 </w:t>
            </w:r>
          </w:p>
        </w:tc>
      </w:tr>
      <w:tr w:rsidR="00075D50" w:rsidRPr="008A5E53" w14:paraId="1FD6D306" w14:textId="77777777" w:rsidTr="00241B1F">
        <w:trPr>
          <w:jc w:val="center"/>
        </w:trPr>
        <w:tc>
          <w:tcPr>
            <w:tcW w:w="3944" w:type="pct"/>
            <w:tcBorders>
              <w:top w:val="nil"/>
              <w:left w:val="nil"/>
              <w:bottom w:val="dotted" w:sz="4" w:space="0" w:color="000000"/>
              <w:right w:val="nil"/>
            </w:tcBorders>
            <w:hideMark/>
          </w:tcPr>
          <w:p w14:paraId="76700847"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Las Impuestas por la Procuraduría Federal del Consumidor</w:t>
            </w:r>
          </w:p>
        </w:tc>
        <w:tc>
          <w:tcPr>
            <w:tcW w:w="1056" w:type="pct"/>
            <w:tcBorders>
              <w:top w:val="nil"/>
              <w:left w:val="nil"/>
              <w:bottom w:val="dotted" w:sz="4" w:space="0" w:color="000000"/>
              <w:right w:val="nil"/>
            </w:tcBorders>
            <w:hideMark/>
          </w:tcPr>
          <w:p w14:paraId="42FA8540"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18,208.00 </w:t>
            </w:r>
          </w:p>
        </w:tc>
      </w:tr>
      <w:tr w:rsidR="00075D50" w:rsidRPr="008A5E53" w14:paraId="3354CBE0" w14:textId="77777777" w:rsidTr="00241B1F">
        <w:trPr>
          <w:jc w:val="center"/>
        </w:trPr>
        <w:tc>
          <w:tcPr>
            <w:tcW w:w="3944" w:type="pct"/>
            <w:tcBorders>
              <w:top w:val="nil"/>
              <w:left w:val="nil"/>
              <w:bottom w:val="dotted" w:sz="4" w:space="0" w:color="000000"/>
              <w:right w:val="nil"/>
            </w:tcBorders>
            <w:hideMark/>
          </w:tcPr>
          <w:p w14:paraId="0F6A60CE"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Otras</w:t>
            </w:r>
          </w:p>
        </w:tc>
        <w:tc>
          <w:tcPr>
            <w:tcW w:w="1056" w:type="pct"/>
            <w:tcBorders>
              <w:top w:val="nil"/>
              <w:left w:val="nil"/>
              <w:bottom w:val="dotted" w:sz="4" w:space="0" w:color="000000"/>
              <w:right w:val="nil"/>
            </w:tcBorders>
            <w:hideMark/>
          </w:tcPr>
          <w:p w14:paraId="7F106738"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456,309.01 </w:t>
            </w:r>
          </w:p>
        </w:tc>
      </w:tr>
      <w:tr w:rsidR="00075D50" w:rsidRPr="008A5E53" w14:paraId="7450232D" w14:textId="77777777" w:rsidTr="00241B1F">
        <w:trPr>
          <w:jc w:val="center"/>
        </w:trPr>
        <w:tc>
          <w:tcPr>
            <w:tcW w:w="3944" w:type="pct"/>
            <w:tcBorders>
              <w:top w:val="nil"/>
              <w:left w:val="nil"/>
              <w:bottom w:val="dotted" w:sz="4" w:space="0" w:color="000000"/>
              <w:right w:val="nil"/>
            </w:tcBorders>
            <w:hideMark/>
          </w:tcPr>
          <w:p w14:paraId="571E2604"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Por Infracciones a la Ley Federal de Competencia Económica</w:t>
            </w:r>
          </w:p>
        </w:tc>
        <w:tc>
          <w:tcPr>
            <w:tcW w:w="1056" w:type="pct"/>
            <w:tcBorders>
              <w:top w:val="nil"/>
              <w:left w:val="nil"/>
              <w:bottom w:val="dotted" w:sz="4" w:space="0" w:color="000000"/>
              <w:right w:val="nil"/>
            </w:tcBorders>
            <w:hideMark/>
          </w:tcPr>
          <w:p w14:paraId="3AA558E5"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-5,875.00 </w:t>
            </w:r>
          </w:p>
        </w:tc>
      </w:tr>
      <w:tr w:rsidR="00075D50" w:rsidRPr="008A5E53" w14:paraId="7D4CCB29" w14:textId="77777777" w:rsidTr="00241B1F">
        <w:trPr>
          <w:jc w:val="center"/>
        </w:trPr>
        <w:tc>
          <w:tcPr>
            <w:tcW w:w="3944" w:type="pct"/>
            <w:tcBorders>
              <w:top w:val="nil"/>
              <w:left w:val="nil"/>
              <w:bottom w:val="dotted" w:sz="4" w:space="0" w:color="000000"/>
              <w:right w:val="nil"/>
            </w:tcBorders>
            <w:hideMark/>
          </w:tcPr>
          <w:p w14:paraId="41627B52"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Las Impuestas por la Procuraduría Federal de Protección al Ambiente</w:t>
            </w:r>
          </w:p>
        </w:tc>
        <w:tc>
          <w:tcPr>
            <w:tcW w:w="1056" w:type="pct"/>
            <w:tcBorders>
              <w:top w:val="nil"/>
              <w:left w:val="nil"/>
              <w:bottom w:val="dotted" w:sz="4" w:space="0" w:color="000000"/>
              <w:right w:val="nil"/>
            </w:tcBorders>
            <w:hideMark/>
          </w:tcPr>
          <w:p w14:paraId="7A21C9EF"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 1,720.00 </w:t>
            </w:r>
          </w:p>
        </w:tc>
      </w:tr>
      <w:tr w:rsidR="00075D50" w:rsidRPr="008A5E53" w14:paraId="09FE27FE" w14:textId="77777777" w:rsidTr="00241B1F">
        <w:trPr>
          <w:jc w:val="center"/>
        </w:trPr>
        <w:tc>
          <w:tcPr>
            <w:tcW w:w="3944" w:type="pct"/>
            <w:tcBorders>
              <w:top w:val="nil"/>
              <w:left w:val="nil"/>
              <w:bottom w:val="dotted" w:sz="4" w:space="0" w:color="000000"/>
              <w:right w:val="nil"/>
            </w:tcBorders>
            <w:hideMark/>
          </w:tcPr>
          <w:p w14:paraId="061ACF1F" w14:textId="77777777" w:rsidR="00075D50" w:rsidRPr="008A5E53" w:rsidRDefault="00075D50" w:rsidP="00241B1F">
            <w:pPr>
              <w:spacing w:after="0" w:line="240" w:lineRule="auto"/>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Las Impuestas por la Secretaría de Marina</w:t>
            </w:r>
          </w:p>
        </w:tc>
        <w:tc>
          <w:tcPr>
            <w:tcW w:w="1056" w:type="pct"/>
            <w:tcBorders>
              <w:top w:val="nil"/>
              <w:left w:val="nil"/>
              <w:bottom w:val="dotted" w:sz="4" w:space="0" w:color="000000"/>
              <w:right w:val="nil"/>
            </w:tcBorders>
            <w:hideMark/>
          </w:tcPr>
          <w:p w14:paraId="4D88890A" w14:textId="77777777" w:rsidR="00075D50" w:rsidRPr="008A5E53" w:rsidRDefault="00075D50" w:rsidP="00241B1F">
            <w:pPr>
              <w:spacing w:after="0" w:line="240" w:lineRule="auto"/>
              <w:jc w:val="right"/>
              <w:rPr>
                <w:rFonts w:ascii="Roboto" w:eastAsia="Times New Roman" w:hAnsi="Roboto" w:cs="Times New Roman"/>
                <w:color w:val="6F7271"/>
                <w:kern w:val="0"/>
                <w:sz w:val="18"/>
                <w:szCs w:val="18"/>
                <w:lang w:val="es-ES" w:eastAsia="es-MX"/>
                <w14:ligatures w14:val="none"/>
              </w:rPr>
            </w:pPr>
            <w:r w:rsidRPr="008A5E53">
              <w:rPr>
                <w:rFonts w:ascii="Roboto" w:eastAsia="Times New Roman" w:hAnsi="Roboto" w:cs="Times New Roman"/>
                <w:color w:val="6F7271"/>
                <w:kern w:val="0"/>
                <w:sz w:val="18"/>
                <w:szCs w:val="18"/>
                <w:lang w:val="es-ES" w:eastAsia="es-MX"/>
                <w14:ligatures w14:val="none"/>
              </w:rPr>
              <w:t xml:space="preserve">-2,949.00 </w:t>
            </w:r>
          </w:p>
        </w:tc>
      </w:tr>
      <w:tr w:rsidR="00075D50" w:rsidRPr="00FA1A1B" w14:paraId="7C8925B6" w14:textId="77777777" w:rsidTr="00241B1F">
        <w:trPr>
          <w:jc w:val="center"/>
        </w:trPr>
        <w:tc>
          <w:tcPr>
            <w:tcW w:w="3944" w:type="pct"/>
            <w:tcBorders>
              <w:top w:val="nil"/>
              <w:left w:val="nil"/>
              <w:bottom w:val="dotted" w:sz="4" w:space="0" w:color="000000"/>
              <w:right w:val="nil"/>
            </w:tcBorders>
            <w:vAlign w:val="center"/>
            <w:hideMark/>
          </w:tcPr>
          <w:p w14:paraId="7650E934" w14:textId="77777777" w:rsidR="00075D50" w:rsidRPr="00FA1A1B" w:rsidRDefault="00075D50" w:rsidP="00241B1F">
            <w:pPr>
              <w:spacing w:after="0" w:line="240" w:lineRule="auto"/>
              <w:jc w:val="right"/>
              <w:rPr>
                <w:rFonts w:ascii="Roboto" w:eastAsia="Times New Roman" w:hAnsi="Roboto" w:cs="Calibri"/>
                <w:b/>
                <w:bCs/>
                <w:color w:val="6F7271"/>
                <w:kern w:val="0"/>
                <w:sz w:val="18"/>
                <w:szCs w:val="18"/>
                <w:lang w:eastAsia="es-MX"/>
                <w14:ligatures w14:val="none"/>
              </w:rPr>
            </w:pPr>
            <w:r w:rsidRPr="00FA1A1B">
              <w:rPr>
                <w:rFonts w:ascii="Roboto" w:eastAsia="Times New Roman" w:hAnsi="Roboto" w:cs="Calibri"/>
                <w:b/>
                <w:bCs/>
                <w:color w:val="6F7271"/>
                <w:kern w:val="0"/>
                <w:sz w:val="18"/>
                <w:szCs w:val="18"/>
                <w:lang w:eastAsia="es-MX"/>
                <w14:ligatures w14:val="none"/>
              </w:rPr>
              <w:t>Total</w:t>
            </w:r>
          </w:p>
        </w:tc>
        <w:tc>
          <w:tcPr>
            <w:tcW w:w="1056" w:type="pct"/>
            <w:tcBorders>
              <w:top w:val="nil"/>
              <w:left w:val="nil"/>
              <w:bottom w:val="dotted" w:sz="4" w:space="0" w:color="000000"/>
              <w:right w:val="nil"/>
            </w:tcBorders>
            <w:vAlign w:val="center"/>
            <w:hideMark/>
          </w:tcPr>
          <w:p w14:paraId="190F56FF" w14:textId="77777777" w:rsidR="00075D50" w:rsidRPr="00FA1A1B" w:rsidRDefault="00075D50" w:rsidP="00241B1F">
            <w:pPr>
              <w:spacing w:after="0" w:line="240" w:lineRule="auto"/>
              <w:jc w:val="right"/>
              <w:rPr>
                <w:rFonts w:ascii="Roboto" w:eastAsia="Times New Roman" w:hAnsi="Roboto" w:cs="Calibri"/>
                <w:b/>
                <w:bCs/>
                <w:color w:val="6F7271"/>
                <w:kern w:val="0"/>
                <w:sz w:val="18"/>
                <w:szCs w:val="18"/>
                <w:lang w:eastAsia="es-MX"/>
                <w14:ligatures w14:val="none"/>
              </w:rPr>
            </w:pPr>
            <w:r w:rsidRPr="008A5E53">
              <w:rPr>
                <w:rFonts w:ascii="Roboto" w:eastAsia="Times New Roman" w:hAnsi="Roboto" w:cs="Calibri"/>
                <w:b/>
                <w:bCs/>
                <w:color w:val="6F7271"/>
                <w:kern w:val="0"/>
                <w:sz w:val="18"/>
                <w:szCs w:val="18"/>
                <w:lang w:eastAsia="es-MX"/>
                <w14:ligatures w14:val="none"/>
              </w:rPr>
              <w:t>253,676,245.26</w:t>
            </w:r>
          </w:p>
        </w:tc>
      </w:tr>
    </w:tbl>
    <w:p w14:paraId="0457C05B" w14:textId="77777777" w:rsidR="00B03DC9" w:rsidRPr="00DF1340" w:rsidRDefault="00B03DC9" w:rsidP="00695440">
      <w:pPr>
        <w:spacing w:after="0" w:line="240" w:lineRule="auto"/>
        <w:jc w:val="both"/>
        <w:rPr>
          <w:rFonts w:asciiTheme="majorHAnsi" w:hAnsiTheme="majorHAnsi"/>
          <w:b/>
          <w:color w:val="6F7271"/>
        </w:rPr>
      </w:pPr>
    </w:p>
    <w:p w14:paraId="5CEF91D4" w14:textId="6CDB1457" w:rsidR="006C571D" w:rsidRPr="00983484" w:rsidRDefault="006C571D" w:rsidP="00983484">
      <w:pPr>
        <w:pStyle w:val="documento"/>
        <w:spacing w:after="120" w:line="240" w:lineRule="auto"/>
        <w:jc w:val="left"/>
        <w:rPr>
          <w:rFonts w:asciiTheme="majorHAnsi" w:hAnsiTheme="majorHAnsi"/>
          <w:b/>
          <w:color w:val="6F7271"/>
        </w:rPr>
      </w:pPr>
      <w:r w:rsidRPr="00F47015">
        <w:rPr>
          <w:rFonts w:asciiTheme="majorHAnsi" w:hAnsiTheme="majorHAnsi"/>
          <w:b/>
          <w:color w:val="6F7271"/>
        </w:rPr>
        <w:t>Otros Pasivos Circulantes</w:t>
      </w:r>
      <w:r w:rsidRPr="00983484">
        <w:rPr>
          <w:rFonts w:asciiTheme="majorHAnsi" w:hAnsiTheme="majorHAnsi"/>
          <w:b/>
          <w:color w:val="6F7271"/>
        </w:rPr>
        <w:t xml:space="preserve"> </w:t>
      </w:r>
    </w:p>
    <w:p w14:paraId="2A992A49" w14:textId="77777777" w:rsidR="00CD11DD" w:rsidRPr="00B75DD6" w:rsidRDefault="00CD11DD" w:rsidP="00B75DD6">
      <w:pPr>
        <w:spacing w:after="120" w:line="240" w:lineRule="auto"/>
        <w:jc w:val="both"/>
        <w:rPr>
          <w:rFonts w:asciiTheme="majorHAnsi" w:hAnsiTheme="majorHAnsi"/>
          <w:color w:val="58595A" w:themeColor="accent1"/>
        </w:rPr>
      </w:pPr>
      <w:bookmarkStart w:id="599" w:name="_Toc189139554"/>
      <w:bookmarkStart w:id="600" w:name="_Toc189143409"/>
      <w:bookmarkStart w:id="601" w:name="_Toc189144756"/>
      <w:r w:rsidRPr="00B75DD6">
        <w:rPr>
          <w:rFonts w:asciiTheme="majorHAnsi" w:hAnsiTheme="majorHAnsi"/>
          <w:color w:val="58595A" w:themeColor="accent1"/>
        </w:rPr>
        <w:t>Este rubro se desglosa en las cuentas que se detallan a continuación:</w:t>
      </w:r>
    </w:p>
    <w:tbl>
      <w:tblPr>
        <w:tblW w:w="5000" w:type="pct"/>
        <w:jc w:val="center"/>
        <w:tblCellMar>
          <w:left w:w="70" w:type="dxa"/>
          <w:right w:w="70" w:type="dxa"/>
        </w:tblCellMar>
        <w:tblLook w:val="04A0" w:firstRow="1" w:lastRow="0" w:firstColumn="1" w:lastColumn="0" w:noHBand="0" w:noVBand="1"/>
      </w:tblPr>
      <w:tblGrid>
        <w:gridCol w:w="6492"/>
        <w:gridCol w:w="2346"/>
      </w:tblGrid>
      <w:tr w:rsidR="00F47015" w:rsidRPr="00894B29" w14:paraId="4F45FC20" w14:textId="77777777" w:rsidTr="00A33884">
        <w:trPr>
          <w:tblHeader/>
          <w:jc w:val="center"/>
        </w:trPr>
        <w:tc>
          <w:tcPr>
            <w:tcW w:w="5000" w:type="pct"/>
            <w:gridSpan w:val="2"/>
            <w:tcBorders>
              <w:top w:val="nil"/>
              <w:left w:val="nil"/>
              <w:bottom w:val="nil"/>
              <w:right w:val="nil"/>
            </w:tcBorders>
            <w:vAlign w:val="center"/>
            <w:hideMark/>
          </w:tcPr>
          <w:p w14:paraId="4B5677FD" w14:textId="77777777" w:rsidR="00F47015" w:rsidRPr="00A33884" w:rsidRDefault="00F47015" w:rsidP="0062689C">
            <w:pPr>
              <w:spacing w:after="0" w:line="240" w:lineRule="auto"/>
              <w:jc w:val="center"/>
              <w:rPr>
                <w:rFonts w:ascii="Roboto" w:eastAsia="Times New Roman" w:hAnsi="Roboto" w:cs="Calibri"/>
                <w:b/>
                <w:bCs/>
                <w:color w:val="7F7F7F" w:themeColor="text1" w:themeTint="80"/>
                <w:sz w:val="18"/>
                <w:szCs w:val="18"/>
                <w:lang w:eastAsia="es-MX"/>
              </w:rPr>
            </w:pPr>
            <w:r w:rsidRPr="00A33884">
              <w:rPr>
                <w:rFonts w:ascii="Roboto" w:eastAsia="Times New Roman" w:hAnsi="Roboto" w:cs="Calibri"/>
                <w:b/>
                <w:bCs/>
                <w:color w:val="7F7F7F" w:themeColor="text1" w:themeTint="80"/>
                <w:sz w:val="18"/>
                <w:szCs w:val="18"/>
                <w:lang w:eastAsia="es-MX"/>
              </w:rPr>
              <w:t>Otros pasivos circulantes</w:t>
            </w:r>
          </w:p>
        </w:tc>
      </w:tr>
      <w:tr w:rsidR="00F47015" w:rsidRPr="00894B29" w14:paraId="7E7CD772" w14:textId="77777777" w:rsidTr="00A33884">
        <w:trPr>
          <w:tblHeader/>
          <w:jc w:val="center"/>
        </w:trPr>
        <w:tc>
          <w:tcPr>
            <w:tcW w:w="5000" w:type="pct"/>
            <w:gridSpan w:val="2"/>
            <w:tcBorders>
              <w:top w:val="nil"/>
              <w:left w:val="nil"/>
              <w:bottom w:val="single" w:sz="4" w:space="0" w:color="FFFFFF"/>
              <w:right w:val="nil"/>
            </w:tcBorders>
            <w:vAlign w:val="center"/>
            <w:hideMark/>
          </w:tcPr>
          <w:p w14:paraId="4AE641F3" w14:textId="77777777" w:rsidR="00F47015" w:rsidRPr="00A33884" w:rsidRDefault="00F47015" w:rsidP="0062689C">
            <w:pPr>
              <w:spacing w:after="0" w:line="240" w:lineRule="auto"/>
              <w:jc w:val="center"/>
              <w:rPr>
                <w:rFonts w:ascii="Roboto" w:eastAsia="Times New Roman" w:hAnsi="Roboto" w:cs="Calibri"/>
                <w:b/>
                <w:bCs/>
                <w:i/>
                <w:iCs/>
                <w:color w:val="7F7F7F" w:themeColor="text1" w:themeTint="80"/>
                <w:sz w:val="18"/>
                <w:szCs w:val="18"/>
                <w:lang w:eastAsia="es-MX"/>
              </w:rPr>
            </w:pPr>
            <w:r w:rsidRPr="00A33884">
              <w:rPr>
                <w:rFonts w:ascii="Roboto" w:eastAsia="Times New Roman" w:hAnsi="Roboto" w:cs="Calibri"/>
                <w:b/>
                <w:bCs/>
                <w:i/>
                <w:iCs/>
                <w:color w:val="7F7F7F" w:themeColor="text1" w:themeTint="80"/>
                <w:sz w:val="18"/>
                <w:szCs w:val="18"/>
                <w:lang w:eastAsia="es-MX"/>
              </w:rPr>
              <w:t>(Pesos) </w:t>
            </w:r>
          </w:p>
        </w:tc>
      </w:tr>
      <w:tr w:rsidR="00F47015" w:rsidRPr="006F5F06" w14:paraId="3CD50D7B" w14:textId="77777777" w:rsidTr="00A33884">
        <w:trPr>
          <w:tblHeader/>
          <w:jc w:val="center"/>
        </w:trPr>
        <w:tc>
          <w:tcPr>
            <w:tcW w:w="3673" w:type="pct"/>
            <w:tcBorders>
              <w:top w:val="single" w:sz="4" w:space="0" w:color="FFFFFF"/>
              <w:left w:val="nil"/>
              <w:bottom w:val="nil"/>
              <w:right w:val="single" w:sz="8" w:space="0" w:color="FFFFFF"/>
            </w:tcBorders>
            <w:shd w:val="clear" w:color="000000" w:fill="B28E5C"/>
            <w:vAlign w:val="center"/>
            <w:hideMark/>
          </w:tcPr>
          <w:p w14:paraId="16623E42" w14:textId="77777777" w:rsidR="00F47015" w:rsidRPr="006F5F06" w:rsidRDefault="00F47015" w:rsidP="0062689C">
            <w:pPr>
              <w:spacing w:after="0" w:line="240" w:lineRule="auto"/>
              <w:jc w:val="center"/>
              <w:rPr>
                <w:rFonts w:ascii="Roboto" w:eastAsia="Times New Roman" w:hAnsi="Roboto" w:cs="Calibri"/>
                <w:b/>
                <w:bCs/>
                <w:color w:val="FFFFFF"/>
                <w:sz w:val="18"/>
                <w:szCs w:val="18"/>
                <w:lang w:eastAsia="es-MX"/>
              </w:rPr>
            </w:pPr>
            <w:r w:rsidRPr="006F5F06">
              <w:rPr>
                <w:rFonts w:ascii="Roboto" w:eastAsia="Times New Roman" w:hAnsi="Roboto" w:cs="Calibri"/>
                <w:b/>
                <w:bCs/>
                <w:color w:val="FFFFFF"/>
                <w:sz w:val="18"/>
                <w:szCs w:val="18"/>
                <w:lang w:eastAsia="es-MX"/>
              </w:rPr>
              <w:t>Concepto</w:t>
            </w:r>
          </w:p>
        </w:tc>
        <w:tc>
          <w:tcPr>
            <w:tcW w:w="1327" w:type="pct"/>
            <w:tcBorders>
              <w:top w:val="single" w:sz="4" w:space="0" w:color="FFFFFF"/>
              <w:left w:val="nil"/>
              <w:right w:val="nil"/>
            </w:tcBorders>
            <w:shd w:val="clear" w:color="000000" w:fill="B28E5C"/>
            <w:vAlign w:val="center"/>
            <w:hideMark/>
          </w:tcPr>
          <w:p w14:paraId="51FB179B" w14:textId="77777777" w:rsidR="00F47015" w:rsidRPr="006F5F06" w:rsidRDefault="00F47015" w:rsidP="0062689C">
            <w:pPr>
              <w:spacing w:after="0" w:line="240" w:lineRule="auto"/>
              <w:jc w:val="center"/>
              <w:rPr>
                <w:rFonts w:ascii="Roboto" w:eastAsia="Times New Roman" w:hAnsi="Roboto" w:cs="Calibri"/>
                <w:b/>
                <w:bCs/>
                <w:color w:val="FFFFFF"/>
                <w:sz w:val="18"/>
                <w:szCs w:val="18"/>
                <w:lang w:eastAsia="es-MX"/>
              </w:rPr>
            </w:pPr>
            <w:r w:rsidRPr="006F5F06">
              <w:rPr>
                <w:rFonts w:ascii="Roboto" w:eastAsia="Times New Roman" w:hAnsi="Roboto" w:cs="Calibri"/>
                <w:b/>
                <w:bCs/>
                <w:color w:val="FFFFFF"/>
                <w:sz w:val="18"/>
                <w:szCs w:val="18"/>
                <w:lang w:eastAsia="es-MX"/>
              </w:rPr>
              <w:t xml:space="preserve">Saldo </w:t>
            </w:r>
          </w:p>
          <w:p w14:paraId="28C586E7" w14:textId="77777777" w:rsidR="00F47015" w:rsidRPr="006F5F06" w:rsidRDefault="00F47015" w:rsidP="0062689C">
            <w:pPr>
              <w:spacing w:after="0" w:line="240" w:lineRule="auto"/>
              <w:jc w:val="center"/>
              <w:rPr>
                <w:rFonts w:ascii="Roboto" w:eastAsia="Times New Roman" w:hAnsi="Roboto" w:cs="Calibri"/>
                <w:b/>
                <w:bCs/>
                <w:color w:val="FFFFFF"/>
                <w:sz w:val="18"/>
                <w:szCs w:val="18"/>
                <w:lang w:eastAsia="es-MX"/>
              </w:rPr>
            </w:pPr>
            <w:r w:rsidRPr="006F5F06">
              <w:rPr>
                <w:rFonts w:ascii="Roboto" w:eastAsia="Times New Roman" w:hAnsi="Roboto" w:cs="Calibri"/>
                <w:b/>
                <w:bCs/>
                <w:color w:val="FFFFFF"/>
                <w:sz w:val="18"/>
                <w:szCs w:val="18"/>
                <w:lang w:eastAsia="es-MX"/>
              </w:rPr>
              <w:t>a</w:t>
            </w:r>
            <w:r>
              <w:rPr>
                <w:rFonts w:ascii="Roboto" w:eastAsia="Times New Roman" w:hAnsi="Roboto" w:cs="Calibri"/>
                <w:b/>
                <w:bCs/>
                <w:color w:val="FFFFFF"/>
                <w:sz w:val="18"/>
                <w:szCs w:val="18"/>
                <w:lang w:eastAsia="es-MX"/>
              </w:rPr>
              <w:t xml:space="preserve"> diciembre</w:t>
            </w:r>
            <w:r w:rsidRPr="006F5F06">
              <w:rPr>
                <w:rFonts w:ascii="Roboto" w:eastAsia="Times New Roman" w:hAnsi="Roboto" w:cs="Calibri"/>
                <w:b/>
                <w:bCs/>
                <w:color w:val="FFFFFF"/>
                <w:sz w:val="18"/>
                <w:szCs w:val="18"/>
                <w:lang w:eastAsia="es-MX"/>
              </w:rPr>
              <w:t xml:space="preserve"> 2025</w:t>
            </w:r>
          </w:p>
        </w:tc>
      </w:tr>
      <w:tr w:rsidR="00F47015" w:rsidRPr="006F5F06" w14:paraId="162706B2" w14:textId="77777777" w:rsidTr="00372053">
        <w:trPr>
          <w:jc w:val="center"/>
        </w:trPr>
        <w:tc>
          <w:tcPr>
            <w:tcW w:w="3673" w:type="pct"/>
            <w:tcBorders>
              <w:top w:val="nil"/>
              <w:left w:val="nil"/>
              <w:bottom w:val="dotted" w:sz="4" w:space="0" w:color="auto"/>
              <w:right w:val="nil"/>
            </w:tcBorders>
            <w:noWrap/>
            <w:vAlign w:val="center"/>
            <w:hideMark/>
          </w:tcPr>
          <w:p w14:paraId="5472FF0D"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Ausencias</w:t>
            </w:r>
          </w:p>
        </w:tc>
        <w:tc>
          <w:tcPr>
            <w:tcW w:w="1327" w:type="pct"/>
            <w:tcBorders>
              <w:top w:val="nil"/>
              <w:left w:val="nil"/>
              <w:bottom w:val="dotted" w:sz="4" w:space="0" w:color="auto"/>
              <w:right w:val="nil"/>
            </w:tcBorders>
            <w:noWrap/>
            <w:vAlign w:val="center"/>
            <w:hideMark/>
          </w:tcPr>
          <w:p w14:paraId="5AAF679E"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1,042,990.83</w:t>
            </w:r>
          </w:p>
        </w:tc>
      </w:tr>
      <w:tr w:rsidR="00F47015" w:rsidRPr="006F5F06" w14:paraId="3AD8264C" w14:textId="77777777" w:rsidTr="00372053">
        <w:trPr>
          <w:jc w:val="center"/>
        </w:trPr>
        <w:tc>
          <w:tcPr>
            <w:tcW w:w="3673" w:type="pct"/>
            <w:tcBorders>
              <w:top w:val="nil"/>
              <w:left w:val="nil"/>
              <w:bottom w:val="dotted" w:sz="4" w:space="0" w:color="auto"/>
              <w:right w:val="nil"/>
            </w:tcBorders>
            <w:noWrap/>
            <w:vAlign w:val="center"/>
            <w:hideMark/>
          </w:tcPr>
          <w:p w14:paraId="72389C86"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Cobros Indebidos Recuperados</w:t>
            </w:r>
          </w:p>
        </w:tc>
        <w:tc>
          <w:tcPr>
            <w:tcW w:w="1327" w:type="pct"/>
            <w:tcBorders>
              <w:top w:val="nil"/>
              <w:left w:val="nil"/>
              <w:bottom w:val="dotted" w:sz="4" w:space="0" w:color="auto"/>
              <w:right w:val="nil"/>
            </w:tcBorders>
            <w:noWrap/>
            <w:vAlign w:val="center"/>
            <w:hideMark/>
          </w:tcPr>
          <w:p w14:paraId="00D9B3EC"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19,560,734.58</w:t>
            </w:r>
          </w:p>
        </w:tc>
      </w:tr>
      <w:tr w:rsidR="00F47015" w:rsidRPr="006F5F06" w14:paraId="399496FD" w14:textId="77777777" w:rsidTr="00372053">
        <w:trPr>
          <w:jc w:val="center"/>
        </w:trPr>
        <w:tc>
          <w:tcPr>
            <w:tcW w:w="3673" w:type="pct"/>
            <w:tcBorders>
              <w:top w:val="nil"/>
              <w:left w:val="nil"/>
              <w:bottom w:val="dotted" w:sz="4" w:space="0" w:color="auto"/>
              <w:right w:val="nil"/>
            </w:tcBorders>
            <w:noWrap/>
            <w:vAlign w:val="center"/>
            <w:hideMark/>
          </w:tcPr>
          <w:p w14:paraId="114208FB"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Consignación de Pago</w:t>
            </w:r>
          </w:p>
        </w:tc>
        <w:tc>
          <w:tcPr>
            <w:tcW w:w="1327" w:type="pct"/>
            <w:tcBorders>
              <w:top w:val="nil"/>
              <w:left w:val="nil"/>
              <w:bottom w:val="dotted" w:sz="4" w:space="0" w:color="auto"/>
              <w:right w:val="nil"/>
            </w:tcBorders>
            <w:noWrap/>
            <w:vAlign w:val="center"/>
            <w:hideMark/>
          </w:tcPr>
          <w:p w14:paraId="2D5F3C2F"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179,941,925.59</w:t>
            </w:r>
          </w:p>
        </w:tc>
      </w:tr>
      <w:tr w:rsidR="00F47015" w:rsidRPr="006F5F06" w14:paraId="74051A03" w14:textId="77777777" w:rsidTr="00372053">
        <w:trPr>
          <w:jc w:val="center"/>
        </w:trPr>
        <w:tc>
          <w:tcPr>
            <w:tcW w:w="3673" w:type="pct"/>
            <w:tcBorders>
              <w:top w:val="nil"/>
              <w:left w:val="nil"/>
              <w:bottom w:val="dotted" w:sz="4" w:space="0" w:color="auto"/>
              <w:right w:val="nil"/>
            </w:tcBorders>
            <w:noWrap/>
            <w:vAlign w:val="center"/>
            <w:hideMark/>
          </w:tcPr>
          <w:p w14:paraId="14713F6E"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Cuotas ISSSTE</w:t>
            </w:r>
          </w:p>
        </w:tc>
        <w:tc>
          <w:tcPr>
            <w:tcW w:w="1327" w:type="pct"/>
            <w:tcBorders>
              <w:top w:val="nil"/>
              <w:left w:val="nil"/>
              <w:bottom w:val="dotted" w:sz="4" w:space="0" w:color="auto"/>
              <w:right w:val="nil"/>
            </w:tcBorders>
            <w:noWrap/>
            <w:vAlign w:val="center"/>
            <w:hideMark/>
          </w:tcPr>
          <w:p w14:paraId="579B186E"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11,828,390.17</w:t>
            </w:r>
          </w:p>
        </w:tc>
      </w:tr>
      <w:tr w:rsidR="00F47015" w:rsidRPr="006F5F06" w14:paraId="229F9988" w14:textId="77777777" w:rsidTr="00372053">
        <w:trPr>
          <w:jc w:val="center"/>
        </w:trPr>
        <w:tc>
          <w:tcPr>
            <w:tcW w:w="3673" w:type="pct"/>
            <w:tcBorders>
              <w:top w:val="nil"/>
              <w:left w:val="nil"/>
              <w:bottom w:val="dotted" w:sz="4" w:space="0" w:color="auto"/>
              <w:right w:val="nil"/>
            </w:tcBorders>
            <w:noWrap/>
            <w:vAlign w:val="center"/>
            <w:hideMark/>
          </w:tcPr>
          <w:p w14:paraId="02C3CE12"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De Caja General</w:t>
            </w:r>
          </w:p>
        </w:tc>
        <w:tc>
          <w:tcPr>
            <w:tcW w:w="1327" w:type="pct"/>
            <w:tcBorders>
              <w:top w:val="nil"/>
              <w:left w:val="nil"/>
              <w:bottom w:val="dotted" w:sz="4" w:space="0" w:color="auto"/>
              <w:right w:val="nil"/>
            </w:tcBorders>
            <w:noWrap/>
            <w:vAlign w:val="center"/>
            <w:hideMark/>
          </w:tcPr>
          <w:p w14:paraId="2CC52816"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4,566,948.49</w:t>
            </w:r>
          </w:p>
        </w:tc>
      </w:tr>
      <w:tr w:rsidR="00F47015" w:rsidRPr="006F5F06" w14:paraId="46511E3E" w14:textId="77777777" w:rsidTr="00372053">
        <w:trPr>
          <w:jc w:val="center"/>
        </w:trPr>
        <w:tc>
          <w:tcPr>
            <w:tcW w:w="3673" w:type="pct"/>
            <w:tcBorders>
              <w:top w:val="nil"/>
              <w:left w:val="nil"/>
              <w:bottom w:val="dotted" w:sz="4" w:space="0" w:color="auto"/>
              <w:right w:val="nil"/>
            </w:tcBorders>
            <w:noWrap/>
            <w:vAlign w:val="center"/>
            <w:hideMark/>
          </w:tcPr>
          <w:p w14:paraId="5FD1B019"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Depósitos Diversos (2310100001)</w:t>
            </w:r>
          </w:p>
        </w:tc>
        <w:tc>
          <w:tcPr>
            <w:tcW w:w="1327" w:type="pct"/>
            <w:tcBorders>
              <w:top w:val="nil"/>
              <w:left w:val="nil"/>
              <w:bottom w:val="dotted" w:sz="4" w:space="0" w:color="auto"/>
              <w:right w:val="nil"/>
            </w:tcBorders>
            <w:noWrap/>
            <w:vAlign w:val="center"/>
            <w:hideMark/>
          </w:tcPr>
          <w:p w14:paraId="0A5DAA0B"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-11,509,872,507.70</w:t>
            </w:r>
          </w:p>
        </w:tc>
      </w:tr>
      <w:tr w:rsidR="00F47015" w:rsidRPr="006F5F06" w14:paraId="5DFBE477" w14:textId="77777777" w:rsidTr="00372053">
        <w:trPr>
          <w:jc w:val="center"/>
        </w:trPr>
        <w:tc>
          <w:tcPr>
            <w:tcW w:w="3673" w:type="pct"/>
            <w:tcBorders>
              <w:top w:val="nil"/>
              <w:left w:val="nil"/>
              <w:bottom w:val="dotted" w:sz="4" w:space="0" w:color="auto"/>
              <w:right w:val="nil"/>
            </w:tcBorders>
            <w:noWrap/>
            <w:vAlign w:val="center"/>
            <w:hideMark/>
          </w:tcPr>
          <w:p w14:paraId="31021DD8"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Diferencia por Ajuste de Costos</w:t>
            </w:r>
          </w:p>
        </w:tc>
        <w:tc>
          <w:tcPr>
            <w:tcW w:w="1327" w:type="pct"/>
            <w:tcBorders>
              <w:top w:val="nil"/>
              <w:left w:val="nil"/>
              <w:bottom w:val="dotted" w:sz="4" w:space="0" w:color="auto"/>
              <w:right w:val="nil"/>
            </w:tcBorders>
            <w:noWrap/>
            <w:vAlign w:val="center"/>
            <w:hideMark/>
          </w:tcPr>
          <w:p w14:paraId="393FC1D5"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2,924,437.83</w:t>
            </w:r>
          </w:p>
        </w:tc>
      </w:tr>
      <w:tr w:rsidR="00F47015" w:rsidRPr="006F5F06" w14:paraId="6BEDCCC6" w14:textId="77777777" w:rsidTr="00372053">
        <w:trPr>
          <w:jc w:val="center"/>
        </w:trPr>
        <w:tc>
          <w:tcPr>
            <w:tcW w:w="3673" w:type="pct"/>
            <w:tcBorders>
              <w:top w:val="nil"/>
              <w:left w:val="nil"/>
              <w:bottom w:val="dotted" w:sz="4" w:space="0" w:color="auto"/>
              <w:right w:val="nil"/>
            </w:tcBorders>
            <w:noWrap/>
            <w:vAlign w:val="center"/>
            <w:hideMark/>
          </w:tcPr>
          <w:p w14:paraId="23788C23"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Diferencia Cambiaria</w:t>
            </w:r>
          </w:p>
        </w:tc>
        <w:tc>
          <w:tcPr>
            <w:tcW w:w="1327" w:type="pct"/>
            <w:tcBorders>
              <w:top w:val="nil"/>
              <w:left w:val="nil"/>
              <w:bottom w:val="dotted" w:sz="4" w:space="0" w:color="auto"/>
              <w:right w:val="nil"/>
            </w:tcBorders>
            <w:noWrap/>
            <w:vAlign w:val="center"/>
            <w:hideMark/>
          </w:tcPr>
          <w:p w14:paraId="62A4EB90"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5,722,987.00</w:t>
            </w:r>
          </w:p>
        </w:tc>
      </w:tr>
      <w:tr w:rsidR="00F47015" w:rsidRPr="006F5F06" w14:paraId="14C30439" w14:textId="77777777" w:rsidTr="00372053">
        <w:trPr>
          <w:jc w:val="center"/>
        </w:trPr>
        <w:tc>
          <w:tcPr>
            <w:tcW w:w="3673" w:type="pct"/>
            <w:tcBorders>
              <w:top w:val="nil"/>
              <w:left w:val="nil"/>
              <w:bottom w:val="dotted" w:sz="4" w:space="0" w:color="auto"/>
              <w:right w:val="nil"/>
            </w:tcBorders>
            <w:noWrap/>
            <w:vAlign w:val="center"/>
            <w:hideMark/>
          </w:tcPr>
          <w:p w14:paraId="1CD5C37D"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Disponibilidades Otras</w:t>
            </w:r>
          </w:p>
        </w:tc>
        <w:tc>
          <w:tcPr>
            <w:tcW w:w="1327" w:type="pct"/>
            <w:tcBorders>
              <w:top w:val="nil"/>
              <w:left w:val="nil"/>
              <w:bottom w:val="dotted" w:sz="4" w:space="0" w:color="auto"/>
              <w:right w:val="nil"/>
            </w:tcBorders>
            <w:noWrap/>
            <w:vAlign w:val="center"/>
            <w:hideMark/>
          </w:tcPr>
          <w:p w14:paraId="4FB95A1E"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361,200,444.33</w:t>
            </w:r>
          </w:p>
        </w:tc>
      </w:tr>
      <w:tr w:rsidR="00F47015" w:rsidRPr="006F5F06" w14:paraId="3537D7A7" w14:textId="77777777" w:rsidTr="00372053">
        <w:trPr>
          <w:jc w:val="center"/>
        </w:trPr>
        <w:tc>
          <w:tcPr>
            <w:tcW w:w="3673" w:type="pct"/>
            <w:tcBorders>
              <w:top w:val="nil"/>
              <w:left w:val="nil"/>
              <w:bottom w:val="dotted" w:sz="4" w:space="0" w:color="auto"/>
              <w:right w:val="nil"/>
            </w:tcBorders>
            <w:noWrap/>
            <w:vAlign w:val="center"/>
            <w:hideMark/>
          </w:tcPr>
          <w:p w14:paraId="1885B196"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Fondo Revolvente</w:t>
            </w:r>
          </w:p>
        </w:tc>
        <w:tc>
          <w:tcPr>
            <w:tcW w:w="1327" w:type="pct"/>
            <w:tcBorders>
              <w:top w:val="nil"/>
              <w:left w:val="nil"/>
              <w:bottom w:val="dotted" w:sz="4" w:space="0" w:color="auto"/>
              <w:right w:val="nil"/>
            </w:tcBorders>
            <w:noWrap/>
            <w:vAlign w:val="center"/>
            <w:hideMark/>
          </w:tcPr>
          <w:p w14:paraId="5BFA87C7"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24,558,362.56</w:t>
            </w:r>
          </w:p>
        </w:tc>
      </w:tr>
      <w:tr w:rsidR="00F47015" w:rsidRPr="006F5F06" w14:paraId="07BC5745" w14:textId="77777777" w:rsidTr="00372053">
        <w:trPr>
          <w:jc w:val="center"/>
        </w:trPr>
        <w:tc>
          <w:tcPr>
            <w:tcW w:w="3673" w:type="pct"/>
            <w:tcBorders>
              <w:top w:val="nil"/>
              <w:left w:val="nil"/>
              <w:bottom w:val="dotted" w:sz="4" w:space="0" w:color="auto"/>
              <w:right w:val="nil"/>
            </w:tcBorders>
            <w:noWrap/>
            <w:vAlign w:val="center"/>
            <w:hideMark/>
          </w:tcPr>
          <w:p w14:paraId="3A58ECE6"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Fondo Revolvente</w:t>
            </w:r>
          </w:p>
        </w:tc>
        <w:tc>
          <w:tcPr>
            <w:tcW w:w="1327" w:type="pct"/>
            <w:tcBorders>
              <w:top w:val="nil"/>
              <w:left w:val="nil"/>
              <w:bottom w:val="dotted" w:sz="4" w:space="0" w:color="auto"/>
              <w:right w:val="nil"/>
            </w:tcBorders>
            <w:noWrap/>
            <w:vAlign w:val="center"/>
            <w:hideMark/>
          </w:tcPr>
          <w:p w14:paraId="0084F51F"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34,610,963.28</w:t>
            </w:r>
          </w:p>
        </w:tc>
      </w:tr>
      <w:tr w:rsidR="00F47015" w:rsidRPr="006F5F06" w14:paraId="0AA089B7" w14:textId="77777777" w:rsidTr="00372053">
        <w:trPr>
          <w:jc w:val="center"/>
        </w:trPr>
        <w:tc>
          <w:tcPr>
            <w:tcW w:w="3673" w:type="pct"/>
            <w:tcBorders>
              <w:top w:val="nil"/>
              <w:left w:val="nil"/>
              <w:bottom w:val="dotted" w:sz="4" w:space="0" w:color="auto"/>
              <w:right w:val="nil"/>
            </w:tcBorders>
            <w:noWrap/>
            <w:vAlign w:val="center"/>
            <w:hideMark/>
          </w:tcPr>
          <w:p w14:paraId="5F6C9D99"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Impuesto al Valor Agregado</w:t>
            </w:r>
          </w:p>
        </w:tc>
        <w:tc>
          <w:tcPr>
            <w:tcW w:w="1327" w:type="pct"/>
            <w:tcBorders>
              <w:top w:val="nil"/>
              <w:left w:val="nil"/>
              <w:bottom w:val="dotted" w:sz="4" w:space="0" w:color="auto"/>
              <w:right w:val="nil"/>
            </w:tcBorders>
            <w:noWrap/>
            <w:vAlign w:val="center"/>
            <w:hideMark/>
          </w:tcPr>
          <w:p w14:paraId="64E6F060"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76,292,086.72</w:t>
            </w:r>
          </w:p>
        </w:tc>
      </w:tr>
      <w:tr w:rsidR="00F47015" w:rsidRPr="006F5F06" w14:paraId="0B7091A6" w14:textId="77777777" w:rsidTr="00372053">
        <w:trPr>
          <w:jc w:val="center"/>
        </w:trPr>
        <w:tc>
          <w:tcPr>
            <w:tcW w:w="3673" w:type="pct"/>
            <w:tcBorders>
              <w:top w:val="nil"/>
              <w:left w:val="nil"/>
              <w:bottom w:val="dotted" w:sz="4" w:space="0" w:color="auto"/>
              <w:right w:val="nil"/>
            </w:tcBorders>
            <w:noWrap/>
            <w:vAlign w:val="center"/>
            <w:hideMark/>
          </w:tcPr>
          <w:p w14:paraId="4BCFE81A"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Imp sobre Nómina</w:t>
            </w:r>
          </w:p>
        </w:tc>
        <w:tc>
          <w:tcPr>
            <w:tcW w:w="1327" w:type="pct"/>
            <w:tcBorders>
              <w:top w:val="nil"/>
              <w:left w:val="nil"/>
              <w:bottom w:val="dotted" w:sz="4" w:space="0" w:color="auto"/>
              <w:right w:val="nil"/>
            </w:tcBorders>
            <w:noWrap/>
            <w:vAlign w:val="center"/>
            <w:hideMark/>
          </w:tcPr>
          <w:p w14:paraId="02081740"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3,704,098.64</w:t>
            </w:r>
          </w:p>
        </w:tc>
      </w:tr>
      <w:tr w:rsidR="00F47015" w:rsidRPr="006F5F06" w14:paraId="70B5EE53" w14:textId="77777777" w:rsidTr="00372053">
        <w:trPr>
          <w:jc w:val="center"/>
        </w:trPr>
        <w:tc>
          <w:tcPr>
            <w:tcW w:w="3673" w:type="pct"/>
            <w:tcBorders>
              <w:top w:val="nil"/>
              <w:left w:val="nil"/>
              <w:bottom w:val="dotted" w:sz="4" w:space="0" w:color="auto"/>
              <w:right w:val="nil"/>
            </w:tcBorders>
            <w:noWrap/>
            <w:vAlign w:val="center"/>
            <w:hideMark/>
          </w:tcPr>
          <w:p w14:paraId="789044E7"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Incapacidades</w:t>
            </w:r>
          </w:p>
        </w:tc>
        <w:tc>
          <w:tcPr>
            <w:tcW w:w="1327" w:type="pct"/>
            <w:tcBorders>
              <w:top w:val="nil"/>
              <w:left w:val="nil"/>
              <w:bottom w:val="dotted" w:sz="4" w:space="0" w:color="auto"/>
              <w:right w:val="nil"/>
            </w:tcBorders>
            <w:noWrap/>
            <w:vAlign w:val="center"/>
            <w:hideMark/>
          </w:tcPr>
          <w:p w14:paraId="51B03A35"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343,771.77</w:t>
            </w:r>
          </w:p>
        </w:tc>
      </w:tr>
      <w:tr w:rsidR="00F47015" w:rsidRPr="006F5F06" w14:paraId="6FCD5BB4" w14:textId="77777777" w:rsidTr="00372053">
        <w:trPr>
          <w:jc w:val="center"/>
        </w:trPr>
        <w:tc>
          <w:tcPr>
            <w:tcW w:w="3673" w:type="pct"/>
            <w:tcBorders>
              <w:top w:val="nil"/>
              <w:left w:val="nil"/>
              <w:bottom w:val="dotted" w:sz="4" w:space="0" w:color="auto"/>
              <w:right w:val="nil"/>
            </w:tcBorders>
            <w:noWrap/>
            <w:vAlign w:val="center"/>
            <w:hideMark/>
          </w:tcPr>
          <w:p w14:paraId="0E84D5A6"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INT MORAT PENA SANC</w:t>
            </w:r>
          </w:p>
        </w:tc>
        <w:tc>
          <w:tcPr>
            <w:tcW w:w="1327" w:type="pct"/>
            <w:tcBorders>
              <w:top w:val="nil"/>
              <w:left w:val="nil"/>
              <w:bottom w:val="dotted" w:sz="4" w:space="0" w:color="auto"/>
              <w:right w:val="nil"/>
            </w:tcBorders>
            <w:noWrap/>
            <w:vAlign w:val="center"/>
            <w:hideMark/>
          </w:tcPr>
          <w:p w14:paraId="1904FF93"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30,697.06</w:t>
            </w:r>
          </w:p>
        </w:tc>
      </w:tr>
      <w:tr w:rsidR="00F47015" w:rsidRPr="006F5F06" w14:paraId="0358A2FD" w14:textId="77777777" w:rsidTr="00372053">
        <w:trPr>
          <w:jc w:val="center"/>
        </w:trPr>
        <w:tc>
          <w:tcPr>
            <w:tcW w:w="3673" w:type="pct"/>
            <w:tcBorders>
              <w:top w:val="nil"/>
              <w:left w:val="nil"/>
              <w:bottom w:val="dotted" w:sz="4" w:space="0" w:color="auto"/>
              <w:right w:val="nil"/>
            </w:tcBorders>
            <w:noWrap/>
            <w:vAlign w:val="center"/>
            <w:hideMark/>
          </w:tcPr>
          <w:p w14:paraId="3443F629"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ISR</w:t>
            </w:r>
          </w:p>
        </w:tc>
        <w:tc>
          <w:tcPr>
            <w:tcW w:w="1327" w:type="pct"/>
            <w:tcBorders>
              <w:top w:val="nil"/>
              <w:left w:val="nil"/>
              <w:bottom w:val="dotted" w:sz="4" w:space="0" w:color="auto"/>
              <w:right w:val="nil"/>
            </w:tcBorders>
            <w:noWrap/>
            <w:vAlign w:val="center"/>
            <w:hideMark/>
          </w:tcPr>
          <w:p w14:paraId="2E4760C8"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128,481,964.38</w:t>
            </w:r>
          </w:p>
        </w:tc>
      </w:tr>
      <w:tr w:rsidR="00F47015" w:rsidRPr="006F5F06" w14:paraId="1A541643" w14:textId="77777777" w:rsidTr="00372053">
        <w:trPr>
          <w:jc w:val="center"/>
        </w:trPr>
        <w:tc>
          <w:tcPr>
            <w:tcW w:w="3673" w:type="pct"/>
            <w:tcBorders>
              <w:top w:val="nil"/>
              <w:left w:val="nil"/>
              <w:bottom w:val="dotted" w:sz="4" w:space="0" w:color="auto"/>
              <w:right w:val="nil"/>
            </w:tcBorders>
            <w:noWrap/>
            <w:vAlign w:val="center"/>
            <w:hideMark/>
          </w:tcPr>
          <w:p w14:paraId="7A717E93"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Licencias Sin Goce d Sueldo</w:t>
            </w:r>
          </w:p>
        </w:tc>
        <w:tc>
          <w:tcPr>
            <w:tcW w:w="1327" w:type="pct"/>
            <w:tcBorders>
              <w:top w:val="nil"/>
              <w:left w:val="nil"/>
              <w:bottom w:val="dotted" w:sz="4" w:space="0" w:color="auto"/>
              <w:right w:val="nil"/>
            </w:tcBorders>
            <w:noWrap/>
            <w:vAlign w:val="center"/>
            <w:hideMark/>
          </w:tcPr>
          <w:p w14:paraId="6F11D638"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602,221.24</w:t>
            </w:r>
          </w:p>
        </w:tc>
      </w:tr>
      <w:tr w:rsidR="00F47015" w:rsidRPr="006F5F06" w14:paraId="6F9650F8" w14:textId="77777777" w:rsidTr="00372053">
        <w:trPr>
          <w:jc w:val="center"/>
        </w:trPr>
        <w:tc>
          <w:tcPr>
            <w:tcW w:w="3673" w:type="pct"/>
            <w:tcBorders>
              <w:top w:val="nil"/>
              <w:left w:val="nil"/>
              <w:bottom w:val="dotted" w:sz="4" w:space="0" w:color="auto"/>
              <w:right w:val="nil"/>
            </w:tcBorders>
            <w:noWrap/>
            <w:vAlign w:val="center"/>
            <w:hideMark/>
          </w:tcPr>
          <w:p w14:paraId="26E6BBD1"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Nominas Eventuales por Baja</w:t>
            </w:r>
          </w:p>
        </w:tc>
        <w:tc>
          <w:tcPr>
            <w:tcW w:w="1327" w:type="pct"/>
            <w:tcBorders>
              <w:top w:val="nil"/>
              <w:left w:val="nil"/>
              <w:bottom w:val="dotted" w:sz="4" w:space="0" w:color="auto"/>
              <w:right w:val="nil"/>
            </w:tcBorders>
            <w:noWrap/>
            <w:vAlign w:val="center"/>
            <w:hideMark/>
          </w:tcPr>
          <w:p w14:paraId="7CC01298"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-1,759,331.98</w:t>
            </w:r>
          </w:p>
        </w:tc>
      </w:tr>
      <w:tr w:rsidR="00F47015" w:rsidRPr="006F5F06" w14:paraId="7A3C9B53" w14:textId="77777777" w:rsidTr="00372053">
        <w:trPr>
          <w:jc w:val="center"/>
        </w:trPr>
        <w:tc>
          <w:tcPr>
            <w:tcW w:w="3673" w:type="pct"/>
            <w:tcBorders>
              <w:top w:val="nil"/>
              <w:left w:val="nil"/>
              <w:bottom w:val="dotted" w:sz="4" w:space="0" w:color="auto"/>
              <w:right w:val="nil"/>
            </w:tcBorders>
            <w:noWrap/>
            <w:vAlign w:val="center"/>
            <w:hideMark/>
          </w:tcPr>
          <w:p w14:paraId="74AD2EC1"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Pensión Alimenticia</w:t>
            </w:r>
          </w:p>
        </w:tc>
        <w:tc>
          <w:tcPr>
            <w:tcW w:w="1327" w:type="pct"/>
            <w:tcBorders>
              <w:top w:val="nil"/>
              <w:left w:val="nil"/>
              <w:bottom w:val="dotted" w:sz="4" w:space="0" w:color="auto"/>
              <w:right w:val="nil"/>
            </w:tcBorders>
            <w:noWrap/>
            <w:vAlign w:val="center"/>
            <w:hideMark/>
          </w:tcPr>
          <w:p w14:paraId="32E79B46"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3,582,488.03</w:t>
            </w:r>
          </w:p>
        </w:tc>
      </w:tr>
      <w:tr w:rsidR="00F47015" w:rsidRPr="006F5F06" w14:paraId="009BA55A" w14:textId="77777777" w:rsidTr="00372053">
        <w:trPr>
          <w:jc w:val="center"/>
        </w:trPr>
        <w:tc>
          <w:tcPr>
            <w:tcW w:w="3673" w:type="pct"/>
            <w:tcBorders>
              <w:top w:val="nil"/>
              <w:left w:val="nil"/>
              <w:bottom w:val="dotted" w:sz="4" w:space="0" w:color="auto"/>
              <w:right w:val="nil"/>
            </w:tcBorders>
            <w:noWrap/>
            <w:vAlign w:val="center"/>
            <w:hideMark/>
          </w:tcPr>
          <w:p w14:paraId="021FC9A0"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lastRenderedPageBreak/>
              <w:t>Rec. No Aut. Aplicación Automática</w:t>
            </w:r>
          </w:p>
        </w:tc>
        <w:tc>
          <w:tcPr>
            <w:tcW w:w="1327" w:type="pct"/>
            <w:tcBorders>
              <w:top w:val="nil"/>
              <w:left w:val="nil"/>
              <w:bottom w:val="dotted" w:sz="4" w:space="0" w:color="auto"/>
              <w:right w:val="nil"/>
            </w:tcBorders>
            <w:noWrap/>
            <w:vAlign w:val="center"/>
            <w:hideMark/>
          </w:tcPr>
          <w:p w14:paraId="1886A604"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12,566,153.32</w:t>
            </w:r>
          </w:p>
        </w:tc>
      </w:tr>
      <w:tr w:rsidR="00F47015" w:rsidRPr="006F5F06" w14:paraId="4D4BC67B" w14:textId="77777777" w:rsidTr="00372053">
        <w:trPr>
          <w:jc w:val="center"/>
        </w:trPr>
        <w:tc>
          <w:tcPr>
            <w:tcW w:w="3673" w:type="pct"/>
            <w:tcBorders>
              <w:top w:val="nil"/>
              <w:left w:val="nil"/>
              <w:bottom w:val="dotted" w:sz="4" w:space="0" w:color="auto"/>
              <w:right w:val="nil"/>
            </w:tcBorders>
            <w:noWrap/>
            <w:vAlign w:val="center"/>
            <w:hideMark/>
          </w:tcPr>
          <w:p w14:paraId="6E231328"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Rec. No identificados de Aplicación Automática</w:t>
            </w:r>
          </w:p>
        </w:tc>
        <w:tc>
          <w:tcPr>
            <w:tcW w:w="1327" w:type="pct"/>
            <w:tcBorders>
              <w:top w:val="nil"/>
              <w:left w:val="nil"/>
              <w:bottom w:val="dotted" w:sz="4" w:space="0" w:color="auto"/>
              <w:right w:val="nil"/>
            </w:tcBorders>
            <w:noWrap/>
            <w:vAlign w:val="center"/>
            <w:hideMark/>
          </w:tcPr>
          <w:p w14:paraId="52A2DED7"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30,296,988.50</w:t>
            </w:r>
          </w:p>
        </w:tc>
      </w:tr>
      <w:tr w:rsidR="00F47015" w:rsidRPr="006F5F06" w14:paraId="74A7AABC" w14:textId="77777777" w:rsidTr="00372053">
        <w:trPr>
          <w:jc w:val="center"/>
        </w:trPr>
        <w:tc>
          <w:tcPr>
            <w:tcW w:w="3673" w:type="pct"/>
            <w:tcBorders>
              <w:top w:val="nil"/>
              <w:left w:val="nil"/>
              <w:bottom w:val="dotted" w:sz="4" w:space="0" w:color="auto"/>
              <w:right w:val="nil"/>
            </w:tcBorders>
            <w:noWrap/>
            <w:vAlign w:val="center"/>
            <w:hideMark/>
          </w:tcPr>
          <w:p w14:paraId="6F0A377E"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Reconocimiento Mensual por Baja</w:t>
            </w:r>
          </w:p>
        </w:tc>
        <w:tc>
          <w:tcPr>
            <w:tcW w:w="1327" w:type="pct"/>
            <w:tcBorders>
              <w:top w:val="nil"/>
              <w:left w:val="nil"/>
              <w:bottom w:val="dotted" w:sz="4" w:space="0" w:color="auto"/>
              <w:right w:val="nil"/>
            </w:tcBorders>
            <w:noWrap/>
            <w:vAlign w:val="center"/>
            <w:hideMark/>
          </w:tcPr>
          <w:p w14:paraId="75FFE2AB"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113,000.00</w:t>
            </w:r>
          </w:p>
        </w:tc>
      </w:tr>
      <w:tr w:rsidR="00F47015" w:rsidRPr="006F5F06" w14:paraId="5DB5D6CE" w14:textId="77777777" w:rsidTr="00372053">
        <w:trPr>
          <w:jc w:val="center"/>
        </w:trPr>
        <w:tc>
          <w:tcPr>
            <w:tcW w:w="3673" w:type="pct"/>
            <w:tcBorders>
              <w:top w:val="nil"/>
              <w:left w:val="nil"/>
              <w:bottom w:val="dotted" w:sz="4" w:space="0" w:color="auto"/>
              <w:right w:val="nil"/>
            </w:tcBorders>
            <w:noWrap/>
            <w:vAlign w:val="center"/>
            <w:hideMark/>
          </w:tcPr>
          <w:p w14:paraId="5F4DEECC"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Reintegro de Aguinaldo por Baja</w:t>
            </w:r>
          </w:p>
        </w:tc>
        <w:tc>
          <w:tcPr>
            <w:tcW w:w="1327" w:type="pct"/>
            <w:tcBorders>
              <w:top w:val="nil"/>
              <w:left w:val="nil"/>
              <w:bottom w:val="dotted" w:sz="4" w:space="0" w:color="auto"/>
              <w:right w:val="nil"/>
            </w:tcBorders>
            <w:noWrap/>
            <w:vAlign w:val="center"/>
            <w:hideMark/>
          </w:tcPr>
          <w:p w14:paraId="4BCEF5BB"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1,464,905.12</w:t>
            </w:r>
          </w:p>
        </w:tc>
      </w:tr>
      <w:tr w:rsidR="00F47015" w:rsidRPr="006F5F06" w14:paraId="16E1A481" w14:textId="77777777" w:rsidTr="00372053">
        <w:trPr>
          <w:jc w:val="center"/>
        </w:trPr>
        <w:tc>
          <w:tcPr>
            <w:tcW w:w="3673" w:type="pct"/>
            <w:tcBorders>
              <w:top w:val="nil"/>
              <w:left w:val="nil"/>
              <w:bottom w:val="dotted" w:sz="4" w:space="0" w:color="auto"/>
              <w:right w:val="nil"/>
            </w:tcBorders>
            <w:noWrap/>
            <w:vAlign w:val="center"/>
            <w:hideMark/>
          </w:tcPr>
          <w:p w14:paraId="23FE8ECE"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Reintegro de CLC Recursos no Ejercidos Federales</w:t>
            </w:r>
          </w:p>
        </w:tc>
        <w:tc>
          <w:tcPr>
            <w:tcW w:w="1327" w:type="pct"/>
            <w:tcBorders>
              <w:top w:val="nil"/>
              <w:left w:val="nil"/>
              <w:bottom w:val="dotted" w:sz="4" w:space="0" w:color="auto"/>
              <w:right w:val="nil"/>
            </w:tcBorders>
            <w:noWrap/>
            <w:vAlign w:val="center"/>
            <w:hideMark/>
          </w:tcPr>
          <w:p w14:paraId="77B932E0"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214,774,483.86</w:t>
            </w:r>
          </w:p>
        </w:tc>
      </w:tr>
      <w:tr w:rsidR="00F47015" w:rsidRPr="006F5F06" w14:paraId="249370EE" w14:textId="77777777" w:rsidTr="00372053">
        <w:trPr>
          <w:jc w:val="center"/>
        </w:trPr>
        <w:tc>
          <w:tcPr>
            <w:tcW w:w="3673" w:type="pct"/>
            <w:tcBorders>
              <w:top w:val="nil"/>
              <w:left w:val="nil"/>
              <w:bottom w:val="dotted" w:sz="4" w:space="0" w:color="auto"/>
              <w:right w:val="nil"/>
            </w:tcBorders>
            <w:noWrap/>
            <w:vAlign w:val="center"/>
            <w:hideMark/>
          </w:tcPr>
          <w:p w14:paraId="69709658"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Reintegro de CLC Recuperables de Recursos</w:t>
            </w:r>
          </w:p>
        </w:tc>
        <w:tc>
          <w:tcPr>
            <w:tcW w:w="1327" w:type="pct"/>
            <w:tcBorders>
              <w:top w:val="nil"/>
              <w:left w:val="nil"/>
              <w:bottom w:val="dotted" w:sz="4" w:space="0" w:color="auto"/>
              <w:right w:val="nil"/>
            </w:tcBorders>
            <w:noWrap/>
            <w:vAlign w:val="center"/>
            <w:hideMark/>
          </w:tcPr>
          <w:p w14:paraId="1F4491A0"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4,340,742,447.00</w:t>
            </w:r>
          </w:p>
        </w:tc>
      </w:tr>
      <w:tr w:rsidR="00F47015" w:rsidRPr="006F5F06" w14:paraId="6799AD08" w14:textId="77777777" w:rsidTr="00372053">
        <w:trPr>
          <w:jc w:val="center"/>
        </w:trPr>
        <w:tc>
          <w:tcPr>
            <w:tcW w:w="3673" w:type="pct"/>
            <w:tcBorders>
              <w:top w:val="nil"/>
              <w:left w:val="nil"/>
              <w:bottom w:val="dotted" w:sz="4" w:space="0" w:color="auto"/>
              <w:right w:val="nil"/>
            </w:tcBorders>
            <w:noWrap/>
            <w:vAlign w:val="center"/>
            <w:hideMark/>
          </w:tcPr>
          <w:p w14:paraId="47603114"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Reintegro Int de Min Fis</w:t>
            </w:r>
          </w:p>
        </w:tc>
        <w:tc>
          <w:tcPr>
            <w:tcW w:w="1327" w:type="pct"/>
            <w:tcBorders>
              <w:top w:val="nil"/>
              <w:left w:val="nil"/>
              <w:bottom w:val="dotted" w:sz="4" w:space="0" w:color="auto"/>
              <w:right w:val="nil"/>
            </w:tcBorders>
            <w:noWrap/>
            <w:vAlign w:val="center"/>
            <w:hideMark/>
          </w:tcPr>
          <w:p w14:paraId="5047A534"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13,939,145.72</w:t>
            </w:r>
          </w:p>
        </w:tc>
      </w:tr>
      <w:tr w:rsidR="00F47015" w:rsidRPr="006F5F06" w14:paraId="07FDAF51" w14:textId="77777777" w:rsidTr="00372053">
        <w:trPr>
          <w:jc w:val="center"/>
        </w:trPr>
        <w:tc>
          <w:tcPr>
            <w:tcW w:w="3673" w:type="pct"/>
            <w:tcBorders>
              <w:top w:val="nil"/>
              <w:left w:val="nil"/>
              <w:bottom w:val="dotted" w:sz="4" w:space="0" w:color="auto"/>
              <w:right w:val="nil"/>
            </w:tcBorders>
            <w:noWrap/>
            <w:vAlign w:val="center"/>
            <w:hideMark/>
          </w:tcPr>
          <w:p w14:paraId="0D8FF063"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Reintegro Int de Min Par</w:t>
            </w:r>
          </w:p>
        </w:tc>
        <w:tc>
          <w:tcPr>
            <w:tcW w:w="1327" w:type="pct"/>
            <w:tcBorders>
              <w:top w:val="nil"/>
              <w:left w:val="nil"/>
              <w:bottom w:val="dotted" w:sz="4" w:space="0" w:color="auto"/>
              <w:right w:val="nil"/>
            </w:tcBorders>
            <w:noWrap/>
            <w:vAlign w:val="center"/>
            <w:hideMark/>
          </w:tcPr>
          <w:p w14:paraId="6605CFB1"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16,693,544.24</w:t>
            </w:r>
          </w:p>
        </w:tc>
      </w:tr>
      <w:tr w:rsidR="00F47015" w:rsidRPr="006F5F06" w14:paraId="67D7078B" w14:textId="77777777" w:rsidTr="00372053">
        <w:trPr>
          <w:jc w:val="center"/>
        </w:trPr>
        <w:tc>
          <w:tcPr>
            <w:tcW w:w="3673" w:type="pct"/>
            <w:tcBorders>
              <w:top w:val="nil"/>
              <w:left w:val="nil"/>
              <w:bottom w:val="dotted" w:sz="4" w:space="0" w:color="auto"/>
              <w:right w:val="nil"/>
            </w:tcBorders>
            <w:noWrap/>
            <w:vAlign w:val="center"/>
            <w:hideMark/>
          </w:tcPr>
          <w:p w14:paraId="2A3B6D20"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Reintegro Princ de mi PA</w:t>
            </w:r>
          </w:p>
        </w:tc>
        <w:tc>
          <w:tcPr>
            <w:tcW w:w="1327" w:type="pct"/>
            <w:tcBorders>
              <w:top w:val="nil"/>
              <w:left w:val="nil"/>
              <w:bottom w:val="dotted" w:sz="4" w:space="0" w:color="auto"/>
              <w:right w:val="nil"/>
            </w:tcBorders>
            <w:noWrap/>
            <w:vAlign w:val="center"/>
            <w:hideMark/>
          </w:tcPr>
          <w:p w14:paraId="44D62F07"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387,747,045.57</w:t>
            </w:r>
          </w:p>
        </w:tc>
      </w:tr>
      <w:tr w:rsidR="00F47015" w:rsidRPr="006F5F06" w14:paraId="6351E0D6" w14:textId="77777777" w:rsidTr="00372053">
        <w:trPr>
          <w:jc w:val="center"/>
        </w:trPr>
        <w:tc>
          <w:tcPr>
            <w:tcW w:w="3673" w:type="pct"/>
            <w:tcBorders>
              <w:top w:val="nil"/>
              <w:left w:val="nil"/>
              <w:bottom w:val="dotted" w:sz="4" w:space="0" w:color="auto"/>
              <w:right w:val="nil"/>
            </w:tcBorders>
            <w:noWrap/>
            <w:vAlign w:val="center"/>
            <w:hideMark/>
          </w:tcPr>
          <w:p w14:paraId="3F493DD5"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Reintegro Princ de mi Fisc</w:t>
            </w:r>
          </w:p>
        </w:tc>
        <w:tc>
          <w:tcPr>
            <w:tcW w:w="1327" w:type="pct"/>
            <w:tcBorders>
              <w:top w:val="nil"/>
              <w:left w:val="nil"/>
              <w:bottom w:val="dotted" w:sz="4" w:space="0" w:color="auto"/>
              <w:right w:val="nil"/>
            </w:tcBorders>
            <w:noWrap/>
            <w:vAlign w:val="center"/>
            <w:hideMark/>
          </w:tcPr>
          <w:p w14:paraId="77D5E227"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157,630,636.11</w:t>
            </w:r>
          </w:p>
        </w:tc>
      </w:tr>
      <w:tr w:rsidR="00F47015" w:rsidRPr="006F5F06" w14:paraId="6EF349E5" w14:textId="77777777" w:rsidTr="00372053">
        <w:trPr>
          <w:jc w:val="center"/>
        </w:trPr>
        <w:tc>
          <w:tcPr>
            <w:tcW w:w="3673" w:type="pct"/>
            <w:tcBorders>
              <w:top w:val="nil"/>
              <w:left w:val="nil"/>
              <w:bottom w:val="dotted" w:sz="4" w:space="0" w:color="auto"/>
              <w:right w:val="nil"/>
            </w:tcBorders>
            <w:noWrap/>
            <w:vAlign w:val="center"/>
            <w:hideMark/>
          </w:tcPr>
          <w:p w14:paraId="572B5685"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Reintegro de Sueldos No Cobrados</w:t>
            </w:r>
          </w:p>
        </w:tc>
        <w:tc>
          <w:tcPr>
            <w:tcW w:w="1327" w:type="pct"/>
            <w:tcBorders>
              <w:top w:val="nil"/>
              <w:left w:val="nil"/>
              <w:bottom w:val="dotted" w:sz="4" w:space="0" w:color="auto"/>
              <w:right w:val="nil"/>
            </w:tcBorders>
            <w:noWrap/>
            <w:vAlign w:val="center"/>
            <w:hideMark/>
          </w:tcPr>
          <w:p w14:paraId="34A311EC"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482,452,270.51</w:t>
            </w:r>
          </w:p>
        </w:tc>
      </w:tr>
      <w:tr w:rsidR="00F47015" w:rsidRPr="006F5F06" w14:paraId="5A904207" w14:textId="77777777" w:rsidTr="00372053">
        <w:trPr>
          <w:jc w:val="center"/>
        </w:trPr>
        <w:tc>
          <w:tcPr>
            <w:tcW w:w="3673" w:type="pct"/>
            <w:tcBorders>
              <w:top w:val="nil"/>
              <w:left w:val="nil"/>
              <w:bottom w:val="dotted" w:sz="4" w:space="0" w:color="auto"/>
              <w:right w:val="nil"/>
            </w:tcBorders>
            <w:noWrap/>
            <w:vAlign w:val="center"/>
            <w:hideMark/>
          </w:tcPr>
          <w:p w14:paraId="0666DB1E"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Reintegro de Sueldos x Baja</w:t>
            </w:r>
          </w:p>
        </w:tc>
        <w:tc>
          <w:tcPr>
            <w:tcW w:w="1327" w:type="pct"/>
            <w:tcBorders>
              <w:top w:val="nil"/>
              <w:left w:val="nil"/>
              <w:bottom w:val="dotted" w:sz="4" w:space="0" w:color="auto"/>
              <w:right w:val="nil"/>
            </w:tcBorders>
            <w:noWrap/>
            <w:vAlign w:val="center"/>
            <w:hideMark/>
          </w:tcPr>
          <w:p w14:paraId="32F0CA5E"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88,466,742.35</w:t>
            </w:r>
          </w:p>
        </w:tc>
      </w:tr>
      <w:tr w:rsidR="00F47015" w:rsidRPr="006F5F06" w14:paraId="0C14C25B" w14:textId="77777777" w:rsidTr="00372053">
        <w:trPr>
          <w:jc w:val="center"/>
        </w:trPr>
        <w:tc>
          <w:tcPr>
            <w:tcW w:w="3673" w:type="pct"/>
            <w:tcBorders>
              <w:top w:val="nil"/>
              <w:left w:val="nil"/>
              <w:bottom w:val="dotted" w:sz="4" w:space="0" w:color="auto"/>
              <w:right w:val="nil"/>
            </w:tcBorders>
            <w:noWrap/>
            <w:vAlign w:val="center"/>
            <w:hideMark/>
          </w:tcPr>
          <w:p w14:paraId="6B41E420"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Reintegro de Nómina SIDEN</w:t>
            </w:r>
          </w:p>
        </w:tc>
        <w:tc>
          <w:tcPr>
            <w:tcW w:w="1327" w:type="pct"/>
            <w:tcBorders>
              <w:top w:val="nil"/>
              <w:left w:val="nil"/>
              <w:bottom w:val="dotted" w:sz="4" w:space="0" w:color="auto"/>
              <w:right w:val="nil"/>
            </w:tcBorders>
            <w:noWrap/>
            <w:vAlign w:val="center"/>
            <w:hideMark/>
          </w:tcPr>
          <w:p w14:paraId="59D99ACE"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953,337,739.76</w:t>
            </w:r>
          </w:p>
        </w:tc>
      </w:tr>
      <w:tr w:rsidR="00F47015" w:rsidRPr="006F5F06" w14:paraId="12B5B90E" w14:textId="77777777" w:rsidTr="00372053">
        <w:trPr>
          <w:jc w:val="center"/>
        </w:trPr>
        <w:tc>
          <w:tcPr>
            <w:tcW w:w="3673" w:type="pct"/>
            <w:tcBorders>
              <w:top w:val="nil"/>
              <w:left w:val="nil"/>
              <w:bottom w:val="dotted" w:sz="4" w:space="0" w:color="auto"/>
              <w:right w:val="nil"/>
            </w:tcBorders>
            <w:noWrap/>
            <w:vAlign w:val="center"/>
            <w:hideMark/>
          </w:tcPr>
          <w:p w14:paraId="1370D7A8"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Reintegro de C.L.C</w:t>
            </w:r>
          </w:p>
        </w:tc>
        <w:tc>
          <w:tcPr>
            <w:tcW w:w="1327" w:type="pct"/>
            <w:tcBorders>
              <w:top w:val="nil"/>
              <w:left w:val="nil"/>
              <w:bottom w:val="dotted" w:sz="4" w:space="0" w:color="auto"/>
              <w:right w:val="nil"/>
            </w:tcBorders>
            <w:noWrap/>
            <w:vAlign w:val="center"/>
            <w:hideMark/>
          </w:tcPr>
          <w:p w14:paraId="6B0DFD27"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427,672,718.55</w:t>
            </w:r>
          </w:p>
        </w:tc>
      </w:tr>
      <w:tr w:rsidR="00F47015" w:rsidRPr="006F5F06" w14:paraId="1A0273F4" w14:textId="77777777" w:rsidTr="00372053">
        <w:trPr>
          <w:jc w:val="center"/>
        </w:trPr>
        <w:tc>
          <w:tcPr>
            <w:tcW w:w="3673" w:type="pct"/>
            <w:tcBorders>
              <w:top w:val="nil"/>
              <w:left w:val="nil"/>
              <w:bottom w:val="dotted" w:sz="4" w:space="0" w:color="auto"/>
              <w:right w:val="nil"/>
            </w:tcBorders>
            <w:noWrap/>
            <w:vAlign w:val="center"/>
            <w:hideMark/>
          </w:tcPr>
          <w:p w14:paraId="60891989"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Reintegro de C.L.C</w:t>
            </w:r>
          </w:p>
        </w:tc>
        <w:tc>
          <w:tcPr>
            <w:tcW w:w="1327" w:type="pct"/>
            <w:tcBorders>
              <w:top w:val="nil"/>
              <w:left w:val="nil"/>
              <w:bottom w:val="dotted" w:sz="4" w:space="0" w:color="auto"/>
              <w:right w:val="nil"/>
            </w:tcBorders>
            <w:noWrap/>
            <w:vAlign w:val="center"/>
            <w:hideMark/>
          </w:tcPr>
          <w:p w14:paraId="06A5999B"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69,611,889.92</w:t>
            </w:r>
          </w:p>
        </w:tc>
      </w:tr>
      <w:tr w:rsidR="00F47015" w:rsidRPr="006F5F06" w14:paraId="790BC973" w14:textId="77777777" w:rsidTr="00372053">
        <w:trPr>
          <w:jc w:val="center"/>
        </w:trPr>
        <w:tc>
          <w:tcPr>
            <w:tcW w:w="3673" w:type="pct"/>
            <w:tcBorders>
              <w:top w:val="nil"/>
              <w:left w:val="nil"/>
              <w:bottom w:val="dotted" w:sz="4" w:space="0" w:color="auto"/>
              <w:right w:val="nil"/>
            </w:tcBorders>
            <w:noWrap/>
            <w:vAlign w:val="center"/>
            <w:hideMark/>
          </w:tcPr>
          <w:p w14:paraId="6B27044C"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Reintegro de C.L.C</w:t>
            </w:r>
          </w:p>
        </w:tc>
        <w:tc>
          <w:tcPr>
            <w:tcW w:w="1327" w:type="pct"/>
            <w:tcBorders>
              <w:top w:val="nil"/>
              <w:left w:val="nil"/>
              <w:bottom w:val="dotted" w:sz="4" w:space="0" w:color="auto"/>
              <w:right w:val="nil"/>
            </w:tcBorders>
            <w:noWrap/>
            <w:vAlign w:val="center"/>
            <w:hideMark/>
          </w:tcPr>
          <w:p w14:paraId="52DCBB57"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2,018,965,779.50</w:t>
            </w:r>
          </w:p>
        </w:tc>
      </w:tr>
      <w:tr w:rsidR="00F47015" w:rsidRPr="006F5F06" w14:paraId="30078F3D" w14:textId="77777777" w:rsidTr="00372053">
        <w:trPr>
          <w:jc w:val="center"/>
        </w:trPr>
        <w:tc>
          <w:tcPr>
            <w:tcW w:w="3673" w:type="pct"/>
            <w:tcBorders>
              <w:top w:val="nil"/>
              <w:left w:val="nil"/>
              <w:bottom w:val="dotted" w:sz="4" w:space="0" w:color="auto"/>
              <w:right w:val="nil"/>
            </w:tcBorders>
            <w:noWrap/>
            <w:vAlign w:val="center"/>
            <w:hideMark/>
          </w:tcPr>
          <w:p w14:paraId="543C409B"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Reintegro de C.L.C</w:t>
            </w:r>
          </w:p>
        </w:tc>
        <w:tc>
          <w:tcPr>
            <w:tcW w:w="1327" w:type="pct"/>
            <w:tcBorders>
              <w:top w:val="nil"/>
              <w:left w:val="nil"/>
              <w:bottom w:val="dotted" w:sz="4" w:space="0" w:color="auto"/>
              <w:right w:val="nil"/>
            </w:tcBorders>
            <w:noWrap/>
            <w:vAlign w:val="center"/>
            <w:hideMark/>
          </w:tcPr>
          <w:p w14:paraId="26874FA7"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210,103,626.55</w:t>
            </w:r>
          </w:p>
        </w:tc>
      </w:tr>
      <w:tr w:rsidR="00F47015" w:rsidRPr="006F5F06" w14:paraId="21B8D195" w14:textId="77777777" w:rsidTr="00372053">
        <w:trPr>
          <w:jc w:val="center"/>
        </w:trPr>
        <w:tc>
          <w:tcPr>
            <w:tcW w:w="3673" w:type="pct"/>
            <w:tcBorders>
              <w:top w:val="nil"/>
              <w:left w:val="nil"/>
              <w:bottom w:val="dotted" w:sz="4" w:space="0" w:color="auto"/>
              <w:right w:val="nil"/>
            </w:tcBorders>
            <w:noWrap/>
            <w:vAlign w:val="center"/>
            <w:hideMark/>
          </w:tcPr>
          <w:p w14:paraId="2D0EDB45"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Rem. de Recursos de Aplicación Automática</w:t>
            </w:r>
          </w:p>
        </w:tc>
        <w:tc>
          <w:tcPr>
            <w:tcW w:w="1327" w:type="pct"/>
            <w:tcBorders>
              <w:top w:val="nil"/>
              <w:left w:val="nil"/>
              <w:bottom w:val="dotted" w:sz="4" w:space="0" w:color="auto"/>
              <w:right w:val="nil"/>
            </w:tcBorders>
            <w:noWrap/>
            <w:vAlign w:val="center"/>
            <w:hideMark/>
          </w:tcPr>
          <w:p w14:paraId="2DFEC42E"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6,774,980.98</w:t>
            </w:r>
          </w:p>
        </w:tc>
      </w:tr>
      <w:tr w:rsidR="00F47015" w:rsidRPr="006F5F06" w14:paraId="57554723" w14:textId="77777777" w:rsidTr="00372053">
        <w:trPr>
          <w:jc w:val="center"/>
        </w:trPr>
        <w:tc>
          <w:tcPr>
            <w:tcW w:w="3673" w:type="pct"/>
            <w:tcBorders>
              <w:top w:val="nil"/>
              <w:left w:val="nil"/>
              <w:bottom w:val="dotted" w:sz="4" w:space="0" w:color="auto"/>
              <w:right w:val="nil"/>
            </w:tcBorders>
            <w:noWrap/>
            <w:vAlign w:val="center"/>
            <w:hideMark/>
          </w:tcPr>
          <w:p w14:paraId="4A4D15CC"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Reintegros de Saldos por Baja</w:t>
            </w:r>
          </w:p>
        </w:tc>
        <w:tc>
          <w:tcPr>
            <w:tcW w:w="1327" w:type="pct"/>
            <w:tcBorders>
              <w:top w:val="nil"/>
              <w:left w:val="nil"/>
              <w:bottom w:val="dotted" w:sz="4" w:space="0" w:color="auto"/>
              <w:right w:val="nil"/>
            </w:tcBorders>
            <w:noWrap/>
            <w:vAlign w:val="center"/>
            <w:hideMark/>
          </w:tcPr>
          <w:p w14:paraId="0A4A16B1"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101,375.84</w:t>
            </w:r>
          </w:p>
        </w:tc>
      </w:tr>
      <w:tr w:rsidR="00F47015" w:rsidRPr="006F5F06" w14:paraId="0F8C0435" w14:textId="77777777" w:rsidTr="00372053">
        <w:trPr>
          <w:jc w:val="center"/>
        </w:trPr>
        <w:tc>
          <w:tcPr>
            <w:tcW w:w="3673" w:type="pct"/>
            <w:tcBorders>
              <w:top w:val="nil"/>
              <w:left w:val="nil"/>
              <w:bottom w:val="dotted" w:sz="4" w:space="0" w:color="auto"/>
              <w:right w:val="nil"/>
            </w:tcBorders>
            <w:noWrap/>
            <w:vAlign w:val="center"/>
            <w:hideMark/>
          </w:tcPr>
          <w:p w14:paraId="7D96E473"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Saldo Cuentas Bancarias</w:t>
            </w:r>
          </w:p>
        </w:tc>
        <w:tc>
          <w:tcPr>
            <w:tcW w:w="1327" w:type="pct"/>
            <w:tcBorders>
              <w:top w:val="nil"/>
              <w:left w:val="nil"/>
              <w:bottom w:val="dotted" w:sz="4" w:space="0" w:color="auto"/>
              <w:right w:val="nil"/>
            </w:tcBorders>
            <w:noWrap/>
            <w:vAlign w:val="center"/>
            <w:hideMark/>
          </w:tcPr>
          <w:p w14:paraId="20C70EB5"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184,320,652.46</w:t>
            </w:r>
          </w:p>
        </w:tc>
      </w:tr>
      <w:tr w:rsidR="00F47015" w:rsidRPr="006F5F06" w14:paraId="1510AAC0" w14:textId="77777777" w:rsidTr="00372053">
        <w:trPr>
          <w:jc w:val="center"/>
        </w:trPr>
        <w:tc>
          <w:tcPr>
            <w:tcW w:w="3673" w:type="pct"/>
            <w:tcBorders>
              <w:top w:val="nil"/>
              <w:left w:val="nil"/>
              <w:bottom w:val="dotted" w:sz="4" w:space="0" w:color="auto"/>
              <w:right w:val="nil"/>
            </w:tcBorders>
            <w:noWrap/>
            <w:vAlign w:val="center"/>
            <w:hideMark/>
          </w:tcPr>
          <w:p w14:paraId="098A1F8D"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Saldos Cuentas Bancarias Remanentes de Recursos</w:t>
            </w:r>
          </w:p>
        </w:tc>
        <w:tc>
          <w:tcPr>
            <w:tcW w:w="1327" w:type="pct"/>
            <w:tcBorders>
              <w:top w:val="nil"/>
              <w:left w:val="nil"/>
              <w:bottom w:val="dotted" w:sz="4" w:space="0" w:color="auto"/>
              <w:right w:val="nil"/>
            </w:tcBorders>
            <w:noWrap/>
            <w:vAlign w:val="center"/>
            <w:hideMark/>
          </w:tcPr>
          <w:p w14:paraId="12E923D7"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184,937,181.52</w:t>
            </w:r>
          </w:p>
        </w:tc>
      </w:tr>
      <w:tr w:rsidR="00F47015" w:rsidRPr="006F5F06" w14:paraId="22D1F69D" w14:textId="77777777" w:rsidTr="00372053">
        <w:trPr>
          <w:jc w:val="center"/>
        </w:trPr>
        <w:tc>
          <w:tcPr>
            <w:tcW w:w="3673" w:type="pct"/>
            <w:tcBorders>
              <w:top w:val="nil"/>
              <w:left w:val="nil"/>
              <w:bottom w:val="dotted" w:sz="4" w:space="0" w:color="auto"/>
              <w:right w:val="nil"/>
            </w:tcBorders>
            <w:noWrap/>
            <w:vAlign w:val="center"/>
            <w:hideMark/>
          </w:tcPr>
          <w:p w14:paraId="3B7351B4"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Saldos Cuentas Bancarias (Otros Recursos)</w:t>
            </w:r>
          </w:p>
        </w:tc>
        <w:tc>
          <w:tcPr>
            <w:tcW w:w="1327" w:type="pct"/>
            <w:tcBorders>
              <w:top w:val="nil"/>
              <w:left w:val="nil"/>
              <w:bottom w:val="dotted" w:sz="4" w:space="0" w:color="auto"/>
              <w:right w:val="nil"/>
            </w:tcBorders>
            <w:noWrap/>
            <w:vAlign w:val="center"/>
            <w:hideMark/>
          </w:tcPr>
          <w:p w14:paraId="52124AF2"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-732,604,786.91</w:t>
            </w:r>
          </w:p>
        </w:tc>
      </w:tr>
      <w:tr w:rsidR="00F47015" w:rsidRPr="006F5F06" w14:paraId="59CAC9B5" w14:textId="77777777" w:rsidTr="00372053">
        <w:trPr>
          <w:jc w:val="center"/>
        </w:trPr>
        <w:tc>
          <w:tcPr>
            <w:tcW w:w="3673" w:type="pct"/>
            <w:tcBorders>
              <w:top w:val="nil"/>
              <w:left w:val="nil"/>
              <w:bottom w:val="dotted" w:sz="4" w:space="0" w:color="auto"/>
              <w:right w:val="nil"/>
            </w:tcBorders>
            <w:noWrap/>
            <w:vAlign w:val="center"/>
            <w:hideMark/>
          </w:tcPr>
          <w:p w14:paraId="6BEEB08F"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Por Ordenes Administrativas</w:t>
            </w:r>
          </w:p>
        </w:tc>
        <w:tc>
          <w:tcPr>
            <w:tcW w:w="1327" w:type="pct"/>
            <w:tcBorders>
              <w:top w:val="nil"/>
              <w:left w:val="nil"/>
              <w:bottom w:val="dotted" w:sz="4" w:space="0" w:color="auto"/>
              <w:right w:val="nil"/>
            </w:tcBorders>
            <w:noWrap/>
            <w:vAlign w:val="center"/>
            <w:hideMark/>
          </w:tcPr>
          <w:p w14:paraId="3EF861C0"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21,626,250.87</w:t>
            </w:r>
          </w:p>
        </w:tc>
      </w:tr>
      <w:tr w:rsidR="00F47015" w:rsidRPr="006F5F06" w14:paraId="38CF8F74" w14:textId="77777777" w:rsidTr="00372053">
        <w:trPr>
          <w:jc w:val="center"/>
        </w:trPr>
        <w:tc>
          <w:tcPr>
            <w:tcW w:w="3673" w:type="pct"/>
            <w:tcBorders>
              <w:top w:val="nil"/>
              <w:left w:val="nil"/>
              <w:bottom w:val="dotted" w:sz="4" w:space="0" w:color="auto"/>
              <w:right w:val="nil"/>
            </w:tcBorders>
            <w:noWrap/>
            <w:vAlign w:val="center"/>
            <w:hideMark/>
          </w:tcPr>
          <w:p w14:paraId="53A8FF1E" w14:textId="77777777" w:rsidR="00F47015" w:rsidRPr="005E28B9" w:rsidRDefault="00F47015" w:rsidP="0062689C">
            <w:pPr>
              <w:spacing w:after="0" w:line="240" w:lineRule="auto"/>
              <w:rPr>
                <w:rFonts w:ascii="Roboto" w:eastAsia="Times New Roman" w:hAnsi="Roboto" w:cs="Calibri"/>
                <w:color w:val="6F7271"/>
                <w:sz w:val="18"/>
                <w:szCs w:val="18"/>
                <w:lang w:eastAsia="es-MX"/>
              </w:rPr>
            </w:pPr>
            <w:r>
              <w:rPr>
                <w:rFonts w:ascii="Roboto" w:eastAsia="Times New Roman" w:hAnsi="Roboto" w:cs="Calibri"/>
                <w:color w:val="6F7271"/>
                <w:sz w:val="18"/>
                <w:szCs w:val="18"/>
                <w:lang w:eastAsia="es-MX"/>
              </w:rPr>
              <w:t>Por</w:t>
            </w:r>
            <w:r w:rsidRPr="005E28B9">
              <w:rPr>
                <w:rFonts w:ascii="Roboto" w:eastAsia="Times New Roman" w:hAnsi="Roboto" w:cs="Calibri"/>
                <w:color w:val="6F7271"/>
                <w:sz w:val="18"/>
                <w:szCs w:val="18"/>
                <w:lang w:eastAsia="es-MX"/>
              </w:rPr>
              <w:t xml:space="preserve"> Tomas Agua Pend Empadron</w:t>
            </w:r>
          </w:p>
        </w:tc>
        <w:tc>
          <w:tcPr>
            <w:tcW w:w="1327" w:type="pct"/>
            <w:tcBorders>
              <w:top w:val="nil"/>
              <w:left w:val="nil"/>
              <w:bottom w:val="dotted" w:sz="4" w:space="0" w:color="auto"/>
              <w:right w:val="nil"/>
            </w:tcBorders>
            <w:noWrap/>
            <w:vAlign w:val="center"/>
            <w:hideMark/>
          </w:tcPr>
          <w:p w14:paraId="154FFDFD" w14:textId="77777777" w:rsidR="00F47015" w:rsidRPr="005E28B9" w:rsidRDefault="00F47015" w:rsidP="0062689C">
            <w:pPr>
              <w:spacing w:after="0" w:line="240" w:lineRule="auto"/>
              <w:jc w:val="right"/>
              <w:rPr>
                <w:rFonts w:ascii="Roboto" w:eastAsia="Times New Roman" w:hAnsi="Roboto" w:cs="Calibri"/>
                <w:color w:val="6F7271"/>
                <w:sz w:val="18"/>
                <w:szCs w:val="18"/>
                <w:lang w:eastAsia="es-MX"/>
              </w:rPr>
            </w:pPr>
            <w:r w:rsidRPr="005E28B9">
              <w:rPr>
                <w:rFonts w:ascii="Roboto" w:eastAsia="Times New Roman" w:hAnsi="Roboto" w:cs="Calibri"/>
                <w:color w:val="6F7271"/>
                <w:sz w:val="18"/>
                <w:szCs w:val="18"/>
                <w:lang w:eastAsia="es-MX"/>
              </w:rPr>
              <w:t>-194,406.12</w:t>
            </w:r>
          </w:p>
        </w:tc>
      </w:tr>
      <w:tr w:rsidR="00F47015" w:rsidRPr="006F5F06" w14:paraId="09E31C12" w14:textId="77777777" w:rsidTr="00372053">
        <w:trPr>
          <w:jc w:val="center"/>
        </w:trPr>
        <w:tc>
          <w:tcPr>
            <w:tcW w:w="3673" w:type="pct"/>
            <w:tcBorders>
              <w:top w:val="nil"/>
              <w:left w:val="nil"/>
              <w:bottom w:val="nil"/>
              <w:right w:val="nil"/>
            </w:tcBorders>
            <w:noWrap/>
            <w:vAlign w:val="center"/>
            <w:hideMark/>
          </w:tcPr>
          <w:p w14:paraId="0DBF25FE" w14:textId="77777777" w:rsidR="00F47015" w:rsidRPr="005E28B9" w:rsidRDefault="00F47015" w:rsidP="0062689C">
            <w:pPr>
              <w:spacing w:after="0" w:line="240" w:lineRule="auto"/>
              <w:rPr>
                <w:rFonts w:ascii="Roboto" w:eastAsia="Times New Roman" w:hAnsi="Roboto" w:cs="Calibri"/>
                <w:b/>
                <w:bCs/>
                <w:color w:val="6F7271"/>
                <w:sz w:val="18"/>
                <w:szCs w:val="18"/>
                <w:lang w:eastAsia="es-MX"/>
              </w:rPr>
            </w:pPr>
            <w:r w:rsidRPr="005E28B9">
              <w:rPr>
                <w:rFonts w:ascii="Roboto" w:eastAsia="Times New Roman" w:hAnsi="Roboto" w:cs="Calibri"/>
                <w:b/>
                <w:bCs/>
                <w:color w:val="6F7271"/>
                <w:sz w:val="18"/>
                <w:szCs w:val="18"/>
                <w:lang w:eastAsia="es-MX"/>
              </w:rPr>
              <w:t>Total</w:t>
            </w:r>
          </w:p>
        </w:tc>
        <w:tc>
          <w:tcPr>
            <w:tcW w:w="1327" w:type="pct"/>
            <w:tcBorders>
              <w:top w:val="nil"/>
              <w:left w:val="nil"/>
              <w:bottom w:val="nil"/>
              <w:right w:val="nil"/>
            </w:tcBorders>
            <w:noWrap/>
            <w:vAlign w:val="center"/>
            <w:hideMark/>
          </w:tcPr>
          <w:p w14:paraId="7921345F" w14:textId="77777777" w:rsidR="00F47015" w:rsidRPr="00F47015" w:rsidRDefault="00F47015" w:rsidP="0062689C">
            <w:pPr>
              <w:spacing w:after="0" w:line="240" w:lineRule="auto"/>
              <w:jc w:val="right"/>
              <w:rPr>
                <w:rFonts w:ascii="Roboto" w:eastAsia="Times New Roman" w:hAnsi="Roboto" w:cs="Calibri"/>
                <w:b/>
                <w:bCs/>
                <w:color w:val="6F7271"/>
                <w:sz w:val="18"/>
                <w:szCs w:val="18"/>
                <w:lang w:eastAsia="es-MX"/>
              </w:rPr>
            </w:pPr>
            <w:r w:rsidRPr="00F47015">
              <w:rPr>
                <w:rFonts w:ascii="Roboto" w:eastAsia="Times New Roman" w:hAnsi="Roboto" w:cs="Calibri"/>
                <w:b/>
                <w:bCs/>
                <w:color w:val="6F7271"/>
                <w:sz w:val="18"/>
                <w:szCs w:val="18"/>
                <w:lang w:eastAsia="es-MX"/>
              </w:rPr>
              <w:t>-1,561,095,961.96</w:t>
            </w:r>
          </w:p>
        </w:tc>
      </w:tr>
    </w:tbl>
    <w:p w14:paraId="50F7F9DA" w14:textId="77777777" w:rsidR="00CD11DD" w:rsidRPr="00DF1340" w:rsidRDefault="00CD11DD" w:rsidP="00CD11DD">
      <w:pPr>
        <w:pStyle w:val="documento"/>
        <w:spacing w:line="240" w:lineRule="auto"/>
        <w:rPr>
          <w:rFonts w:asciiTheme="majorHAnsi" w:hAnsiTheme="majorHAnsi" w:cs="GothamRounded-Book"/>
          <w:color w:val="6F7271"/>
          <w:lang w:eastAsia="es-MX"/>
        </w:rPr>
      </w:pPr>
    </w:p>
    <w:p w14:paraId="686070E7" w14:textId="77777777" w:rsidR="006C571D" w:rsidRPr="00DF1340" w:rsidRDefault="006C571D" w:rsidP="003B3E53">
      <w:pPr>
        <w:pStyle w:val="Estilo2"/>
      </w:pPr>
      <w:bookmarkStart w:id="602" w:name="_Toc212568398"/>
      <w:r w:rsidRPr="00DF1340">
        <w:t>Notas al Estado de Variación en la Hacienda Pública</w:t>
      </w:r>
      <w:bookmarkEnd w:id="599"/>
      <w:bookmarkEnd w:id="600"/>
      <w:bookmarkEnd w:id="601"/>
      <w:bookmarkEnd w:id="602"/>
    </w:p>
    <w:tbl>
      <w:tblPr>
        <w:tblW w:w="5000" w:type="pct"/>
        <w:jc w:val="center"/>
        <w:tblCellMar>
          <w:left w:w="70" w:type="dxa"/>
          <w:right w:w="70" w:type="dxa"/>
        </w:tblCellMar>
        <w:tblLook w:val="04A0" w:firstRow="1" w:lastRow="0" w:firstColumn="1" w:lastColumn="0" w:noHBand="0" w:noVBand="1"/>
      </w:tblPr>
      <w:tblGrid>
        <w:gridCol w:w="3509"/>
        <w:gridCol w:w="1858"/>
        <w:gridCol w:w="1900"/>
        <w:gridCol w:w="1571"/>
      </w:tblGrid>
      <w:tr w:rsidR="004B68FA" w:rsidRPr="00894B29" w14:paraId="19E9F8F6" w14:textId="77777777" w:rsidTr="00A33884">
        <w:trPr>
          <w:trHeight w:val="223"/>
          <w:jc w:val="center"/>
        </w:trPr>
        <w:tc>
          <w:tcPr>
            <w:tcW w:w="5000" w:type="pct"/>
            <w:gridSpan w:val="4"/>
            <w:vAlign w:val="center"/>
            <w:hideMark/>
          </w:tcPr>
          <w:p w14:paraId="5AE18CF8" w14:textId="77777777" w:rsidR="004B68FA" w:rsidRPr="00A33884" w:rsidRDefault="004B68FA" w:rsidP="00393CE9">
            <w:pPr>
              <w:spacing w:after="0" w:line="240" w:lineRule="auto"/>
              <w:jc w:val="center"/>
              <w:rPr>
                <w:rFonts w:asciiTheme="majorHAnsi" w:eastAsia="Times New Roman" w:hAnsiTheme="majorHAnsi" w:cs="Calibri"/>
                <w:b/>
                <w:bCs/>
                <w:color w:val="7F7F7F" w:themeColor="text1" w:themeTint="80"/>
                <w:sz w:val="18"/>
                <w:szCs w:val="18"/>
                <w:lang w:eastAsia="es-MX"/>
              </w:rPr>
            </w:pPr>
            <w:bookmarkStart w:id="603" w:name="_Toc189139555"/>
            <w:bookmarkStart w:id="604" w:name="_Toc189143410"/>
            <w:bookmarkStart w:id="605" w:name="_Toc189144757"/>
            <w:r w:rsidRPr="00A33884">
              <w:rPr>
                <w:rFonts w:asciiTheme="majorHAnsi" w:eastAsia="Times New Roman" w:hAnsiTheme="majorHAnsi" w:cs="Calibri"/>
                <w:b/>
                <w:bCs/>
                <w:color w:val="7F7F7F" w:themeColor="text1" w:themeTint="80"/>
                <w:sz w:val="18"/>
                <w:szCs w:val="18"/>
                <w:lang w:eastAsia="es-MX"/>
              </w:rPr>
              <w:t>Hacienda Pública/Patrimonio Contribuido</w:t>
            </w:r>
          </w:p>
        </w:tc>
      </w:tr>
      <w:tr w:rsidR="004B68FA" w:rsidRPr="00894B29" w14:paraId="76F7FA01" w14:textId="77777777" w:rsidTr="00A33884">
        <w:trPr>
          <w:trHeight w:val="223"/>
          <w:jc w:val="center"/>
        </w:trPr>
        <w:tc>
          <w:tcPr>
            <w:tcW w:w="5000" w:type="pct"/>
            <w:gridSpan w:val="4"/>
            <w:tcBorders>
              <w:bottom w:val="single" w:sz="4" w:space="0" w:color="FFFFFF" w:themeColor="background1"/>
            </w:tcBorders>
            <w:vAlign w:val="center"/>
            <w:hideMark/>
          </w:tcPr>
          <w:p w14:paraId="4000BA4D" w14:textId="77777777" w:rsidR="004B68FA" w:rsidRPr="00A33884" w:rsidRDefault="004B68FA" w:rsidP="00393CE9">
            <w:pPr>
              <w:spacing w:after="0" w:line="240" w:lineRule="auto"/>
              <w:jc w:val="center"/>
              <w:rPr>
                <w:rFonts w:asciiTheme="majorHAnsi" w:eastAsia="Times New Roman" w:hAnsiTheme="majorHAnsi" w:cs="Calibri"/>
                <w:b/>
                <w:bCs/>
                <w:i/>
                <w:iCs/>
                <w:color w:val="7F7F7F" w:themeColor="text1" w:themeTint="80"/>
                <w:sz w:val="18"/>
                <w:szCs w:val="18"/>
                <w:lang w:eastAsia="es-MX"/>
              </w:rPr>
            </w:pPr>
            <w:r w:rsidRPr="00A33884">
              <w:rPr>
                <w:rFonts w:asciiTheme="majorHAnsi" w:eastAsia="Times New Roman" w:hAnsiTheme="majorHAnsi" w:cs="Calibri"/>
                <w:b/>
                <w:bCs/>
                <w:i/>
                <w:iCs/>
                <w:color w:val="7F7F7F" w:themeColor="text1" w:themeTint="80"/>
                <w:sz w:val="18"/>
                <w:szCs w:val="18"/>
                <w:lang w:eastAsia="es-MX"/>
              </w:rPr>
              <w:t>(Pesos)</w:t>
            </w:r>
          </w:p>
        </w:tc>
      </w:tr>
      <w:tr w:rsidR="004B68FA" w:rsidRPr="00DF1340" w14:paraId="59C689CF" w14:textId="77777777" w:rsidTr="00404A0D">
        <w:trPr>
          <w:trHeight w:val="387"/>
          <w:jc w:val="center"/>
        </w:trPr>
        <w:tc>
          <w:tcPr>
            <w:tcW w:w="1985" w:type="pct"/>
            <w:tcBorders>
              <w:top w:val="single" w:sz="4" w:space="0" w:color="FFFFFF" w:themeColor="background1"/>
              <w:right w:val="single" w:sz="4" w:space="0" w:color="FFFFFF" w:themeColor="background1"/>
            </w:tcBorders>
            <w:shd w:val="clear" w:color="auto" w:fill="B28E5C"/>
            <w:vAlign w:val="center"/>
            <w:hideMark/>
          </w:tcPr>
          <w:p w14:paraId="223EF6FF" w14:textId="77777777" w:rsidR="004B68FA" w:rsidRPr="00DF1340" w:rsidRDefault="004B68FA" w:rsidP="00393CE9">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Rubro</w:t>
            </w:r>
          </w:p>
        </w:tc>
        <w:tc>
          <w:tcPr>
            <w:tcW w:w="1051" w:type="pct"/>
            <w:tcBorders>
              <w:top w:val="single" w:sz="4" w:space="0" w:color="FFFFFF" w:themeColor="background1"/>
              <w:left w:val="single" w:sz="4" w:space="0" w:color="FFFFFF" w:themeColor="background1"/>
              <w:right w:val="single" w:sz="4" w:space="0" w:color="FFFFFF" w:themeColor="background1"/>
            </w:tcBorders>
            <w:shd w:val="clear" w:color="auto" w:fill="B28E5C"/>
            <w:vAlign w:val="center"/>
            <w:hideMark/>
          </w:tcPr>
          <w:p w14:paraId="64964736" w14:textId="27209796" w:rsidR="004B68FA" w:rsidRPr="00DF1340" w:rsidRDefault="004B68FA" w:rsidP="00393CE9">
            <w:pPr>
              <w:spacing w:after="0" w:line="240" w:lineRule="auto"/>
              <w:jc w:val="center"/>
              <w:rPr>
                <w:rFonts w:asciiTheme="majorHAnsi" w:hAnsiTheme="majorHAnsi" w:cs="Calibri"/>
                <w:b/>
                <w:bCs/>
                <w:color w:val="FFFFFF" w:themeColor="background1"/>
                <w:sz w:val="18"/>
                <w:szCs w:val="18"/>
                <w:lang w:eastAsia="es-MX"/>
              </w:rPr>
            </w:pPr>
            <w:r w:rsidRPr="00DF1340">
              <w:rPr>
                <w:rFonts w:asciiTheme="majorHAnsi" w:hAnsiTheme="majorHAnsi" w:cs="Calibri"/>
                <w:b/>
                <w:bCs/>
                <w:color w:val="FFFFFF" w:themeColor="background1"/>
                <w:sz w:val="18"/>
                <w:szCs w:val="18"/>
              </w:rPr>
              <w:t>Importe a</w:t>
            </w:r>
            <w:r w:rsidRPr="00DF1340">
              <w:rPr>
                <w:rFonts w:asciiTheme="majorHAnsi" w:hAnsiTheme="majorHAnsi" w:cs="Calibri"/>
                <w:b/>
                <w:bCs/>
                <w:color w:val="FFFFFF" w:themeColor="background1"/>
                <w:sz w:val="18"/>
                <w:szCs w:val="18"/>
              </w:rPr>
              <w:br/>
            </w:r>
            <w:r w:rsidR="00756F2E">
              <w:rPr>
                <w:rFonts w:asciiTheme="majorHAnsi" w:hAnsiTheme="majorHAnsi" w:cs="Calibri"/>
                <w:b/>
                <w:bCs/>
                <w:color w:val="FFFFFF" w:themeColor="background1"/>
                <w:sz w:val="18"/>
                <w:szCs w:val="18"/>
              </w:rPr>
              <w:t>dic</w:t>
            </w:r>
            <w:r w:rsidR="00404A0D">
              <w:rPr>
                <w:rFonts w:asciiTheme="majorHAnsi" w:hAnsiTheme="majorHAnsi" w:cs="Calibri"/>
                <w:b/>
                <w:bCs/>
                <w:color w:val="FFFFFF" w:themeColor="background1"/>
                <w:sz w:val="18"/>
                <w:szCs w:val="18"/>
              </w:rPr>
              <w:t>embre</w:t>
            </w:r>
            <w:r w:rsidRPr="00DF1340">
              <w:rPr>
                <w:rFonts w:asciiTheme="majorHAnsi" w:hAnsiTheme="majorHAnsi" w:cs="Calibri"/>
                <w:b/>
                <w:bCs/>
                <w:color w:val="FFFFFF" w:themeColor="background1"/>
                <w:sz w:val="18"/>
                <w:szCs w:val="18"/>
              </w:rPr>
              <w:t xml:space="preserve"> 2025</w:t>
            </w:r>
          </w:p>
        </w:tc>
        <w:tc>
          <w:tcPr>
            <w:tcW w:w="1075" w:type="pct"/>
            <w:tcBorders>
              <w:top w:val="single" w:sz="4" w:space="0" w:color="FFFFFF" w:themeColor="background1"/>
              <w:left w:val="single" w:sz="4" w:space="0" w:color="FFFFFF" w:themeColor="background1"/>
              <w:right w:val="single" w:sz="4" w:space="0" w:color="FFFFFF" w:themeColor="background1"/>
            </w:tcBorders>
            <w:shd w:val="clear" w:color="auto" w:fill="B28E5C"/>
            <w:vAlign w:val="center"/>
            <w:hideMark/>
          </w:tcPr>
          <w:p w14:paraId="7436D3C2" w14:textId="368A82F7" w:rsidR="004B68FA" w:rsidRPr="00DF1340" w:rsidRDefault="004B68FA" w:rsidP="00393CE9">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hAnsiTheme="majorHAnsi" w:cs="Calibri"/>
                <w:b/>
                <w:bCs/>
                <w:color w:val="FFFFFF" w:themeColor="background1"/>
                <w:sz w:val="18"/>
                <w:szCs w:val="18"/>
              </w:rPr>
              <w:t xml:space="preserve">Importe </w:t>
            </w:r>
            <w:r w:rsidR="00AA6ECE" w:rsidRPr="00DF1340">
              <w:rPr>
                <w:rFonts w:asciiTheme="majorHAnsi" w:hAnsiTheme="majorHAnsi" w:cs="Calibri"/>
                <w:b/>
                <w:bCs/>
                <w:color w:val="FFFFFF" w:themeColor="background1"/>
                <w:sz w:val="18"/>
                <w:szCs w:val="18"/>
              </w:rPr>
              <w:t>a</w:t>
            </w:r>
            <w:r w:rsidRPr="00DF1340">
              <w:rPr>
                <w:rFonts w:asciiTheme="majorHAnsi" w:hAnsiTheme="majorHAnsi" w:cs="Calibri"/>
                <w:b/>
                <w:bCs/>
                <w:color w:val="FFFFFF" w:themeColor="background1"/>
                <w:sz w:val="18"/>
                <w:szCs w:val="18"/>
              </w:rPr>
              <w:br/>
            </w:r>
            <w:r w:rsidR="00404A0D">
              <w:rPr>
                <w:rFonts w:asciiTheme="majorHAnsi" w:hAnsiTheme="majorHAnsi" w:cs="Calibri"/>
                <w:b/>
                <w:bCs/>
                <w:color w:val="FFFFFF" w:themeColor="background1"/>
                <w:sz w:val="18"/>
                <w:szCs w:val="18"/>
              </w:rPr>
              <w:t>diciembre</w:t>
            </w:r>
            <w:r w:rsidRPr="00DF1340">
              <w:rPr>
                <w:rFonts w:asciiTheme="majorHAnsi" w:hAnsiTheme="majorHAnsi" w:cs="Calibri"/>
                <w:b/>
                <w:bCs/>
                <w:color w:val="FFFFFF" w:themeColor="background1"/>
                <w:sz w:val="18"/>
                <w:szCs w:val="18"/>
              </w:rPr>
              <w:t xml:space="preserve"> 2024</w:t>
            </w:r>
          </w:p>
        </w:tc>
        <w:tc>
          <w:tcPr>
            <w:tcW w:w="889" w:type="pct"/>
            <w:tcBorders>
              <w:top w:val="single" w:sz="4" w:space="0" w:color="FFFFFF" w:themeColor="background1"/>
              <w:left w:val="single" w:sz="4" w:space="0" w:color="FFFFFF" w:themeColor="background1"/>
            </w:tcBorders>
            <w:shd w:val="clear" w:color="auto" w:fill="B28E5C"/>
            <w:vAlign w:val="center"/>
            <w:hideMark/>
          </w:tcPr>
          <w:p w14:paraId="76669DF4" w14:textId="77777777" w:rsidR="004B68FA" w:rsidRPr="00DF1340" w:rsidRDefault="004B68FA" w:rsidP="00393CE9">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hAnsiTheme="majorHAnsi" w:cs="Calibri"/>
                <w:b/>
                <w:bCs/>
                <w:color w:val="FFFFFF" w:themeColor="background1"/>
                <w:sz w:val="18"/>
                <w:szCs w:val="18"/>
              </w:rPr>
              <w:t>Variación</w:t>
            </w:r>
          </w:p>
        </w:tc>
      </w:tr>
      <w:tr w:rsidR="00A701FA" w:rsidRPr="00DF1340" w14:paraId="3D27EB5D" w14:textId="77777777" w:rsidTr="00404A0D">
        <w:trPr>
          <w:trHeight w:val="223"/>
          <w:jc w:val="center"/>
        </w:trPr>
        <w:tc>
          <w:tcPr>
            <w:tcW w:w="1985" w:type="pct"/>
            <w:tcBorders>
              <w:bottom w:val="dotted" w:sz="4" w:space="0" w:color="auto"/>
            </w:tcBorders>
            <w:noWrap/>
            <w:vAlign w:val="center"/>
            <w:hideMark/>
          </w:tcPr>
          <w:p w14:paraId="30A1A0E4" w14:textId="77777777" w:rsidR="00A701FA" w:rsidRPr="00DF1340" w:rsidRDefault="00A701FA" w:rsidP="00A701FA">
            <w:pPr>
              <w:spacing w:after="0" w:line="240" w:lineRule="auto"/>
              <w:jc w:val="both"/>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Donaciones de Capital</w:t>
            </w:r>
          </w:p>
        </w:tc>
        <w:tc>
          <w:tcPr>
            <w:tcW w:w="1051" w:type="pct"/>
            <w:tcBorders>
              <w:bottom w:val="dotted" w:sz="4" w:space="0" w:color="auto"/>
            </w:tcBorders>
            <w:noWrap/>
            <w:vAlign w:val="center"/>
            <w:hideMark/>
          </w:tcPr>
          <w:p w14:paraId="43A62ABD" w14:textId="6D084405" w:rsidR="00A701FA" w:rsidRPr="00DF1340" w:rsidRDefault="00A701FA" w:rsidP="00A701FA">
            <w:pPr>
              <w:spacing w:after="0" w:line="240" w:lineRule="auto"/>
              <w:jc w:val="right"/>
              <w:rPr>
                <w:rFonts w:asciiTheme="majorHAnsi" w:hAnsiTheme="majorHAnsi" w:cs="Calibri"/>
                <w:color w:val="6F7271"/>
                <w:sz w:val="18"/>
                <w:szCs w:val="18"/>
                <w:lang w:eastAsia="es-MX"/>
              </w:rPr>
            </w:pPr>
            <w:r>
              <w:rPr>
                <w:rFonts w:ascii="Roboto" w:hAnsi="Roboto" w:cs="Calibri"/>
                <w:color w:val="6F7271"/>
                <w:sz w:val="18"/>
                <w:szCs w:val="18"/>
              </w:rPr>
              <w:t>90,323,097.18</w:t>
            </w:r>
          </w:p>
        </w:tc>
        <w:tc>
          <w:tcPr>
            <w:tcW w:w="1075" w:type="pct"/>
            <w:tcBorders>
              <w:bottom w:val="dotted" w:sz="4" w:space="0" w:color="auto"/>
            </w:tcBorders>
            <w:noWrap/>
            <w:vAlign w:val="center"/>
            <w:hideMark/>
          </w:tcPr>
          <w:p w14:paraId="58C25B51" w14:textId="77777777" w:rsidR="00A701FA" w:rsidRPr="00DF1340" w:rsidRDefault="00A701FA" w:rsidP="00A701FA">
            <w:pPr>
              <w:spacing w:after="0" w:line="240" w:lineRule="auto"/>
              <w:jc w:val="right"/>
              <w:rPr>
                <w:rFonts w:asciiTheme="majorHAnsi" w:hAnsiTheme="majorHAnsi"/>
                <w:color w:val="6F7271"/>
                <w:sz w:val="18"/>
                <w:szCs w:val="18"/>
                <w:lang w:eastAsia="es-MX"/>
              </w:rPr>
            </w:pPr>
            <w:r w:rsidRPr="00DF1340">
              <w:rPr>
                <w:rFonts w:asciiTheme="majorHAnsi" w:eastAsia="Times New Roman" w:hAnsiTheme="majorHAnsi" w:cs="Calibri"/>
                <w:bCs/>
                <w:color w:val="6F7271"/>
                <w:sz w:val="18"/>
                <w:szCs w:val="18"/>
                <w:lang w:eastAsia="es-MX"/>
              </w:rPr>
              <w:t>29,569,576.18</w:t>
            </w:r>
          </w:p>
        </w:tc>
        <w:tc>
          <w:tcPr>
            <w:tcW w:w="889" w:type="pct"/>
            <w:tcBorders>
              <w:bottom w:val="dotted" w:sz="4" w:space="0" w:color="auto"/>
            </w:tcBorders>
            <w:noWrap/>
            <w:vAlign w:val="center"/>
            <w:hideMark/>
          </w:tcPr>
          <w:p w14:paraId="33361748" w14:textId="3625707A" w:rsidR="00A701FA" w:rsidRPr="00DF1340" w:rsidRDefault="00A701FA" w:rsidP="00A701FA">
            <w:pPr>
              <w:spacing w:after="0" w:line="240" w:lineRule="auto"/>
              <w:jc w:val="right"/>
              <w:rPr>
                <w:rFonts w:asciiTheme="majorHAnsi" w:hAnsiTheme="majorHAnsi" w:cs="Calibri"/>
                <w:color w:val="6F7271"/>
                <w:sz w:val="18"/>
                <w:szCs w:val="18"/>
                <w:lang w:eastAsia="es-MX"/>
              </w:rPr>
            </w:pPr>
            <w:r>
              <w:rPr>
                <w:rFonts w:ascii="Roboto" w:hAnsi="Roboto" w:cs="Calibri"/>
                <w:color w:val="6F7271"/>
                <w:sz w:val="18"/>
                <w:szCs w:val="18"/>
              </w:rPr>
              <w:t>60,753,521.00</w:t>
            </w:r>
          </w:p>
        </w:tc>
      </w:tr>
    </w:tbl>
    <w:p w14:paraId="3F7D3031" w14:textId="77777777" w:rsidR="004B68FA" w:rsidRPr="00DF1340" w:rsidRDefault="004B68FA" w:rsidP="004B68FA">
      <w:pPr>
        <w:spacing w:after="0" w:line="240" w:lineRule="auto"/>
        <w:jc w:val="both"/>
        <w:rPr>
          <w:rFonts w:asciiTheme="majorHAnsi" w:hAnsiTheme="majorHAnsi"/>
          <w:color w:val="6F7271"/>
        </w:rPr>
      </w:pPr>
    </w:p>
    <w:p w14:paraId="40AEA6BC" w14:textId="77777777" w:rsidR="004B68FA" w:rsidRPr="00DF1340" w:rsidRDefault="004B68FA" w:rsidP="004B68FA">
      <w:pPr>
        <w:spacing w:after="0" w:line="240" w:lineRule="auto"/>
        <w:jc w:val="both"/>
        <w:rPr>
          <w:rFonts w:asciiTheme="majorHAnsi" w:hAnsiTheme="majorHAnsi"/>
          <w:b/>
          <w:color w:val="6F7271"/>
        </w:rPr>
      </w:pPr>
      <w:r w:rsidRPr="00696EF5">
        <w:rPr>
          <w:rFonts w:asciiTheme="majorHAnsi" w:hAnsiTheme="majorHAnsi"/>
          <w:b/>
          <w:color w:val="6F7271"/>
        </w:rPr>
        <w:t>Donaciones de Capital</w:t>
      </w:r>
      <w:r w:rsidRPr="00DF1340">
        <w:rPr>
          <w:rFonts w:asciiTheme="majorHAnsi" w:hAnsiTheme="majorHAnsi"/>
          <w:b/>
          <w:color w:val="6F7271"/>
        </w:rPr>
        <w:t xml:space="preserve"> </w:t>
      </w:r>
    </w:p>
    <w:p w14:paraId="073F5976" w14:textId="5D9A614D" w:rsidR="004B68FA" w:rsidRPr="003B3E53" w:rsidRDefault="003B3E53" w:rsidP="003B3E53">
      <w:pPr>
        <w:spacing w:after="120" w:line="240" w:lineRule="auto"/>
        <w:jc w:val="both"/>
        <w:rPr>
          <w:rFonts w:asciiTheme="majorHAnsi" w:hAnsiTheme="majorHAnsi"/>
          <w:color w:val="58595A" w:themeColor="accent1"/>
        </w:rPr>
      </w:pPr>
      <w:r>
        <w:rPr>
          <w:rFonts w:asciiTheme="majorHAnsi" w:hAnsiTheme="majorHAnsi"/>
          <w:color w:val="58595A" w:themeColor="accent1"/>
        </w:rPr>
        <w:t>Las d</w:t>
      </w:r>
      <w:r w:rsidR="004B68FA" w:rsidRPr="003B3E53">
        <w:rPr>
          <w:rFonts w:asciiTheme="majorHAnsi" w:hAnsiTheme="majorHAnsi"/>
          <w:color w:val="58595A" w:themeColor="accent1"/>
        </w:rPr>
        <w:t xml:space="preserve">onaciones recibidas en especie a las Unidades Responsables del Gasto que se detallan a continuación: </w:t>
      </w:r>
    </w:p>
    <w:tbl>
      <w:tblPr>
        <w:tblW w:w="5475" w:type="pct"/>
        <w:jc w:val="center"/>
        <w:tblCellMar>
          <w:left w:w="70" w:type="dxa"/>
          <w:right w:w="70" w:type="dxa"/>
        </w:tblCellMar>
        <w:tblLook w:val="04A0" w:firstRow="1" w:lastRow="0" w:firstColumn="1" w:lastColumn="0" w:noHBand="0" w:noVBand="1"/>
      </w:tblPr>
      <w:tblGrid>
        <w:gridCol w:w="891"/>
        <w:gridCol w:w="4843"/>
        <w:gridCol w:w="1313"/>
        <w:gridCol w:w="1313"/>
        <w:gridCol w:w="1313"/>
      </w:tblGrid>
      <w:tr w:rsidR="006D68B3" w:rsidRPr="00894B29" w14:paraId="3BED1BC4" w14:textId="77777777" w:rsidTr="00A33884">
        <w:trPr>
          <w:trHeight w:val="240"/>
          <w:tblHeader/>
          <w:jc w:val="center"/>
        </w:trPr>
        <w:tc>
          <w:tcPr>
            <w:tcW w:w="5000" w:type="pct"/>
            <w:gridSpan w:val="5"/>
            <w:tcBorders>
              <w:top w:val="nil"/>
              <w:left w:val="nil"/>
              <w:bottom w:val="single" w:sz="4" w:space="0" w:color="FFFFFF"/>
              <w:right w:val="single" w:sz="4" w:space="0" w:color="FFFFFF"/>
            </w:tcBorders>
          </w:tcPr>
          <w:p w14:paraId="5B2876AE" w14:textId="77777777" w:rsidR="006D68B3" w:rsidRPr="00A33884" w:rsidRDefault="006D68B3" w:rsidP="00393CE9">
            <w:pPr>
              <w:spacing w:after="0" w:line="240" w:lineRule="auto"/>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t xml:space="preserve">Donativos de capital </w:t>
            </w:r>
          </w:p>
          <w:p w14:paraId="3A5DCF79" w14:textId="77777777" w:rsidR="006D68B3" w:rsidRPr="00A33884" w:rsidRDefault="006D68B3" w:rsidP="00393CE9">
            <w:pPr>
              <w:spacing w:after="0" w:line="240" w:lineRule="auto"/>
              <w:jc w:val="center"/>
              <w:rPr>
                <w:rFonts w:asciiTheme="majorHAnsi" w:eastAsia="Times New Roman" w:hAnsiTheme="majorHAnsi"/>
                <w:b/>
                <w:bCs/>
                <w:i/>
                <w:iCs/>
                <w:color w:val="7F7F7F" w:themeColor="text1" w:themeTint="80"/>
                <w:sz w:val="18"/>
                <w:szCs w:val="18"/>
                <w:lang w:eastAsia="es-MX"/>
              </w:rPr>
            </w:pPr>
            <w:r w:rsidRPr="00A33884">
              <w:rPr>
                <w:rFonts w:asciiTheme="majorHAnsi" w:eastAsia="Times New Roman" w:hAnsiTheme="majorHAnsi"/>
                <w:b/>
                <w:bCs/>
                <w:i/>
                <w:iCs/>
                <w:color w:val="7F7F7F" w:themeColor="text1" w:themeTint="80"/>
                <w:sz w:val="18"/>
                <w:szCs w:val="18"/>
                <w:lang w:eastAsia="es-MX"/>
              </w:rPr>
              <w:t>(Pesos)</w:t>
            </w:r>
          </w:p>
        </w:tc>
      </w:tr>
      <w:tr w:rsidR="00A746FE" w:rsidRPr="00A746FE" w14:paraId="14E10615" w14:textId="77777777" w:rsidTr="00A701FA">
        <w:trPr>
          <w:trHeight w:val="720"/>
          <w:tblHeader/>
          <w:jc w:val="center"/>
        </w:trPr>
        <w:tc>
          <w:tcPr>
            <w:tcW w:w="461" w:type="pct"/>
            <w:tcBorders>
              <w:top w:val="nil"/>
              <w:left w:val="nil"/>
              <w:bottom w:val="nil"/>
              <w:right w:val="single" w:sz="4" w:space="0" w:color="FFFFFF"/>
            </w:tcBorders>
            <w:shd w:val="clear" w:color="000000" w:fill="B28E5C"/>
          </w:tcPr>
          <w:p w14:paraId="124EFAA2" w14:textId="77777777" w:rsidR="004B68FA" w:rsidRPr="00054F0C" w:rsidRDefault="004B68FA" w:rsidP="00393CE9">
            <w:pPr>
              <w:spacing w:after="0" w:line="240" w:lineRule="auto"/>
              <w:jc w:val="center"/>
              <w:rPr>
                <w:rFonts w:asciiTheme="majorHAnsi" w:eastAsia="Times New Roman" w:hAnsiTheme="majorHAnsi"/>
                <w:b/>
                <w:bCs/>
                <w:color w:val="FFFFFF"/>
                <w:sz w:val="18"/>
                <w:szCs w:val="18"/>
                <w:lang w:eastAsia="es-MX"/>
              </w:rPr>
            </w:pPr>
          </w:p>
          <w:p w14:paraId="7AF1D6D0" w14:textId="77777777" w:rsidR="004B68FA" w:rsidRPr="00054F0C" w:rsidRDefault="004B68FA" w:rsidP="00393CE9">
            <w:pPr>
              <w:spacing w:after="0" w:line="240" w:lineRule="auto"/>
              <w:jc w:val="center"/>
              <w:rPr>
                <w:rFonts w:asciiTheme="majorHAnsi" w:eastAsia="Times New Roman" w:hAnsiTheme="majorHAnsi"/>
                <w:b/>
                <w:bCs/>
                <w:color w:val="FFFFFF"/>
                <w:sz w:val="18"/>
                <w:szCs w:val="18"/>
                <w:lang w:eastAsia="es-MX"/>
              </w:rPr>
            </w:pPr>
            <w:r w:rsidRPr="00054F0C">
              <w:rPr>
                <w:rFonts w:asciiTheme="majorHAnsi" w:eastAsia="Times New Roman" w:hAnsiTheme="majorHAnsi"/>
                <w:b/>
                <w:bCs/>
                <w:color w:val="FFFFFF"/>
                <w:sz w:val="18"/>
                <w:szCs w:val="18"/>
                <w:lang w:eastAsia="es-MX"/>
              </w:rPr>
              <w:t>Sociedad</w:t>
            </w:r>
          </w:p>
        </w:tc>
        <w:tc>
          <w:tcPr>
            <w:tcW w:w="2503" w:type="pct"/>
            <w:tcBorders>
              <w:top w:val="nil"/>
              <w:left w:val="nil"/>
              <w:bottom w:val="nil"/>
              <w:right w:val="single" w:sz="4" w:space="0" w:color="FFFFFF"/>
            </w:tcBorders>
            <w:shd w:val="clear" w:color="000000" w:fill="B28E5C"/>
            <w:noWrap/>
            <w:vAlign w:val="center"/>
            <w:hideMark/>
          </w:tcPr>
          <w:p w14:paraId="2ACAF215" w14:textId="77777777" w:rsidR="004B68FA" w:rsidRPr="00054F0C" w:rsidRDefault="004B68FA" w:rsidP="00393CE9">
            <w:pPr>
              <w:spacing w:after="0" w:line="240" w:lineRule="auto"/>
              <w:jc w:val="center"/>
              <w:rPr>
                <w:rFonts w:asciiTheme="majorHAnsi" w:eastAsia="Times New Roman" w:hAnsiTheme="majorHAnsi"/>
                <w:b/>
                <w:bCs/>
                <w:color w:val="FFFFFF"/>
                <w:sz w:val="18"/>
                <w:szCs w:val="18"/>
                <w:lang w:eastAsia="es-MX"/>
              </w:rPr>
            </w:pPr>
            <w:r w:rsidRPr="00054F0C">
              <w:rPr>
                <w:rFonts w:asciiTheme="majorHAnsi" w:eastAsia="Times New Roman" w:hAnsiTheme="majorHAnsi"/>
                <w:b/>
                <w:bCs/>
                <w:color w:val="FFFFFF"/>
                <w:sz w:val="18"/>
                <w:szCs w:val="18"/>
                <w:lang w:eastAsia="es-MX"/>
              </w:rPr>
              <w:t>Nombre de la URG</w:t>
            </w:r>
          </w:p>
        </w:tc>
        <w:tc>
          <w:tcPr>
            <w:tcW w:w="679" w:type="pct"/>
            <w:tcBorders>
              <w:top w:val="nil"/>
              <w:left w:val="nil"/>
              <w:bottom w:val="nil"/>
              <w:right w:val="single" w:sz="4" w:space="0" w:color="FFFFFF"/>
            </w:tcBorders>
            <w:shd w:val="clear" w:color="000000" w:fill="B28E5C"/>
            <w:vAlign w:val="center"/>
            <w:hideMark/>
          </w:tcPr>
          <w:p w14:paraId="46B5E7AB" w14:textId="77777777" w:rsidR="004B68FA" w:rsidRPr="00054F0C" w:rsidRDefault="004B68FA" w:rsidP="00393CE9">
            <w:pPr>
              <w:spacing w:after="0" w:line="240" w:lineRule="auto"/>
              <w:jc w:val="center"/>
              <w:rPr>
                <w:rFonts w:asciiTheme="majorHAnsi" w:eastAsia="Times New Roman" w:hAnsiTheme="majorHAnsi"/>
                <w:b/>
                <w:bCs/>
                <w:color w:val="FFFFFF"/>
                <w:sz w:val="18"/>
                <w:szCs w:val="18"/>
                <w:lang w:eastAsia="es-MX"/>
              </w:rPr>
            </w:pPr>
            <w:r w:rsidRPr="00054F0C">
              <w:rPr>
                <w:rFonts w:asciiTheme="majorHAnsi" w:eastAsia="Times New Roman" w:hAnsiTheme="majorHAnsi"/>
                <w:b/>
                <w:bCs/>
                <w:color w:val="FFFFFF"/>
                <w:sz w:val="18"/>
                <w:szCs w:val="18"/>
                <w:lang w:eastAsia="es-MX"/>
              </w:rPr>
              <w:t>Ejercicios 2014 - 2024</w:t>
            </w:r>
          </w:p>
        </w:tc>
        <w:tc>
          <w:tcPr>
            <w:tcW w:w="679" w:type="pct"/>
            <w:tcBorders>
              <w:top w:val="nil"/>
              <w:left w:val="nil"/>
              <w:bottom w:val="nil"/>
              <w:right w:val="single" w:sz="4" w:space="0" w:color="FFFFFF"/>
            </w:tcBorders>
            <w:shd w:val="clear" w:color="000000" w:fill="B28E5C"/>
            <w:vAlign w:val="center"/>
            <w:hideMark/>
          </w:tcPr>
          <w:p w14:paraId="4B85755E" w14:textId="77777777" w:rsidR="004B68FA" w:rsidRPr="00054F0C" w:rsidRDefault="004B68FA" w:rsidP="00393CE9">
            <w:pPr>
              <w:spacing w:after="0" w:line="240" w:lineRule="auto"/>
              <w:jc w:val="center"/>
              <w:rPr>
                <w:rFonts w:asciiTheme="majorHAnsi" w:eastAsia="Times New Roman" w:hAnsiTheme="majorHAnsi"/>
                <w:b/>
                <w:bCs/>
                <w:color w:val="FFFFFF"/>
                <w:sz w:val="18"/>
                <w:szCs w:val="18"/>
                <w:lang w:eastAsia="es-MX"/>
              </w:rPr>
            </w:pPr>
            <w:r w:rsidRPr="00054F0C">
              <w:rPr>
                <w:rFonts w:asciiTheme="majorHAnsi" w:eastAsia="Times New Roman" w:hAnsiTheme="majorHAnsi"/>
                <w:b/>
                <w:bCs/>
                <w:color w:val="FFFFFF"/>
                <w:sz w:val="18"/>
                <w:szCs w:val="18"/>
                <w:lang w:eastAsia="es-MX"/>
              </w:rPr>
              <w:t>Ejercicio 2025</w:t>
            </w:r>
          </w:p>
        </w:tc>
        <w:tc>
          <w:tcPr>
            <w:tcW w:w="679" w:type="pct"/>
            <w:tcBorders>
              <w:top w:val="nil"/>
              <w:left w:val="nil"/>
              <w:bottom w:val="nil"/>
              <w:right w:val="nil"/>
            </w:tcBorders>
            <w:shd w:val="clear" w:color="000000" w:fill="B28E5C"/>
            <w:vAlign w:val="center"/>
            <w:hideMark/>
          </w:tcPr>
          <w:p w14:paraId="59F486B7" w14:textId="74A2AE75" w:rsidR="004B68FA" w:rsidRPr="00054F0C" w:rsidRDefault="004B68FA" w:rsidP="00393CE9">
            <w:pPr>
              <w:spacing w:after="0" w:line="240" w:lineRule="auto"/>
              <w:jc w:val="center"/>
              <w:rPr>
                <w:rFonts w:asciiTheme="majorHAnsi" w:eastAsia="Times New Roman" w:hAnsiTheme="majorHAnsi"/>
                <w:b/>
                <w:bCs/>
                <w:color w:val="FFFFFF"/>
                <w:sz w:val="18"/>
                <w:szCs w:val="18"/>
                <w:lang w:eastAsia="es-MX"/>
              </w:rPr>
            </w:pPr>
            <w:r w:rsidRPr="00054F0C">
              <w:rPr>
                <w:rFonts w:asciiTheme="majorHAnsi" w:eastAsia="Times New Roman" w:hAnsiTheme="majorHAnsi"/>
                <w:b/>
                <w:bCs/>
                <w:color w:val="FFFFFF"/>
                <w:sz w:val="18"/>
                <w:szCs w:val="18"/>
                <w:lang w:eastAsia="es-MX"/>
              </w:rPr>
              <w:t xml:space="preserve">Saldo a </w:t>
            </w:r>
            <w:r w:rsidR="00756F2E">
              <w:rPr>
                <w:rFonts w:asciiTheme="majorHAnsi" w:eastAsia="Times New Roman" w:hAnsiTheme="majorHAnsi"/>
                <w:b/>
                <w:bCs/>
                <w:color w:val="FFFFFF"/>
                <w:sz w:val="18"/>
                <w:szCs w:val="18"/>
                <w:lang w:eastAsia="es-MX"/>
              </w:rPr>
              <w:t>dic</w:t>
            </w:r>
            <w:r w:rsidR="00E755D3" w:rsidRPr="00054F0C">
              <w:rPr>
                <w:rFonts w:asciiTheme="majorHAnsi" w:eastAsia="Times New Roman" w:hAnsiTheme="majorHAnsi"/>
                <w:b/>
                <w:bCs/>
                <w:color w:val="FFFFFF"/>
                <w:sz w:val="18"/>
                <w:szCs w:val="18"/>
                <w:lang w:eastAsia="es-MX"/>
              </w:rPr>
              <w:t>iembre</w:t>
            </w:r>
            <w:r w:rsidRPr="00054F0C">
              <w:rPr>
                <w:rFonts w:asciiTheme="majorHAnsi" w:eastAsia="Times New Roman" w:hAnsiTheme="majorHAnsi"/>
                <w:b/>
                <w:bCs/>
                <w:color w:val="FFFFFF"/>
                <w:sz w:val="18"/>
                <w:szCs w:val="18"/>
                <w:lang w:eastAsia="es-MX"/>
              </w:rPr>
              <w:t xml:space="preserve"> 2025</w:t>
            </w:r>
          </w:p>
        </w:tc>
      </w:tr>
      <w:tr w:rsidR="00A746FE" w:rsidRPr="00A746FE" w14:paraId="351D68DC" w14:textId="77777777" w:rsidTr="00A701FA">
        <w:trPr>
          <w:trHeight w:val="240"/>
          <w:jc w:val="center"/>
        </w:trPr>
        <w:tc>
          <w:tcPr>
            <w:tcW w:w="461" w:type="pct"/>
            <w:tcBorders>
              <w:top w:val="nil"/>
              <w:left w:val="nil"/>
              <w:bottom w:val="dotted" w:sz="4" w:space="0" w:color="auto"/>
              <w:right w:val="nil"/>
            </w:tcBorders>
            <w:vAlign w:val="center"/>
          </w:tcPr>
          <w:p w14:paraId="17B300D0" w14:textId="77777777" w:rsidR="004B68FA" w:rsidRPr="00054F0C" w:rsidRDefault="004B68FA" w:rsidP="006D68B3">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02D1</w:t>
            </w:r>
          </w:p>
        </w:tc>
        <w:tc>
          <w:tcPr>
            <w:tcW w:w="2503" w:type="pct"/>
            <w:tcBorders>
              <w:top w:val="nil"/>
              <w:left w:val="nil"/>
              <w:bottom w:val="dotted" w:sz="4" w:space="0" w:color="auto"/>
              <w:right w:val="nil"/>
            </w:tcBorders>
            <w:noWrap/>
            <w:vAlign w:val="center"/>
            <w:hideMark/>
          </w:tcPr>
          <w:p w14:paraId="4932F358" w14:textId="77777777" w:rsidR="004B68FA" w:rsidRPr="00054F0C" w:rsidRDefault="004B68FA" w:rsidP="006D68B3">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Alcaldía Álvaro Obregón</w:t>
            </w:r>
          </w:p>
        </w:tc>
        <w:tc>
          <w:tcPr>
            <w:tcW w:w="679" w:type="pct"/>
            <w:tcBorders>
              <w:top w:val="nil"/>
              <w:left w:val="nil"/>
              <w:bottom w:val="dotted" w:sz="4" w:space="0" w:color="auto"/>
              <w:right w:val="nil"/>
            </w:tcBorders>
            <w:vAlign w:val="center"/>
            <w:hideMark/>
          </w:tcPr>
          <w:p w14:paraId="42AE5142"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1,804,357.00</w:t>
            </w:r>
          </w:p>
        </w:tc>
        <w:tc>
          <w:tcPr>
            <w:tcW w:w="679" w:type="pct"/>
            <w:tcBorders>
              <w:top w:val="nil"/>
              <w:left w:val="nil"/>
              <w:bottom w:val="dotted" w:sz="4" w:space="0" w:color="auto"/>
              <w:right w:val="nil"/>
            </w:tcBorders>
            <w:vAlign w:val="center"/>
            <w:hideMark/>
          </w:tcPr>
          <w:p w14:paraId="34702619"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0.00 </w:t>
            </w:r>
          </w:p>
        </w:tc>
        <w:tc>
          <w:tcPr>
            <w:tcW w:w="679" w:type="pct"/>
            <w:tcBorders>
              <w:top w:val="nil"/>
              <w:left w:val="nil"/>
              <w:bottom w:val="dotted" w:sz="4" w:space="0" w:color="auto"/>
              <w:right w:val="nil"/>
            </w:tcBorders>
            <w:noWrap/>
            <w:vAlign w:val="center"/>
            <w:hideMark/>
          </w:tcPr>
          <w:p w14:paraId="4D724DBF"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1,804,357.00</w:t>
            </w:r>
          </w:p>
        </w:tc>
      </w:tr>
      <w:tr w:rsidR="00A746FE" w:rsidRPr="00A746FE" w14:paraId="3F827CAE" w14:textId="77777777" w:rsidTr="00A701FA">
        <w:trPr>
          <w:trHeight w:val="240"/>
          <w:jc w:val="center"/>
        </w:trPr>
        <w:tc>
          <w:tcPr>
            <w:tcW w:w="461" w:type="pct"/>
            <w:tcBorders>
              <w:top w:val="dotted" w:sz="4" w:space="0" w:color="auto"/>
              <w:left w:val="nil"/>
              <w:bottom w:val="dotted" w:sz="4" w:space="0" w:color="auto"/>
              <w:right w:val="nil"/>
            </w:tcBorders>
            <w:vAlign w:val="center"/>
          </w:tcPr>
          <w:p w14:paraId="444C9CE8" w14:textId="77777777" w:rsidR="004B68FA" w:rsidRPr="00054F0C" w:rsidRDefault="004B68FA" w:rsidP="006D68B3">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2D14</w:t>
            </w:r>
          </w:p>
        </w:tc>
        <w:tc>
          <w:tcPr>
            <w:tcW w:w="2503" w:type="pct"/>
            <w:tcBorders>
              <w:top w:val="dotted" w:sz="4" w:space="0" w:color="auto"/>
              <w:left w:val="nil"/>
              <w:bottom w:val="dotted" w:sz="4" w:space="0" w:color="auto"/>
              <w:right w:val="nil"/>
            </w:tcBorders>
            <w:noWrap/>
            <w:vAlign w:val="center"/>
            <w:hideMark/>
          </w:tcPr>
          <w:p w14:paraId="4A2C5A14" w14:textId="77777777" w:rsidR="004B68FA" w:rsidRPr="00054F0C" w:rsidRDefault="004B68FA" w:rsidP="006D68B3">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Alcaldía Tlalpan</w:t>
            </w:r>
          </w:p>
        </w:tc>
        <w:tc>
          <w:tcPr>
            <w:tcW w:w="679" w:type="pct"/>
            <w:tcBorders>
              <w:top w:val="dotted" w:sz="4" w:space="0" w:color="auto"/>
              <w:left w:val="nil"/>
              <w:bottom w:val="dotted" w:sz="4" w:space="0" w:color="auto"/>
              <w:right w:val="nil"/>
            </w:tcBorders>
            <w:vAlign w:val="center"/>
            <w:hideMark/>
          </w:tcPr>
          <w:p w14:paraId="22889D64"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191,476.00</w:t>
            </w:r>
          </w:p>
        </w:tc>
        <w:tc>
          <w:tcPr>
            <w:tcW w:w="679" w:type="pct"/>
            <w:tcBorders>
              <w:top w:val="dotted" w:sz="4" w:space="0" w:color="auto"/>
              <w:left w:val="nil"/>
              <w:bottom w:val="dotted" w:sz="4" w:space="0" w:color="auto"/>
              <w:right w:val="nil"/>
            </w:tcBorders>
            <w:vAlign w:val="center"/>
            <w:hideMark/>
          </w:tcPr>
          <w:p w14:paraId="6E0ABCEC"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dotted" w:sz="4" w:space="0" w:color="auto"/>
              <w:left w:val="nil"/>
              <w:bottom w:val="dotted" w:sz="4" w:space="0" w:color="auto"/>
              <w:right w:val="nil"/>
            </w:tcBorders>
            <w:noWrap/>
            <w:vAlign w:val="center"/>
            <w:hideMark/>
          </w:tcPr>
          <w:p w14:paraId="2CFEA165"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191,476.00</w:t>
            </w:r>
          </w:p>
        </w:tc>
      </w:tr>
      <w:tr w:rsidR="00A746FE" w:rsidRPr="00A746FE" w14:paraId="73EBC0CB" w14:textId="77777777" w:rsidTr="00A701FA">
        <w:trPr>
          <w:trHeight w:val="240"/>
          <w:jc w:val="center"/>
        </w:trPr>
        <w:tc>
          <w:tcPr>
            <w:tcW w:w="461" w:type="pct"/>
            <w:tcBorders>
              <w:top w:val="nil"/>
              <w:left w:val="nil"/>
              <w:bottom w:val="dotted" w:sz="4" w:space="0" w:color="auto"/>
              <w:right w:val="nil"/>
            </w:tcBorders>
            <w:vAlign w:val="center"/>
          </w:tcPr>
          <w:p w14:paraId="0BF5E2A6" w14:textId="77777777" w:rsidR="004B68FA" w:rsidRPr="00054F0C" w:rsidRDefault="004B68FA" w:rsidP="006D68B3">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2D15</w:t>
            </w:r>
          </w:p>
        </w:tc>
        <w:tc>
          <w:tcPr>
            <w:tcW w:w="2503" w:type="pct"/>
            <w:tcBorders>
              <w:top w:val="nil"/>
              <w:left w:val="nil"/>
              <w:bottom w:val="dotted" w:sz="4" w:space="0" w:color="auto"/>
              <w:right w:val="nil"/>
            </w:tcBorders>
            <w:noWrap/>
            <w:vAlign w:val="center"/>
            <w:hideMark/>
          </w:tcPr>
          <w:p w14:paraId="7304C00F" w14:textId="77777777" w:rsidR="004B68FA" w:rsidRPr="00054F0C" w:rsidRDefault="004B68FA" w:rsidP="006D68B3">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Alcaldía Venustiano Carranza</w:t>
            </w:r>
          </w:p>
        </w:tc>
        <w:tc>
          <w:tcPr>
            <w:tcW w:w="679" w:type="pct"/>
            <w:tcBorders>
              <w:top w:val="nil"/>
              <w:left w:val="nil"/>
              <w:bottom w:val="dotted" w:sz="4" w:space="0" w:color="auto"/>
              <w:right w:val="nil"/>
            </w:tcBorders>
            <w:vAlign w:val="center"/>
            <w:hideMark/>
          </w:tcPr>
          <w:p w14:paraId="184903C6"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1,357,931.00</w:t>
            </w:r>
          </w:p>
        </w:tc>
        <w:tc>
          <w:tcPr>
            <w:tcW w:w="679" w:type="pct"/>
            <w:tcBorders>
              <w:top w:val="nil"/>
              <w:left w:val="nil"/>
              <w:bottom w:val="dotted" w:sz="4" w:space="0" w:color="auto"/>
              <w:right w:val="nil"/>
            </w:tcBorders>
            <w:vAlign w:val="center"/>
            <w:hideMark/>
          </w:tcPr>
          <w:p w14:paraId="44229460"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7DA311B8"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1,357,931.00</w:t>
            </w:r>
          </w:p>
        </w:tc>
      </w:tr>
      <w:tr w:rsidR="00A746FE" w:rsidRPr="00A746FE" w14:paraId="7DF52562" w14:textId="77777777" w:rsidTr="00A701FA">
        <w:trPr>
          <w:trHeight w:val="240"/>
          <w:jc w:val="center"/>
        </w:trPr>
        <w:tc>
          <w:tcPr>
            <w:tcW w:w="461" w:type="pct"/>
            <w:tcBorders>
              <w:top w:val="nil"/>
              <w:left w:val="nil"/>
              <w:bottom w:val="dotted" w:sz="4" w:space="0" w:color="auto"/>
              <w:right w:val="nil"/>
            </w:tcBorders>
            <w:vAlign w:val="center"/>
          </w:tcPr>
          <w:p w14:paraId="36501CD0" w14:textId="77777777" w:rsidR="004B68FA" w:rsidRPr="00054F0C" w:rsidRDefault="004B68FA" w:rsidP="006D68B3">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06D5</w:t>
            </w:r>
          </w:p>
        </w:tc>
        <w:tc>
          <w:tcPr>
            <w:tcW w:w="2503" w:type="pct"/>
            <w:tcBorders>
              <w:top w:val="nil"/>
              <w:left w:val="nil"/>
              <w:bottom w:val="dotted" w:sz="4" w:space="0" w:color="auto"/>
              <w:right w:val="nil"/>
            </w:tcBorders>
            <w:noWrap/>
            <w:vAlign w:val="center"/>
            <w:hideMark/>
          </w:tcPr>
          <w:p w14:paraId="3A6E3526" w14:textId="77777777" w:rsidR="004B68FA" w:rsidRPr="00054F0C" w:rsidRDefault="004B68FA" w:rsidP="006D68B3">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Agencia de Atención Animal</w:t>
            </w:r>
          </w:p>
        </w:tc>
        <w:tc>
          <w:tcPr>
            <w:tcW w:w="679" w:type="pct"/>
            <w:tcBorders>
              <w:top w:val="nil"/>
              <w:left w:val="nil"/>
              <w:bottom w:val="dotted" w:sz="4" w:space="0" w:color="auto"/>
              <w:right w:val="nil"/>
            </w:tcBorders>
            <w:vAlign w:val="center"/>
            <w:hideMark/>
          </w:tcPr>
          <w:p w14:paraId="30F9C7A0"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383,894.00</w:t>
            </w:r>
          </w:p>
        </w:tc>
        <w:tc>
          <w:tcPr>
            <w:tcW w:w="679" w:type="pct"/>
            <w:tcBorders>
              <w:top w:val="nil"/>
              <w:left w:val="nil"/>
              <w:bottom w:val="dotted" w:sz="4" w:space="0" w:color="auto"/>
              <w:right w:val="nil"/>
            </w:tcBorders>
            <w:vAlign w:val="center"/>
            <w:hideMark/>
          </w:tcPr>
          <w:p w14:paraId="796C1046"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41B954C0"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383,894.00</w:t>
            </w:r>
          </w:p>
        </w:tc>
      </w:tr>
      <w:tr w:rsidR="00A746FE" w:rsidRPr="00A746FE" w14:paraId="0E54E471" w14:textId="77777777" w:rsidTr="00A701FA">
        <w:trPr>
          <w:trHeight w:val="240"/>
          <w:jc w:val="center"/>
        </w:trPr>
        <w:tc>
          <w:tcPr>
            <w:tcW w:w="461" w:type="pct"/>
            <w:tcBorders>
              <w:top w:val="nil"/>
              <w:left w:val="nil"/>
              <w:bottom w:val="dotted" w:sz="4" w:space="0" w:color="auto"/>
              <w:right w:val="nil"/>
            </w:tcBorders>
            <w:vAlign w:val="center"/>
          </w:tcPr>
          <w:p w14:paraId="40A8266C" w14:textId="77777777" w:rsidR="004B68FA" w:rsidRPr="00054F0C" w:rsidRDefault="004B68FA" w:rsidP="006D68B3">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3100</w:t>
            </w:r>
          </w:p>
        </w:tc>
        <w:tc>
          <w:tcPr>
            <w:tcW w:w="2503" w:type="pct"/>
            <w:tcBorders>
              <w:top w:val="nil"/>
              <w:left w:val="nil"/>
              <w:bottom w:val="dotted" w:sz="4" w:space="0" w:color="auto"/>
              <w:right w:val="nil"/>
            </w:tcBorders>
            <w:noWrap/>
            <w:vAlign w:val="center"/>
            <w:hideMark/>
          </w:tcPr>
          <w:p w14:paraId="0DD6E6F6" w14:textId="77777777" w:rsidR="004B68FA" w:rsidRPr="00054F0C" w:rsidRDefault="004B68FA" w:rsidP="006D68B3">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Secretaría de Cultura</w:t>
            </w:r>
          </w:p>
        </w:tc>
        <w:tc>
          <w:tcPr>
            <w:tcW w:w="679" w:type="pct"/>
            <w:tcBorders>
              <w:top w:val="nil"/>
              <w:left w:val="nil"/>
              <w:bottom w:val="dotted" w:sz="4" w:space="0" w:color="auto"/>
              <w:right w:val="nil"/>
            </w:tcBorders>
            <w:vAlign w:val="center"/>
            <w:hideMark/>
          </w:tcPr>
          <w:p w14:paraId="08672A29"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656,779.00</w:t>
            </w:r>
          </w:p>
        </w:tc>
        <w:tc>
          <w:tcPr>
            <w:tcW w:w="679" w:type="pct"/>
            <w:tcBorders>
              <w:top w:val="nil"/>
              <w:left w:val="nil"/>
              <w:bottom w:val="dotted" w:sz="4" w:space="0" w:color="auto"/>
              <w:right w:val="nil"/>
            </w:tcBorders>
            <w:vAlign w:val="center"/>
            <w:hideMark/>
          </w:tcPr>
          <w:p w14:paraId="78C9229C"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5741B1F5"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656,779.00</w:t>
            </w:r>
          </w:p>
        </w:tc>
      </w:tr>
      <w:tr w:rsidR="00A746FE" w:rsidRPr="00A746FE" w14:paraId="36B63FEF" w14:textId="77777777" w:rsidTr="00A701FA">
        <w:trPr>
          <w:trHeight w:val="240"/>
          <w:jc w:val="center"/>
        </w:trPr>
        <w:tc>
          <w:tcPr>
            <w:tcW w:w="461" w:type="pct"/>
            <w:tcBorders>
              <w:top w:val="nil"/>
              <w:left w:val="nil"/>
              <w:bottom w:val="dotted" w:sz="4" w:space="0" w:color="auto"/>
              <w:right w:val="nil"/>
            </w:tcBorders>
            <w:vAlign w:val="center"/>
          </w:tcPr>
          <w:p w14:paraId="69CC6DC2" w14:textId="77777777" w:rsidR="004B68FA" w:rsidRPr="00054F0C" w:rsidRDefault="004B68FA" w:rsidP="006D68B3">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lastRenderedPageBreak/>
              <w:t>0801</w:t>
            </w:r>
          </w:p>
        </w:tc>
        <w:tc>
          <w:tcPr>
            <w:tcW w:w="2503" w:type="pct"/>
            <w:tcBorders>
              <w:top w:val="nil"/>
              <w:left w:val="nil"/>
              <w:bottom w:val="dotted" w:sz="4" w:space="0" w:color="auto"/>
              <w:right w:val="nil"/>
            </w:tcBorders>
            <w:noWrap/>
            <w:vAlign w:val="center"/>
            <w:hideMark/>
          </w:tcPr>
          <w:p w14:paraId="629B99D8" w14:textId="77777777" w:rsidR="004B68FA" w:rsidRPr="00054F0C" w:rsidRDefault="004B68FA" w:rsidP="006D68B3">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Secretaría de Inclusión y Bienestar Social</w:t>
            </w:r>
          </w:p>
        </w:tc>
        <w:tc>
          <w:tcPr>
            <w:tcW w:w="679" w:type="pct"/>
            <w:tcBorders>
              <w:top w:val="nil"/>
              <w:left w:val="nil"/>
              <w:bottom w:val="dotted" w:sz="4" w:space="0" w:color="auto"/>
              <w:right w:val="nil"/>
            </w:tcBorders>
            <w:vAlign w:val="center"/>
            <w:hideMark/>
          </w:tcPr>
          <w:p w14:paraId="0669E2AB"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2,271,344.00</w:t>
            </w:r>
          </w:p>
        </w:tc>
        <w:tc>
          <w:tcPr>
            <w:tcW w:w="679" w:type="pct"/>
            <w:tcBorders>
              <w:top w:val="nil"/>
              <w:left w:val="nil"/>
              <w:bottom w:val="dotted" w:sz="4" w:space="0" w:color="auto"/>
              <w:right w:val="nil"/>
            </w:tcBorders>
            <w:vAlign w:val="center"/>
            <w:hideMark/>
          </w:tcPr>
          <w:p w14:paraId="27295C84"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78CEF5BD"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2,271,344.00</w:t>
            </w:r>
          </w:p>
        </w:tc>
      </w:tr>
      <w:tr w:rsidR="00A746FE" w:rsidRPr="00A746FE" w14:paraId="3A6C62A6" w14:textId="77777777" w:rsidTr="00A701FA">
        <w:trPr>
          <w:trHeight w:val="240"/>
          <w:jc w:val="center"/>
        </w:trPr>
        <w:tc>
          <w:tcPr>
            <w:tcW w:w="461" w:type="pct"/>
            <w:tcBorders>
              <w:top w:val="nil"/>
              <w:left w:val="nil"/>
              <w:bottom w:val="dotted" w:sz="4" w:space="0" w:color="auto"/>
              <w:right w:val="nil"/>
            </w:tcBorders>
            <w:vAlign w:val="center"/>
          </w:tcPr>
          <w:p w14:paraId="08BF7970" w14:textId="77777777" w:rsidR="004B68FA" w:rsidRPr="00054F0C" w:rsidRDefault="004B68FA" w:rsidP="006D68B3">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2601</w:t>
            </w:r>
          </w:p>
        </w:tc>
        <w:tc>
          <w:tcPr>
            <w:tcW w:w="2503" w:type="pct"/>
            <w:tcBorders>
              <w:top w:val="nil"/>
              <w:left w:val="nil"/>
              <w:bottom w:val="dotted" w:sz="4" w:space="0" w:color="auto"/>
              <w:right w:val="nil"/>
            </w:tcBorders>
            <w:noWrap/>
            <w:vAlign w:val="center"/>
            <w:hideMark/>
          </w:tcPr>
          <w:p w14:paraId="34A26759" w14:textId="77777777" w:rsidR="004B68FA" w:rsidRPr="00054F0C" w:rsidRDefault="004B68FA" w:rsidP="006D68B3">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Secretaría de Salud</w:t>
            </w:r>
          </w:p>
        </w:tc>
        <w:tc>
          <w:tcPr>
            <w:tcW w:w="679" w:type="pct"/>
            <w:tcBorders>
              <w:top w:val="nil"/>
              <w:left w:val="nil"/>
              <w:bottom w:val="dotted" w:sz="4" w:space="0" w:color="auto"/>
              <w:right w:val="nil"/>
            </w:tcBorders>
            <w:vAlign w:val="center"/>
            <w:hideMark/>
          </w:tcPr>
          <w:p w14:paraId="55639ADF"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6,363,945.00</w:t>
            </w:r>
          </w:p>
        </w:tc>
        <w:tc>
          <w:tcPr>
            <w:tcW w:w="679" w:type="pct"/>
            <w:tcBorders>
              <w:top w:val="nil"/>
              <w:left w:val="nil"/>
              <w:bottom w:val="dotted" w:sz="4" w:space="0" w:color="auto"/>
              <w:right w:val="nil"/>
            </w:tcBorders>
            <w:vAlign w:val="center"/>
            <w:hideMark/>
          </w:tcPr>
          <w:p w14:paraId="6939392C"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535336DB"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6,363,945.00</w:t>
            </w:r>
          </w:p>
        </w:tc>
      </w:tr>
      <w:tr w:rsidR="00A746FE" w:rsidRPr="00A746FE" w14:paraId="52F0A7AA" w14:textId="77777777" w:rsidTr="00A701FA">
        <w:trPr>
          <w:trHeight w:val="240"/>
          <w:jc w:val="center"/>
        </w:trPr>
        <w:tc>
          <w:tcPr>
            <w:tcW w:w="461" w:type="pct"/>
            <w:tcBorders>
              <w:top w:val="nil"/>
              <w:left w:val="nil"/>
              <w:bottom w:val="dotted" w:sz="4" w:space="0" w:color="auto"/>
              <w:right w:val="nil"/>
            </w:tcBorders>
            <w:vAlign w:val="center"/>
          </w:tcPr>
          <w:p w14:paraId="6B115424" w14:textId="77777777" w:rsidR="004B68FA" w:rsidRPr="00054F0C" w:rsidRDefault="004B68FA" w:rsidP="006D68B3">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08PI</w:t>
            </w:r>
          </w:p>
        </w:tc>
        <w:tc>
          <w:tcPr>
            <w:tcW w:w="2503" w:type="pct"/>
            <w:tcBorders>
              <w:top w:val="nil"/>
              <w:left w:val="nil"/>
              <w:bottom w:val="dotted" w:sz="4" w:space="0" w:color="auto"/>
              <w:right w:val="nil"/>
            </w:tcBorders>
            <w:noWrap/>
            <w:vAlign w:val="center"/>
            <w:hideMark/>
          </w:tcPr>
          <w:p w14:paraId="12D5E11E" w14:textId="77777777" w:rsidR="004B68FA" w:rsidRPr="00054F0C" w:rsidRDefault="004B68FA" w:rsidP="006D68B3">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Instituto de las Personas con Discapacidad de la CDMX</w:t>
            </w:r>
          </w:p>
        </w:tc>
        <w:tc>
          <w:tcPr>
            <w:tcW w:w="679" w:type="pct"/>
            <w:tcBorders>
              <w:top w:val="nil"/>
              <w:left w:val="nil"/>
              <w:bottom w:val="dotted" w:sz="4" w:space="0" w:color="auto"/>
              <w:right w:val="nil"/>
            </w:tcBorders>
            <w:vAlign w:val="center"/>
            <w:hideMark/>
          </w:tcPr>
          <w:p w14:paraId="3229EF13"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2,050,688.00</w:t>
            </w:r>
          </w:p>
        </w:tc>
        <w:tc>
          <w:tcPr>
            <w:tcW w:w="679" w:type="pct"/>
            <w:tcBorders>
              <w:top w:val="nil"/>
              <w:left w:val="nil"/>
              <w:bottom w:val="dotted" w:sz="4" w:space="0" w:color="auto"/>
              <w:right w:val="nil"/>
            </w:tcBorders>
            <w:vAlign w:val="center"/>
            <w:hideMark/>
          </w:tcPr>
          <w:p w14:paraId="0DC58811"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6E01B7AF"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2,050,688.00</w:t>
            </w:r>
          </w:p>
        </w:tc>
      </w:tr>
      <w:tr w:rsidR="00A746FE" w:rsidRPr="00A746FE" w14:paraId="3B02A50E" w14:textId="77777777" w:rsidTr="00A701FA">
        <w:trPr>
          <w:trHeight w:val="240"/>
          <w:jc w:val="center"/>
        </w:trPr>
        <w:tc>
          <w:tcPr>
            <w:tcW w:w="461" w:type="pct"/>
            <w:tcBorders>
              <w:top w:val="nil"/>
              <w:left w:val="nil"/>
              <w:bottom w:val="dotted" w:sz="4" w:space="0" w:color="auto"/>
              <w:right w:val="nil"/>
            </w:tcBorders>
            <w:vAlign w:val="center"/>
          </w:tcPr>
          <w:p w14:paraId="755CFE98" w14:textId="77777777" w:rsidR="004B68FA" w:rsidRPr="00054F0C" w:rsidRDefault="004B68FA" w:rsidP="006D68B3">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26PP</w:t>
            </w:r>
          </w:p>
        </w:tc>
        <w:tc>
          <w:tcPr>
            <w:tcW w:w="2503" w:type="pct"/>
            <w:tcBorders>
              <w:top w:val="nil"/>
              <w:left w:val="nil"/>
              <w:bottom w:val="dotted" w:sz="4" w:space="0" w:color="auto"/>
              <w:right w:val="nil"/>
            </w:tcBorders>
            <w:noWrap/>
            <w:vAlign w:val="center"/>
            <w:hideMark/>
          </w:tcPr>
          <w:p w14:paraId="0BA00542" w14:textId="77777777" w:rsidR="004B68FA" w:rsidRPr="00054F0C" w:rsidRDefault="004B68FA" w:rsidP="006D68B3">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Servicios de Salud Pública de la Ciudad de México</w:t>
            </w:r>
          </w:p>
        </w:tc>
        <w:tc>
          <w:tcPr>
            <w:tcW w:w="679" w:type="pct"/>
            <w:tcBorders>
              <w:top w:val="nil"/>
              <w:left w:val="nil"/>
              <w:bottom w:val="dotted" w:sz="4" w:space="0" w:color="auto"/>
              <w:right w:val="nil"/>
            </w:tcBorders>
            <w:vAlign w:val="center"/>
            <w:hideMark/>
          </w:tcPr>
          <w:p w14:paraId="14F66828"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667,275.00</w:t>
            </w:r>
          </w:p>
        </w:tc>
        <w:tc>
          <w:tcPr>
            <w:tcW w:w="679" w:type="pct"/>
            <w:tcBorders>
              <w:top w:val="nil"/>
              <w:left w:val="nil"/>
              <w:bottom w:val="dotted" w:sz="4" w:space="0" w:color="auto"/>
              <w:right w:val="nil"/>
            </w:tcBorders>
            <w:vAlign w:val="center"/>
            <w:hideMark/>
          </w:tcPr>
          <w:p w14:paraId="4C067C54"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2FDC8C64"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667,275.00</w:t>
            </w:r>
          </w:p>
        </w:tc>
      </w:tr>
      <w:tr w:rsidR="00A746FE" w:rsidRPr="00A746FE" w14:paraId="5799A3D2" w14:textId="77777777" w:rsidTr="00A701FA">
        <w:trPr>
          <w:trHeight w:val="240"/>
          <w:jc w:val="center"/>
        </w:trPr>
        <w:tc>
          <w:tcPr>
            <w:tcW w:w="461" w:type="pct"/>
            <w:tcBorders>
              <w:top w:val="nil"/>
              <w:left w:val="nil"/>
              <w:bottom w:val="dotted" w:sz="4" w:space="0" w:color="auto"/>
              <w:right w:val="nil"/>
            </w:tcBorders>
            <w:vAlign w:val="center"/>
          </w:tcPr>
          <w:p w14:paraId="6F82E3EC" w14:textId="77777777" w:rsidR="004B68FA" w:rsidRPr="00054F0C" w:rsidRDefault="004B68FA" w:rsidP="006D68B3">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1101</w:t>
            </w:r>
          </w:p>
        </w:tc>
        <w:tc>
          <w:tcPr>
            <w:tcW w:w="2503" w:type="pct"/>
            <w:tcBorders>
              <w:top w:val="nil"/>
              <w:left w:val="nil"/>
              <w:bottom w:val="dotted" w:sz="4" w:space="0" w:color="auto"/>
              <w:right w:val="nil"/>
            </w:tcBorders>
            <w:noWrap/>
            <w:vAlign w:val="center"/>
            <w:hideMark/>
          </w:tcPr>
          <w:p w14:paraId="0B6ECCC6" w14:textId="77777777" w:rsidR="004B68FA" w:rsidRPr="00054F0C" w:rsidRDefault="004B68FA" w:rsidP="006D68B3">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Secretaría de Seguridad Ciudadana</w:t>
            </w:r>
          </w:p>
        </w:tc>
        <w:tc>
          <w:tcPr>
            <w:tcW w:w="679" w:type="pct"/>
            <w:tcBorders>
              <w:top w:val="nil"/>
              <w:left w:val="nil"/>
              <w:bottom w:val="dotted" w:sz="4" w:space="0" w:color="auto"/>
              <w:right w:val="nil"/>
            </w:tcBorders>
            <w:vAlign w:val="center"/>
            <w:hideMark/>
          </w:tcPr>
          <w:p w14:paraId="34B27B1B"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240,636.00</w:t>
            </w:r>
          </w:p>
        </w:tc>
        <w:tc>
          <w:tcPr>
            <w:tcW w:w="679" w:type="pct"/>
            <w:tcBorders>
              <w:top w:val="nil"/>
              <w:left w:val="nil"/>
              <w:bottom w:val="dotted" w:sz="4" w:space="0" w:color="auto"/>
              <w:right w:val="nil"/>
            </w:tcBorders>
            <w:vAlign w:val="center"/>
            <w:hideMark/>
          </w:tcPr>
          <w:p w14:paraId="3E2996F9"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5C9191F7"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240,636.00</w:t>
            </w:r>
          </w:p>
        </w:tc>
      </w:tr>
      <w:tr w:rsidR="00A746FE" w:rsidRPr="00A746FE" w14:paraId="569324A1" w14:textId="77777777" w:rsidTr="00A701FA">
        <w:trPr>
          <w:trHeight w:val="240"/>
          <w:jc w:val="center"/>
        </w:trPr>
        <w:tc>
          <w:tcPr>
            <w:tcW w:w="461" w:type="pct"/>
            <w:tcBorders>
              <w:top w:val="nil"/>
              <w:left w:val="nil"/>
              <w:bottom w:val="dotted" w:sz="4" w:space="0" w:color="auto"/>
              <w:right w:val="nil"/>
            </w:tcBorders>
            <w:vAlign w:val="center"/>
          </w:tcPr>
          <w:p w14:paraId="3C2E8921" w14:textId="77777777" w:rsidR="004B68FA" w:rsidRPr="00054F0C" w:rsidRDefault="004B68FA" w:rsidP="006D68B3">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3401</w:t>
            </w:r>
          </w:p>
        </w:tc>
        <w:tc>
          <w:tcPr>
            <w:tcW w:w="2503" w:type="pct"/>
            <w:tcBorders>
              <w:top w:val="nil"/>
              <w:left w:val="nil"/>
              <w:bottom w:val="dotted" w:sz="4" w:space="0" w:color="auto"/>
              <w:right w:val="nil"/>
            </w:tcBorders>
            <w:noWrap/>
            <w:vAlign w:val="center"/>
            <w:hideMark/>
          </w:tcPr>
          <w:p w14:paraId="604F88A9" w14:textId="77777777" w:rsidR="004B68FA" w:rsidRPr="00054F0C" w:rsidRDefault="004B68FA" w:rsidP="006D68B3">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Secretaría de Gestión Integral de Riesgos y Protección Civil</w:t>
            </w:r>
          </w:p>
        </w:tc>
        <w:tc>
          <w:tcPr>
            <w:tcW w:w="679" w:type="pct"/>
            <w:tcBorders>
              <w:top w:val="nil"/>
              <w:left w:val="nil"/>
              <w:bottom w:val="dotted" w:sz="4" w:space="0" w:color="auto"/>
              <w:right w:val="nil"/>
            </w:tcBorders>
            <w:vAlign w:val="center"/>
            <w:hideMark/>
          </w:tcPr>
          <w:p w14:paraId="663A94C8"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155,484.00</w:t>
            </w:r>
          </w:p>
        </w:tc>
        <w:tc>
          <w:tcPr>
            <w:tcW w:w="679" w:type="pct"/>
            <w:tcBorders>
              <w:top w:val="nil"/>
              <w:left w:val="nil"/>
              <w:bottom w:val="dotted" w:sz="4" w:space="0" w:color="auto"/>
              <w:right w:val="nil"/>
            </w:tcBorders>
            <w:vAlign w:val="center"/>
            <w:hideMark/>
          </w:tcPr>
          <w:p w14:paraId="706AB13E"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481E89A4"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155,484.00</w:t>
            </w:r>
          </w:p>
        </w:tc>
      </w:tr>
      <w:tr w:rsidR="00A746FE" w:rsidRPr="00A746FE" w14:paraId="37D6C847" w14:textId="77777777" w:rsidTr="00A701FA">
        <w:trPr>
          <w:trHeight w:val="240"/>
          <w:jc w:val="center"/>
        </w:trPr>
        <w:tc>
          <w:tcPr>
            <w:tcW w:w="461" w:type="pct"/>
            <w:tcBorders>
              <w:top w:val="nil"/>
              <w:left w:val="nil"/>
              <w:bottom w:val="dotted" w:sz="4" w:space="0" w:color="auto"/>
              <w:right w:val="nil"/>
            </w:tcBorders>
            <w:vAlign w:val="center"/>
          </w:tcPr>
          <w:p w14:paraId="65F11C56" w14:textId="77777777" w:rsidR="004B68FA" w:rsidRPr="00054F0C" w:rsidRDefault="004B68FA" w:rsidP="006D68B3">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2D10</w:t>
            </w:r>
          </w:p>
        </w:tc>
        <w:tc>
          <w:tcPr>
            <w:tcW w:w="2503" w:type="pct"/>
            <w:tcBorders>
              <w:top w:val="nil"/>
              <w:left w:val="nil"/>
              <w:bottom w:val="dotted" w:sz="4" w:space="0" w:color="auto"/>
              <w:right w:val="nil"/>
            </w:tcBorders>
            <w:noWrap/>
            <w:vAlign w:val="center"/>
            <w:hideMark/>
          </w:tcPr>
          <w:p w14:paraId="6DD90600" w14:textId="77777777" w:rsidR="004B68FA" w:rsidRPr="00054F0C" w:rsidRDefault="004B68FA" w:rsidP="006D68B3">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Alcaldía Xochimilco</w:t>
            </w:r>
          </w:p>
        </w:tc>
        <w:tc>
          <w:tcPr>
            <w:tcW w:w="679" w:type="pct"/>
            <w:tcBorders>
              <w:top w:val="nil"/>
              <w:left w:val="nil"/>
              <w:bottom w:val="dotted" w:sz="4" w:space="0" w:color="auto"/>
              <w:right w:val="nil"/>
            </w:tcBorders>
            <w:vAlign w:val="center"/>
            <w:hideMark/>
          </w:tcPr>
          <w:p w14:paraId="39C82A62"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3,343,621.00</w:t>
            </w:r>
          </w:p>
        </w:tc>
        <w:tc>
          <w:tcPr>
            <w:tcW w:w="679" w:type="pct"/>
            <w:tcBorders>
              <w:top w:val="nil"/>
              <w:left w:val="nil"/>
              <w:bottom w:val="dotted" w:sz="4" w:space="0" w:color="auto"/>
              <w:right w:val="nil"/>
            </w:tcBorders>
            <w:vAlign w:val="center"/>
            <w:hideMark/>
          </w:tcPr>
          <w:p w14:paraId="4F0EB928"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02E21F48"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3,343,621.00</w:t>
            </w:r>
          </w:p>
        </w:tc>
      </w:tr>
      <w:tr w:rsidR="00A746FE" w:rsidRPr="00A746FE" w14:paraId="45A04E1A" w14:textId="77777777" w:rsidTr="00A701FA">
        <w:trPr>
          <w:trHeight w:val="240"/>
          <w:jc w:val="center"/>
        </w:trPr>
        <w:tc>
          <w:tcPr>
            <w:tcW w:w="461" w:type="pct"/>
            <w:tcBorders>
              <w:top w:val="nil"/>
              <w:left w:val="nil"/>
              <w:bottom w:val="dotted" w:sz="4" w:space="0" w:color="auto"/>
              <w:right w:val="nil"/>
            </w:tcBorders>
            <w:vAlign w:val="center"/>
          </w:tcPr>
          <w:p w14:paraId="45CE0B56" w14:textId="77777777" w:rsidR="004B68FA" w:rsidRPr="00054F0C" w:rsidRDefault="004B68FA" w:rsidP="006D68B3">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0201</w:t>
            </w:r>
          </w:p>
        </w:tc>
        <w:tc>
          <w:tcPr>
            <w:tcW w:w="2503" w:type="pct"/>
            <w:tcBorders>
              <w:top w:val="nil"/>
              <w:left w:val="nil"/>
              <w:bottom w:val="dotted" w:sz="4" w:space="0" w:color="auto"/>
              <w:right w:val="nil"/>
            </w:tcBorders>
            <w:noWrap/>
            <w:vAlign w:val="center"/>
            <w:hideMark/>
          </w:tcPr>
          <w:p w14:paraId="0C95ADEC" w14:textId="77777777" w:rsidR="004B68FA" w:rsidRPr="00054F0C" w:rsidRDefault="004B68FA" w:rsidP="006D68B3">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Secretaría de Gobierno</w:t>
            </w:r>
          </w:p>
        </w:tc>
        <w:tc>
          <w:tcPr>
            <w:tcW w:w="679" w:type="pct"/>
            <w:tcBorders>
              <w:top w:val="nil"/>
              <w:left w:val="nil"/>
              <w:bottom w:val="dotted" w:sz="4" w:space="0" w:color="auto"/>
              <w:right w:val="nil"/>
            </w:tcBorders>
            <w:vAlign w:val="center"/>
            <w:hideMark/>
          </w:tcPr>
          <w:p w14:paraId="653DFBBE"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59,186.00</w:t>
            </w:r>
          </w:p>
        </w:tc>
        <w:tc>
          <w:tcPr>
            <w:tcW w:w="679" w:type="pct"/>
            <w:tcBorders>
              <w:top w:val="nil"/>
              <w:left w:val="nil"/>
              <w:bottom w:val="dotted" w:sz="4" w:space="0" w:color="auto"/>
              <w:right w:val="nil"/>
            </w:tcBorders>
            <w:vAlign w:val="center"/>
            <w:hideMark/>
          </w:tcPr>
          <w:p w14:paraId="15EF8D08"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220219B1"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59,186.00</w:t>
            </w:r>
          </w:p>
        </w:tc>
      </w:tr>
      <w:tr w:rsidR="00A746FE" w:rsidRPr="00A746FE" w14:paraId="6624A849" w14:textId="77777777" w:rsidTr="00A701FA">
        <w:trPr>
          <w:trHeight w:val="240"/>
          <w:jc w:val="center"/>
        </w:trPr>
        <w:tc>
          <w:tcPr>
            <w:tcW w:w="461" w:type="pct"/>
            <w:tcBorders>
              <w:top w:val="nil"/>
              <w:left w:val="nil"/>
              <w:bottom w:val="dotted" w:sz="4" w:space="0" w:color="auto"/>
              <w:right w:val="nil"/>
            </w:tcBorders>
            <w:vAlign w:val="center"/>
          </w:tcPr>
          <w:p w14:paraId="31E11B21" w14:textId="77777777" w:rsidR="004B68FA" w:rsidRPr="00054F0C" w:rsidRDefault="004B68FA" w:rsidP="006D68B3">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01D6</w:t>
            </w:r>
          </w:p>
        </w:tc>
        <w:tc>
          <w:tcPr>
            <w:tcW w:w="2503" w:type="pct"/>
            <w:tcBorders>
              <w:top w:val="nil"/>
              <w:left w:val="nil"/>
              <w:bottom w:val="dotted" w:sz="4" w:space="0" w:color="auto"/>
              <w:right w:val="nil"/>
            </w:tcBorders>
            <w:noWrap/>
            <w:vAlign w:val="center"/>
            <w:hideMark/>
          </w:tcPr>
          <w:p w14:paraId="23DA991B" w14:textId="77777777" w:rsidR="004B68FA" w:rsidRPr="00054F0C" w:rsidRDefault="004B68FA" w:rsidP="006D68B3">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Agencia Digital de Innovación Publica</w:t>
            </w:r>
          </w:p>
        </w:tc>
        <w:tc>
          <w:tcPr>
            <w:tcW w:w="679" w:type="pct"/>
            <w:tcBorders>
              <w:top w:val="nil"/>
              <w:left w:val="nil"/>
              <w:bottom w:val="dotted" w:sz="4" w:space="0" w:color="auto"/>
              <w:right w:val="nil"/>
            </w:tcBorders>
            <w:vAlign w:val="center"/>
            <w:hideMark/>
          </w:tcPr>
          <w:p w14:paraId="14306BAA"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827,799.00</w:t>
            </w:r>
          </w:p>
        </w:tc>
        <w:tc>
          <w:tcPr>
            <w:tcW w:w="679" w:type="pct"/>
            <w:tcBorders>
              <w:top w:val="nil"/>
              <w:left w:val="nil"/>
              <w:bottom w:val="dotted" w:sz="4" w:space="0" w:color="auto"/>
              <w:right w:val="nil"/>
            </w:tcBorders>
            <w:vAlign w:val="center"/>
            <w:hideMark/>
          </w:tcPr>
          <w:p w14:paraId="209F1DD8"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1348AD15"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827,799.00</w:t>
            </w:r>
          </w:p>
        </w:tc>
      </w:tr>
      <w:tr w:rsidR="00A746FE" w:rsidRPr="00A746FE" w14:paraId="068708A7" w14:textId="77777777" w:rsidTr="00A701FA">
        <w:trPr>
          <w:trHeight w:val="240"/>
          <w:jc w:val="center"/>
        </w:trPr>
        <w:tc>
          <w:tcPr>
            <w:tcW w:w="461" w:type="pct"/>
            <w:tcBorders>
              <w:top w:val="nil"/>
              <w:left w:val="nil"/>
              <w:bottom w:val="dotted" w:sz="4" w:space="0" w:color="auto"/>
              <w:right w:val="nil"/>
            </w:tcBorders>
            <w:vAlign w:val="center"/>
          </w:tcPr>
          <w:p w14:paraId="2758F86D" w14:textId="77777777" w:rsidR="004B68FA" w:rsidRPr="00054F0C" w:rsidRDefault="004B68FA" w:rsidP="006D68B3">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3601</w:t>
            </w:r>
          </w:p>
        </w:tc>
        <w:tc>
          <w:tcPr>
            <w:tcW w:w="2503" w:type="pct"/>
            <w:tcBorders>
              <w:top w:val="nil"/>
              <w:left w:val="nil"/>
              <w:bottom w:val="dotted" w:sz="4" w:space="0" w:color="auto"/>
              <w:right w:val="nil"/>
            </w:tcBorders>
            <w:noWrap/>
            <w:vAlign w:val="center"/>
            <w:hideMark/>
          </w:tcPr>
          <w:p w14:paraId="1B3F2366" w14:textId="77777777" w:rsidR="004B68FA" w:rsidRPr="00054F0C" w:rsidRDefault="004B68FA" w:rsidP="006D68B3">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 xml:space="preserve">Secretaría de Educación, Ciencia Tecnología e Innovación </w:t>
            </w:r>
          </w:p>
        </w:tc>
        <w:tc>
          <w:tcPr>
            <w:tcW w:w="679" w:type="pct"/>
            <w:tcBorders>
              <w:top w:val="nil"/>
              <w:left w:val="nil"/>
              <w:bottom w:val="dotted" w:sz="4" w:space="0" w:color="auto"/>
              <w:right w:val="nil"/>
            </w:tcBorders>
            <w:vAlign w:val="center"/>
            <w:hideMark/>
          </w:tcPr>
          <w:p w14:paraId="603DC390"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6,098,830.00</w:t>
            </w:r>
          </w:p>
        </w:tc>
        <w:tc>
          <w:tcPr>
            <w:tcW w:w="679" w:type="pct"/>
            <w:tcBorders>
              <w:top w:val="nil"/>
              <w:left w:val="nil"/>
              <w:bottom w:val="dotted" w:sz="4" w:space="0" w:color="auto"/>
              <w:right w:val="nil"/>
            </w:tcBorders>
            <w:vAlign w:val="center"/>
            <w:hideMark/>
          </w:tcPr>
          <w:p w14:paraId="3C845E67"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3D266F42" w14:textId="77777777" w:rsidR="004B68FA" w:rsidRPr="00054F0C" w:rsidRDefault="004B68FA" w:rsidP="006D68B3">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6,098,830.00</w:t>
            </w:r>
          </w:p>
        </w:tc>
      </w:tr>
      <w:tr w:rsidR="00A701FA" w:rsidRPr="00A746FE" w14:paraId="6D6CABD1" w14:textId="77777777" w:rsidTr="00A701FA">
        <w:trPr>
          <w:trHeight w:val="240"/>
          <w:jc w:val="center"/>
        </w:trPr>
        <w:tc>
          <w:tcPr>
            <w:tcW w:w="461" w:type="pct"/>
            <w:tcBorders>
              <w:top w:val="nil"/>
              <w:left w:val="nil"/>
              <w:bottom w:val="dotted" w:sz="4" w:space="0" w:color="auto"/>
              <w:right w:val="nil"/>
            </w:tcBorders>
            <w:vAlign w:val="center"/>
          </w:tcPr>
          <w:p w14:paraId="0563A1B3" w14:textId="77777777" w:rsidR="00A701FA" w:rsidRPr="00054F0C" w:rsidRDefault="00A701FA" w:rsidP="00A701FA">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0901</w:t>
            </w:r>
          </w:p>
        </w:tc>
        <w:tc>
          <w:tcPr>
            <w:tcW w:w="2503" w:type="pct"/>
            <w:tcBorders>
              <w:top w:val="nil"/>
              <w:left w:val="nil"/>
              <w:bottom w:val="dotted" w:sz="4" w:space="0" w:color="auto"/>
              <w:right w:val="nil"/>
            </w:tcBorders>
            <w:noWrap/>
            <w:vAlign w:val="center"/>
            <w:hideMark/>
          </w:tcPr>
          <w:p w14:paraId="5A3EF7E3" w14:textId="77777777" w:rsidR="00A701FA" w:rsidRPr="00054F0C" w:rsidRDefault="00A701FA" w:rsidP="00A701FA">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 xml:space="preserve">Secretaria de Administración y Finanzas </w:t>
            </w:r>
          </w:p>
        </w:tc>
        <w:tc>
          <w:tcPr>
            <w:tcW w:w="679" w:type="pct"/>
            <w:tcBorders>
              <w:top w:val="nil"/>
              <w:left w:val="nil"/>
              <w:bottom w:val="dotted" w:sz="4" w:space="0" w:color="auto"/>
              <w:right w:val="nil"/>
            </w:tcBorders>
            <w:vAlign w:val="center"/>
            <w:hideMark/>
          </w:tcPr>
          <w:p w14:paraId="3CB8B195" w14:textId="3344634E" w:rsidR="00A701FA" w:rsidRPr="00054F0C" w:rsidRDefault="00A701FA" w:rsidP="00A701FA">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3,096,331.18</w:t>
            </w:r>
          </w:p>
        </w:tc>
        <w:tc>
          <w:tcPr>
            <w:tcW w:w="679" w:type="pct"/>
            <w:tcBorders>
              <w:top w:val="nil"/>
              <w:left w:val="nil"/>
              <w:bottom w:val="dotted" w:sz="4" w:space="0" w:color="auto"/>
              <w:right w:val="nil"/>
            </w:tcBorders>
            <w:vAlign w:val="center"/>
            <w:hideMark/>
          </w:tcPr>
          <w:p w14:paraId="14816D1C" w14:textId="6A4C4E22" w:rsidR="00A701FA" w:rsidRPr="00054F0C" w:rsidRDefault="00A701FA" w:rsidP="00A701FA">
            <w:pPr>
              <w:spacing w:after="0" w:line="240" w:lineRule="auto"/>
              <w:jc w:val="right"/>
              <w:rPr>
                <w:rFonts w:asciiTheme="majorHAnsi" w:eastAsia="Times New Roman" w:hAnsiTheme="majorHAnsi"/>
                <w:color w:val="6F7271"/>
                <w:sz w:val="18"/>
                <w:szCs w:val="18"/>
                <w:lang w:eastAsia="es-MX"/>
              </w:rPr>
            </w:pPr>
            <w:r>
              <w:rPr>
                <w:rFonts w:ascii="Roboto" w:hAnsi="Roboto" w:cs="Calibri"/>
                <w:color w:val="6F7271"/>
                <w:sz w:val="18"/>
                <w:szCs w:val="18"/>
              </w:rPr>
              <w:t>60,753,521.00</w:t>
            </w:r>
          </w:p>
        </w:tc>
        <w:tc>
          <w:tcPr>
            <w:tcW w:w="679" w:type="pct"/>
            <w:tcBorders>
              <w:top w:val="nil"/>
              <w:left w:val="nil"/>
              <w:bottom w:val="dotted" w:sz="4" w:space="0" w:color="auto"/>
              <w:right w:val="nil"/>
            </w:tcBorders>
            <w:noWrap/>
            <w:vAlign w:val="center"/>
            <w:hideMark/>
          </w:tcPr>
          <w:p w14:paraId="444385B1" w14:textId="1D798D18" w:rsidR="00A701FA" w:rsidRPr="00054F0C" w:rsidRDefault="00A701FA" w:rsidP="00A701FA">
            <w:pPr>
              <w:spacing w:after="0" w:line="240" w:lineRule="auto"/>
              <w:jc w:val="right"/>
              <w:rPr>
                <w:rFonts w:asciiTheme="majorHAnsi" w:eastAsia="Times New Roman" w:hAnsiTheme="majorHAnsi"/>
                <w:color w:val="6F7271"/>
                <w:sz w:val="18"/>
                <w:szCs w:val="18"/>
                <w:lang w:eastAsia="es-MX"/>
              </w:rPr>
            </w:pPr>
            <w:r>
              <w:rPr>
                <w:rFonts w:ascii="Roboto" w:hAnsi="Roboto" w:cs="Calibri"/>
                <w:color w:val="6F7271"/>
                <w:sz w:val="18"/>
                <w:szCs w:val="18"/>
              </w:rPr>
              <w:t>63,849,852.18</w:t>
            </w:r>
          </w:p>
        </w:tc>
      </w:tr>
      <w:tr w:rsidR="00A701FA" w:rsidRPr="00A746FE" w14:paraId="4A3D715E" w14:textId="77777777" w:rsidTr="00A701FA">
        <w:trPr>
          <w:trHeight w:val="240"/>
          <w:jc w:val="center"/>
        </w:trPr>
        <w:tc>
          <w:tcPr>
            <w:tcW w:w="461" w:type="pct"/>
            <w:tcBorders>
              <w:top w:val="dotted" w:sz="4" w:space="0" w:color="auto"/>
              <w:left w:val="nil"/>
              <w:bottom w:val="dotted" w:sz="4" w:space="0" w:color="auto"/>
              <w:right w:val="nil"/>
            </w:tcBorders>
          </w:tcPr>
          <w:p w14:paraId="7D086CEE" w14:textId="77777777" w:rsidR="00A701FA" w:rsidRPr="00054F0C" w:rsidRDefault="00A701FA" w:rsidP="00A701FA">
            <w:pPr>
              <w:spacing w:after="0" w:line="240" w:lineRule="auto"/>
              <w:jc w:val="center"/>
              <w:rPr>
                <w:rFonts w:asciiTheme="majorHAnsi" w:eastAsia="Times New Roman" w:hAnsiTheme="majorHAnsi"/>
                <w:b/>
                <w:bCs/>
                <w:color w:val="6F7271"/>
                <w:sz w:val="18"/>
                <w:szCs w:val="18"/>
                <w:lang w:eastAsia="es-MX"/>
              </w:rPr>
            </w:pPr>
          </w:p>
        </w:tc>
        <w:tc>
          <w:tcPr>
            <w:tcW w:w="2503" w:type="pct"/>
            <w:tcBorders>
              <w:top w:val="dotted" w:sz="4" w:space="0" w:color="auto"/>
              <w:left w:val="nil"/>
              <w:bottom w:val="dotted" w:sz="4" w:space="0" w:color="auto"/>
              <w:right w:val="nil"/>
            </w:tcBorders>
            <w:noWrap/>
            <w:vAlign w:val="center"/>
            <w:hideMark/>
          </w:tcPr>
          <w:p w14:paraId="4747D7FA" w14:textId="77777777" w:rsidR="00A701FA" w:rsidRPr="00054F0C" w:rsidRDefault="00A701FA" w:rsidP="00A701FA">
            <w:pPr>
              <w:spacing w:after="0" w:line="240" w:lineRule="auto"/>
              <w:jc w:val="right"/>
              <w:rPr>
                <w:rFonts w:asciiTheme="majorHAnsi" w:eastAsia="Times New Roman" w:hAnsiTheme="majorHAnsi"/>
                <w:b/>
                <w:bCs/>
                <w:color w:val="6F7271"/>
                <w:sz w:val="18"/>
                <w:szCs w:val="18"/>
                <w:lang w:eastAsia="es-MX"/>
              </w:rPr>
            </w:pPr>
            <w:r w:rsidRPr="00054F0C">
              <w:rPr>
                <w:rFonts w:asciiTheme="majorHAnsi" w:eastAsia="Times New Roman" w:hAnsiTheme="majorHAnsi"/>
                <w:b/>
                <w:bCs/>
                <w:color w:val="6F7271"/>
                <w:sz w:val="18"/>
                <w:szCs w:val="18"/>
                <w:lang w:eastAsia="es-MX"/>
              </w:rPr>
              <w:t>Total</w:t>
            </w:r>
          </w:p>
        </w:tc>
        <w:tc>
          <w:tcPr>
            <w:tcW w:w="679" w:type="pct"/>
            <w:tcBorders>
              <w:top w:val="dotted" w:sz="4" w:space="0" w:color="auto"/>
              <w:left w:val="nil"/>
              <w:bottom w:val="dotted" w:sz="4" w:space="0" w:color="auto"/>
              <w:right w:val="nil"/>
            </w:tcBorders>
            <w:vAlign w:val="center"/>
            <w:hideMark/>
          </w:tcPr>
          <w:p w14:paraId="2A3572DB" w14:textId="2A78883A" w:rsidR="00A701FA" w:rsidRPr="00054F0C" w:rsidRDefault="00A701FA" w:rsidP="00A701FA">
            <w:pPr>
              <w:spacing w:after="0" w:line="240" w:lineRule="auto"/>
              <w:jc w:val="right"/>
              <w:rPr>
                <w:rFonts w:asciiTheme="majorHAnsi" w:eastAsia="Times New Roman" w:hAnsiTheme="majorHAnsi"/>
                <w:b/>
                <w:bCs/>
                <w:color w:val="6F7271"/>
                <w:sz w:val="18"/>
                <w:szCs w:val="18"/>
                <w:lang w:eastAsia="es-MX"/>
              </w:rPr>
            </w:pPr>
            <w:r w:rsidRPr="00054F0C">
              <w:rPr>
                <w:rFonts w:asciiTheme="majorHAnsi" w:eastAsia="Times New Roman" w:hAnsiTheme="majorHAnsi"/>
                <w:b/>
                <w:bCs/>
                <w:color w:val="6F7271"/>
                <w:sz w:val="18"/>
                <w:szCs w:val="18"/>
                <w:lang w:eastAsia="es-MX"/>
              </w:rPr>
              <w:t>29,569,576.18</w:t>
            </w:r>
          </w:p>
        </w:tc>
        <w:tc>
          <w:tcPr>
            <w:tcW w:w="679" w:type="pct"/>
            <w:tcBorders>
              <w:top w:val="dotted" w:sz="4" w:space="0" w:color="auto"/>
              <w:left w:val="nil"/>
              <w:bottom w:val="dotted" w:sz="4" w:space="0" w:color="auto"/>
              <w:right w:val="nil"/>
            </w:tcBorders>
            <w:vAlign w:val="center"/>
            <w:hideMark/>
          </w:tcPr>
          <w:p w14:paraId="5F83F7A6" w14:textId="4468756E" w:rsidR="00A701FA" w:rsidRPr="00054F0C" w:rsidRDefault="00A701FA" w:rsidP="00A701FA">
            <w:pPr>
              <w:spacing w:after="0" w:line="240" w:lineRule="auto"/>
              <w:jc w:val="right"/>
              <w:rPr>
                <w:rFonts w:asciiTheme="majorHAnsi" w:eastAsia="Times New Roman" w:hAnsiTheme="majorHAnsi"/>
                <w:b/>
                <w:bCs/>
                <w:color w:val="6F7271"/>
                <w:sz w:val="18"/>
                <w:szCs w:val="18"/>
                <w:lang w:eastAsia="es-MX"/>
              </w:rPr>
            </w:pPr>
            <w:r>
              <w:rPr>
                <w:rFonts w:ascii="Roboto" w:hAnsi="Roboto" w:cs="Calibri"/>
                <w:b/>
                <w:bCs/>
                <w:color w:val="6F7271"/>
                <w:sz w:val="18"/>
                <w:szCs w:val="18"/>
              </w:rPr>
              <w:t>60,753,521.00</w:t>
            </w:r>
          </w:p>
        </w:tc>
        <w:tc>
          <w:tcPr>
            <w:tcW w:w="679" w:type="pct"/>
            <w:tcBorders>
              <w:top w:val="dotted" w:sz="4" w:space="0" w:color="auto"/>
              <w:left w:val="nil"/>
              <w:bottom w:val="dotted" w:sz="4" w:space="0" w:color="auto"/>
              <w:right w:val="nil"/>
            </w:tcBorders>
            <w:vAlign w:val="center"/>
            <w:hideMark/>
          </w:tcPr>
          <w:p w14:paraId="64C08F11" w14:textId="6819005C" w:rsidR="00A701FA" w:rsidRPr="00054F0C" w:rsidRDefault="00A701FA" w:rsidP="00A701FA">
            <w:pPr>
              <w:spacing w:after="0" w:line="240" w:lineRule="auto"/>
              <w:jc w:val="right"/>
              <w:rPr>
                <w:rFonts w:asciiTheme="majorHAnsi" w:eastAsia="Times New Roman" w:hAnsiTheme="majorHAnsi"/>
                <w:b/>
                <w:bCs/>
                <w:color w:val="6F7271"/>
                <w:sz w:val="18"/>
                <w:szCs w:val="18"/>
                <w:lang w:eastAsia="es-MX"/>
              </w:rPr>
            </w:pPr>
            <w:r>
              <w:rPr>
                <w:rFonts w:ascii="Roboto" w:hAnsi="Roboto" w:cs="Calibri"/>
                <w:b/>
                <w:bCs/>
                <w:color w:val="6F7271"/>
                <w:sz w:val="18"/>
                <w:szCs w:val="18"/>
              </w:rPr>
              <w:t>90,323,097.18</w:t>
            </w:r>
          </w:p>
        </w:tc>
      </w:tr>
    </w:tbl>
    <w:p w14:paraId="36E38CF3" w14:textId="77777777" w:rsidR="00AB54E1" w:rsidRPr="00DF1340" w:rsidRDefault="00AB54E1" w:rsidP="004B68FA">
      <w:pPr>
        <w:spacing w:after="0" w:line="240" w:lineRule="auto"/>
        <w:jc w:val="both"/>
        <w:rPr>
          <w:rFonts w:asciiTheme="majorHAnsi" w:hAnsiTheme="majorHAnsi"/>
          <w:color w:val="6F7271"/>
        </w:rPr>
      </w:pPr>
    </w:p>
    <w:tbl>
      <w:tblPr>
        <w:tblW w:w="0" w:type="auto"/>
        <w:jc w:val="center"/>
        <w:tblLayout w:type="fixed"/>
        <w:tblCellMar>
          <w:left w:w="70" w:type="dxa"/>
          <w:right w:w="70" w:type="dxa"/>
        </w:tblCellMar>
        <w:tblLook w:val="04A0" w:firstRow="1" w:lastRow="0" w:firstColumn="1" w:lastColumn="0" w:noHBand="0" w:noVBand="1"/>
      </w:tblPr>
      <w:tblGrid>
        <w:gridCol w:w="3402"/>
        <w:gridCol w:w="1843"/>
        <w:gridCol w:w="1843"/>
        <w:gridCol w:w="1745"/>
      </w:tblGrid>
      <w:tr w:rsidR="004B68FA" w:rsidRPr="00894B29" w14:paraId="57EC01E3" w14:textId="77777777" w:rsidTr="00A33884">
        <w:trPr>
          <w:trHeight w:val="196"/>
          <w:tblHeader/>
          <w:jc w:val="center"/>
        </w:trPr>
        <w:tc>
          <w:tcPr>
            <w:tcW w:w="8833" w:type="dxa"/>
            <w:gridSpan w:val="4"/>
            <w:tcBorders>
              <w:top w:val="nil"/>
              <w:left w:val="nil"/>
              <w:bottom w:val="single" w:sz="4" w:space="0" w:color="FFFFFF"/>
              <w:right w:val="single" w:sz="4" w:space="0" w:color="FFFFFF"/>
            </w:tcBorders>
            <w:noWrap/>
            <w:vAlign w:val="center"/>
            <w:hideMark/>
          </w:tcPr>
          <w:p w14:paraId="6817D37A" w14:textId="77777777" w:rsidR="004B68FA" w:rsidRPr="00A33884" w:rsidRDefault="004B68FA" w:rsidP="00393CE9">
            <w:pPr>
              <w:spacing w:after="0" w:line="240" w:lineRule="auto"/>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t>Hacienda Pública/Patrimonio Generado</w:t>
            </w:r>
          </w:p>
          <w:p w14:paraId="7518EA93" w14:textId="77777777" w:rsidR="004B68FA" w:rsidRPr="00A33884" w:rsidRDefault="004B68FA" w:rsidP="00393CE9">
            <w:pPr>
              <w:spacing w:after="0" w:line="240" w:lineRule="auto"/>
              <w:jc w:val="center"/>
              <w:rPr>
                <w:rFonts w:asciiTheme="majorHAnsi" w:eastAsia="Times New Roman" w:hAnsiTheme="majorHAnsi"/>
                <w:b/>
                <w:bCs/>
                <w:i/>
                <w:iCs/>
                <w:color w:val="7F7F7F" w:themeColor="text1" w:themeTint="80"/>
                <w:sz w:val="18"/>
                <w:szCs w:val="18"/>
                <w:lang w:eastAsia="es-MX"/>
              </w:rPr>
            </w:pPr>
            <w:r w:rsidRPr="00A33884">
              <w:rPr>
                <w:rFonts w:asciiTheme="majorHAnsi" w:eastAsia="Times New Roman" w:hAnsiTheme="majorHAnsi"/>
                <w:b/>
                <w:bCs/>
                <w:i/>
                <w:iCs/>
                <w:color w:val="7F7F7F" w:themeColor="text1" w:themeTint="80"/>
                <w:sz w:val="18"/>
                <w:szCs w:val="18"/>
                <w:lang w:eastAsia="es-MX"/>
              </w:rPr>
              <w:t>(Pesos)</w:t>
            </w:r>
          </w:p>
        </w:tc>
      </w:tr>
      <w:tr w:rsidR="00AB54E1" w:rsidRPr="00DF1340" w14:paraId="5B26A202" w14:textId="77777777" w:rsidTr="00AB54E1">
        <w:trPr>
          <w:trHeight w:val="196"/>
          <w:tblHeader/>
          <w:jc w:val="center"/>
        </w:trPr>
        <w:tc>
          <w:tcPr>
            <w:tcW w:w="3402" w:type="dxa"/>
            <w:tcBorders>
              <w:top w:val="nil"/>
              <w:left w:val="nil"/>
              <w:bottom w:val="nil"/>
              <w:right w:val="single" w:sz="4" w:space="0" w:color="FFFFFF"/>
            </w:tcBorders>
            <w:shd w:val="clear" w:color="000000" w:fill="B28E5C"/>
            <w:noWrap/>
            <w:vAlign w:val="center"/>
            <w:hideMark/>
          </w:tcPr>
          <w:p w14:paraId="14113E4E" w14:textId="77777777" w:rsidR="004B68FA" w:rsidRPr="00DF1340" w:rsidRDefault="004B68FA" w:rsidP="00393CE9">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Rubro</w:t>
            </w:r>
          </w:p>
        </w:tc>
        <w:tc>
          <w:tcPr>
            <w:tcW w:w="1843" w:type="dxa"/>
            <w:tcBorders>
              <w:top w:val="nil"/>
              <w:left w:val="nil"/>
              <w:bottom w:val="nil"/>
              <w:right w:val="single" w:sz="4" w:space="0" w:color="FFFFFF"/>
            </w:tcBorders>
            <w:shd w:val="clear" w:color="000000" w:fill="B28E5C"/>
            <w:noWrap/>
            <w:vAlign w:val="center"/>
            <w:hideMark/>
          </w:tcPr>
          <w:p w14:paraId="748FEBD5" w14:textId="630F93E4" w:rsidR="004B68FA" w:rsidRPr="00DF1340" w:rsidRDefault="004B68FA" w:rsidP="00393CE9">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 xml:space="preserve">Saldo a </w:t>
            </w:r>
            <w:r w:rsidR="00756F2E">
              <w:rPr>
                <w:rFonts w:asciiTheme="majorHAnsi" w:eastAsia="Times New Roman" w:hAnsiTheme="majorHAnsi"/>
                <w:b/>
                <w:bCs/>
                <w:color w:val="FFFFFF"/>
                <w:sz w:val="18"/>
                <w:szCs w:val="18"/>
                <w:lang w:eastAsia="es-MX"/>
              </w:rPr>
              <w:t>dic</w:t>
            </w:r>
            <w:r w:rsidR="00E755D3">
              <w:rPr>
                <w:rFonts w:asciiTheme="majorHAnsi" w:eastAsia="Times New Roman" w:hAnsiTheme="majorHAnsi"/>
                <w:b/>
                <w:bCs/>
                <w:color w:val="FFFFFF"/>
                <w:sz w:val="18"/>
                <w:szCs w:val="18"/>
                <w:lang w:eastAsia="es-MX"/>
              </w:rPr>
              <w:t>iembre</w:t>
            </w:r>
            <w:r w:rsidRPr="00DF1340">
              <w:rPr>
                <w:rFonts w:asciiTheme="majorHAnsi" w:eastAsia="Times New Roman" w:hAnsiTheme="majorHAnsi"/>
                <w:b/>
                <w:bCs/>
                <w:color w:val="FFFFFF"/>
                <w:sz w:val="18"/>
                <w:szCs w:val="18"/>
                <w:lang w:eastAsia="es-MX"/>
              </w:rPr>
              <w:t xml:space="preserve"> 2025</w:t>
            </w:r>
          </w:p>
        </w:tc>
        <w:tc>
          <w:tcPr>
            <w:tcW w:w="1843" w:type="dxa"/>
            <w:tcBorders>
              <w:top w:val="nil"/>
              <w:left w:val="nil"/>
              <w:bottom w:val="nil"/>
              <w:right w:val="single" w:sz="4" w:space="0" w:color="FFFFFF"/>
            </w:tcBorders>
            <w:shd w:val="clear" w:color="000000" w:fill="B28E5C"/>
            <w:noWrap/>
            <w:vAlign w:val="center"/>
            <w:hideMark/>
          </w:tcPr>
          <w:p w14:paraId="50573EBE" w14:textId="2755CA2F" w:rsidR="004B68FA" w:rsidRPr="00DF1340" w:rsidRDefault="004B68FA" w:rsidP="00393CE9">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 xml:space="preserve">Saldo a </w:t>
            </w:r>
            <w:r w:rsidR="004C2438">
              <w:rPr>
                <w:rFonts w:asciiTheme="majorHAnsi" w:eastAsia="Times New Roman" w:hAnsiTheme="majorHAnsi"/>
                <w:b/>
                <w:bCs/>
                <w:color w:val="FFFFFF"/>
                <w:sz w:val="18"/>
                <w:szCs w:val="18"/>
                <w:lang w:eastAsia="es-MX"/>
              </w:rPr>
              <w:t>diciembre</w:t>
            </w:r>
            <w:r w:rsidRPr="00DF1340">
              <w:rPr>
                <w:rFonts w:asciiTheme="majorHAnsi" w:eastAsia="Times New Roman" w:hAnsiTheme="majorHAnsi"/>
                <w:b/>
                <w:bCs/>
                <w:color w:val="FFFFFF"/>
                <w:sz w:val="18"/>
                <w:szCs w:val="18"/>
                <w:lang w:eastAsia="es-MX"/>
              </w:rPr>
              <w:t xml:space="preserve"> 2024</w:t>
            </w:r>
          </w:p>
        </w:tc>
        <w:tc>
          <w:tcPr>
            <w:tcW w:w="1745" w:type="dxa"/>
            <w:tcBorders>
              <w:top w:val="nil"/>
              <w:left w:val="nil"/>
              <w:bottom w:val="nil"/>
              <w:right w:val="nil"/>
            </w:tcBorders>
            <w:shd w:val="clear" w:color="000000" w:fill="B28E5C"/>
            <w:noWrap/>
            <w:vAlign w:val="center"/>
            <w:hideMark/>
          </w:tcPr>
          <w:p w14:paraId="3E0EDC4F" w14:textId="77777777" w:rsidR="004B68FA" w:rsidRPr="00DF1340" w:rsidRDefault="004B68FA" w:rsidP="00393CE9">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Variación</w:t>
            </w:r>
          </w:p>
        </w:tc>
      </w:tr>
      <w:tr w:rsidR="00340024" w:rsidRPr="00DF1340" w14:paraId="0C9220B8" w14:textId="77777777" w:rsidTr="00AB54E1">
        <w:trPr>
          <w:trHeight w:val="196"/>
          <w:jc w:val="center"/>
        </w:trPr>
        <w:tc>
          <w:tcPr>
            <w:tcW w:w="3402" w:type="dxa"/>
            <w:tcBorders>
              <w:top w:val="nil"/>
              <w:left w:val="nil"/>
              <w:bottom w:val="dotted" w:sz="4" w:space="0" w:color="000000"/>
              <w:right w:val="nil"/>
            </w:tcBorders>
            <w:noWrap/>
            <w:vAlign w:val="center"/>
            <w:hideMark/>
          </w:tcPr>
          <w:p w14:paraId="7422025C" w14:textId="77777777" w:rsidR="00340024" w:rsidRPr="00DF1340" w:rsidRDefault="00340024" w:rsidP="00340024">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Resultado del Ejercicio (Ahorro/Desahorro)</w:t>
            </w:r>
          </w:p>
        </w:tc>
        <w:tc>
          <w:tcPr>
            <w:tcW w:w="1843" w:type="dxa"/>
            <w:tcBorders>
              <w:top w:val="nil"/>
              <w:left w:val="nil"/>
              <w:bottom w:val="dotted" w:sz="4" w:space="0" w:color="000000"/>
              <w:right w:val="nil"/>
            </w:tcBorders>
            <w:noWrap/>
            <w:vAlign w:val="center"/>
            <w:hideMark/>
          </w:tcPr>
          <w:p w14:paraId="57C1893E" w14:textId="2647CA6D" w:rsidR="00340024" w:rsidRPr="00340024" w:rsidRDefault="00340024" w:rsidP="00340024">
            <w:pPr>
              <w:spacing w:after="0" w:line="240" w:lineRule="auto"/>
              <w:jc w:val="right"/>
              <w:rPr>
                <w:rFonts w:asciiTheme="majorHAnsi" w:eastAsia="Times New Roman" w:hAnsiTheme="majorHAnsi"/>
                <w:color w:val="6F7271"/>
                <w:sz w:val="18"/>
                <w:szCs w:val="18"/>
                <w:lang w:eastAsia="es-MX"/>
              </w:rPr>
            </w:pPr>
            <w:r w:rsidRPr="00340024">
              <w:rPr>
                <w:rFonts w:ascii="Roboto" w:hAnsi="Roboto"/>
                <w:color w:val="6F7271"/>
                <w:sz w:val="18"/>
                <w:szCs w:val="18"/>
              </w:rPr>
              <w:t>39,986,832,561</w:t>
            </w:r>
          </w:p>
        </w:tc>
        <w:tc>
          <w:tcPr>
            <w:tcW w:w="1843" w:type="dxa"/>
            <w:tcBorders>
              <w:top w:val="nil"/>
              <w:left w:val="nil"/>
              <w:bottom w:val="dotted" w:sz="4" w:space="0" w:color="000000"/>
              <w:right w:val="nil"/>
            </w:tcBorders>
            <w:noWrap/>
            <w:vAlign w:val="center"/>
            <w:hideMark/>
          </w:tcPr>
          <w:p w14:paraId="36BAF940" w14:textId="2B61FBC1" w:rsidR="00340024" w:rsidRPr="00340024" w:rsidRDefault="00340024" w:rsidP="00340024">
            <w:pPr>
              <w:spacing w:after="0" w:line="240" w:lineRule="auto"/>
              <w:jc w:val="right"/>
              <w:rPr>
                <w:rFonts w:asciiTheme="majorHAnsi" w:eastAsia="Times New Roman" w:hAnsiTheme="majorHAnsi"/>
                <w:color w:val="6F7271"/>
                <w:sz w:val="18"/>
                <w:szCs w:val="18"/>
                <w:lang w:eastAsia="es-MX"/>
              </w:rPr>
            </w:pPr>
            <w:r w:rsidRPr="00340024">
              <w:rPr>
                <w:rFonts w:ascii="Roboto" w:hAnsi="Roboto"/>
                <w:color w:val="6F7271"/>
                <w:sz w:val="18"/>
                <w:szCs w:val="18"/>
              </w:rPr>
              <w:t>29,441,293,960</w:t>
            </w:r>
          </w:p>
        </w:tc>
        <w:tc>
          <w:tcPr>
            <w:tcW w:w="1745" w:type="dxa"/>
            <w:tcBorders>
              <w:top w:val="nil"/>
              <w:left w:val="nil"/>
              <w:bottom w:val="dotted" w:sz="4" w:space="0" w:color="000000"/>
              <w:right w:val="nil"/>
            </w:tcBorders>
            <w:noWrap/>
            <w:vAlign w:val="center"/>
            <w:hideMark/>
          </w:tcPr>
          <w:p w14:paraId="3DF8CB0A" w14:textId="54E50853" w:rsidR="00340024" w:rsidRPr="00340024" w:rsidRDefault="00340024" w:rsidP="00340024">
            <w:pPr>
              <w:spacing w:after="0" w:line="240" w:lineRule="auto"/>
              <w:jc w:val="right"/>
              <w:rPr>
                <w:rFonts w:ascii="Roboto" w:hAnsi="Roboto" w:cs="Calibri"/>
                <w:color w:val="6F7271"/>
                <w:sz w:val="18"/>
                <w:szCs w:val="18"/>
              </w:rPr>
            </w:pPr>
            <w:r w:rsidRPr="00340024">
              <w:rPr>
                <w:rFonts w:ascii="Roboto" w:hAnsi="Roboto"/>
                <w:color w:val="6F7271"/>
                <w:sz w:val="18"/>
                <w:szCs w:val="18"/>
              </w:rPr>
              <w:t>10,545,538,601</w:t>
            </w:r>
          </w:p>
        </w:tc>
      </w:tr>
      <w:tr w:rsidR="00340024" w:rsidRPr="00DF1340" w14:paraId="41C438CF" w14:textId="77777777" w:rsidTr="00AB54E1">
        <w:trPr>
          <w:trHeight w:val="196"/>
          <w:jc w:val="center"/>
        </w:trPr>
        <w:tc>
          <w:tcPr>
            <w:tcW w:w="3402" w:type="dxa"/>
            <w:tcBorders>
              <w:top w:val="nil"/>
              <w:left w:val="nil"/>
              <w:bottom w:val="dotted" w:sz="4" w:space="0" w:color="000000"/>
              <w:right w:val="nil"/>
            </w:tcBorders>
            <w:noWrap/>
            <w:vAlign w:val="center"/>
            <w:hideMark/>
          </w:tcPr>
          <w:p w14:paraId="5CFDDD67" w14:textId="77777777" w:rsidR="00340024" w:rsidRPr="00DF1340" w:rsidRDefault="00340024" w:rsidP="00340024">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Resultados de Ejercicios Anteriores</w:t>
            </w:r>
          </w:p>
        </w:tc>
        <w:tc>
          <w:tcPr>
            <w:tcW w:w="1843" w:type="dxa"/>
            <w:tcBorders>
              <w:top w:val="nil"/>
              <w:left w:val="nil"/>
              <w:bottom w:val="dotted" w:sz="4" w:space="0" w:color="000000"/>
              <w:right w:val="nil"/>
            </w:tcBorders>
            <w:noWrap/>
            <w:vAlign w:val="center"/>
            <w:hideMark/>
          </w:tcPr>
          <w:p w14:paraId="122398DB" w14:textId="0B292A48" w:rsidR="00340024" w:rsidRPr="00340024" w:rsidRDefault="00340024" w:rsidP="00340024">
            <w:pPr>
              <w:spacing w:after="0" w:line="240" w:lineRule="auto"/>
              <w:jc w:val="right"/>
              <w:rPr>
                <w:rFonts w:asciiTheme="majorHAnsi" w:eastAsia="Times New Roman" w:hAnsiTheme="majorHAnsi"/>
                <w:color w:val="6F7271"/>
                <w:sz w:val="18"/>
                <w:szCs w:val="18"/>
                <w:lang w:eastAsia="es-MX"/>
              </w:rPr>
            </w:pPr>
            <w:r w:rsidRPr="00340024">
              <w:rPr>
                <w:rFonts w:ascii="Roboto" w:hAnsi="Roboto"/>
                <w:color w:val="6F7271"/>
                <w:sz w:val="18"/>
                <w:szCs w:val="18"/>
              </w:rPr>
              <w:t>280,105,968,147</w:t>
            </w:r>
          </w:p>
        </w:tc>
        <w:tc>
          <w:tcPr>
            <w:tcW w:w="1843" w:type="dxa"/>
            <w:tcBorders>
              <w:top w:val="nil"/>
              <w:left w:val="nil"/>
              <w:bottom w:val="dotted" w:sz="4" w:space="0" w:color="000000"/>
              <w:right w:val="nil"/>
            </w:tcBorders>
            <w:noWrap/>
            <w:vAlign w:val="center"/>
            <w:hideMark/>
          </w:tcPr>
          <w:p w14:paraId="7AABB444" w14:textId="6C553F09" w:rsidR="00340024" w:rsidRPr="00340024" w:rsidRDefault="00340024" w:rsidP="00340024">
            <w:pPr>
              <w:spacing w:after="0" w:line="240" w:lineRule="auto"/>
              <w:jc w:val="right"/>
              <w:rPr>
                <w:rFonts w:asciiTheme="majorHAnsi" w:eastAsia="Times New Roman" w:hAnsiTheme="majorHAnsi"/>
                <w:color w:val="6F7271"/>
                <w:sz w:val="18"/>
                <w:szCs w:val="18"/>
                <w:lang w:eastAsia="es-MX"/>
              </w:rPr>
            </w:pPr>
            <w:r w:rsidRPr="00340024">
              <w:rPr>
                <w:rFonts w:ascii="Roboto" w:hAnsi="Roboto"/>
                <w:color w:val="6F7271"/>
                <w:sz w:val="18"/>
                <w:szCs w:val="18"/>
              </w:rPr>
              <w:t>251,884,692,446</w:t>
            </w:r>
          </w:p>
        </w:tc>
        <w:tc>
          <w:tcPr>
            <w:tcW w:w="1745" w:type="dxa"/>
            <w:tcBorders>
              <w:top w:val="nil"/>
              <w:left w:val="nil"/>
              <w:bottom w:val="dotted" w:sz="4" w:space="0" w:color="000000"/>
              <w:right w:val="nil"/>
            </w:tcBorders>
            <w:noWrap/>
            <w:vAlign w:val="center"/>
            <w:hideMark/>
          </w:tcPr>
          <w:p w14:paraId="282F8313" w14:textId="0EB50E73" w:rsidR="00340024" w:rsidRPr="00340024" w:rsidRDefault="00340024" w:rsidP="00340024">
            <w:pPr>
              <w:spacing w:after="0" w:line="240" w:lineRule="auto"/>
              <w:jc w:val="right"/>
              <w:rPr>
                <w:rFonts w:asciiTheme="majorHAnsi" w:eastAsia="Times New Roman" w:hAnsiTheme="majorHAnsi"/>
                <w:color w:val="6F7271"/>
                <w:sz w:val="18"/>
                <w:szCs w:val="18"/>
                <w:lang w:eastAsia="es-MX"/>
              </w:rPr>
            </w:pPr>
            <w:r w:rsidRPr="00340024">
              <w:rPr>
                <w:rFonts w:ascii="Roboto" w:hAnsi="Roboto"/>
                <w:color w:val="6F7271"/>
                <w:sz w:val="18"/>
                <w:szCs w:val="18"/>
              </w:rPr>
              <w:t>28,221,275,701</w:t>
            </w:r>
          </w:p>
        </w:tc>
      </w:tr>
      <w:tr w:rsidR="00340024" w:rsidRPr="00DF1340" w14:paraId="5918B10C" w14:textId="77777777" w:rsidTr="00A44B17">
        <w:trPr>
          <w:trHeight w:val="196"/>
          <w:jc w:val="center"/>
        </w:trPr>
        <w:tc>
          <w:tcPr>
            <w:tcW w:w="3402" w:type="dxa"/>
            <w:tcBorders>
              <w:top w:val="nil"/>
              <w:left w:val="nil"/>
              <w:bottom w:val="dotted" w:sz="4" w:space="0" w:color="000000"/>
              <w:right w:val="nil"/>
            </w:tcBorders>
            <w:noWrap/>
            <w:vAlign w:val="center"/>
            <w:hideMark/>
          </w:tcPr>
          <w:p w14:paraId="1FC42CED" w14:textId="77777777" w:rsidR="00340024" w:rsidRPr="00DF1340" w:rsidRDefault="00340024" w:rsidP="00340024">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Revalúos</w:t>
            </w:r>
          </w:p>
        </w:tc>
        <w:tc>
          <w:tcPr>
            <w:tcW w:w="1843" w:type="dxa"/>
            <w:tcBorders>
              <w:top w:val="nil"/>
              <w:left w:val="nil"/>
              <w:bottom w:val="dotted" w:sz="4" w:space="0" w:color="000000"/>
              <w:right w:val="nil"/>
            </w:tcBorders>
            <w:noWrap/>
            <w:hideMark/>
          </w:tcPr>
          <w:p w14:paraId="43FC3DC4" w14:textId="20410917" w:rsidR="00340024" w:rsidRPr="00340024" w:rsidRDefault="00340024" w:rsidP="00340024">
            <w:pPr>
              <w:spacing w:after="0" w:line="240" w:lineRule="auto"/>
              <w:jc w:val="right"/>
              <w:rPr>
                <w:rFonts w:asciiTheme="majorHAnsi" w:eastAsia="Times New Roman" w:hAnsiTheme="majorHAnsi"/>
                <w:color w:val="6F7271"/>
                <w:sz w:val="18"/>
                <w:szCs w:val="18"/>
                <w:lang w:eastAsia="es-MX"/>
              </w:rPr>
            </w:pPr>
            <w:r w:rsidRPr="00DD216A">
              <w:rPr>
                <w:rFonts w:ascii="Roboto" w:hAnsi="Roboto"/>
                <w:color w:val="6F7271"/>
                <w:sz w:val="18"/>
                <w:szCs w:val="18"/>
              </w:rPr>
              <w:t>0.00</w:t>
            </w:r>
          </w:p>
        </w:tc>
        <w:tc>
          <w:tcPr>
            <w:tcW w:w="1843" w:type="dxa"/>
            <w:tcBorders>
              <w:top w:val="nil"/>
              <w:left w:val="nil"/>
              <w:bottom w:val="dotted" w:sz="4" w:space="0" w:color="000000"/>
              <w:right w:val="nil"/>
            </w:tcBorders>
            <w:noWrap/>
            <w:hideMark/>
          </w:tcPr>
          <w:p w14:paraId="3EDA4E7C" w14:textId="3D8D5893" w:rsidR="00340024" w:rsidRPr="00340024" w:rsidRDefault="00340024" w:rsidP="00340024">
            <w:pPr>
              <w:spacing w:after="0" w:line="240" w:lineRule="auto"/>
              <w:jc w:val="right"/>
              <w:rPr>
                <w:rFonts w:asciiTheme="majorHAnsi" w:eastAsia="Times New Roman" w:hAnsiTheme="majorHAnsi"/>
                <w:color w:val="6F7271"/>
                <w:sz w:val="18"/>
                <w:szCs w:val="18"/>
                <w:lang w:eastAsia="es-MX"/>
              </w:rPr>
            </w:pPr>
            <w:r w:rsidRPr="00DD216A">
              <w:rPr>
                <w:rFonts w:ascii="Roboto" w:hAnsi="Roboto"/>
                <w:color w:val="6F7271"/>
                <w:sz w:val="18"/>
                <w:szCs w:val="18"/>
              </w:rPr>
              <w:t>0.00</w:t>
            </w:r>
          </w:p>
        </w:tc>
        <w:tc>
          <w:tcPr>
            <w:tcW w:w="1745" w:type="dxa"/>
            <w:tcBorders>
              <w:top w:val="nil"/>
              <w:left w:val="nil"/>
              <w:bottom w:val="dotted" w:sz="4" w:space="0" w:color="000000"/>
              <w:right w:val="nil"/>
            </w:tcBorders>
            <w:noWrap/>
            <w:hideMark/>
          </w:tcPr>
          <w:p w14:paraId="5801D36C" w14:textId="6D52ACCC" w:rsidR="00340024" w:rsidRPr="00340024" w:rsidRDefault="00340024" w:rsidP="00340024">
            <w:pPr>
              <w:spacing w:after="0" w:line="240" w:lineRule="auto"/>
              <w:jc w:val="right"/>
              <w:rPr>
                <w:rFonts w:asciiTheme="majorHAnsi" w:eastAsia="Times New Roman" w:hAnsiTheme="majorHAnsi"/>
                <w:color w:val="6F7271"/>
                <w:sz w:val="18"/>
                <w:szCs w:val="18"/>
                <w:lang w:eastAsia="es-MX"/>
              </w:rPr>
            </w:pPr>
            <w:r w:rsidRPr="00DD216A">
              <w:rPr>
                <w:rFonts w:ascii="Roboto" w:hAnsi="Roboto"/>
                <w:color w:val="6F7271"/>
                <w:sz w:val="18"/>
                <w:szCs w:val="18"/>
              </w:rPr>
              <w:t>0.00</w:t>
            </w:r>
          </w:p>
        </w:tc>
      </w:tr>
      <w:tr w:rsidR="00340024" w:rsidRPr="00DF1340" w14:paraId="27A05061" w14:textId="77777777" w:rsidTr="00A44B17">
        <w:trPr>
          <w:trHeight w:val="196"/>
          <w:jc w:val="center"/>
        </w:trPr>
        <w:tc>
          <w:tcPr>
            <w:tcW w:w="3402" w:type="dxa"/>
            <w:tcBorders>
              <w:top w:val="nil"/>
              <w:left w:val="nil"/>
              <w:bottom w:val="dotted" w:sz="4" w:space="0" w:color="000000"/>
              <w:right w:val="nil"/>
            </w:tcBorders>
            <w:noWrap/>
            <w:vAlign w:val="center"/>
            <w:hideMark/>
          </w:tcPr>
          <w:p w14:paraId="234CF8E5" w14:textId="77777777" w:rsidR="00340024" w:rsidRPr="00DF1340" w:rsidRDefault="00340024" w:rsidP="00340024">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Reservas</w:t>
            </w:r>
          </w:p>
        </w:tc>
        <w:tc>
          <w:tcPr>
            <w:tcW w:w="1843" w:type="dxa"/>
            <w:tcBorders>
              <w:top w:val="nil"/>
              <w:left w:val="nil"/>
              <w:bottom w:val="dotted" w:sz="4" w:space="0" w:color="000000"/>
              <w:right w:val="nil"/>
            </w:tcBorders>
            <w:noWrap/>
            <w:hideMark/>
          </w:tcPr>
          <w:p w14:paraId="5AF5335E" w14:textId="66EC2BA2" w:rsidR="00340024" w:rsidRPr="00340024" w:rsidRDefault="00340024" w:rsidP="00340024">
            <w:pPr>
              <w:spacing w:after="0" w:line="240" w:lineRule="auto"/>
              <w:jc w:val="right"/>
              <w:rPr>
                <w:rFonts w:asciiTheme="majorHAnsi" w:eastAsia="Times New Roman" w:hAnsiTheme="majorHAnsi"/>
                <w:color w:val="6F7271"/>
                <w:sz w:val="18"/>
                <w:szCs w:val="18"/>
                <w:lang w:eastAsia="es-MX"/>
              </w:rPr>
            </w:pPr>
            <w:r w:rsidRPr="00DD216A">
              <w:rPr>
                <w:rFonts w:ascii="Roboto" w:hAnsi="Roboto"/>
                <w:color w:val="6F7271"/>
                <w:sz w:val="18"/>
                <w:szCs w:val="18"/>
              </w:rPr>
              <w:t>0.00</w:t>
            </w:r>
          </w:p>
        </w:tc>
        <w:tc>
          <w:tcPr>
            <w:tcW w:w="1843" w:type="dxa"/>
            <w:tcBorders>
              <w:top w:val="nil"/>
              <w:left w:val="nil"/>
              <w:bottom w:val="dotted" w:sz="4" w:space="0" w:color="000000"/>
              <w:right w:val="nil"/>
            </w:tcBorders>
            <w:noWrap/>
            <w:hideMark/>
          </w:tcPr>
          <w:p w14:paraId="0BC0969C" w14:textId="76BB97FD" w:rsidR="00340024" w:rsidRPr="00340024" w:rsidRDefault="00340024" w:rsidP="00340024">
            <w:pPr>
              <w:spacing w:after="0" w:line="240" w:lineRule="auto"/>
              <w:jc w:val="right"/>
              <w:rPr>
                <w:rFonts w:asciiTheme="majorHAnsi" w:eastAsia="Times New Roman" w:hAnsiTheme="majorHAnsi"/>
                <w:color w:val="6F7271"/>
                <w:sz w:val="18"/>
                <w:szCs w:val="18"/>
                <w:lang w:eastAsia="es-MX"/>
              </w:rPr>
            </w:pPr>
            <w:r w:rsidRPr="00DD216A">
              <w:rPr>
                <w:rFonts w:ascii="Roboto" w:hAnsi="Roboto"/>
                <w:color w:val="6F7271"/>
                <w:sz w:val="18"/>
                <w:szCs w:val="18"/>
              </w:rPr>
              <w:t>0.00</w:t>
            </w:r>
          </w:p>
        </w:tc>
        <w:tc>
          <w:tcPr>
            <w:tcW w:w="1745" w:type="dxa"/>
            <w:tcBorders>
              <w:top w:val="nil"/>
              <w:left w:val="nil"/>
              <w:bottom w:val="dotted" w:sz="4" w:space="0" w:color="000000"/>
              <w:right w:val="nil"/>
            </w:tcBorders>
            <w:noWrap/>
            <w:hideMark/>
          </w:tcPr>
          <w:p w14:paraId="765EA301" w14:textId="1F8A3DEB" w:rsidR="00340024" w:rsidRPr="00340024" w:rsidRDefault="00340024" w:rsidP="00340024">
            <w:pPr>
              <w:spacing w:after="0" w:line="240" w:lineRule="auto"/>
              <w:jc w:val="right"/>
              <w:rPr>
                <w:rFonts w:asciiTheme="majorHAnsi" w:eastAsia="Times New Roman" w:hAnsiTheme="majorHAnsi"/>
                <w:color w:val="6F7271"/>
                <w:sz w:val="18"/>
                <w:szCs w:val="18"/>
                <w:lang w:eastAsia="es-MX"/>
              </w:rPr>
            </w:pPr>
            <w:r w:rsidRPr="00DD216A">
              <w:rPr>
                <w:rFonts w:ascii="Roboto" w:hAnsi="Roboto"/>
                <w:color w:val="6F7271"/>
                <w:sz w:val="18"/>
                <w:szCs w:val="18"/>
              </w:rPr>
              <w:t>0.00</w:t>
            </w:r>
          </w:p>
        </w:tc>
      </w:tr>
      <w:tr w:rsidR="00340024" w:rsidRPr="00DF1340" w14:paraId="7B69E813" w14:textId="77777777" w:rsidTr="00AB54E1">
        <w:trPr>
          <w:trHeight w:val="36"/>
          <w:jc w:val="center"/>
        </w:trPr>
        <w:tc>
          <w:tcPr>
            <w:tcW w:w="3402" w:type="dxa"/>
            <w:tcBorders>
              <w:top w:val="nil"/>
              <w:left w:val="nil"/>
              <w:bottom w:val="dotted" w:sz="4" w:space="0" w:color="000000"/>
              <w:right w:val="nil"/>
            </w:tcBorders>
            <w:noWrap/>
            <w:vAlign w:val="center"/>
            <w:hideMark/>
          </w:tcPr>
          <w:p w14:paraId="4C386C2F" w14:textId="77777777" w:rsidR="00340024" w:rsidRPr="00DF1340" w:rsidRDefault="00340024" w:rsidP="00340024">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Rectificaciones de Resultados de Ejercicios Anteriores</w:t>
            </w:r>
          </w:p>
        </w:tc>
        <w:tc>
          <w:tcPr>
            <w:tcW w:w="1843" w:type="dxa"/>
            <w:tcBorders>
              <w:top w:val="nil"/>
              <w:left w:val="nil"/>
              <w:bottom w:val="dotted" w:sz="4" w:space="0" w:color="000000"/>
              <w:right w:val="nil"/>
            </w:tcBorders>
            <w:noWrap/>
            <w:vAlign w:val="center"/>
            <w:hideMark/>
          </w:tcPr>
          <w:p w14:paraId="2B9B23D6" w14:textId="604CB43F" w:rsidR="00340024" w:rsidRPr="00340024" w:rsidRDefault="00340024" w:rsidP="00340024">
            <w:pPr>
              <w:spacing w:after="0" w:line="240" w:lineRule="auto"/>
              <w:jc w:val="right"/>
              <w:rPr>
                <w:rFonts w:asciiTheme="majorHAnsi" w:eastAsia="Times New Roman" w:hAnsiTheme="majorHAnsi"/>
                <w:color w:val="6F7271"/>
                <w:sz w:val="18"/>
                <w:szCs w:val="18"/>
                <w:lang w:eastAsia="es-MX"/>
              </w:rPr>
            </w:pPr>
            <w:r w:rsidRPr="00340024">
              <w:rPr>
                <w:rFonts w:ascii="Roboto" w:hAnsi="Roboto"/>
                <w:color w:val="6F7271"/>
                <w:sz w:val="18"/>
                <w:szCs w:val="18"/>
              </w:rPr>
              <w:t>3,051,805,897</w:t>
            </w:r>
          </w:p>
        </w:tc>
        <w:tc>
          <w:tcPr>
            <w:tcW w:w="1843" w:type="dxa"/>
            <w:tcBorders>
              <w:top w:val="nil"/>
              <w:left w:val="nil"/>
              <w:bottom w:val="dotted" w:sz="4" w:space="0" w:color="000000"/>
              <w:right w:val="nil"/>
            </w:tcBorders>
            <w:noWrap/>
            <w:vAlign w:val="center"/>
            <w:hideMark/>
          </w:tcPr>
          <w:p w14:paraId="79BA9DA2" w14:textId="6DC39EAD" w:rsidR="00340024" w:rsidRPr="00340024" w:rsidRDefault="00340024" w:rsidP="00340024">
            <w:pPr>
              <w:spacing w:after="0" w:line="240" w:lineRule="auto"/>
              <w:jc w:val="right"/>
              <w:rPr>
                <w:rFonts w:asciiTheme="majorHAnsi" w:eastAsia="Times New Roman" w:hAnsiTheme="majorHAnsi"/>
                <w:color w:val="6F7271"/>
                <w:sz w:val="18"/>
                <w:szCs w:val="18"/>
                <w:lang w:eastAsia="es-MX"/>
              </w:rPr>
            </w:pPr>
            <w:r w:rsidRPr="00340024">
              <w:rPr>
                <w:rFonts w:ascii="Roboto" w:hAnsi="Roboto"/>
                <w:color w:val="6F7271"/>
                <w:sz w:val="18"/>
                <w:szCs w:val="18"/>
              </w:rPr>
              <w:t>3,055,961,174</w:t>
            </w:r>
          </w:p>
        </w:tc>
        <w:tc>
          <w:tcPr>
            <w:tcW w:w="1745" w:type="dxa"/>
            <w:tcBorders>
              <w:top w:val="nil"/>
              <w:left w:val="nil"/>
              <w:bottom w:val="dotted" w:sz="4" w:space="0" w:color="000000"/>
              <w:right w:val="nil"/>
            </w:tcBorders>
            <w:noWrap/>
            <w:vAlign w:val="center"/>
            <w:hideMark/>
          </w:tcPr>
          <w:p w14:paraId="073E4857" w14:textId="36EF4179" w:rsidR="00340024" w:rsidRPr="00340024" w:rsidRDefault="00340024" w:rsidP="00340024">
            <w:pPr>
              <w:spacing w:after="0" w:line="240" w:lineRule="auto"/>
              <w:jc w:val="right"/>
              <w:rPr>
                <w:rFonts w:asciiTheme="majorHAnsi" w:eastAsia="Times New Roman" w:hAnsiTheme="majorHAnsi"/>
                <w:color w:val="6F7271"/>
                <w:sz w:val="18"/>
                <w:szCs w:val="18"/>
                <w:lang w:eastAsia="es-MX"/>
              </w:rPr>
            </w:pPr>
            <w:r w:rsidRPr="00340024">
              <w:rPr>
                <w:rFonts w:ascii="Roboto" w:hAnsi="Roboto"/>
                <w:color w:val="6F7271"/>
                <w:sz w:val="18"/>
                <w:szCs w:val="18"/>
              </w:rPr>
              <w:t>-4,155,277</w:t>
            </w:r>
          </w:p>
        </w:tc>
      </w:tr>
      <w:tr w:rsidR="00340024" w:rsidRPr="00DF1340" w14:paraId="427F49DA" w14:textId="77777777" w:rsidTr="00AB54E1">
        <w:trPr>
          <w:trHeight w:val="196"/>
          <w:jc w:val="center"/>
        </w:trPr>
        <w:tc>
          <w:tcPr>
            <w:tcW w:w="3402" w:type="dxa"/>
            <w:tcBorders>
              <w:top w:val="nil"/>
              <w:left w:val="nil"/>
              <w:bottom w:val="dotted" w:sz="4" w:space="0" w:color="000000"/>
              <w:right w:val="nil"/>
            </w:tcBorders>
            <w:noWrap/>
            <w:vAlign w:val="bottom"/>
          </w:tcPr>
          <w:p w14:paraId="28F92321" w14:textId="77777777" w:rsidR="00340024" w:rsidRPr="00DF1340" w:rsidRDefault="00340024" w:rsidP="00340024">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Cambios por errores contables</w:t>
            </w:r>
          </w:p>
        </w:tc>
        <w:tc>
          <w:tcPr>
            <w:tcW w:w="1843" w:type="dxa"/>
            <w:tcBorders>
              <w:top w:val="nil"/>
              <w:left w:val="nil"/>
              <w:bottom w:val="dotted" w:sz="4" w:space="0" w:color="000000"/>
              <w:right w:val="nil"/>
            </w:tcBorders>
            <w:noWrap/>
            <w:vAlign w:val="center"/>
          </w:tcPr>
          <w:p w14:paraId="78C57723" w14:textId="4A58075F" w:rsidR="00340024" w:rsidRPr="00340024" w:rsidRDefault="00340024" w:rsidP="00340024">
            <w:pPr>
              <w:spacing w:after="0" w:line="240" w:lineRule="auto"/>
              <w:jc w:val="right"/>
              <w:rPr>
                <w:rFonts w:asciiTheme="majorHAnsi" w:eastAsia="Times New Roman" w:hAnsiTheme="majorHAnsi"/>
                <w:color w:val="6F7271"/>
                <w:sz w:val="18"/>
                <w:szCs w:val="18"/>
                <w:lang w:eastAsia="es-MX"/>
              </w:rPr>
            </w:pPr>
            <w:r w:rsidRPr="00340024">
              <w:rPr>
                <w:rFonts w:ascii="Roboto" w:hAnsi="Roboto"/>
                <w:color w:val="6F7271"/>
                <w:sz w:val="18"/>
                <w:szCs w:val="18"/>
              </w:rPr>
              <w:t>-552,413,913</w:t>
            </w:r>
          </w:p>
        </w:tc>
        <w:tc>
          <w:tcPr>
            <w:tcW w:w="1843" w:type="dxa"/>
            <w:tcBorders>
              <w:top w:val="nil"/>
              <w:left w:val="nil"/>
              <w:bottom w:val="dotted" w:sz="4" w:space="0" w:color="000000"/>
              <w:right w:val="nil"/>
            </w:tcBorders>
            <w:noWrap/>
            <w:vAlign w:val="center"/>
          </w:tcPr>
          <w:p w14:paraId="4A7864DD" w14:textId="535D3215" w:rsidR="00340024" w:rsidRPr="00340024" w:rsidRDefault="00340024" w:rsidP="00340024">
            <w:pPr>
              <w:spacing w:after="0" w:line="240" w:lineRule="auto"/>
              <w:jc w:val="right"/>
              <w:rPr>
                <w:rFonts w:asciiTheme="majorHAnsi" w:eastAsia="Times New Roman" w:hAnsiTheme="majorHAnsi"/>
                <w:color w:val="6F7271"/>
                <w:sz w:val="18"/>
                <w:szCs w:val="18"/>
                <w:lang w:eastAsia="es-MX"/>
              </w:rPr>
            </w:pPr>
            <w:r w:rsidRPr="00340024">
              <w:rPr>
                <w:rFonts w:ascii="Roboto" w:hAnsi="Roboto"/>
                <w:color w:val="6F7271"/>
                <w:sz w:val="18"/>
                <w:szCs w:val="18"/>
              </w:rPr>
              <w:t>-504,381,488</w:t>
            </w:r>
          </w:p>
        </w:tc>
        <w:tc>
          <w:tcPr>
            <w:tcW w:w="1745" w:type="dxa"/>
            <w:tcBorders>
              <w:top w:val="nil"/>
              <w:left w:val="nil"/>
              <w:bottom w:val="dotted" w:sz="4" w:space="0" w:color="000000"/>
              <w:right w:val="nil"/>
            </w:tcBorders>
            <w:noWrap/>
            <w:vAlign w:val="center"/>
          </w:tcPr>
          <w:p w14:paraId="07C2428A" w14:textId="5F7A16CA" w:rsidR="00340024" w:rsidRPr="00340024" w:rsidRDefault="00340024" w:rsidP="00340024">
            <w:pPr>
              <w:spacing w:after="0" w:line="240" w:lineRule="auto"/>
              <w:jc w:val="right"/>
              <w:rPr>
                <w:rFonts w:asciiTheme="majorHAnsi" w:eastAsia="Times New Roman" w:hAnsiTheme="majorHAnsi"/>
                <w:color w:val="6F7271"/>
                <w:sz w:val="18"/>
                <w:szCs w:val="18"/>
                <w:lang w:eastAsia="es-MX"/>
              </w:rPr>
            </w:pPr>
            <w:r w:rsidRPr="00340024">
              <w:rPr>
                <w:rFonts w:ascii="Roboto" w:hAnsi="Roboto"/>
                <w:color w:val="6F7271"/>
                <w:sz w:val="18"/>
                <w:szCs w:val="18"/>
              </w:rPr>
              <w:t>-48,032,425</w:t>
            </w:r>
          </w:p>
        </w:tc>
      </w:tr>
      <w:tr w:rsidR="00340024" w:rsidRPr="00DF1340" w14:paraId="4DE66399" w14:textId="77777777" w:rsidTr="00AB54E1">
        <w:trPr>
          <w:trHeight w:val="36"/>
          <w:jc w:val="center"/>
        </w:trPr>
        <w:tc>
          <w:tcPr>
            <w:tcW w:w="3402" w:type="dxa"/>
            <w:tcBorders>
              <w:top w:val="nil"/>
              <w:left w:val="nil"/>
              <w:bottom w:val="dotted" w:sz="4" w:space="0" w:color="000000"/>
              <w:right w:val="nil"/>
            </w:tcBorders>
            <w:noWrap/>
            <w:vAlign w:val="center"/>
            <w:hideMark/>
          </w:tcPr>
          <w:p w14:paraId="2840FFFF" w14:textId="77777777" w:rsidR="00340024" w:rsidRPr="00DF1340" w:rsidRDefault="00340024" w:rsidP="00340024">
            <w:pPr>
              <w:spacing w:after="0" w:line="240" w:lineRule="auto"/>
              <w:jc w:val="right"/>
              <w:rPr>
                <w:rFonts w:asciiTheme="majorHAnsi" w:eastAsia="Times New Roman" w:hAnsiTheme="majorHAnsi"/>
                <w:b/>
                <w:bCs/>
                <w:color w:val="6F7271"/>
                <w:sz w:val="18"/>
                <w:szCs w:val="18"/>
                <w:lang w:eastAsia="es-MX"/>
              </w:rPr>
            </w:pPr>
            <w:r w:rsidRPr="00DF1340">
              <w:rPr>
                <w:rFonts w:asciiTheme="majorHAnsi" w:eastAsia="Times New Roman" w:hAnsiTheme="majorHAnsi"/>
                <w:b/>
                <w:bCs/>
                <w:color w:val="6F7271"/>
                <w:sz w:val="18"/>
                <w:szCs w:val="18"/>
                <w:lang w:eastAsia="es-MX"/>
              </w:rPr>
              <w:t xml:space="preserve">Total </w:t>
            </w:r>
          </w:p>
        </w:tc>
        <w:tc>
          <w:tcPr>
            <w:tcW w:w="1843" w:type="dxa"/>
            <w:tcBorders>
              <w:top w:val="nil"/>
              <w:left w:val="nil"/>
              <w:bottom w:val="dotted" w:sz="4" w:space="0" w:color="000000"/>
              <w:right w:val="nil"/>
            </w:tcBorders>
            <w:noWrap/>
            <w:vAlign w:val="center"/>
            <w:hideMark/>
          </w:tcPr>
          <w:p w14:paraId="60A99E45" w14:textId="35D18FAA" w:rsidR="00340024" w:rsidRPr="00340024" w:rsidRDefault="00340024" w:rsidP="00340024">
            <w:pPr>
              <w:spacing w:after="0" w:line="240" w:lineRule="auto"/>
              <w:jc w:val="right"/>
              <w:rPr>
                <w:rFonts w:asciiTheme="majorHAnsi" w:eastAsia="Times New Roman" w:hAnsiTheme="majorHAnsi"/>
                <w:b/>
                <w:bCs/>
                <w:color w:val="6F7271"/>
                <w:sz w:val="18"/>
                <w:szCs w:val="18"/>
                <w:lang w:eastAsia="es-MX"/>
              </w:rPr>
            </w:pPr>
            <w:r w:rsidRPr="00340024">
              <w:rPr>
                <w:rFonts w:ascii="Roboto" w:hAnsi="Roboto"/>
                <w:b/>
                <w:bCs/>
                <w:color w:val="6F7271"/>
                <w:sz w:val="18"/>
                <w:szCs w:val="18"/>
              </w:rPr>
              <w:t>322,592,192,691</w:t>
            </w:r>
          </w:p>
        </w:tc>
        <w:tc>
          <w:tcPr>
            <w:tcW w:w="1843" w:type="dxa"/>
            <w:tcBorders>
              <w:top w:val="nil"/>
              <w:left w:val="nil"/>
              <w:bottom w:val="dotted" w:sz="4" w:space="0" w:color="000000"/>
              <w:right w:val="nil"/>
            </w:tcBorders>
            <w:noWrap/>
            <w:vAlign w:val="center"/>
            <w:hideMark/>
          </w:tcPr>
          <w:p w14:paraId="6629A597" w14:textId="4E425280" w:rsidR="00340024" w:rsidRPr="00340024" w:rsidRDefault="00340024" w:rsidP="00340024">
            <w:pPr>
              <w:spacing w:after="0" w:line="240" w:lineRule="auto"/>
              <w:jc w:val="right"/>
              <w:rPr>
                <w:rFonts w:asciiTheme="majorHAnsi" w:eastAsia="Times New Roman" w:hAnsiTheme="majorHAnsi"/>
                <w:b/>
                <w:bCs/>
                <w:color w:val="6F7271"/>
                <w:sz w:val="18"/>
                <w:szCs w:val="18"/>
                <w:lang w:eastAsia="es-MX"/>
              </w:rPr>
            </w:pPr>
            <w:r w:rsidRPr="00340024">
              <w:rPr>
                <w:rFonts w:ascii="Roboto" w:hAnsi="Roboto"/>
                <w:b/>
                <w:bCs/>
                <w:color w:val="6F7271"/>
                <w:sz w:val="18"/>
                <w:szCs w:val="18"/>
              </w:rPr>
              <w:t>283,877,566,091</w:t>
            </w:r>
          </w:p>
        </w:tc>
        <w:tc>
          <w:tcPr>
            <w:tcW w:w="1745" w:type="dxa"/>
            <w:tcBorders>
              <w:top w:val="nil"/>
              <w:left w:val="nil"/>
              <w:bottom w:val="dotted" w:sz="4" w:space="0" w:color="000000"/>
              <w:right w:val="nil"/>
            </w:tcBorders>
            <w:noWrap/>
            <w:vAlign w:val="center"/>
            <w:hideMark/>
          </w:tcPr>
          <w:p w14:paraId="66C27A9A" w14:textId="4D1BEA31" w:rsidR="00340024" w:rsidRPr="00340024" w:rsidRDefault="00340024" w:rsidP="00340024">
            <w:pPr>
              <w:spacing w:after="0" w:line="240" w:lineRule="auto"/>
              <w:jc w:val="right"/>
              <w:rPr>
                <w:rFonts w:asciiTheme="majorHAnsi" w:eastAsia="Times New Roman" w:hAnsiTheme="majorHAnsi"/>
                <w:b/>
                <w:bCs/>
                <w:color w:val="6F7271"/>
                <w:sz w:val="18"/>
                <w:szCs w:val="18"/>
                <w:lang w:eastAsia="es-MX"/>
              </w:rPr>
            </w:pPr>
            <w:r w:rsidRPr="00340024">
              <w:rPr>
                <w:rFonts w:ascii="Roboto" w:hAnsi="Roboto"/>
                <w:b/>
                <w:bCs/>
                <w:color w:val="6F7271"/>
                <w:sz w:val="18"/>
                <w:szCs w:val="18"/>
              </w:rPr>
              <w:t>38,714,626,600</w:t>
            </w:r>
          </w:p>
        </w:tc>
      </w:tr>
    </w:tbl>
    <w:p w14:paraId="574EC428" w14:textId="77777777" w:rsidR="00A746FE" w:rsidRPr="00054F0C" w:rsidRDefault="00A746FE" w:rsidP="00054F0C"/>
    <w:p w14:paraId="3FB6AA9F" w14:textId="11DC3765" w:rsidR="006C571D" w:rsidRPr="00DF1340" w:rsidRDefault="006C571D" w:rsidP="003B3E53">
      <w:pPr>
        <w:pStyle w:val="Estilo2"/>
      </w:pPr>
      <w:bookmarkStart w:id="606" w:name="_Toc212568399"/>
      <w:r w:rsidRPr="00DF1340">
        <w:t>Notas al Estado de Flujos de Efectivo</w:t>
      </w:r>
      <w:bookmarkEnd w:id="603"/>
      <w:bookmarkEnd w:id="604"/>
      <w:bookmarkEnd w:id="605"/>
      <w:bookmarkEnd w:id="606"/>
    </w:p>
    <w:p w14:paraId="5DBC5E37" w14:textId="77777777" w:rsidR="006C571D" w:rsidRDefault="006C571D" w:rsidP="006C571D">
      <w:pPr>
        <w:rPr>
          <w:rFonts w:asciiTheme="majorHAnsi" w:hAnsiTheme="majorHAnsi"/>
          <w:b/>
          <w:bCs/>
          <w:color w:val="58595A" w:themeColor="accent1"/>
        </w:rPr>
      </w:pPr>
      <w:bookmarkStart w:id="607" w:name="_Toc189139556"/>
      <w:bookmarkStart w:id="608" w:name="_Toc189143411"/>
      <w:bookmarkStart w:id="609" w:name="_Toc189144758"/>
      <w:r w:rsidRPr="0077691D">
        <w:rPr>
          <w:rFonts w:asciiTheme="majorHAnsi" w:hAnsiTheme="majorHAnsi"/>
          <w:b/>
          <w:bCs/>
          <w:color w:val="58595A" w:themeColor="accent1"/>
        </w:rPr>
        <w:t>Efectivo y equivalentes</w:t>
      </w:r>
      <w:bookmarkEnd w:id="607"/>
      <w:bookmarkEnd w:id="608"/>
      <w:bookmarkEnd w:id="609"/>
    </w:p>
    <w:tbl>
      <w:tblPr>
        <w:tblW w:w="8931" w:type="dxa"/>
        <w:tblCellMar>
          <w:left w:w="70" w:type="dxa"/>
          <w:right w:w="70" w:type="dxa"/>
        </w:tblCellMar>
        <w:tblLook w:val="04A0" w:firstRow="1" w:lastRow="0" w:firstColumn="1" w:lastColumn="0" w:noHBand="0" w:noVBand="1"/>
      </w:tblPr>
      <w:tblGrid>
        <w:gridCol w:w="4962"/>
        <w:gridCol w:w="1842"/>
        <w:gridCol w:w="2127"/>
      </w:tblGrid>
      <w:tr w:rsidR="00FA2409" w:rsidRPr="00894B29" w14:paraId="0C8791A0" w14:textId="77777777" w:rsidTr="00A33884">
        <w:trPr>
          <w:trHeight w:val="235"/>
          <w:tblHeader/>
        </w:trPr>
        <w:tc>
          <w:tcPr>
            <w:tcW w:w="8931" w:type="dxa"/>
            <w:gridSpan w:val="3"/>
            <w:tcBorders>
              <w:top w:val="nil"/>
              <w:left w:val="nil"/>
              <w:bottom w:val="single" w:sz="4" w:space="0" w:color="FFFFFF" w:themeColor="background1"/>
              <w:right w:val="single" w:sz="4" w:space="0" w:color="FFFFFF"/>
            </w:tcBorders>
            <w:noWrap/>
            <w:vAlign w:val="center"/>
          </w:tcPr>
          <w:p w14:paraId="61336A72" w14:textId="77777777" w:rsidR="00FA2409" w:rsidRPr="00A33884" w:rsidRDefault="00FA2409" w:rsidP="0062689C">
            <w:pPr>
              <w:spacing w:after="0" w:line="240" w:lineRule="auto"/>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t>Efectivo y equivalentes</w:t>
            </w:r>
          </w:p>
        </w:tc>
      </w:tr>
      <w:tr w:rsidR="00FA2409" w:rsidRPr="00DF1340" w14:paraId="46DB2A52" w14:textId="77777777" w:rsidTr="0062689C">
        <w:trPr>
          <w:trHeight w:val="235"/>
          <w:tblHeader/>
        </w:trPr>
        <w:tc>
          <w:tcPr>
            <w:tcW w:w="4962" w:type="dxa"/>
            <w:tcBorders>
              <w:top w:val="single" w:sz="4" w:space="0" w:color="FFFFFF" w:themeColor="background1"/>
              <w:left w:val="nil"/>
              <w:bottom w:val="nil"/>
              <w:right w:val="single" w:sz="4" w:space="0" w:color="FFFFFF"/>
            </w:tcBorders>
            <w:shd w:val="clear" w:color="000000" w:fill="B28E5C"/>
            <w:noWrap/>
            <w:vAlign w:val="center"/>
            <w:hideMark/>
          </w:tcPr>
          <w:p w14:paraId="47EA646B" w14:textId="77777777" w:rsidR="00FA2409" w:rsidRPr="00DF1340" w:rsidRDefault="00FA2409" w:rsidP="0062689C">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Rubro</w:t>
            </w:r>
          </w:p>
        </w:tc>
        <w:tc>
          <w:tcPr>
            <w:tcW w:w="1842" w:type="dxa"/>
            <w:tcBorders>
              <w:top w:val="single" w:sz="4" w:space="0" w:color="FFFFFF" w:themeColor="background1"/>
              <w:left w:val="nil"/>
              <w:bottom w:val="nil"/>
              <w:right w:val="single" w:sz="4" w:space="0" w:color="FFFFFF"/>
            </w:tcBorders>
            <w:shd w:val="clear" w:color="000000" w:fill="B28E5C"/>
            <w:noWrap/>
            <w:vAlign w:val="bottom"/>
            <w:hideMark/>
          </w:tcPr>
          <w:p w14:paraId="061B26AE" w14:textId="77777777" w:rsidR="00FA2409" w:rsidRDefault="00FA2409" w:rsidP="0062689C">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 xml:space="preserve">Saldo a </w:t>
            </w:r>
          </w:p>
          <w:p w14:paraId="5AA79177" w14:textId="77777777" w:rsidR="00FA2409" w:rsidRPr="00DF1340" w:rsidRDefault="00FA2409" w:rsidP="0062689C">
            <w:pPr>
              <w:spacing w:after="0" w:line="240" w:lineRule="auto"/>
              <w:jc w:val="center"/>
              <w:rPr>
                <w:rFonts w:asciiTheme="majorHAnsi" w:eastAsia="Times New Roman" w:hAnsiTheme="majorHAnsi"/>
                <w:b/>
                <w:bCs/>
                <w:color w:val="FFFFFF"/>
                <w:sz w:val="18"/>
                <w:szCs w:val="18"/>
                <w:lang w:eastAsia="es-MX"/>
              </w:rPr>
            </w:pPr>
            <w:r>
              <w:rPr>
                <w:rFonts w:asciiTheme="majorHAnsi" w:eastAsia="Times New Roman" w:hAnsiTheme="majorHAnsi"/>
                <w:b/>
                <w:bCs/>
                <w:color w:val="FFFFFF"/>
                <w:sz w:val="18"/>
                <w:szCs w:val="18"/>
                <w:lang w:eastAsia="es-MX"/>
              </w:rPr>
              <w:t>diciembre</w:t>
            </w:r>
            <w:r w:rsidRPr="00DF1340">
              <w:rPr>
                <w:rFonts w:asciiTheme="majorHAnsi" w:eastAsia="Times New Roman" w:hAnsiTheme="majorHAnsi"/>
                <w:b/>
                <w:bCs/>
                <w:color w:val="FFFFFF"/>
                <w:sz w:val="18"/>
                <w:szCs w:val="18"/>
                <w:lang w:eastAsia="es-MX"/>
              </w:rPr>
              <w:t xml:space="preserve"> 2025</w:t>
            </w:r>
          </w:p>
        </w:tc>
        <w:tc>
          <w:tcPr>
            <w:tcW w:w="2127" w:type="dxa"/>
            <w:tcBorders>
              <w:top w:val="single" w:sz="4" w:space="0" w:color="FFFFFF" w:themeColor="background1"/>
              <w:left w:val="nil"/>
              <w:bottom w:val="nil"/>
              <w:right w:val="nil"/>
            </w:tcBorders>
            <w:shd w:val="clear" w:color="000000" w:fill="B28E5C"/>
            <w:noWrap/>
            <w:vAlign w:val="bottom"/>
            <w:hideMark/>
          </w:tcPr>
          <w:p w14:paraId="69845B2B" w14:textId="77777777" w:rsidR="00FA2409" w:rsidRDefault="00FA2409" w:rsidP="0062689C">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 xml:space="preserve">Saldo a </w:t>
            </w:r>
          </w:p>
          <w:p w14:paraId="15AA71C4" w14:textId="77777777" w:rsidR="00FA2409" w:rsidRPr="00DF1340" w:rsidRDefault="00FA2409" w:rsidP="0062689C">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diciembre 2024</w:t>
            </w:r>
          </w:p>
        </w:tc>
      </w:tr>
      <w:tr w:rsidR="00FA2409" w:rsidRPr="00DF1340" w14:paraId="6CEFA44C" w14:textId="77777777" w:rsidTr="0062689C">
        <w:trPr>
          <w:trHeight w:val="235"/>
        </w:trPr>
        <w:tc>
          <w:tcPr>
            <w:tcW w:w="4962" w:type="dxa"/>
            <w:tcBorders>
              <w:top w:val="nil"/>
              <w:left w:val="nil"/>
              <w:bottom w:val="dotted" w:sz="4" w:space="0" w:color="000000"/>
              <w:right w:val="nil"/>
            </w:tcBorders>
            <w:noWrap/>
            <w:vAlign w:val="center"/>
            <w:hideMark/>
          </w:tcPr>
          <w:p w14:paraId="60F35584" w14:textId="77777777" w:rsidR="00FA2409" w:rsidRPr="00DF1340" w:rsidRDefault="00FA2409" w:rsidP="0062689C">
            <w:pPr>
              <w:spacing w:after="0" w:line="240" w:lineRule="auto"/>
              <w:rPr>
                <w:rFonts w:asciiTheme="majorHAnsi" w:eastAsia="Times New Roman" w:hAnsiTheme="majorHAnsi"/>
                <w:color w:val="6F7271"/>
                <w:sz w:val="18"/>
                <w:szCs w:val="18"/>
                <w:lang w:eastAsia="es-MX"/>
              </w:rPr>
            </w:pPr>
            <w:r w:rsidRPr="001452D0">
              <w:rPr>
                <w:rFonts w:eastAsia="Times New Roman"/>
                <w:color w:val="6F7271"/>
                <w:sz w:val="18"/>
                <w:szCs w:val="18"/>
                <w:lang w:eastAsia="es-MX"/>
              </w:rPr>
              <w:t>Efectivo</w:t>
            </w:r>
          </w:p>
        </w:tc>
        <w:tc>
          <w:tcPr>
            <w:tcW w:w="1842" w:type="dxa"/>
            <w:tcBorders>
              <w:top w:val="nil"/>
              <w:left w:val="nil"/>
              <w:bottom w:val="dotted" w:sz="4" w:space="0" w:color="000000"/>
              <w:right w:val="nil"/>
            </w:tcBorders>
            <w:noWrap/>
            <w:vAlign w:val="center"/>
            <w:hideMark/>
          </w:tcPr>
          <w:p w14:paraId="72249EF6" w14:textId="77777777" w:rsidR="00FA2409" w:rsidRPr="00DF1340" w:rsidRDefault="00FA2409" w:rsidP="0062689C">
            <w:pPr>
              <w:spacing w:after="0" w:line="240" w:lineRule="auto"/>
              <w:jc w:val="right"/>
              <w:rPr>
                <w:rFonts w:asciiTheme="majorHAnsi" w:eastAsia="Times New Roman" w:hAnsiTheme="majorHAnsi"/>
                <w:color w:val="6F7271"/>
                <w:sz w:val="18"/>
                <w:szCs w:val="18"/>
                <w:lang w:eastAsia="es-MX"/>
              </w:rPr>
            </w:pPr>
            <w:r>
              <w:rPr>
                <w:rFonts w:ascii="Roboto" w:hAnsi="Roboto"/>
                <w:color w:val="6F7271"/>
                <w:sz w:val="18"/>
                <w:szCs w:val="18"/>
              </w:rPr>
              <w:t>0.00</w:t>
            </w:r>
          </w:p>
        </w:tc>
        <w:tc>
          <w:tcPr>
            <w:tcW w:w="2127" w:type="dxa"/>
            <w:tcBorders>
              <w:top w:val="nil"/>
              <w:left w:val="nil"/>
              <w:bottom w:val="dotted" w:sz="4" w:space="0" w:color="000000"/>
              <w:right w:val="nil"/>
            </w:tcBorders>
            <w:noWrap/>
            <w:vAlign w:val="center"/>
            <w:hideMark/>
          </w:tcPr>
          <w:p w14:paraId="01F346CC" w14:textId="77777777" w:rsidR="00FA2409" w:rsidRPr="00DF1340" w:rsidRDefault="00FA2409" w:rsidP="0062689C">
            <w:pPr>
              <w:spacing w:after="0" w:line="240" w:lineRule="auto"/>
              <w:jc w:val="right"/>
              <w:rPr>
                <w:rFonts w:asciiTheme="majorHAnsi" w:eastAsia="Times New Roman" w:hAnsiTheme="majorHAnsi"/>
                <w:color w:val="6F7271"/>
                <w:sz w:val="18"/>
                <w:szCs w:val="18"/>
                <w:lang w:eastAsia="es-MX"/>
              </w:rPr>
            </w:pPr>
            <w:r w:rsidRPr="001452D0">
              <w:rPr>
                <w:color w:val="6F7271"/>
                <w:sz w:val="18"/>
                <w:szCs w:val="18"/>
              </w:rPr>
              <w:t>0.00</w:t>
            </w:r>
          </w:p>
        </w:tc>
      </w:tr>
      <w:tr w:rsidR="00FA2409" w:rsidRPr="00DF1340" w14:paraId="33930D35" w14:textId="77777777" w:rsidTr="0062689C">
        <w:trPr>
          <w:trHeight w:val="235"/>
        </w:trPr>
        <w:tc>
          <w:tcPr>
            <w:tcW w:w="4962" w:type="dxa"/>
            <w:tcBorders>
              <w:top w:val="nil"/>
              <w:left w:val="nil"/>
              <w:bottom w:val="dotted" w:sz="4" w:space="0" w:color="000000"/>
              <w:right w:val="nil"/>
            </w:tcBorders>
            <w:noWrap/>
            <w:vAlign w:val="center"/>
            <w:hideMark/>
          </w:tcPr>
          <w:p w14:paraId="407EED8D" w14:textId="77777777" w:rsidR="00FA2409" w:rsidRPr="00DF1340" w:rsidRDefault="00FA2409" w:rsidP="0062689C">
            <w:pPr>
              <w:spacing w:after="0" w:line="240" w:lineRule="auto"/>
              <w:rPr>
                <w:rFonts w:asciiTheme="majorHAnsi" w:eastAsia="Times New Roman" w:hAnsiTheme="majorHAnsi"/>
                <w:color w:val="6F7271"/>
                <w:sz w:val="18"/>
                <w:szCs w:val="18"/>
                <w:lang w:eastAsia="es-MX"/>
              </w:rPr>
            </w:pPr>
            <w:r w:rsidRPr="001452D0">
              <w:rPr>
                <w:rFonts w:eastAsia="Times New Roman"/>
                <w:color w:val="6F7271"/>
                <w:sz w:val="18"/>
                <w:szCs w:val="18"/>
                <w:lang w:eastAsia="es-MX"/>
              </w:rPr>
              <w:t>Bancos/Tesorería</w:t>
            </w:r>
          </w:p>
        </w:tc>
        <w:tc>
          <w:tcPr>
            <w:tcW w:w="1842" w:type="dxa"/>
            <w:tcBorders>
              <w:top w:val="nil"/>
              <w:left w:val="nil"/>
              <w:bottom w:val="dotted" w:sz="4" w:space="0" w:color="000000"/>
              <w:right w:val="nil"/>
            </w:tcBorders>
            <w:noWrap/>
            <w:vAlign w:val="center"/>
            <w:hideMark/>
          </w:tcPr>
          <w:p w14:paraId="606C0107" w14:textId="77777777" w:rsidR="00FA2409" w:rsidRPr="00DF1340" w:rsidRDefault="00FA2409" w:rsidP="0062689C">
            <w:pPr>
              <w:spacing w:after="0" w:line="240" w:lineRule="auto"/>
              <w:jc w:val="right"/>
              <w:rPr>
                <w:rFonts w:asciiTheme="majorHAnsi" w:eastAsia="Times New Roman" w:hAnsiTheme="majorHAnsi"/>
                <w:color w:val="6F7271"/>
                <w:sz w:val="18"/>
                <w:szCs w:val="18"/>
                <w:lang w:eastAsia="es-MX"/>
              </w:rPr>
            </w:pPr>
            <w:r>
              <w:rPr>
                <w:rFonts w:ascii="Roboto" w:hAnsi="Roboto"/>
                <w:color w:val="6F7271"/>
                <w:sz w:val="18"/>
                <w:szCs w:val="18"/>
              </w:rPr>
              <w:t>49,659,278,531.94</w:t>
            </w:r>
          </w:p>
        </w:tc>
        <w:tc>
          <w:tcPr>
            <w:tcW w:w="2127" w:type="dxa"/>
            <w:tcBorders>
              <w:top w:val="nil"/>
              <w:left w:val="nil"/>
              <w:bottom w:val="dotted" w:sz="4" w:space="0" w:color="000000"/>
              <w:right w:val="nil"/>
            </w:tcBorders>
            <w:noWrap/>
            <w:vAlign w:val="center"/>
            <w:hideMark/>
          </w:tcPr>
          <w:p w14:paraId="2A705C56" w14:textId="77777777" w:rsidR="00FA2409" w:rsidRPr="00DF1340" w:rsidRDefault="00FA2409" w:rsidP="0062689C">
            <w:pPr>
              <w:spacing w:after="0" w:line="240" w:lineRule="auto"/>
              <w:jc w:val="right"/>
              <w:rPr>
                <w:rFonts w:asciiTheme="majorHAnsi" w:eastAsia="Times New Roman" w:hAnsiTheme="majorHAnsi"/>
                <w:color w:val="6F7271"/>
                <w:sz w:val="18"/>
                <w:szCs w:val="18"/>
                <w:lang w:eastAsia="es-MX"/>
              </w:rPr>
            </w:pPr>
            <w:r w:rsidRPr="001452D0">
              <w:rPr>
                <w:color w:val="6F7271"/>
                <w:sz w:val="18"/>
                <w:szCs w:val="18"/>
              </w:rPr>
              <w:t>37,070,708,485.65</w:t>
            </w:r>
          </w:p>
        </w:tc>
      </w:tr>
      <w:tr w:rsidR="00FA2409" w:rsidRPr="00DF1340" w14:paraId="74675693" w14:textId="77777777" w:rsidTr="0062689C">
        <w:trPr>
          <w:trHeight w:val="235"/>
        </w:trPr>
        <w:tc>
          <w:tcPr>
            <w:tcW w:w="4962" w:type="dxa"/>
            <w:tcBorders>
              <w:top w:val="nil"/>
              <w:left w:val="nil"/>
              <w:bottom w:val="dotted" w:sz="4" w:space="0" w:color="000000"/>
              <w:right w:val="nil"/>
            </w:tcBorders>
            <w:noWrap/>
            <w:vAlign w:val="center"/>
            <w:hideMark/>
          </w:tcPr>
          <w:p w14:paraId="2B6E8C69" w14:textId="77777777" w:rsidR="00FA2409" w:rsidRPr="00DF1340" w:rsidRDefault="00FA2409" w:rsidP="0062689C">
            <w:pPr>
              <w:spacing w:after="0" w:line="240" w:lineRule="auto"/>
              <w:rPr>
                <w:rFonts w:asciiTheme="majorHAnsi" w:eastAsia="Times New Roman" w:hAnsiTheme="majorHAnsi"/>
                <w:color w:val="6F7271"/>
                <w:sz w:val="18"/>
                <w:szCs w:val="18"/>
                <w:lang w:eastAsia="es-MX"/>
              </w:rPr>
            </w:pPr>
            <w:r w:rsidRPr="001452D0">
              <w:rPr>
                <w:rFonts w:eastAsia="Times New Roman"/>
                <w:color w:val="6F7271"/>
                <w:sz w:val="18"/>
                <w:szCs w:val="18"/>
                <w:lang w:eastAsia="es-MX"/>
              </w:rPr>
              <w:t>Bancos/Dependencias y Otros</w:t>
            </w:r>
          </w:p>
        </w:tc>
        <w:tc>
          <w:tcPr>
            <w:tcW w:w="1842" w:type="dxa"/>
            <w:tcBorders>
              <w:top w:val="nil"/>
              <w:left w:val="nil"/>
              <w:bottom w:val="dotted" w:sz="4" w:space="0" w:color="000000"/>
              <w:right w:val="nil"/>
            </w:tcBorders>
            <w:noWrap/>
            <w:vAlign w:val="center"/>
            <w:hideMark/>
          </w:tcPr>
          <w:p w14:paraId="4B0D7009" w14:textId="77777777" w:rsidR="00FA2409" w:rsidRPr="00DF1340" w:rsidRDefault="00FA2409" w:rsidP="0062689C">
            <w:pPr>
              <w:spacing w:after="0" w:line="240" w:lineRule="auto"/>
              <w:jc w:val="right"/>
              <w:rPr>
                <w:rFonts w:asciiTheme="majorHAnsi" w:eastAsia="Times New Roman" w:hAnsiTheme="majorHAnsi"/>
                <w:color w:val="6F7271"/>
                <w:sz w:val="18"/>
                <w:szCs w:val="18"/>
                <w:lang w:eastAsia="es-MX"/>
              </w:rPr>
            </w:pPr>
            <w:r>
              <w:rPr>
                <w:rFonts w:ascii="Roboto" w:hAnsi="Roboto"/>
                <w:color w:val="6F7271"/>
                <w:sz w:val="18"/>
                <w:szCs w:val="18"/>
              </w:rPr>
              <w:t>3,370,312,567.11</w:t>
            </w:r>
          </w:p>
        </w:tc>
        <w:tc>
          <w:tcPr>
            <w:tcW w:w="2127" w:type="dxa"/>
            <w:tcBorders>
              <w:top w:val="nil"/>
              <w:left w:val="nil"/>
              <w:bottom w:val="dotted" w:sz="4" w:space="0" w:color="000000"/>
              <w:right w:val="nil"/>
            </w:tcBorders>
            <w:noWrap/>
            <w:vAlign w:val="center"/>
            <w:hideMark/>
          </w:tcPr>
          <w:p w14:paraId="5D8FE594" w14:textId="77777777" w:rsidR="00FA2409" w:rsidRPr="00DF1340" w:rsidRDefault="00FA2409" w:rsidP="0062689C">
            <w:pPr>
              <w:spacing w:after="0" w:line="240" w:lineRule="auto"/>
              <w:jc w:val="right"/>
              <w:rPr>
                <w:rFonts w:asciiTheme="majorHAnsi" w:eastAsia="Times New Roman" w:hAnsiTheme="majorHAnsi"/>
                <w:color w:val="6F7271"/>
                <w:sz w:val="18"/>
                <w:szCs w:val="18"/>
                <w:lang w:eastAsia="es-MX"/>
              </w:rPr>
            </w:pPr>
            <w:r w:rsidRPr="001452D0">
              <w:rPr>
                <w:color w:val="6F7271"/>
                <w:sz w:val="18"/>
                <w:szCs w:val="18"/>
              </w:rPr>
              <w:t>866,381,083.27</w:t>
            </w:r>
          </w:p>
        </w:tc>
      </w:tr>
      <w:tr w:rsidR="00FA2409" w:rsidRPr="00DF1340" w14:paraId="511D399F" w14:textId="77777777" w:rsidTr="0062689C">
        <w:trPr>
          <w:trHeight w:val="235"/>
        </w:trPr>
        <w:tc>
          <w:tcPr>
            <w:tcW w:w="4962" w:type="dxa"/>
            <w:tcBorders>
              <w:top w:val="nil"/>
              <w:left w:val="nil"/>
              <w:bottom w:val="dotted" w:sz="4" w:space="0" w:color="000000"/>
              <w:right w:val="nil"/>
            </w:tcBorders>
            <w:noWrap/>
            <w:vAlign w:val="center"/>
          </w:tcPr>
          <w:p w14:paraId="3B713040" w14:textId="77777777" w:rsidR="00FA2409" w:rsidRPr="00DF1340" w:rsidRDefault="00FA2409" w:rsidP="0062689C">
            <w:pPr>
              <w:spacing w:after="0" w:line="240" w:lineRule="auto"/>
              <w:rPr>
                <w:rFonts w:asciiTheme="majorHAnsi" w:eastAsia="Times New Roman" w:hAnsiTheme="majorHAnsi"/>
                <w:color w:val="6F7271"/>
                <w:sz w:val="18"/>
                <w:szCs w:val="18"/>
                <w:lang w:eastAsia="es-MX"/>
              </w:rPr>
            </w:pPr>
            <w:r w:rsidRPr="001452D0">
              <w:rPr>
                <w:rFonts w:eastAsia="Times New Roman"/>
                <w:color w:val="6F7271"/>
                <w:sz w:val="18"/>
                <w:szCs w:val="18"/>
                <w:lang w:eastAsia="es-MX"/>
              </w:rPr>
              <w:t>Inversiones Temporales (hasta tres meses)</w:t>
            </w:r>
          </w:p>
        </w:tc>
        <w:tc>
          <w:tcPr>
            <w:tcW w:w="1842" w:type="dxa"/>
            <w:tcBorders>
              <w:top w:val="nil"/>
              <w:left w:val="nil"/>
              <w:bottom w:val="dotted" w:sz="4" w:space="0" w:color="000000"/>
              <w:right w:val="nil"/>
            </w:tcBorders>
            <w:noWrap/>
            <w:vAlign w:val="center"/>
          </w:tcPr>
          <w:p w14:paraId="0054E1FE" w14:textId="77777777" w:rsidR="00FA2409" w:rsidRPr="00DF1340" w:rsidRDefault="00FA2409" w:rsidP="0062689C">
            <w:pPr>
              <w:spacing w:after="0" w:line="240" w:lineRule="auto"/>
              <w:jc w:val="right"/>
              <w:rPr>
                <w:rFonts w:asciiTheme="majorHAnsi" w:hAnsiTheme="majorHAnsi"/>
                <w:color w:val="6F7271"/>
                <w:sz w:val="18"/>
                <w:szCs w:val="18"/>
              </w:rPr>
            </w:pPr>
            <w:r>
              <w:rPr>
                <w:rFonts w:ascii="Roboto" w:hAnsi="Roboto"/>
                <w:color w:val="6F7271"/>
                <w:sz w:val="18"/>
                <w:szCs w:val="18"/>
              </w:rPr>
              <w:t>3,273,181,772.65</w:t>
            </w:r>
          </w:p>
        </w:tc>
        <w:tc>
          <w:tcPr>
            <w:tcW w:w="2127" w:type="dxa"/>
            <w:tcBorders>
              <w:top w:val="nil"/>
              <w:left w:val="nil"/>
              <w:bottom w:val="dotted" w:sz="4" w:space="0" w:color="000000"/>
              <w:right w:val="nil"/>
            </w:tcBorders>
            <w:noWrap/>
            <w:vAlign w:val="center"/>
          </w:tcPr>
          <w:p w14:paraId="536E7F79" w14:textId="77777777" w:rsidR="00FA2409" w:rsidRPr="00DF1340" w:rsidRDefault="00FA2409" w:rsidP="0062689C">
            <w:pPr>
              <w:spacing w:after="0" w:line="240" w:lineRule="auto"/>
              <w:jc w:val="right"/>
              <w:rPr>
                <w:rFonts w:asciiTheme="majorHAnsi" w:hAnsiTheme="majorHAnsi"/>
                <w:color w:val="6F7271"/>
                <w:sz w:val="18"/>
                <w:szCs w:val="18"/>
              </w:rPr>
            </w:pPr>
            <w:r w:rsidRPr="001452D0">
              <w:rPr>
                <w:color w:val="6F7271"/>
                <w:sz w:val="18"/>
                <w:szCs w:val="18"/>
              </w:rPr>
              <w:t>0.00</w:t>
            </w:r>
          </w:p>
        </w:tc>
      </w:tr>
      <w:tr w:rsidR="00FA2409" w:rsidRPr="00DF1340" w14:paraId="2E27DC47" w14:textId="77777777" w:rsidTr="0062689C">
        <w:trPr>
          <w:trHeight w:val="235"/>
        </w:trPr>
        <w:tc>
          <w:tcPr>
            <w:tcW w:w="4962" w:type="dxa"/>
            <w:tcBorders>
              <w:top w:val="nil"/>
              <w:left w:val="nil"/>
              <w:bottom w:val="dotted" w:sz="4" w:space="0" w:color="000000"/>
              <w:right w:val="nil"/>
            </w:tcBorders>
            <w:noWrap/>
            <w:vAlign w:val="center"/>
          </w:tcPr>
          <w:p w14:paraId="693869DE" w14:textId="77777777" w:rsidR="00FA2409" w:rsidRPr="00DF1340" w:rsidRDefault="00FA2409" w:rsidP="0062689C">
            <w:pPr>
              <w:spacing w:after="0" w:line="240" w:lineRule="auto"/>
              <w:rPr>
                <w:rFonts w:asciiTheme="majorHAnsi" w:eastAsia="Times New Roman" w:hAnsiTheme="majorHAnsi"/>
                <w:color w:val="6F7271"/>
                <w:sz w:val="18"/>
                <w:szCs w:val="18"/>
                <w:lang w:eastAsia="es-MX"/>
              </w:rPr>
            </w:pPr>
            <w:r w:rsidRPr="001452D0">
              <w:rPr>
                <w:rFonts w:eastAsia="Times New Roman"/>
                <w:color w:val="6F7271"/>
                <w:sz w:val="18"/>
                <w:szCs w:val="18"/>
                <w:lang w:eastAsia="es-MX"/>
              </w:rPr>
              <w:t>Fondos con Afectación Específica</w:t>
            </w:r>
          </w:p>
        </w:tc>
        <w:tc>
          <w:tcPr>
            <w:tcW w:w="1842" w:type="dxa"/>
            <w:tcBorders>
              <w:top w:val="nil"/>
              <w:left w:val="nil"/>
              <w:bottom w:val="dotted" w:sz="4" w:space="0" w:color="000000"/>
              <w:right w:val="nil"/>
            </w:tcBorders>
            <w:noWrap/>
            <w:vAlign w:val="center"/>
          </w:tcPr>
          <w:p w14:paraId="34425313" w14:textId="77777777" w:rsidR="00FA2409" w:rsidRPr="00DF1340" w:rsidRDefault="00FA2409" w:rsidP="0062689C">
            <w:pPr>
              <w:spacing w:after="0" w:line="240" w:lineRule="auto"/>
              <w:jc w:val="right"/>
              <w:rPr>
                <w:rFonts w:asciiTheme="majorHAnsi" w:hAnsiTheme="majorHAnsi"/>
                <w:color w:val="6F7271"/>
                <w:sz w:val="18"/>
                <w:szCs w:val="18"/>
              </w:rPr>
            </w:pPr>
            <w:r>
              <w:rPr>
                <w:rFonts w:ascii="Roboto" w:hAnsi="Roboto"/>
                <w:color w:val="6F7271"/>
                <w:sz w:val="18"/>
                <w:szCs w:val="18"/>
              </w:rPr>
              <w:t>0.00</w:t>
            </w:r>
          </w:p>
        </w:tc>
        <w:tc>
          <w:tcPr>
            <w:tcW w:w="2127" w:type="dxa"/>
            <w:tcBorders>
              <w:top w:val="nil"/>
              <w:left w:val="nil"/>
              <w:bottom w:val="dotted" w:sz="4" w:space="0" w:color="000000"/>
              <w:right w:val="nil"/>
            </w:tcBorders>
            <w:noWrap/>
            <w:vAlign w:val="center"/>
          </w:tcPr>
          <w:p w14:paraId="6F79C92E" w14:textId="77777777" w:rsidR="00FA2409" w:rsidRPr="00DF1340" w:rsidRDefault="00FA2409" w:rsidP="0062689C">
            <w:pPr>
              <w:spacing w:after="0" w:line="240" w:lineRule="auto"/>
              <w:jc w:val="right"/>
              <w:rPr>
                <w:rFonts w:asciiTheme="majorHAnsi" w:hAnsiTheme="majorHAnsi"/>
                <w:color w:val="6F7271"/>
                <w:sz w:val="18"/>
                <w:szCs w:val="18"/>
              </w:rPr>
            </w:pPr>
            <w:r w:rsidRPr="001452D0">
              <w:rPr>
                <w:color w:val="6F7271"/>
                <w:sz w:val="18"/>
                <w:szCs w:val="18"/>
              </w:rPr>
              <w:t>0.00</w:t>
            </w:r>
          </w:p>
        </w:tc>
      </w:tr>
      <w:tr w:rsidR="00FA2409" w:rsidRPr="00DF1340" w14:paraId="4D3A9FC8" w14:textId="77777777" w:rsidTr="0062689C">
        <w:trPr>
          <w:trHeight w:val="235"/>
        </w:trPr>
        <w:tc>
          <w:tcPr>
            <w:tcW w:w="4962" w:type="dxa"/>
            <w:tcBorders>
              <w:top w:val="nil"/>
              <w:left w:val="nil"/>
              <w:bottom w:val="dotted" w:sz="4" w:space="0" w:color="000000"/>
              <w:right w:val="nil"/>
            </w:tcBorders>
            <w:noWrap/>
            <w:vAlign w:val="center"/>
          </w:tcPr>
          <w:p w14:paraId="4A3A5F4B" w14:textId="77777777" w:rsidR="00FA2409" w:rsidRPr="00DF1340" w:rsidRDefault="00FA2409" w:rsidP="0062689C">
            <w:pPr>
              <w:spacing w:after="0" w:line="240" w:lineRule="auto"/>
              <w:rPr>
                <w:rFonts w:asciiTheme="majorHAnsi" w:eastAsia="Times New Roman" w:hAnsiTheme="majorHAnsi"/>
                <w:color w:val="6F7271"/>
                <w:sz w:val="18"/>
                <w:szCs w:val="18"/>
                <w:lang w:eastAsia="es-MX"/>
              </w:rPr>
            </w:pPr>
            <w:r w:rsidRPr="001452D0">
              <w:rPr>
                <w:rFonts w:eastAsia="Times New Roman"/>
                <w:color w:val="6F7271"/>
                <w:sz w:val="18"/>
                <w:szCs w:val="18"/>
                <w:lang w:eastAsia="es-MX"/>
              </w:rPr>
              <w:t>Depósitos de Fondos de Terceros en Garantía y/o Administración</w:t>
            </w:r>
          </w:p>
        </w:tc>
        <w:tc>
          <w:tcPr>
            <w:tcW w:w="1842" w:type="dxa"/>
            <w:tcBorders>
              <w:top w:val="nil"/>
              <w:left w:val="nil"/>
              <w:bottom w:val="dotted" w:sz="4" w:space="0" w:color="000000"/>
              <w:right w:val="nil"/>
            </w:tcBorders>
            <w:noWrap/>
            <w:vAlign w:val="center"/>
          </w:tcPr>
          <w:p w14:paraId="3C668F5F" w14:textId="77777777" w:rsidR="00FA2409" w:rsidRPr="00DF1340" w:rsidRDefault="00FA2409" w:rsidP="0062689C">
            <w:pPr>
              <w:spacing w:after="0" w:line="240" w:lineRule="auto"/>
              <w:jc w:val="right"/>
              <w:rPr>
                <w:rFonts w:asciiTheme="majorHAnsi" w:hAnsiTheme="majorHAnsi"/>
                <w:color w:val="6F7271"/>
                <w:sz w:val="18"/>
                <w:szCs w:val="18"/>
              </w:rPr>
            </w:pPr>
            <w:r>
              <w:rPr>
                <w:rFonts w:ascii="Roboto" w:hAnsi="Roboto"/>
                <w:color w:val="6F7271"/>
                <w:sz w:val="18"/>
                <w:szCs w:val="18"/>
              </w:rPr>
              <w:t>1,745,886,225.17</w:t>
            </w:r>
          </w:p>
        </w:tc>
        <w:tc>
          <w:tcPr>
            <w:tcW w:w="2127" w:type="dxa"/>
            <w:tcBorders>
              <w:top w:val="nil"/>
              <w:left w:val="nil"/>
              <w:bottom w:val="dotted" w:sz="4" w:space="0" w:color="000000"/>
              <w:right w:val="nil"/>
            </w:tcBorders>
            <w:noWrap/>
            <w:vAlign w:val="center"/>
          </w:tcPr>
          <w:p w14:paraId="45970228" w14:textId="77777777" w:rsidR="00FA2409" w:rsidRPr="00DF1340" w:rsidRDefault="00FA2409" w:rsidP="0062689C">
            <w:pPr>
              <w:spacing w:after="0" w:line="240" w:lineRule="auto"/>
              <w:jc w:val="right"/>
              <w:rPr>
                <w:rFonts w:asciiTheme="majorHAnsi" w:hAnsiTheme="majorHAnsi"/>
                <w:color w:val="6F7271"/>
                <w:sz w:val="18"/>
                <w:szCs w:val="18"/>
              </w:rPr>
            </w:pPr>
            <w:r w:rsidRPr="001452D0">
              <w:rPr>
                <w:color w:val="6F7271"/>
                <w:sz w:val="18"/>
                <w:szCs w:val="18"/>
              </w:rPr>
              <w:t>1,745,886,225.17</w:t>
            </w:r>
          </w:p>
        </w:tc>
      </w:tr>
      <w:tr w:rsidR="00FA2409" w:rsidRPr="00DF1340" w14:paraId="43E09E4F" w14:textId="77777777" w:rsidTr="0062689C">
        <w:trPr>
          <w:trHeight w:val="235"/>
        </w:trPr>
        <w:tc>
          <w:tcPr>
            <w:tcW w:w="4962" w:type="dxa"/>
            <w:tcBorders>
              <w:top w:val="nil"/>
              <w:left w:val="nil"/>
              <w:bottom w:val="dotted" w:sz="4" w:space="0" w:color="000000"/>
              <w:right w:val="nil"/>
            </w:tcBorders>
            <w:noWrap/>
            <w:vAlign w:val="center"/>
          </w:tcPr>
          <w:p w14:paraId="5D10A108" w14:textId="77777777" w:rsidR="00FA2409" w:rsidRPr="00DF1340" w:rsidRDefault="00FA2409" w:rsidP="0062689C">
            <w:pPr>
              <w:spacing w:after="0" w:line="240" w:lineRule="auto"/>
              <w:rPr>
                <w:rFonts w:asciiTheme="majorHAnsi" w:eastAsia="Times New Roman" w:hAnsiTheme="majorHAnsi"/>
                <w:color w:val="6F7271"/>
                <w:sz w:val="18"/>
                <w:szCs w:val="18"/>
                <w:lang w:eastAsia="es-MX"/>
              </w:rPr>
            </w:pPr>
            <w:r w:rsidRPr="001452D0">
              <w:rPr>
                <w:rFonts w:eastAsia="Times New Roman"/>
                <w:color w:val="6F7271"/>
                <w:sz w:val="18"/>
                <w:szCs w:val="18"/>
                <w:lang w:eastAsia="es-MX"/>
              </w:rPr>
              <w:t>Otros Efectivos y Equivalentes</w:t>
            </w:r>
          </w:p>
        </w:tc>
        <w:tc>
          <w:tcPr>
            <w:tcW w:w="1842" w:type="dxa"/>
            <w:tcBorders>
              <w:top w:val="nil"/>
              <w:left w:val="nil"/>
              <w:bottom w:val="dotted" w:sz="4" w:space="0" w:color="000000"/>
              <w:right w:val="nil"/>
            </w:tcBorders>
            <w:noWrap/>
            <w:vAlign w:val="center"/>
          </w:tcPr>
          <w:p w14:paraId="61FEA6E4" w14:textId="77777777" w:rsidR="00FA2409" w:rsidRPr="00DF1340" w:rsidRDefault="00FA2409" w:rsidP="0062689C">
            <w:pPr>
              <w:spacing w:after="0" w:line="240" w:lineRule="auto"/>
              <w:jc w:val="right"/>
              <w:rPr>
                <w:rFonts w:asciiTheme="majorHAnsi" w:hAnsiTheme="majorHAnsi"/>
                <w:color w:val="6F7271"/>
                <w:sz w:val="18"/>
                <w:szCs w:val="18"/>
              </w:rPr>
            </w:pPr>
            <w:r>
              <w:rPr>
                <w:rFonts w:ascii="Roboto" w:hAnsi="Roboto"/>
                <w:color w:val="6F7271"/>
                <w:sz w:val="18"/>
                <w:szCs w:val="18"/>
              </w:rPr>
              <w:t>0.00</w:t>
            </w:r>
          </w:p>
        </w:tc>
        <w:tc>
          <w:tcPr>
            <w:tcW w:w="2127" w:type="dxa"/>
            <w:tcBorders>
              <w:top w:val="nil"/>
              <w:left w:val="nil"/>
              <w:bottom w:val="dotted" w:sz="4" w:space="0" w:color="000000"/>
              <w:right w:val="nil"/>
            </w:tcBorders>
            <w:noWrap/>
            <w:vAlign w:val="center"/>
          </w:tcPr>
          <w:p w14:paraId="015563C1" w14:textId="77777777" w:rsidR="00FA2409" w:rsidRPr="00DF1340" w:rsidRDefault="00FA2409" w:rsidP="0062689C">
            <w:pPr>
              <w:spacing w:after="0" w:line="240" w:lineRule="auto"/>
              <w:jc w:val="right"/>
              <w:rPr>
                <w:rFonts w:asciiTheme="majorHAnsi" w:hAnsiTheme="majorHAnsi"/>
                <w:color w:val="6F7271"/>
                <w:sz w:val="18"/>
                <w:szCs w:val="18"/>
              </w:rPr>
            </w:pPr>
            <w:r w:rsidRPr="001452D0">
              <w:rPr>
                <w:color w:val="6F7271"/>
                <w:sz w:val="18"/>
                <w:szCs w:val="18"/>
              </w:rPr>
              <w:t>0.00</w:t>
            </w:r>
          </w:p>
        </w:tc>
      </w:tr>
      <w:tr w:rsidR="00FA2409" w:rsidRPr="00DF1340" w14:paraId="4071F141" w14:textId="77777777" w:rsidTr="0062689C">
        <w:trPr>
          <w:trHeight w:val="235"/>
        </w:trPr>
        <w:tc>
          <w:tcPr>
            <w:tcW w:w="4962" w:type="dxa"/>
            <w:tcBorders>
              <w:top w:val="nil"/>
              <w:left w:val="nil"/>
              <w:bottom w:val="dotted" w:sz="4" w:space="0" w:color="000000"/>
              <w:right w:val="nil"/>
            </w:tcBorders>
            <w:noWrap/>
            <w:vAlign w:val="bottom"/>
            <w:hideMark/>
          </w:tcPr>
          <w:p w14:paraId="1B260336" w14:textId="77777777" w:rsidR="00FA2409" w:rsidRPr="00DF1340" w:rsidRDefault="00FA2409" w:rsidP="0062689C">
            <w:pPr>
              <w:spacing w:after="0" w:line="240" w:lineRule="auto"/>
              <w:rPr>
                <w:rFonts w:asciiTheme="majorHAnsi" w:eastAsia="Times New Roman" w:hAnsiTheme="majorHAnsi"/>
                <w:color w:val="6F7271"/>
                <w:sz w:val="18"/>
                <w:szCs w:val="18"/>
                <w:lang w:eastAsia="es-MX"/>
              </w:rPr>
            </w:pPr>
            <w:r w:rsidRPr="001452D0">
              <w:rPr>
                <w:rFonts w:eastAsia="Times New Roman"/>
                <w:b/>
                <w:bCs/>
                <w:color w:val="6F7271"/>
                <w:sz w:val="18"/>
                <w:szCs w:val="18"/>
                <w:lang w:eastAsia="es-MX"/>
              </w:rPr>
              <w:t>Total</w:t>
            </w:r>
          </w:p>
        </w:tc>
        <w:tc>
          <w:tcPr>
            <w:tcW w:w="1842" w:type="dxa"/>
            <w:tcBorders>
              <w:top w:val="nil"/>
              <w:left w:val="nil"/>
              <w:bottom w:val="dotted" w:sz="4" w:space="0" w:color="000000"/>
              <w:right w:val="nil"/>
            </w:tcBorders>
            <w:noWrap/>
            <w:vAlign w:val="center"/>
            <w:hideMark/>
          </w:tcPr>
          <w:p w14:paraId="1C55EAA3" w14:textId="77777777" w:rsidR="00FA2409" w:rsidRPr="00DF1340" w:rsidRDefault="00FA2409" w:rsidP="0062689C">
            <w:pPr>
              <w:spacing w:after="0" w:line="240" w:lineRule="auto"/>
              <w:jc w:val="right"/>
              <w:rPr>
                <w:rFonts w:asciiTheme="majorHAnsi" w:eastAsia="Times New Roman" w:hAnsiTheme="majorHAnsi"/>
                <w:color w:val="6F7271"/>
                <w:sz w:val="18"/>
                <w:szCs w:val="18"/>
                <w:lang w:eastAsia="es-MX"/>
              </w:rPr>
            </w:pPr>
            <w:r w:rsidRPr="00A65A1F">
              <w:rPr>
                <w:rFonts w:ascii="Roboto" w:hAnsi="Roboto"/>
                <w:b/>
                <w:bCs/>
                <w:color w:val="6F7271"/>
                <w:sz w:val="18"/>
                <w:szCs w:val="18"/>
              </w:rPr>
              <w:t>58,048,659,096.87</w:t>
            </w:r>
          </w:p>
        </w:tc>
        <w:tc>
          <w:tcPr>
            <w:tcW w:w="2127" w:type="dxa"/>
            <w:tcBorders>
              <w:top w:val="nil"/>
              <w:left w:val="nil"/>
              <w:bottom w:val="dotted" w:sz="4" w:space="0" w:color="000000"/>
              <w:right w:val="nil"/>
            </w:tcBorders>
            <w:noWrap/>
            <w:vAlign w:val="center"/>
            <w:hideMark/>
          </w:tcPr>
          <w:p w14:paraId="271735A6" w14:textId="77777777" w:rsidR="00FA2409" w:rsidRPr="00DF1340" w:rsidRDefault="00FA2409" w:rsidP="0062689C">
            <w:pPr>
              <w:spacing w:after="0" w:line="240" w:lineRule="auto"/>
              <w:jc w:val="right"/>
              <w:rPr>
                <w:rFonts w:asciiTheme="majorHAnsi" w:eastAsia="Times New Roman" w:hAnsiTheme="majorHAnsi"/>
                <w:color w:val="6F7271"/>
                <w:sz w:val="18"/>
                <w:szCs w:val="18"/>
                <w:lang w:eastAsia="es-MX"/>
              </w:rPr>
            </w:pPr>
            <w:r w:rsidRPr="001452D0">
              <w:rPr>
                <w:b/>
                <w:bCs/>
                <w:color w:val="6F7271"/>
                <w:sz w:val="18"/>
                <w:szCs w:val="18"/>
              </w:rPr>
              <w:t>39,682,975,794.09</w:t>
            </w:r>
          </w:p>
        </w:tc>
      </w:tr>
    </w:tbl>
    <w:p w14:paraId="7EFC6245" w14:textId="17787DF5" w:rsidR="008E023E" w:rsidRDefault="008E023E" w:rsidP="006C571D">
      <w:pPr>
        <w:rPr>
          <w:rFonts w:asciiTheme="majorHAnsi" w:hAnsiTheme="majorHAnsi"/>
          <w:b/>
          <w:bCs/>
          <w:color w:val="58595A" w:themeColor="accent1"/>
        </w:rPr>
      </w:pPr>
    </w:p>
    <w:p w14:paraId="0484E192" w14:textId="77777777" w:rsidR="008E023E" w:rsidRDefault="008E023E">
      <w:pPr>
        <w:rPr>
          <w:rFonts w:asciiTheme="majorHAnsi" w:hAnsiTheme="majorHAnsi"/>
          <w:b/>
          <w:bCs/>
          <w:color w:val="58595A" w:themeColor="accent1"/>
        </w:rPr>
      </w:pPr>
      <w:r>
        <w:rPr>
          <w:rFonts w:asciiTheme="majorHAnsi" w:hAnsiTheme="majorHAnsi"/>
          <w:b/>
          <w:bCs/>
          <w:color w:val="58595A" w:themeColor="accent1"/>
        </w:rPr>
        <w:br w:type="page"/>
      </w:r>
    </w:p>
    <w:tbl>
      <w:tblPr>
        <w:tblW w:w="5521" w:type="pct"/>
        <w:jc w:val="center"/>
        <w:tblCellMar>
          <w:left w:w="70" w:type="dxa"/>
          <w:right w:w="70" w:type="dxa"/>
        </w:tblCellMar>
        <w:tblLook w:val="04A0" w:firstRow="1" w:lastRow="0" w:firstColumn="1" w:lastColumn="0" w:noHBand="0" w:noVBand="1"/>
      </w:tblPr>
      <w:tblGrid>
        <w:gridCol w:w="4758"/>
        <w:gridCol w:w="1770"/>
        <w:gridCol w:w="1770"/>
        <w:gridCol w:w="559"/>
        <w:gridCol w:w="1564"/>
      </w:tblGrid>
      <w:tr w:rsidR="00BA2834" w:rsidRPr="00894B29" w14:paraId="70EEA827" w14:textId="77777777" w:rsidTr="00A33884">
        <w:trPr>
          <w:trHeight w:val="285"/>
          <w:jc w:val="center"/>
        </w:trPr>
        <w:tc>
          <w:tcPr>
            <w:tcW w:w="5000" w:type="pct"/>
            <w:gridSpan w:val="5"/>
            <w:tcBorders>
              <w:top w:val="nil"/>
              <w:left w:val="nil"/>
              <w:bottom w:val="nil"/>
              <w:right w:val="nil"/>
            </w:tcBorders>
            <w:vAlign w:val="center"/>
            <w:hideMark/>
          </w:tcPr>
          <w:p w14:paraId="5E5EABB8" w14:textId="77777777" w:rsidR="00BA2834" w:rsidRPr="00A33884" w:rsidRDefault="00BA2834" w:rsidP="00BA2834">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lastRenderedPageBreak/>
              <w:t>Adquisiciones de actividades de inversión efectivamente pagadas</w:t>
            </w:r>
          </w:p>
        </w:tc>
      </w:tr>
      <w:tr w:rsidR="00BA2834" w:rsidRPr="00894B29" w14:paraId="71569AE0" w14:textId="77777777" w:rsidTr="00A33884">
        <w:trPr>
          <w:trHeight w:val="297"/>
          <w:jc w:val="center"/>
        </w:trPr>
        <w:tc>
          <w:tcPr>
            <w:tcW w:w="5000" w:type="pct"/>
            <w:gridSpan w:val="5"/>
            <w:tcBorders>
              <w:top w:val="nil"/>
              <w:left w:val="nil"/>
              <w:bottom w:val="single" w:sz="8" w:space="0" w:color="FFFFFF"/>
              <w:right w:val="nil"/>
            </w:tcBorders>
            <w:noWrap/>
            <w:vAlign w:val="center"/>
            <w:hideMark/>
          </w:tcPr>
          <w:p w14:paraId="0EB5D91B" w14:textId="77777777" w:rsidR="00BA2834" w:rsidRPr="00A33884" w:rsidRDefault="00BA2834" w:rsidP="00BA2834">
            <w:pPr>
              <w:spacing w:after="0" w:line="240" w:lineRule="auto"/>
              <w:jc w:val="center"/>
              <w:rPr>
                <w:rFonts w:ascii="Roboto" w:eastAsia="Times New Roman" w:hAnsi="Roboto" w:cs="Calibri"/>
                <w:b/>
                <w:bCs/>
                <w:i/>
                <w:iCs/>
                <w:color w:val="7F7F7F" w:themeColor="text1" w:themeTint="80"/>
                <w:kern w:val="0"/>
                <w:sz w:val="18"/>
                <w:szCs w:val="18"/>
                <w:lang w:eastAsia="es-MX"/>
                <w14:ligatures w14:val="none"/>
              </w:rPr>
            </w:pPr>
            <w:r w:rsidRPr="00A33884">
              <w:rPr>
                <w:rFonts w:ascii="Roboto" w:eastAsia="Times New Roman" w:hAnsi="Roboto" w:cs="Calibri"/>
                <w:b/>
                <w:bCs/>
                <w:i/>
                <w:iCs/>
                <w:color w:val="7F7F7F" w:themeColor="text1" w:themeTint="80"/>
                <w:kern w:val="0"/>
                <w:sz w:val="18"/>
                <w:szCs w:val="18"/>
                <w:lang w:eastAsia="es-MX"/>
                <w14:ligatures w14:val="none"/>
              </w:rPr>
              <w:t>(Pesos) </w:t>
            </w:r>
          </w:p>
        </w:tc>
      </w:tr>
      <w:tr w:rsidR="00BA2834" w:rsidRPr="00BA2834" w14:paraId="28166F94" w14:textId="77777777" w:rsidTr="00BA2834">
        <w:trPr>
          <w:trHeight w:val="475"/>
          <w:jc w:val="center"/>
        </w:trPr>
        <w:tc>
          <w:tcPr>
            <w:tcW w:w="2266" w:type="pct"/>
            <w:tcBorders>
              <w:top w:val="nil"/>
              <w:left w:val="nil"/>
              <w:bottom w:val="nil"/>
              <w:right w:val="single" w:sz="8" w:space="0" w:color="FFFFFF"/>
            </w:tcBorders>
            <w:shd w:val="clear" w:color="000000" w:fill="B28E5C"/>
            <w:vAlign w:val="center"/>
            <w:hideMark/>
          </w:tcPr>
          <w:p w14:paraId="22807AD0" w14:textId="77777777" w:rsidR="00BA2834" w:rsidRPr="00BA2834" w:rsidRDefault="00BA2834" w:rsidP="00BA2834">
            <w:pPr>
              <w:spacing w:after="0" w:line="240" w:lineRule="auto"/>
              <w:jc w:val="center"/>
              <w:rPr>
                <w:rFonts w:ascii="Roboto" w:eastAsia="Times New Roman" w:hAnsi="Roboto" w:cs="Calibri"/>
                <w:b/>
                <w:bCs/>
                <w:color w:val="FFFFFF"/>
                <w:kern w:val="0"/>
                <w:sz w:val="18"/>
                <w:szCs w:val="18"/>
                <w:lang w:eastAsia="es-MX"/>
                <w14:ligatures w14:val="none"/>
              </w:rPr>
            </w:pPr>
            <w:r w:rsidRPr="00BA2834">
              <w:rPr>
                <w:rFonts w:ascii="Roboto" w:eastAsia="Times New Roman" w:hAnsi="Roboto" w:cs="Calibri"/>
                <w:b/>
                <w:bCs/>
                <w:color w:val="FFFFFF"/>
                <w:kern w:val="0"/>
                <w:sz w:val="18"/>
                <w:szCs w:val="18"/>
                <w:lang w:eastAsia="es-MX"/>
                <w14:ligatures w14:val="none"/>
              </w:rPr>
              <w:t>Concepto</w:t>
            </w:r>
          </w:p>
        </w:tc>
        <w:tc>
          <w:tcPr>
            <w:tcW w:w="851" w:type="pct"/>
            <w:tcBorders>
              <w:top w:val="nil"/>
              <w:left w:val="nil"/>
              <w:bottom w:val="nil"/>
              <w:right w:val="nil"/>
            </w:tcBorders>
            <w:shd w:val="clear" w:color="000000" w:fill="B28E5C"/>
            <w:vAlign w:val="center"/>
            <w:hideMark/>
          </w:tcPr>
          <w:p w14:paraId="35F445B8" w14:textId="77777777" w:rsidR="00BA2834" w:rsidRPr="00BA2834" w:rsidRDefault="00BA2834" w:rsidP="00BA2834">
            <w:pPr>
              <w:spacing w:after="0" w:line="240" w:lineRule="auto"/>
              <w:jc w:val="center"/>
              <w:rPr>
                <w:rFonts w:ascii="Roboto" w:eastAsia="Times New Roman" w:hAnsi="Roboto" w:cs="Calibri"/>
                <w:b/>
                <w:bCs/>
                <w:color w:val="FFFFFF"/>
                <w:kern w:val="0"/>
                <w:sz w:val="18"/>
                <w:szCs w:val="18"/>
                <w:lang w:eastAsia="es-MX"/>
                <w14:ligatures w14:val="none"/>
              </w:rPr>
            </w:pPr>
            <w:r w:rsidRPr="00BA2834">
              <w:rPr>
                <w:rFonts w:ascii="Roboto" w:eastAsia="Times New Roman" w:hAnsi="Roboto" w:cs="Calibri"/>
                <w:b/>
                <w:bCs/>
                <w:color w:val="FFFFFF"/>
                <w:kern w:val="0"/>
                <w:sz w:val="18"/>
                <w:szCs w:val="18"/>
                <w:lang w:eastAsia="es-MX"/>
                <w14:ligatures w14:val="none"/>
              </w:rPr>
              <w:t>Saldo a diciembre 2025</w:t>
            </w:r>
          </w:p>
        </w:tc>
        <w:tc>
          <w:tcPr>
            <w:tcW w:w="851" w:type="pct"/>
            <w:tcBorders>
              <w:top w:val="nil"/>
              <w:left w:val="single" w:sz="8" w:space="0" w:color="FFFFFF"/>
              <w:bottom w:val="nil"/>
              <w:right w:val="nil"/>
            </w:tcBorders>
            <w:shd w:val="clear" w:color="000000" w:fill="B28E5C"/>
            <w:vAlign w:val="center"/>
            <w:hideMark/>
          </w:tcPr>
          <w:p w14:paraId="77237A9C" w14:textId="77777777" w:rsidR="00BA2834" w:rsidRPr="00BA2834" w:rsidRDefault="00BA2834" w:rsidP="00BA2834">
            <w:pPr>
              <w:spacing w:after="0" w:line="240" w:lineRule="auto"/>
              <w:jc w:val="center"/>
              <w:rPr>
                <w:rFonts w:ascii="Roboto" w:eastAsia="Times New Roman" w:hAnsi="Roboto" w:cs="Calibri"/>
                <w:b/>
                <w:bCs/>
                <w:color w:val="FFFFFF"/>
                <w:kern w:val="0"/>
                <w:sz w:val="18"/>
                <w:szCs w:val="18"/>
                <w:lang w:eastAsia="es-MX"/>
                <w14:ligatures w14:val="none"/>
              </w:rPr>
            </w:pPr>
            <w:r w:rsidRPr="00BA2834">
              <w:rPr>
                <w:rFonts w:ascii="Roboto" w:eastAsia="Times New Roman" w:hAnsi="Roboto" w:cs="Calibri"/>
                <w:b/>
                <w:bCs/>
                <w:color w:val="FFFFFF"/>
                <w:kern w:val="0"/>
                <w:sz w:val="18"/>
                <w:szCs w:val="18"/>
                <w:lang w:eastAsia="es-MX"/>
                <w14:ligatures w14:val="none"/>
              </w:rPr>
              <w:t>Saldo a diciembre 2024</w:t>
            </w:r>
          </w:p>
        </w:tc>
        <w:tc>
          <w:tcPr>
            <w:tcW w:w="278" w:type="pct"/>
            <w:tcBorders>
              <w:top w:val="nil"/>
              <w:left w:val="single" w:sz="8" w:space="0" w:color="FFFFFF"/>
              <w:bottom w:val="nil"/>
              <w:right w:val="nil"/>
            </w:tcBorders>
            <w:shd w:val="clear" w:color="000000" w:fill="B28E5C"/>
            <w:vAlign w:val="center"/>
            <w:hideMark/>
          </w:tcPr>
          <w:p w14:paraId="2723998D" w14:textId="77777777" w:rsidR="00BA2834" w:rsidRPr="00BA2834" w:rsidRDefault="00BA2834" w:rsidP="00BA2834">
            <w:pPr>
              <w:spacing w:after="0" w:line="240" w:lineRule="auto"/>
              <w:jc w:val="center"/>
              <w:rPr>
                <w:rFonts w:ascii="Roboto" w:eastAsia="Times New Roman" w:hAnsi="Roboto" w:cs="Calibri"/>
                <w:b/>
                <w:bCs/>
                <w:color w:val="FFFFFF"/>
                <w:kern w:val="0"/>
                <w:sz w:val="18"/>
                <w:szCs w:val="18"/>
                <w:lang w:eastAsia="es-MX"/>
                <w14:ligatures w14:val="none"/>
              </w:rPr>
            </w:pPr>
            <w:r w:rsidRPr="00BA2834">
              <w:rPr>
                <w:rFonts w:ascii="Roboto" w:eastAsia="Times New Roman" w:hAnsi="Roboto" w:cs="Calibri"/>
                <w:b/>
                <w:bCs/>
                <w:color w:val="FFFFFF"/>
                <w:kern w:val="0"/>
                <w:sz w:val="18"/>
                <w:szCs w:val="18"/>
                <w:lang w:eastAsia="es-MX"/>
                <w14:ligatures w14:val="none"/>
              </w:rPr>
              <w:t>A/O</w:t>
            </w:r>
          </w:p>
        </w:tc>
        <w:tc>
          <w:tcPr>
            <w:tcW w:w="753" w:type="pct"/>
            <w:tcBorders>
              <w:top w:val="nil"/>
              <w:left w:val="single" w:sz="8" w:space="0" w:color="FFFFFF"/>
              <w:bottom w:val="nil"/>
              <w:right w:val="nil"/>
            </w:tcBorders>
            <w:shd w:val="clear" w:color="000000" w:fill="B28E5C"/>
            <w:vAlign w:val="center"/>
            <w:hideMark/>
          </w:tcPr>
          <w:p w14:paraId="1BC678D6" w14:textId="77777777" w:rsidR="00BA2834" w:rsidRPr="00BA2834" w:rsidRDefault="00BA2834" w:rsidP="00BA2834">
            <w:pPr>
              <w:spacing w:after="0" w:line="240" w:lineRule="auto"/>
              <w:jc w:val="center"/>
              <w:rPr>
                <w:rFonts w:ascii="Roboto" w:eastAsia="Times New Roman" w:hAnsi="Roboto" w:cs="Calibri"/>
                <w:b/>
                <w:bCs/>
                <w:color w:val="FFFFFF"/>
                <w:kern w:val="0"/>
                <w:sz w:val="18"/>
                <w:szCs w:val="18"/>
                <w:lang w:eastAsia="es-MX"/>
                <w14:ligatures w14:val="none"/>
              </w:rPr>
            </w:pPr>
            <w:r w:rsidRPr="00BA2834">
              <w:rPr>
                <w:rFonts w:ascii="Roboto" w:eastAsia="Times New Roman" w:hAnsi="Roboto" w:cs="Calibri"/>
                <w:b/>
                <w:bCs/>
                <w:color w:val="FFFFFF"/>
                <w:kern w:val="0"/>
                <w:sz w:val="18"/>
                <w:szCs w:val="18"/>
                <w:lang w:eastAsia="es-MX"/>
                <w14:ligatures w14:val="none"/>
              </w:rPr>
              <w:t xml:space="preserve">Variación </w:t>
            </w:r>
          </w:p>
        </w:tc>
      </w:tr>
      <w:tr w:rsidR="00BA2834" w:rsidRPr="00BA2834" w14:paraId="23741022" w14:textId="77777777" w:rsidTr="00BA2834">
        <w:trPr>
          <w:trHeight w:val="475"/>
          <w:jc w:val="center"/>
        </w:trPr>
        <w:tc>
          <w:tcPr>
            <w:tcW w:w="2266" w:type="pct"/>
            <w:tcBorders>
              <w:top w:val="nil"/>
              <w:left w:val="nil"/>
              <w:bottom w:val="dotted" w:sz="4" w:space="0" w:color="auto"/>
              <w:right w:val="nil"/>
            </w:tcBorders>
            <w:vAlign w:val="center"/>
            <w:hideMark/>
          </w:tcPr>
          <w:p w14:paraId="7FC33F54" w14:textId="77777777" w:rsidR="00BA2834" w:rsidRPr="00BA2834" w:rsidRDefault="00BA2834" w:rsidP="00BA2834">
            <w:pPr>
              <w:spacing w:after="0" w:line="240" w:lineRule="auto"/>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Bienes Inmuebles, Infraestructura y Construcciones en Proceso</w:t>
            </w:r>
          </w:p>
        </w:tc>
        <w:tc>
          <w:tcPr>
            <w:tcW w:w="851" w:type="pct"/>
            <w:tcBorders>
              <w:top w:val="nil"/>
              <w:left w:val="nil"/>
              <w:bottom w:val="dotted" w:sz="4" w:space="0" w:color="auto"/>
              <w:right w:val="nil"/>
            </w:tcBorders>
            <w:noWrap/>
            <w:vAlign w:val="center"/>
            <w:hideMark/>
          </w:tcPr>
          <w:p w14:paraId="00616D0F" w14:textId="77777777" w:rsidR="00BA2834" w:rsidRPr="00BA2834" w:rsidRDefault="00BA2834" w:rsidP="00BA2834">
            <w:pPr>
              <w:spacing w:after="0" w:line="240" w:lineRule="auto"/>
              <w:jc w:val="center"/>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278,674,956,316.56</w:t>
            </w:r>
          </w:p>
        </w:tc>
        <w:tc>
          <w:tcPr>
            <w:tcW w:w="851" w:type="pct"/>
            <w:tcBorders>
              <w:top w:val="nil"/>
              <w:left w:val="nil"/>
              <w:bottom w:val="dotted" w:sz="4" w:space="0" w:color="auto"/>
              <w:right w:val="nil"/>
            </w:tcBorders>
            <w:noWrap/>
            <w:vAlign w:val="center"/>
            <w:hideMark/>
          </w:tcPr>
          <w:p w14:paraId="34A18F86" w14:textId="77777777" w:rsidR="00BA2834" w:rsidRPr="00BA2834" w:rsidRDefault="00BA2834" w:rsidP="00BA2834">
            <w:pPr>
              <w:spacing w:after="0" w:line="240" w:lineRule="auto"/>
              <w:jc w:val="center"/>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277,589,868,727.01</w:t>
            </w:r>
          </w:p>
        </w:tc>
        <w:tc>
          <w:tcPr>
            <w:tcW w:w="278" w:type="pct"/>
            <w:tcBorders>
              <w:top w:val="nil"/>
              <w:left w:val="nil"/>
              <w:bottom w:val="dotted" w:sz="4" w:space="0" w:color="auto"/>
              <w:right w:val="nil"/>
            </w:tcBorders>
            <w:noWrap/>
            <w:vAlign w:val="center"/>
            <w:hideMark/>
          </w:tcPr>
          <w:p w14:paraId="350BCE90" w14:textId="77777777" w:rsidR="00BA2834" w:rsidRPr="00BA2834" w:rsidRDefault="00BA2834" w:rsidP="00BA2834">
            <w:pPr>
              <w:spacing w:after="0" w:line="240" w:lineRule="auto"/>
              <w:jc w:val="center"/>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21004C19" w14:textId="77777777" w:rsidR="00BA2834" w:rsidRPr="00BA2834" w:rsidRDefault="00BA2834" w:rsidP="00BA2834">
            <w:pPr>
              <w:spacing w:after="0" w:line="240" w:lineRule="auto"/>
              <w:jc w:val="center"/>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1,085,087,589.55</w:t>
            </w:r>
          </w:p>
        </w:tc>
      </w:tr>
      <w:tr w:rsidR="00BA2834" w:rsidRPr="00BA2834" w14:paraId="0AFB6775" w14:textId="77777777" w:rsidTr="00BA2834">
        <w:trPr>
          <w:trHeight w:val="285"/>
          <w:jc w:val="center"/>
        </w:trPr>
        <w:tc>
          <w:tcPr>
            <w:tcW w:w="2266" w:type="pct"/>
            <w:tcBorders>
              <w:top w:val="nil"/>
              <w:left w:val="nil"/>
              <w:bottom w:val="dotted" w:sz="4" w:space="0" w:color="auto"/>
              <w:right w:val="nil"/>
            </w:tcBorders>
            <w:noWrap/>
            <w:vAlign w:val="center"/>
            <w:hideMark/>
          </w:tcPr>
          <w:p w14:paraId="369BB2E8"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Terrenos</w:t>
            </w:r>
          </w:p>
        </w:tc>
        <w:tc>
          <w:tcPr>
            <w:tcW w:w="851" w:type="pct"/>
            <w:tcBorders>
              <w:top w:val="nil"/>
              <w:left w:val="nil"/>
              <w:bottom w:val="dotted" w:sz="4" w:space="0" w:color="auto"/>
              <w:right w:val="nil"/>
            </w:tcBorders>
            <w:noWrap/>
            <w:vAlign w:val="center"/>
            <w:hideMark/>
          </w:tcPr>
          <w:p w14:paraId="0E2B3DDC"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4,076,853,762.41</w:t>
            </w:r>
          </w:p>
        </w:tc>
        <w:tc>
          <w:tcPr>
            <w:tcW w:w="851" w:type="pct"/>
            <w:tcBorders>
              <w:top w:val="nil"/>
              <w:left w:val="nil"/>
              <w:bottom w:val="dotted" w:sz="4" w:space="0" w:color="auto"/>
              <w:right w:val="nil"/>
            </w:tcBorders>
            <w:noWrap/>
            <w:vAlign w:val="center"/>
            <w:hideMark/>
          </w:tcPr>
          <w:p w14:paraId="2BF0D0A7"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3,884,641,174.13</w:t>
            </w:r>
          </w:p>
        </w:tc>
        <w:tc>
          <w:tcPr>
            <w:tcW w:w="278" w:type="pct"/>
            <w:tcBorders>
              <w:top w:val="nil"/>
              <w:left w:val="nil"/>
              <w:bottom w:val="dotted" w:sz="4" w:space="0" w:color="auto"/>
              <w:right w:val="nil"/>
            </w:tcBorders>
            <w:noWrap/>
            <w:vAlign w:val="center"/>
            <w:hideMark/>
          </w:tcPr>
          <w:p w14:paraId="50816531"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0F13F06E"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192,212,588.28</w:t>
            </w:r>
          </w:p>
        </w:tc>
      </w:tr>
      <w:tr w:rsidR="00BA2834" w:rsidRPr="00BA2834" w14:paraId="42C6AAB6" w14:textId="77777777" w:rsidTr="00BA2834">
        <w:trPr>
          <w:trHeight w:val="285"/>
          <w:jc w:val="center"/>
        </w:trPr>
        <w:tc>
          <w:tcPr>
            <w:tcW w:w="2266" w:type="pct"/>
            <w:tcBorders>
              <w:top w:val="nil"/>
              <w:left w:val="nil"/>
              <w:bottom w:val="dotted" w:sz="4" w:space="0" w:color="auto"/>
              <w:right w:val="nil"/>
            </w:tcBorders>
            <w:noWrap/>
            <w:vAlign w:val="center"/>
            <w:hideMark/>
          </w:tcPr>
          <w:p w14:paraId="69BCAF85"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Viviendas</w:t>
            </w:r>
          </w:p>
        </w:tc>
        <w:tc>
          <w:tcPr>
            <w:tcW w:w="851" w:type="pct"/>
            <w:tcBorders>
              <w:top w:val="nil"/>
              <w:left w:val="nil"/>
              <w:bottom w:val="dotted" w:sz="4" w:space="0" w:color="auto"/>
              <w:right w:val="nil"/>
            </w:tcBorders>
            <w:noWrap/>
            <w:vAlign w:val="center"/>
            <w:hideMark/>
          </w:tcPr>
          <w:p w14:paraId="06A66E1E"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1,090,423,483.60</w:t>
            </w:r>
          </w:p>
        </w:tc>
        <w:tc>
          <w:tcPr>
            <w:tcW w:w="851" w:type="pct"/>
            <w:tcBorders>
              <w:top w:val="nil"/>
              <w:left w:val="nil"/>
              <w:bottom w:val="dotted" w:sz="4" w:space="0" w:color="auto"/>
              <w:right w:val="nil"/>
            </w:tcBorders>
            <w:noWrap/>
            <w:vAlign w:val="center"/>
            <w:hideMark/>
          </w:tcPr>
          <w:p w14:paraId="39DB1E7C"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1,090,423,483.60</w:t>
            </w:r>
          </w:p>
        </w:tc>
        <w:tc>
          <w:tcPr>
            <w:tcW w:w="278" w:type="pct"/>
            <w:tcBorders>
              <w:top w:val="nil"/>
              <w:left w:val="nil"/>
              <w:bottom w:val="dotted" w:sz="4" w:space="0" w:color="auto"/>
              <w:right w:val="nil"/>
            </w:tcBorders>
            <w:noWrap/>
            <w:vAlign w:val="center"/>
            <w:hideMark/>
          </w:tcPr>
          <w:p w14:paraId="262D4D9F"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330786AF"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0.00</w:t>
            </w:r>
          </w:p>
        </w:tc>
      </w:tr>
      <w:tr w:rsidR="00BA2834" w:rsidRPr="00BA2834" w14:paraId="74E49CCB" w14:textId="77777777" w:rsidTr="00BA2834">
        <w:trPr>
          <w:trHeight w:val="285"/>
          <w:jc w:val="center"/>
        </w:trPr>
        <w:tc>
          <w:tcPr>
            <w:tcW w:w="2266" w:type="pct"/>
            <w:tcBorders>
              <w:top w:val="nil"/>
              <w:left w:val="nil"/>
              <w:bottom w:val="dotted" w:sz="4" w:space="0" w:color="auto"/>
              <w:right w:val="nil"/>
            </w:tcBorders>
            <w:noWrap/>
            <w:vAlign w:val="center"/>
            <w:hideMark/>
          </w:tcPr>
          <w:p w14:paraId="5A8FD85D"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Edificios no Habitacionales</w:t>
            </w:r>
          </w:p>
        </w:tc>
        <w:tc>
          <w:tcPr>
            <w:tcW w:w="851" w:type="pct"/>
            <w:tcBorders>
              <w:top w:val="nil"/>
              <w:left w:val="nil"/>
              <w:bottom w:val="dotted" w:sz="4" w:space="0" w:color="auto"/>
              <w:right w:val="nil"/>
            </w:tcBorders>
            <w:noWrap/>
            <w:vAlign w:val="center"/>
            <w:hideMark/>
          </w:tcPr>
          <w:p w14:paraId="5B6C563A"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39,008,999,832.42</w:t>
            </w:r>
          </w:p>
        </w:tc>
        <w:tc>
          <w:tcPr>
            <w:tcW w:w="851" w:type="pct"/>
            <w:tcBorders>
              <w:top w:val="nil"/>
              <w:left w:val="nil"/>
              <w:bottom w:val="dotted" w:sz="4" w:space="0" w:color="auto"/>
              <w:right w:val="nil"/>
            </w:tcBorders>
            <w:noWrap/>
            <w:vAlign w:val="center"/>
            <w:hideMark/>
          </w:tcPr>
          <w:p w14:paraId="6634E53B"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39,008,999,832.42</w:t>
            </w:r>
          </w:p>
        </w:tc>
        <w:tc>
          <w:tcPr>
            <w:tcW w:w="278" w:type="pct"/>
            <w:tcBorders>
              <w:top w:val="nil"/>
              <w:left w:val="nil"/>
              <w:bottom w:val="dotted" w:sz="4" w:space="0" w:color="auto"/>
              <w:right w:val="nil"/>
            </w:tcBorders>
            <w:noWrap/>
            <w:vAlign w:val="center"/>
            <w:hideMark/>
          </w:tcPr>
          <w:p w14:paraId="164AF36F"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5469AB7C"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0.00</w:t>
            </w:r>
          </w:p>
        </w:tc>
      </w:tr>
      <w:tr w:rsidR="00BA2834" w:rsidRPr="00BA2834" w14:paraId="0033D2CC" w14:textId="77777777" w:rsidTr="00BA2834">
        <w:trPr>
          <w:trHeight w:val="285"/>
          <w:jc w:val="center"/>
        </w:trPr>
        <w:tc>
          <w:tcPr>
            <w:tcW w:w="2266" w:type="pct"/>
            <w:tcBorders>
              <w:top w:val="nil"/>
              <w:left w:val="nil"/>
              <w:bottom w:val="dotted" w:sz="4" w:space="0" w:color="auto"/>
              <w:right w:val="nil"/>
            </w:tcBorders>
            <w:noWrap/>
            <w:vAlign w:val="center"/>
            <w:hideMark/>
          </w:tcPr>
          <w:p w14:paraId="01601568"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Infraestructura</w:t>
            </w:r>
          </w:p>
        </w:tc>
        <w:tc>
          <w:tcPr>
            <w:tcW w:w="851" w:type="pct"/>
            <w:tcBorders>
              <w:top w:val="nil"/>
              <w:left w:val="nil"/>
              <w:bottom w:val="dotted" w:sz="4" w:space="0" w:color="auto"/>
              <w:right w:val="nil"/>
            </w:tcBorders>
            <w:noWrap/>
            <w:vAlign w:val="center"/>
            <w:hideMark/>
          </w:tcPr>
          <w:p w14:paraId="5E21DB6B"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41,155,752,380.17</w:t>
            </w:r>
          </w:p>
        </w:tc>
        <w:tc>
          <w:tcPr>
            <w:tcW w:w="851" w:type="pct"/>
            <w:tcBorders>
              <w:top w:val="nil"/>
              <w:left w:val="nil"/>
              <w:bottom w:val="dotted" w:sz="4" w:space="0" w:color="auto"/>
              <w:right w:val="nil"/>
            </w:tcBorders>
            <w:noWrap/>
            <w:vAlign w:val="center"/>
            <w:hideMark/>
          </w:tcPr>
          <w:p w14:paraId="53EB9141"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41,155,752,380.17</w:t>
            </w:r>
          </w:p>
        </w:tc>
        <w:tc>
          <w:tcPr>
            <w:tcW w:w="278" w:type="pct"/>
            <w:tcBorders>
              <w:top w:val="nil"/>
              <w:left w:val="nil"/>
              <w:bottom w:val="dotted" w:sz="4" w:space="0" w:color="auto"/>
              <w:right w:val="nil"/>
            </w:tcBorders>
            <w:noWrap/>
            <w:vAlign w:val="center"/>
            <w:hideMark/>
          </w:tcPr>
          <w:p w14:paraId="0F3059CF"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4CF222F4"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0.00</w:t>
            </w:r>
          </w:p>
        </w:tc>
      </w:tr>
      <w:tr w:rsidR="00BA2834" w:rsidRPr="00BA2834" w14:paraId="146CF674" w14:textId="77777777" w:rsidTr="00BA2834">
        <w:trPr>
          <w:trHeight w:val="285"/>
          <w:jc w:val="center"/>
        </w:trPr>
        <w:tc>
          <w:tcPr>
            <w:tcW w:w="2266" w:type="pct"/>
            <w:tcBorders>
              <w:top w:val="nil"/>
              <w:left w:val="nil"/>
              <w:bottom w:val="dotted" w:sz="4" w:space="0" w:color="auto"/>
              <w:right w:val="nil"/>
            </w:tcBorders>
            <w:noWrap/>
            <w:vAlign w:val="center"/>
            <w:hideMark/>
          </w:tcPr>
          <w:p w14:paraId="5F2A7BA7"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Construcciones en Proceso en Bienes de Dominio Público</w:t>
            </w:r>
          </w:p>
        </w:tc>
        <w:tc>
          <w:tcPr>
            <w:tcW w:w="851" w:type="pct"/>
            <w:tcBorders>
              <w:top w:val="nil"/>
              <w:left w:val="nil"/>
              <w:bottom w:val="dotted" w:sz="4" w:space="0" w:color="auto"/>
              <w:right w:val="nil"/>
            </w:tcBorders>
            <w:noWrap/>
            <w:vAlign w:val="center"/>
            <w:hideMark/>
          </w:tcPr>
          <w:p w14:paraId="7BD6A190"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187,916,067,816.30</w:t>
            </w:r>
          </w:p>
        </w:tc>
        <w:tc>
          <w:tcPr>
            <w:tcW w:w="851" w:type="pct"/>
            <w:tcBorders>
              <w:top w:val="nil"/>
              <w:left w:val="nil"/>
              <w:bottom w:val="dotted" w:sz="4" w:space="0" w:color="auto"/>
              <w:right w:val="nil"/>
            </w:tcBorders>
            <w:noWrap/>
            <w:vAlign w:val="center"/>
            <w:hideMark/>
          </w:tcPr>
          <w:p w14:paraId="74010F1D"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187,023,192,815.03</w:t>
            </w:r>
          </w:p>
        </w:tc>
        <w:tc>
          <w:tcPr>
            <w:tcW w:w="278" w:type="pct"/>
            <w:tcBorders>
              <w:top w:val="nil"/>
              <w:left w:val="nil"/>
              <w:bottom w:val="dotted" w:sz="4" w:space="0" w:color="auto"/>
              <w:right w:val="nil"/>
            </w:tcBorders>
            <w:noWrap/>
            <w:vAlign w:val="center"/>
            <w:hideMark/>
          </w:tcPr>
          <w:p w14:paraId="67ADCAD6"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114B64F6"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892,875,001.27</w:t>
            </w:r>
          </w:p>
        </w:tc>
      </w:tr>
      <w:tr w:rsidR="00BA2834" w:rsidRPr="00BA2834" w14:paraId="12EFAFAE" w14:textId="77777777" w:rsidTr="00BA2834">
        <w:trPr>
          <w:trHeight w:val="285"/>
          <w:jc w:val="center"/>
        </w:trPr>
        <w:tc>
          <w:tcPr>
            <w:tcW w:w="2266" w:type="pct"/>
            <w:tcBorders>
              <w:top w:val="nil"/>
              <w:left w:val="nil"/>
              <w:bottom w:val="dotted" w:sz="4" w:space="0" w:color="auto"/>
              <w:right w:val="nil"/>
            </w:tcBorders>
            <w:noWrap/>
            <w:vAlign w:val="center"/>
            <w:hideMark/>
          </w:tcPr>
          <w:p w14:paraId="333785C0"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Construcciones en Proceso en Bienes Propios</w:t>
            </w:r>
          </w:p>
        </w:tc>
        <w:tc>
          <w:tcPr>
            <w:tcW w:w="851" w:type="pct"/>
            <w:tcBorders>
              <w:top w:val="nil"/>
              <w:left w:val="nil"/>
              <w:bottom w:val="dotted" w:sz="4" w:space="0" w:color="auto"/>
              <w:right w:val="nil"/>
            </w:tcBorders>
            <w:noWrap/>
            <w:vAlign w:val="center"/>
            <w:hideMark/>
          </w:tcPr>
          <w:p w14:paraId="7412E6C5"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2,338,668,480.05</w:t>
            </w:r>
          </w:p>
        </w:tc>
        <w:tc>
          <w:tcPr>
            <w:tcW w:w="851" w:type="pct"/>
            <w:tcBorders>
              <w:top w:val="nil"/>
              <w:left w:val="nil"/>
              <w:bottom w:val="dotted" w:sz="4" w:space="0" w:color="auto"/>
              <w:right w:val="nil"/>
            </w:tcBorders>
            <w:noWrap/>
            <w:vAlign w:val="center"/>
            <w:hideMark/>
          </w:tcPr>
          <w:p w14:paraId="142C1379"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2,338,668,480.05</w:t>
            </w:r>
          </w:p>
        </w:tc>
        <w:tc>
          <w:tcPr>
            <w:tcW w:w="278" w:type="pct"/>
            <w:tcBorders>
              <w:top w:val="nil"/>
              <w:left w:val="nil"/>
              <w:bottom w:val="dotted" w:sz="4" w:space="0" w:color="auto"/>
              <w:right w:val="nil"/>
            </w:tcBorders>
            <w:noWrap/>
            <w:vAlign w:val="center"/>
            <w:hideMark/>
          </w:tcPr>
          <w:p w14:paraId="79F3BED4"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16ECBBDC"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0.00</w:t>
            </w:r>
          </w:p>
        </w:tc>
      </w:tr>
      <w:tr w:rsidR="00BA2834" w:rsidRPr="00BA2834" w14:paraId="3CAF2813" w14:textId="77777777" w:rsidTr="00BA2834">
        <w:trPr>
          <w:trHeight w:val="285"/>
          <w:jc w:val="center"/>
        </w:trPr>
        <w:tc>
          <w:tcPr>
            <w:tcW w:w="2266" w:type="pct"/>
            <w:tcBorders>
              <w:top w:val="nil"/>
              <w:left w:val="nil"/>
              <w:bottom w:val="dotted" w:sz="4" w:space="0" w:color="auto"/>
              <w:right w:val="nil"/>
            </w:tcBorders>
            <w:noWrap/>
            <w:vAlign w:val="center"/>
            <w:hideMark/>
          </w:tcPr>
          <w:p w14:paraId="10336800"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Otros Bienes Inmuebles</w:t>
            </w:r>
          </w:p>
        </w:tc>
        <w:tc>
          <w:tcPr>
            <w:tcW w:w="851" w:type="pct"/>
            <w:tcBorders>
              <w:top w:val="nil"/>
              <w:left w:val="nil"/>
              <w:bottom w:val="dotted" w:sz="4" w:space="0" w:color="auto"/>
              <w:right w:val="nil"/>
            </w:tcBorders>
            <w:noWrap/>
            <w:vAlign w:val="center"/>
            <w:hideMark/>
          </w:tcPr>
          <w:p w14:paraId="1F298DE9"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3,088,190,561.61</w:t>
            </w:r>
          </w:p>
        </w:tc>
        <w:tc>
          <w:tcPr>
            <w:tcW w:w="851" w:type="pct"/>
            <w:tcBorders>
              <w:top w:val="nil"/>
              <w:left w:val="nil"/>
              <w:bottom w:val="dotted" w:sz="4" w:space="0" w:color="auto"/>
              <w:right w:val="nil"/>
            </w:tcBorders>
            <w:noWrap/>
            <w:vAlign w:val="center"/>
            <w:hideMark/>
          </w:tcPr>
          <w:p w14:paraId="1835E92E"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3,088,190,561.61</w:t>
            </w:r>
          </w:p>
        </w:tc>
        <w:tc>
          <w:tcPr>
            <w:tcW w:w="278" w:type="pct"/>
            <w:tcBorders>
              <w:top w:val="nil"/>
              <w:left w:val="nil"/>
              <w:bottom w:val="dotted" w:sz="4" w:space="0" w:color="auto"/>
              <w:right w:val="nil"/>
            </w:tcBorders>
            <w:noWrap/>
            <w:vAlign w:val="center"/>
            <w:hideMark/>
          </w:tcPr>
          <w:p w14:paraId="673F52C4"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035706DE"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0.00</w:t>
            </w:r>
          </w:p>
        </w:tc>
      </w:tr>
      <w:tr w:rsidR="00BA2834" w:rsidRPr="00BA2834" w14:paraId="36A34563" w14:textId="77777777" w:rsidTr="00BA2834">
        <w:trPr>
          <w:trHeight w:val="285"/>
          <w:jc w:val="center"/>
        </w:trPr>
        <w:tc>
          <w:tcPr>
            <w:tcW w:w="2266" w:type="pct"/>
            <w:tcBorders>
              <w:top w:val="nil"/>
              <w:left w:val="nil"/>
              <w:bottom w:val="dotted" w:sz="4" w:space="0" w:color="auto"/>
              <w:right w:val="nil"/>
            </w:tcBorders>
            <w:noWrap/>
            <w:vAlign w:val="center"/>
            <w:hideMark/>
          </w:tcPr>
          <w:p w14:paraId="26A127F0" w14:textId="77777777" w:rsidR="00BA2834" w:rsidRPr="00BA2834" w:rsidRDefault="00BA2834" w:rsidP="00BA2834">
            <w:pPr>
              <w:spacing w:after="0" w:line="240" w:lineRule="auto"/>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 xml:space="preserve">Bienes Muebles </w:t>
            </w:r>
          </w:p>
        </w:tc>
        <w:tc>
          <w:tcPr>
            <w:tcW w:w="851" w:type="pct"/>
            <w:tcBorders>
              <w:top w:val="nil"/>
              <w:left w:val="nil"/>
              <w:bottom w:val="dotted" w:sz="4" w:space="0" w:color="auto"/>
              <w:right w:val="nil"/>
            </w:tcBorders>
            <w:noWrap/>
            <w:vAlign w:val="center"/>
            <w:hideMark/>
          </w:tcPr>
          <w:p w14:paraId="0F85DD29" w14:textId="77777777" w:rsidR="00BA2834" w:rsidRPr="00BA2834" w:rsidRDefault="00BA2834" w:rsidP="00BA2834">
            <w:pPr>
              <w:spacing w:after="0" w:line="240" w:lineRule="auto"/>
              <w:jc w:val="right"/>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61,003,170,677.26</w:t>
            </w:r>
          </w:p>
        </w:tc>
        <w:tc>
          <w:tcPr>
            <w:tcW w:w="851" w:type="pct"/>
            <w:tcBorders>
              <w:top w:val="nil"/>
              <w:left w:val="nil"/>
              <w:bottom w:val="dotted" w:sz="4" w:space="0" w:color="auto"/>
              <w:right w:val="nil"/>
            </w:tcBorders>
            <w:noWrap/>
            <w:vAlign w:val="center"/>
            <w:hideMark/>
          </w:tcPr>
          <w:p w14:paraId="1D821F80" w14:textId="77777777" w:rsidR="00BA2834" w:rsidRPr="00BA2834" w:rsidRDefault="00BA2834" w:rsidP="00BA2834">
            <w:pPr>
              <w:spacing w:after="0" w:line="240" w:lineRule="auto"/>
              <w:jc w:val="right"/>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58,568,932,647.38</w:t>
            </w:r>
          </w:p>
        </w:tc>
        <w:tc>
          <w:tcPr>
            <w:tcW w:w="278" w:type="pct"/>
            <w:tcBorders>
              <w:top w:val="nil"/>
              <w:left w:val="nil"/>
              <w:bottom w:val="dotted" w:sz="4" w:space="0" w:color="auto"/>
              <w:right w:val="nil"/>
            </w:tcBorders>
            <w:noWrap/>
            <w:vAlign w:val="center"/>
            <w:hideMark/>
          </w:tcPr>
          <w:p w14:paraId="23FF2E6B" w14:textId="77777777" w:rsidR="00BA2834" w:rsidRPr="00BA2834" w:rsidRDefault="00BA2834" w:rsidP="00BA2834">
            <w:pPr>
              <w:spacing w:after="0" w:line="240" w:lineRule="auto"/>
              <w:jc w:val="center"/>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0FA48C33" w14:textId="77777777" w:rsidR="00BA2834" w:rsidRPr="00BA2834" w:rsidRDefault="00BA2834" w:rsidP="00BA2834">
            <w:pPr>
              <w:spacing w:after="0" w:line="240" w:lineRule="auto"/>
              <w:jc w:val="right"/>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2,434,238,029.88</w:t>
            </w:r>
          </w:p>
        </w:tc>
      </w:tr>
      <w:tr w:rsidR="00BA2834" w:rsidRPr="00BA2834" w14:paraId="77571053" w14:textId="77777777" w:rsidTr="00BA2834">
        <w:trPr>
          <w:trHeight w:val="285"/>
          <w:jc w:val="center"/>
        </w:trPr>
        <w:tc>
          <w:tcPr>
            <w:tcW w:w="2266" w:type="pct"/>
            <w:tcBorders>
              <w:top w:val="nil"/>
              <w:left w:val="nil"/>
              <w:bottom w:val="dotted" w:sz="4" w:space="0" w:color="auto"/>
              <w:right w:val="nil"/>
            </w:tcBorders>
            <w:noWrap/>
            <w:vAlign w:val="center"/>
            <w:hideMark/>
          </w:tcPr>
          <w:p w14:paraId="30A9BE08"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Mobiliario y Equipo de Administración</w:t>
            </w:r>
          </w:p>
        </w:tc>
        <w:tc>
          <w:tcPr>
            <w:tcW w:w="851" w:type="pct"/>
            <w:tcBorders>
              <w:top w:val="nil"/>
              <w:left w:val="nil"/>
              <w:bottom w:val="dotted" w:sz="4" w:space="0" w:color="auto"/>
              <w:right w:val="nil"/>
            </w:tcBorders>
            <w:noWrap/>
            <w:vAlign w:val="center"/>
            <w:hideMark/>
          </w:tcPr>
          <w:p w14:paraId="7AEC154A"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7,639,451,836.22</w:t>
            </w:r>
          </w:p>
        </w:tc>
        <w:tc>
          <w:tcPr>
            <w:tcW w:w="851" w:type="pct"/>
            <w:tcBorders>
              <w:top w:val="nil"/>
              <w:left w:val="nil"/>
              <w:bottom w:val="dotted" w:sz="4" w:space="0" w:color="auto"/>
              <w:right w:val="nil"/>
            </w:tcBorders>
            <w:noWrap/>
            <w:vAlign w:val="center"/>
            <w:hideMark/>
          </w:tcPr>
          <w:p w14:paraId="4DF9B6A9"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7,412,582,543.82</w:t>
            </w:r>
          </w:p>
        </w:tc>
        <w:tc>
          <w:tcPr>
            <w:tcW w:w="278" w:type="pct"/>
            <w:tcBorders>
              <w:top w:val="nil"/>
              <w:left w:val="nil"/>
              <w:bottom w:val="dotted" w:sz="4" w:space="0" w:color="auto"/>
              <w:right w:val="nil"/>
            </w:tcBorders>
            <w:noWrap/>
            <w:vAlign w:val="center"/>
            <w:hideMark/>
          </w:tcPr>
          <w:p w14:paraId="7FE1581E"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02FE783B"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226,869,292.40</w:t>
            </w:r>
          </w:p>
        </w:tc>
      </w:tr>
      <w:tr w:rsidR="00BA2834" w:rsidRPr="00BA2834" w14:paraId="2C28B859" w14:textId="77777777" w:rsidTr="00BA2834">
        <w:trPr>
          <w:trHeight w:val="285"/>
          <w:jc w:val="center"/>
        </w:trPr>
        <w:tc>
          <w:tcPr>
            <w:tcW w:w="2266" w:type="pct"/>
            <w:tcBorders>
              <w:top w:val="nil"/>
              <w:left w:val="nil"/>
              <w:bottom w:val="dotted" w:sz="4" w:space="0" w:color="auto"/>
              <w:right w:val="nil"/>
            </w:tcBorders>
            <w:noWrap/>
            <w:vAlign w:val="center"/>
            <w:hideMark/>
          </w:tcPr>
          <w:p w14:paraId="621A3664"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Mobiliario y Equipo Educacional y Recreativo</w:t>
            </w:r>
          </w:p>
        </w:tc>
        <w:tc>
          <w:tcPr>
            <w:tcW w:w="851" w:type="pct"/>
            <w:tcBorders>
              <w:top w:val="nil"/>
              <w:left w:val="nil"/>
              <w:bottom w:val="dotted" w:sz="4" w:space="0" w:color="auto"/>
              <w:right w:val="nil"/>
            </w:tcBorders>
            <w:noWrap/>
            <w:vAlign w:val="center"/>
            <w:hideMark/>
          </w:tcPr>
          <w:p w14:paraId="22A57D03"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2,486,106,161.77</w:t>
            </w:r>
          </w:p>
        </w:tc>
        <w:tc>
          <w:tcPr>
            <w:tcW w:w="851" w:type="pct"/>
            <w:tcBorders>
              <w:top w:val="nil"/>
              <w:left w:val="nil"/>
              <w:bottom w:val="dotted" w:sz="4" w:space="0" w:color="auto"/>
              <w:right w:val="nil"/>
            </w:tcBorders>
            <w:noWrap/>
            <w:vAlign w:val="center"/>
            <w:hideMark/>
          </w:tcPr>
          <w:p w14:paraId="41B99808"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2,402,951,284.26</w:t>
            </w:r>
          </w:p>
        </w:tc>
        <w:tc>
          <w:tcPr>
            <w:tcW w:w="278" w:type="pct"/>
            <w:tcBorders>
              <w:top w:val="nil"/>
              <w:left w:val="nil"/>
              <w:bottom w:val="dotted" w:sz="4" w:space="0" w:color="auto"/>
              <w:right w:val="nil"/>
            </w:tcBorders>
            <w:noWrap/>
            <w:vAlign w:val="center"/>
            <w:hideMark/>
          </w:tcPr>
          <w:p w14:paraId="080A50BD"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0EC8105F"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83,154,877.51</w:t>
            </w:r>
          </w:p>
        </w:tc>
      </w:tr>
      <w:tr w:rsidR="00BA2834" w:rsidRPr="00BA2834" w14:paraId="67F7C832" w14:textId="77777777" w:rsidTr="00BA2834">
        <w:trPr>
          <w:trHeight w:val="285"/>
          <w:jc w:val="center"/>
        </w:trPr>
        <w:tc>
          <w:tcPr>
            <w:tcW w:w="2266" w:type="pct"/>
            <w:tcBorders>
              <w:top w:val="nil"/>
              <w:left w:val="nil"/>
              <w:bottom w:val="dotted" w:sz="4" w:space="0" w:color="auto"/>
              <w:right w:val="nil"/>
            </w:tcBorders>
            <w:noWrap/>
            <w:vAlign w:val="center"/>
            <w:hideMark/>
          </w:tcPr>
          <w:p w14:paraId="3134EBC6"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Equipo e Instrumental Médico y de Laboratorio</w:t>
            </w:r>
          </w:p>
        </w:tc>
        <w:tc>
          <w:tcPr>
            <w:tcW w:w="851" w:type="pct"/>
            <w:tcBorders>
              <w:top w:val="nil"/>
              <w:left w:val="nil"/>
              <w:bottom w:val="dotted" w:sz="4" w:space="0" w:color="auto"/>
              <w:right w:val="nil"/>
            </w:tcBorders>
            <w:noWrap/>
            <w:vAlign w:val="center"/>
            <w:hideMark/>
          </w:tcPr>
          <w:p w14:paraId="5645E2AB"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6,025,046,834.68</w:t>
            </w:r>
          </w:p>
        </w:tc>
        <w:tc>
          <w:tcPr>
            <w:tcW w:w="851" w:type="pct"/>
            <w:tcBorders>
              <w:top w:val="nil"/>
              <w:left w:val="nil"/>
              <w:bottom w:val="dotted" w:sz="4" w:space="0" w:color="auto"/>
              <w:right w:val="nil"/>
            </w:tcBorders>
            <w:noWrap/>
            <w:vAlign w:val="center"/>
            <w:hideMark/>
          </w:tcPr>
          <w:p w14:paraId="5215AEDC"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6,016,581,659.21</w:t>
            </w:r>
          </w:p>
        </w:tc>
        <w:tc>
          <w:tcPr>
            <w:tcW w:w="278" w:type="pct"/>
            <w:tcBorders>
              <w:top w:val="nil"/>
              <w:left w:val="nil"/>
              <w:bottom w:val="dotted" w:sz="4" w:space="0" w:color="auto"/>
              <w:right w:val="nil"/>
            </w:tcBorders>
            <w:noWrap/>
            <w:vAlign w:val="center"/>
            <w:hideMark/>
          </w:tcPr>
          <w:p w14:paraId="24E2079D"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0E4AD5C6"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8,465,175.47</w:t>
            </w:r>
          </w:p>
        </w:tc>
      </w:tr>
      <w:tr w:rsidR="00BA2834" w:rsidRPr="00BA2834" w14:paraId="75CF6276" w14:textId="77777777" w:rsidTr="00BA2834">
        <w:trPr>
          <w:trHeight w:val="285"/>
          <w:jc w:val="center"/>
        </w:trPr>
        <w:tc>
          <w:tcPr>
            <w:tcW w:w="2266" w:type="pct"/>
            <w:tcBorders>
              <w:top w:val="nil"/>
              <w:left w:val="nil"/>
              <w:bottom w:val="dotted" w:sz="4" w:space="0" w:color="auto"/>
              <w:right w:val="nil"/>
            </w:tcBorders>
            <w:noWrap/>
            <w:vAlign w:val="center"/>
            <w:hideMark/>
          </w:tcPr>
          <w:p w14:paraId="27C81A01"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Vehículos y Equipo de Transporte</w:t>
            </w:r>
          </w:p>
        </w:tc>
        <w:tc>
          <w:tcPr>
            <w:tcW w:w="851" w:type="pct"/>
            <w:tcBorders>
              <w:top w:val="nil"/>
              <w:left w:val="nil"/>
              <w:bottom w:val="dotted" w:sz="4" w:space="0" w:color="auto"/>
              <w:right w:val="nil"/>
            </w:tcBorders>
            <w:noWrap/>
            <w:vAlign w:val="center"/>
            <w:hideMark/>
          </w:tcPr>
          <w:p w14:paraId="429A6B29"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15,079,057,603.44</w:t>
            </w:r>
          </w:p>
        </w:tc>
        <w:tc>
          <w:tcPr>
            <w:tcW w:w="851" w:type="pct"/>
            <w:tcBorders>
              <w:top w:val="nil"/>
              <w:left w:val="nil"/>
              <w:bottom w:val="dotted" w:sz="4" w:space="0" w:color="auto"/>
              <w:right w:val="nil"/>
            </w:tcBorders>
            <w:noWrap/>
            <w:vAlign w:val="center"/>
            <w:hideMark/>
          </w:tcPr>
          <w:p w14:paraId="390DD2B8"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13,521,153,557.31</w:t>
            </w:r>
          </w:p>
        </w:tc>
        <w:tc>
          <w:tcPr>
            <w:tcW w:w="278" w:type="pct"/>
            <w:tcBorders>
              <w:top w:val="nil"/>
              <w:left w:val="nil"/>
              <w:bottom w:val="dotted" w:sz="4" w:space="0" w:color="auto"/>
              <w:right w:val="nil"/>
            </w:tcBorders>
            <w:noWrap/>
            <w:vAlign w:val="center"/>
            <w:hideMark/>
          </w:tcPr>
          <w:p w14:paraId="6259B9FA"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2740A38F"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1,557,904,046.13</w:t>
            </w:r>
          </w:p>
        </w:tc>
      </w:tr>
      <w:tr w:rsidR="00BA2834" w:rsidRPr="00BA2834" w14:paraId="5E68CF96" w14:textId="77777777" w:rsidTr="00BA2834">
        <w:trPr>
          <w:trHeight w:val="285"/>
          <w:jc w:val="center"/>
        </w:trPr>
        <w:tc>
          <w:tcPr>
            <w:tcW w:w="2266" w:type="pct"/>
            <w:tcBorders>
              <w:top w:val="nil"/>
              <w:left w:val="nil"/>
              <w:bottom w:val="dotted" w:sz="4" w:space="0" w:color="auto"/>
              <w:right w:val="nil"/>
            </w:tcBorders>
            <w:noWrap/>
            <w:vAlign w:val="center"/>
            <w:hideMark/>
          </w:tcPr>
          <w:p w14:paraId="30014DF1"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Equipo de Defensa y Seguridad</w:t>
            </w:r>
          </w:p>
        </w:tc>
        <w:tc>
          <w:tcPr>
            <w:tcW w:w="851" w:type="pct"/>
            <w:tcBorders>
              <w:top w:val="nil"/>
              <w:left w:val="nil"/>
              <w:bottom w:val="dotted" w:sz="4" w:space="0" w:color="auto"/>
              <w:right w:val="nil"/>
            </w:tcBorders>
            <w:noWrap/>
            <w:vAlign w:val="center"/>
            <w:hideMark/>
          </w:tcPr>
          <w:p w14:paraId="3D17E0CE"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10,951,992,986.88</w:t>
            </w:r>
          </w:p>
        </w:tc>
        <w:tc>
          <w:tcPr>
            <w:tcW w:w="851" w:type="pct"/>
            <w:tcBorders>
              <w:top w:val="nil"/>
              <w:left w:val="nil"/>
              <w:bottom w:val="dotted" w:sz="4" w:space="0" w:color="auto"/>
              <w:right w:val="nil"/>
            </w:tcBorders>
            <w:noWrap/>
            <w:vAlign w:val="center"/>
            <w:hideMark/>
          </w:tcPr>
          <w:p w14:paraId="581818E6"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10,900,618,261.94</w:t>
            </w:r>
          </w:p>
        </w:tc>
        <w:tc>
          <w:tcPr>
            <w:tcW w:w="278" w:type="pct"/>
            <w:tcBorders>
              <w:top w:val="nil"/>
              <w:left w:val="nil"/>
              <w:bottom w:val="dotted" w:sz="4" w:space="0" w:color="auto"/>
              <w:right w:val="nil"/>
            </w:tcBorders>
            <w:noWrap/>
            <w:vAlign w:val="center"/>
            <w:hideMark/>
          </w:tcPr>
          <w:p w14:paraId="2F801622"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5FDDE360"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51,374,724.94</w:t>
            </w:r>
          </w:p>
        </w:tc>
      </w:tr>
      <w:tr w:rsidR="00BA2834" w:rsidRPr="00BA2834" w14:paraId="0597CEDB" w14:textId="77777777" w:rsidTr="00BA2834">
        <w:trPr>
          <w:trHeight w:val="285"/>
          <w:jc w:val="center"/>
        </w:trPr>
        <w:tc>
          <w:tcPr>
            <w:tcW w:w="2266" w:type="pct"/>
            <w:tcBorders>
              <w:top w:val="nil"/>
              <w:left w:val="nil"/>
              <w:bottom w:val="dotted" w:sz="4" w:space="0" w:color="auto"/>
              <w:right w:val="nil"/>
            </w:tcBorders>
            <w:noWrap/>
            <w:vAlign w:val="center"/>
            <w:hideMark/>
          </w:tcPr>
          <w:p w14:paraId="75F0950A"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Maquinaria, Otros Equipos y Herramientas</w:t>
            </w:r>
          </w:p>
        </w:tc>
        <w:tc>
          <w:tcPr>
            <w:tcW w:w="851" w:type="pct"/>
            <w:tcBorders>
              <w:top w:val="nil"/>
              <w:left w:val="nil"/>
              <w:bottom w:val="dotted" w:sz="4" w:space="0" w:color="auto"/>
              <w:right w:val="nil"/>
            </w:tcBorders>
            <w:noWrap/>
            <w:vAlign w:val="center"/>
            <w:hideMark/>
          </w:tcPr>
          <w:p w14:paraId="2992A1E3"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18,388,155,058.17</w:t>
            </w:r>
          </w:p>
        </w:tc>
        <w:tc>
          <w:tcPr>
            <w:tcW w:w="851" w:type="pct"/>
            <w:tcBorders>
              <w:top w:val="nil"/>
              <w:left w:val="nil"/>
              <w:bottom w:val="dotted" w:sz="4" w:space="0" w:color="auto"/>
              <w:right w:val="nil"/>
            </w:tcBorders>
            <w:noWrap/>
            <w:vAlign w:val="center"/>
            <w:hideMark/>
          </w:tcPr>
          <w:p w14:paraId="795941AD"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17,883,767,344.74</w:t>
            </w:r>
          </w:p>
        </w:tc>
        <w:tc>
          <w:tcPr>
            <w:tcW w:w="278" w:type="pct"/>
            <w:tcBorders>
              <w:top w:val="nil"/>
              <w:left w:val="nil"/>
              <w:bottom w:val="dotted" w:sz="4" w:space="0" w:color="auto"/>
              <w:right w:val="nil"/>
            </w:tcBorders>
            <w:noWrap/>
            <w:vAlign w:val="center"/>
            <w:hideMark/>
          </w:tcPr>
          <w:p w14:paraId="70397D3C"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68865C82"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504,387,713.43</w:t>
            </w:r>
          </w:p>
        </w:tc>
      </w:tr>
      <w:tr w:rsidR="00BA2834" w:rsidRPr="00BA2834" w14:paraId="5541CF53" w14:textId="77777777" w:rsidTr="00BA2834">
        <w:trPr>
          <w:trHeight w:val="285"/>
          <w:jc w:val="center"/>
        </w:trPr>
        <w:tc>
          <w:tcPr>
            <w:tcW w:w="2266" w:type="pct"/>
            <w:tcBorders>
              <w:top w:val="nil"/>
              <w:left w:val="nil"/>
              <w:bottom w:val="dotted" w:sz="4" w:space="0" w:color="auto"/>
              <w:right w:val="nil"/>
            </w:tcBorders>
            <w:noWrap/>
            <w:vAlign w:val="center"/>
            <w:hideMark/>
          </w:tcPr>
          <w:p w14:paraId="2BE7630E"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Colecciones, Obras de Arte y Objetos Valiosos</w:t>
            </w:r>
          </w:p>
        </w:tc>
        <w:tc>
          <w:tcPr>
            <w:tcW w:w="851" w:type="pct"/>
            <w:tcBorders>
              <w:top w:val="nil"/>
              <w:left w:val="nil"/>
              <w:bottom w:val="dotted" w:sz="4" w:space="0" w:color="auto"/>
              <w:right w:val="nil"/>
            </w:tcBorders>
            <w:noWrap/>
            <w:vAlign w:val="center"/>
            <w:hideMark/>
          </w:tcPr>
          <w:p w14:paraId="66CFCC1A"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144,225,343.99</w:t>
            </w:r>
          </w:p>
        </w:tc>
        <w:tc>
          <w:tcPr>
            <w:tcW w:w="851" w:type="pct"/>
            <w:tcBorders>
              <w:top w:val="nil"/>
              <w:left w:val="nil"/>
              <w:bottom w:val="dotted" w:sz="4" w:space="0" w:color="auto"/>
              <w:right w:val="nil"/>
            </w:tcBorders>
            <w:noWrap/>
            <w:vAlign w:val="center"/>
            <w:hideMark/>
          </w:tcPr>
          <w:p w14:paraId="4CD5EE3E"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142,143,143.99</w:t>
            </w:r>
          </w:p>
        </w:tc>
        <w:tc>
          <w:tcPr>
            <w:tcW w:w="278" w:type="pct"/>
            <w:tcBorders>
              <w:top w:val="nil"/>
              <w:left w:val="nil"/>
              <w:bottom w:val="dotted" w:sz="4" w:space="0" w:color="auto"/>
              <w:right w:val="nil"/>
            </w:tcBorders>
            <w:noWrap/>
            <w:vAlign w:val="center"/>
            <w:hideMark/>
          </w:tcPr>
          <w:p w14:paraId="46219079"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10B04488"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2,082,200.00</w:t>
            </w:r>
          </w:p>
        </w:tc>
      </w:tr>
      <w:tr w:rsidR="00BA2834" w:rsidRPr="00BA2834" w14:paraId="40D9D399" w14:textId="77777777" w:rsidTr="00BA2834">
        <w:trPr>
          <w:trHeight w:val="285"/>
          <w:jc w:val="center"/>
        </w:trPr>
        <w:tc>
          <w:tcPr>
            <w:tcW w:w="2266" w:type="pct"/>
            <w:tcBorders>
              <w:top w:val="nil"/>
              <w:left w:val="nil"/>
              <w:bottom w:val="dotted" w:sz="4" w:space="0" w:color="auto"/>
              <w:right w:val="nil"/>
            </w:tcBorders>
            <w:noWrap/>
            <w:vAlign w:val="center"/>
            <w:hideMark/>
          </w:tcPr>
          <w:p w14:paraId="58BB8CA6"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Activos Biológicos</w:t>
            </w:r>
          </w:p>
        </w:tc>
        <w:tc>
          <w:tcPr>
            <w:tcW w:w="851" w:type="pct"/>
            <w:tcBorders>
              <w:top w:val="nil"/>
              <w:left w:val="nil"/>
              <w:bottom w:val="dotted" w:sz="4" w:space="0" w:color="auto"/>
              <w:right w:val="nil"/>
            </w:tcBorders>
            <w:noWrap/>
            <w:vAlign w:val="center"/>
            <w:hideMark/>
          </w:tcPr>
          <w:p w14:paraId="2E0FB2EB"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289,134,852.11</w:t>
            </w:r>
          </w:p>
        </w:tc>
        <w:tc>
          <w:tcPr>
            <w:tcW w:w="851" w:type="pct"/>
            <w:tcBorders>
              <w:top w:val="nil"/>
              <w:left w:val="nil"/>
              <w:bottom w:val="dotted" w:sz="4" w:space="0" w:color="auto"/>
              <w:right w:val="nil"/>
            </w:tcBorders>
            <w:noWrap/>
            <w:vAlign w:val="center"/>
            <w:hideMark/>
          </w:tcPr>
          <w:p w14:paraId="2B4FA974"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289,134,852.11</w:t>
            </w:r>
          </w:p>
        </w:tc>
        <w:tc>
          <w:tcPr>
            <w:tcW w:w="278" w:type="pct"/>
            <w:tcBorders>
              <w:top w:val="nil"/>
              <w:left w:val="nil"/>
              <w:bottom w:val="dotted" w:sz="4" w:space="0" w:color="auto"/>
              <w:right w:val="nil"/>
            </w:tcBorders>
            <w:noWrap/>
            <w:vAlign w:val="center"/>
            <w:hideMark/>
          </w:tcPr>
          <w:p w14:paraId="2A2496F1"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58BF602F"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0.00</w:t>
            </w:r>
          </w:p>
        </w:tc>
      </w:tr>
      <w:tr w:rsidR="00BA2834" w:rsidRPr="00BA2834" w14:paraId="641D3B76" w14:textId="77777777" w:rsidTr="00BA2834">
        <w:trPr>
          <w:trHeight w:val="285"/>
          <w:jc w:val="center"/>
        </w:trPr>
        <w:tc>
          <w:tcPr>
            <w:tcW w:w="2266" w:type="pct"/>
            <w:tcBorders>
              <w:top w:val="nil"/>
              <w:left w:val="nil"/>
              <w:bottom w:val="dotted" w:sz="4" w:space="0" w:color="auto"/>
              <w:right w:val="nil"/>
            </w:tcBorders>
            <w:noWrap/>
            <w:vAlign w:val="center"/>
            <w:hideMark/>
          </w:tcPr>
          <w:p w14:paraId="7F977D54" w14:textId="77777777" w:rsidR="00BA2834" w:rsidRPr="00BA2834" w:rsidRDefault="00BA2834" w:rsidP="00BA2834">
            <w:pPr>
              <w:spacing w:after="0" w:line="240" w:lineRule="auto"/>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Activos Intangibles</w:t>
            </w:r>
          </w:p>
        </w:tc>
        <w:tc>
          <w:tcPr>
            <w:tcW w:w="851" w:type="pct"/>
            <w:tcBorders>
              <w:top w:val="nil"/>
              <w:left w:val="nil"/>
              <w:bottom w:val="dotted" w:sz="4" w:space="0" w:color="auto"/>
              <w:right w:val="nil"/>
            </w:tcBorders>
            <w:noWrap/>
            <w:vAlign w:val="center"/>
            <w:hideMark/>
          </w:tcPr>
          <w:p w14:paraId="71AFFD2B" w14:textId="77777777" w:rsidR="00BA2834" w:rsidRPr="00BA2834" w:rsidRDefault="00BA2834" w:rsidP="00BA2834">
            <w:pPr>
              <w:spacing w:after="0" w:line="240" w:lineRule="auto"/>
              <w:jc w:val="right"/>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864,728,570.87</w:t>
            </w:r>
          </w:p>
        </w:tc>
        <w:tc>
          <w:tcPr>
            <w:tcW w:w="851" w:type="pct"/>
            <w:tcBorders>
              <w:top w:val="nil"/>
              <w:left w:val="nil"/>
              <w:bottom w:val="dotted" w:sz="4" w:space="0" w:color="auto"/>
              <w:right w:val="nil"/>
            </w:tcBorders>
            <w:noWrap/>
            <w:vAlign w:val="center"/>
            <w:hideMark/>
          </w:tcPr>
          <w:p w14:paraId="07904BFE" w14:textId="77777777" w:rsidR="00BA2834" w:rsidRPr="00BA2834" w:rsidRDefault="00BA2834" w:rsidP="00BA2834">
            <w:pPr>
              <w:spacing w:after="0" w:line="240" w:lineRule="auto"/>
              <w:jc w:val="right"/>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815,990,222.55</w:t>
            </w:r>
          </w:p>
        </w:tc>
        <w:tc>
          <w:tcPr>
            <w:tcW w:w="278" w:type="pct"/>
            <w:tcBorders>
              <w:top w:val="nil"/>
              <w:left w:val="nil"/>
              <w:bottom w:val="dotted" w:sz="4" w:space="0" w:color="auto"/>
              <w:right w:val="nil"/>
            </w:tcBorders>
            <w:noWrap/>
            <w:vAlign w:val="center"/>
            <w:hideMark/>
          </w:tcPr>
          <w:p w14:paraId="45BFFC01" w14:textId="77777777" w:rsidR="00BA2834" w:rsidRPr="00BA2834" w:rsidRDefault="00BA2834" w:rsidP="00BA2834">
            <w:pPr>
              <w:spacing w:after="0" w:line="240" w:lineRule="auto"/>
              <w:jc w:val="center"/>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71339D0F" w14:textId="77777777" w:rsidR="00BA2834" w:rsidRPr="00BA2834" w:rsidRDefault="00BA2834" w:rsidP="00BA2834">
            <w:pPr>
              <w:spacing w:after="0" w:line="240" w:lineRule="auto"/>
              <w:jc w:val="right"/>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48,738,348.32</w:t>
            </w:r>
          </w:p>
        </w:tc>
      </w:tr>
      <w:tr w:rsidR="00BA2834" w:rsidRPr="00BA2834" w14:paraId="3A9BF847" w14:textId="77777777" w:rsidTr="00BA2834">
        <w:trPr>
          <w:trHeight w:val="285"/>
          <w:jc w:val="center"/>
        </w:trPr>
        <w:tc>
          <w:tcPr>
            <w:tcW w:w="2266" w:type="pct"/>
            <w:tcBorders>
              <w:top w:val="nil"/>
              <w:left w:val="nil"/>
              <w:bottom w:val="dotted" w:sz="4" w:space="0" w:color="auto"/>
              <w:right w:val="nil"/>
            </w:tcBorders>
            <w:noWrap/>
            <w:vAlign w:val="center"/>
            <w:hideMark/>
          </w:tcPr>
          <w:p w14:paraId="507F172D"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Software</w:t>
            </w:r>
          </w:p>
        </w:tc>
        <w:tc>
          <w:tcPr>
            <w:tcW w:w="851" w:type="pct"/>
            <w:tcBorders>
              <w:top w:val="nil"/>
              <w:left w:val="nil"/>
              <w:bottom w:val="dotted" w:sz="4" w:space="0" w:color="auto"/>
              <w:right w:val="nil"/>
            </w:tcBorders>
            <w:noWrap/>
            <w:vAlign w:val="center"/>
            <w:hideMark/>
          </w:tcPr>
          <w:p w14:paraId="36A8F61C"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643,581,869.69</w:t>
            </w:r>
          </w:p>
        </w:tc>
        <w:tc>
          <w:tcPr>
            <w:tcW w:w="851" w:type="pct"/>
            <w:tcBorders>
              <w:top w:val="nil"/>
              <w:left w:val="nil"/>
              <w:bottom w:val="dotted" w:sz="4" w:space="0" w:color="auto"/>
              <w:right w:val="nil"/>
            </w:tcBorders>
            <w:noWrap/>
            <w:vAlign w:val="center"/>
            <w:hideMark/>
          </w:tcPr>
          <w:p w14:paraId="0AF66512"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613,586,453.09</w:t>
            </w:r>
          </w:p>
        </w:tc>
        <w:tc>
          <w:tcPr>
            <w:tcW w:w="278" w:type="pct"/>
            <w:tcBorders>
              <w:top w:val="nil"/>
              <w:left w:val="nil"/>
              <w:bottom w:val="dotted" w:sz="4" w:space="0" w:color="auto"/>
              <w:right w:val="nil"/>
            </w:tcBorders>
            <w:noWrap/>
            <w:vAlign w:val="center"/>
            <w:hideMark/>
          </w:tcPr>
          <w:p w14:paraId="29900F4D"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16A7B373"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29,995,416.60</w:t>
            </w:r>
          </w:p>
        </w:tc>
      </w:tr>
      <w:tr w:rsidR="00BA2834" w:rsidRPr="00BA2834" w14:paraId="541828D6" w14:textId="77777777" w:rsidTr="00BA2834">
        <w:trPr>
          <w:trHeight w:val="285"/>
          <w:jc w:val="center"/>
        </w:trPr>
        <w:tc>
          <w:tcPr>
            <w:tcW w:w="2266" w:type="pct"/>
            <w:tcBorders>
              <w:top w:val="nil"/>
              <w:left w:val="nil"/>
              <w:bottom w:val="dotted" w:sz="4" w:space="0" w:color="auto"/>
              <w:right w:val="nil"/>
            </w:tcBorders>
            <w:noWrap/>
            <w:vAlign w:val="center"/>
            <w:hideMark/>
          </w:tcPr>
          <w:p w14:paraId="0C9089CC"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Marcas</w:t>
            </w:r>
          </w:p>
        </w:tc>
        <w:tc>
          <w:tcPr>
            <w:tcW w:w="851" w:type="pct"/>
            <w:tcBorders>
              <w:top w:val="nil"/>
              <w:left w:val="nil"/>
              <w:bottom w:val="dotted" w:sz="4" w:space="0" w:color="auto"/>
              <w:right w:val="nil"/>
            </w:tcBorders>
            <w:noWrap/>
            <w:vAlign w:val="center"/>
            <w:hideMark/>
          </w:tcPr>
          <w:p w14:paraId="20030DF6"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54,068.85</w:t>
            </w:r>
          </w:p>
        </w:tc>
        <w:tc>
          <w:tcPr>
            <w:tcW w:w="851" w:type="pct"/>
            <w:tcBorders>
              <w:top w:val="nil"/>
              <w:left w:val="nil"/>
              <w:bottom w:val="dotted" w:sz="4" w:space="0" w:color="auto"/>
              <w:right w:val="nil"/>
            </w:tcBorders>
            <w:noWrap/>
            <w:vAlign w:val="center"/>
            <w:hideMark/>
          </w:tcPr>
          <w:p w14:paraId="303B4858"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0</w:t>
            </w:r>
          </w:p>
        </w:tc>
        <w:tc>
          <w:tcPr>
            <w:tcW w:w="278" w:type="pct"/>
            <w:tcBorders>
              <w:top w:val="nil"/>
              <w:left w:val="nil"/>
              <w:bottom w:val="dotted" w:sz="4" w:space="0" w:color="auto"/>
              <w:right w:val="nil"/>
            </w:tcBorders>
            <w:noWrap/>
            <w:vAlign w:val="center"/>
            <w:hideMark/>
          </w:tcPr>
          <w:p w14:paraId="6D5337BA"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2C8DB9A8"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54,068.85</w:t>
            </w:r>
          </w:p>
        </w:tc>
      </w:tr>
      <w:tr w:rsidR="00BA2834" w:rsidRPr="00BA2834" w14:paraId="431D49A9" w14:textId="77777777" w:rsidTr="00BA2834">
        <w:trPr>
          <w:trHeight w:val="285"/>
          <w:jc w:val="center"/>
        </w:trPr>
        <w:tc>
          <w:tcPr>
            <w:tcW w:w="2266" w:type="pct"/>
            <w:tcBorders>
              <w:top w:val="nil"/>
              <w:left w:val="nil"/>
              <w:bottom w:val="dotted" w:sz="4" w:space="0" w:color="auto"/>
              <w:right w:val="nil"/>
            </w:tcBorders>
            <w:noWrap/>
            <w:vAlign w:val="center"/>
            <w:hideMark/>
          </w:tcPr>
          <w:p w14:paraId="3DE38C88"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Licencias</w:t>
            </w:r>
          </w:p>
        </w:tc>
        <w:tc>
          <w:tcPr>
            <w:tcW w:w="851" w:type="pct"/>
            <w:tcBorders>
              <w:top w:val="nil"/>
              <w:left w:val="nil"/>
              <w:bottom w:val="dotted" w:sz="4" w:space="0" w:color="auto"/>
              <w:right w:val="nil"/>
            </w:tcBorders>
            <w:noWrap/>
            <w:vAlign w:val="center"/>
            <w:hideMark/>
          </w:tcPr>
          <w:p w14:paraId="5D9321BC"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205,808,696.88</w:t>
            </w:r>
          </w:p>
        </w:tc>
        <w:tc>
          <w:tcPr>
            <w:tcW w:w="851" w:type="pct"/>
            <w:tcBorders>
              <w:top w:val="nil"/>
              <w:left w:val="nil"/>
              <w:bottom w:val="dotted" w:sz="4" w:space="0" w:color="auto"/>
              <w:right w:val="nil"/>
            </w:tcBorders>
            <w:noWrap/>
            <w:vAlign w:val="center"/>
            <w:hideMark/>
          </w:tcPr>
          <w:p w14:paraId="70820B73"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187,119,834.01</w:t>
            </w:r>
          </w:p>
        </w:tc>
        <w:tc>
          <w:tcPr>
            <w:tcW w:w="278" w:type="pct"/>
            <w:tcBorders>
              <w:top w:val="nil"/>
              <w:left w:val="nil"/>
              <w:bottom w:val="dotted" w:sz="4" w:space="0" w:color="auto"/>
              <w:right w:val="nil"/>
            </w:tcBorders>
            <w:noWrap/>
            <w:vAlign w:val="center"/>
            <w:hideMark/>
          </w:tcPr>
          <w:p w14:paraId="47FE3908"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7EDEC44A"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18,688,862.87</w:t>
            </w:r>
          </w:p>
        </w:tc>
      </w:tr>
      <w:tr w:rsidR="00BA2834" w:rsidRPr="00BA2834" w14:paraId="5CDB6459" w14:textId="77777777" w:rsidTr="00BA2834">
        <w:trPr>
          <w:trHeight w:val="285"/>
          <w:jc w:val="center"/>
        </w:trPr>
        <w:tc>
          <w:tcPr>
            <w:tcW w:w="2266" w:type="pct"/>
            <w:tcBorders>
              <w:top w:val="nil"/>
              <w:left w:val="nil"/>
              <w:bottom w:val="dotted" w:sz="4" w:space="0" w:color="auto"/>
              <w:right w:val="nil"/>
            </w:tcBorders>
            <w:noWrap/>
            <w:vAlign w:val="center"/>
            <w:hideMark/>
          </w:tcPr>
          <w:p w14:paraId="559FBF1F" w14:textId="77777777" w:rsidR="00BA2834" w:rsidRPr="00BA2834" w:rsidRDefault="00BA2834" w:rsidP="00BA2834">
            <w:pPr>
              <w:spacing w:after="0" w:line="240" w:lineRule="auto"/>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Otros Activos Intangibles</w:t>
            </w:r>
          </w:p>
        </w:tc>
        <w:tc>
          <w:tcPr>
            <w:tcW w:w="851" w:type="pct"/>
            <w:tcBorders>
              <w:top w:val="nil"/>
              <w:left w:val="nil"/>
              <w:bottom w:val="dotted" w:sz="4" w:space="0" w:color="auto"/>
              <w:right w:val="nil"/>
            </w:tcBorders>
            <w:noWrap/>
            <w:vAlign w:val="center"/>
            <w:hideMark/>
          </w:tcPr>
          <w:p w14:paraId="6C73E339"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15,283,935.45</w:t>
            </w:r>
          </w:p>
        </w:tc>
        <w:tc>
          <w:tcPr>
            <w:tcW w:w="851" w:type="pct"/>
            <w:tcBorders>
              <w:top w:val="nil"/>
              <w:left w:val="nil"/>
              <w:bottom w:val="dotted" w:sz="4" w:space="0" w:color="auto"/>
              <w:right w:val="nil"/>
            </w:tcBorders>
            <w:noWrap/>
            <w:vAlign w:val="center"/>
            <w:hideMark/>
          </w:tcPr>
          <w:p w14:paraId="34E0EF2E"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15,283,935.45</w:t>
            </w:r>
          </w:p>
        </w:tc>
        <w:tc>
          <w:tcPr>
            <w:tcW w:w="278" w:type="pct"/>
            <w:tcBorders>
              <w:top w:val="nil"/>
              <w:left w:val="nil"/>
              <w:bottom w:val="dotted" w:sz="4" w:space="0" w:color="auto"/>
              <w:right w:val="nil"/>
            </w:tcBorders>
            <w:noWrap/>
            <w:vAlign w:val="center"/>
            <w:hideMark/>
          </w:tcPr>
          <w:p w14:paraId="344479B9" w14:textId="77777777" w:rsidR="00BA2834" w:rsidRPr="00BA2834" w:rsidRDefault="00BA2834" w:rsidP="00BA2834">
            <w:pPr>
              <w:spacing w:after="0" w:line="240" w:lineRule="auto"/>
              <w:jc w:val="center"/>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A</w:t>
            </w:r>
          </w:p>
        </w:tc>
        <w:tc>
          <w:tcPr>
            <w:tcW w:w="753" w:type="pct"/>
            <w:tcBorders>
              <w:top w:val="nil"/>
              <w:left w:val="nil"/>
              <w:bottom w:val="dotted" w:sz="4" w:space="0" w:color="auto"/>
              <w:right w:val="nil"/>
            </w:tcBorders>
            <w:noWrap/>
            <w:vAlign w:val="center"/>
            <w:hideMark/>
          </w:tcPr>
          <w:p w14:paraId="41FE8905" w14:textId="77777777" w:rsidR="00BA2834" w:rsidRPr="00BA2834" w:rsidRDefault="00BA2834" w:rsidP="00BA2834">
            <w:pPr>
              <w:spacing w:after="0" w:line="240" w:lineRule="auto"/>
              <w:jc w:val="right"/>
              <w:rPr>
                <w:rFonts w:ascii="Roboto" w:eastAsia="Times New Roman" w:hAnsi="Roboto" w:cs="Calibri"/>
                <w:color w:val="6F7271"/>
                <w:kern w:val="0"/>
                <w:sz w:val="18"/>
                <w:szCs w:val="18"/>
                <w:lang w:eastAsia="es-MX"/>
                <w14:ligatures w14:val="none"/>
              </w:rPr>
            </w:pPr>
            <w:r w:rsidRPr="00BA2834">
              <w:rPr>
                <w:rFonts w:ascii="Roboto" w:eastAsia="Times New Roman" w:hAnsi="Roboto" w:cs="Calibri"/>
                <w:color w:val="6F7271"/>
                <w:kern w:val="0"/>
                <w:sz w:val="18"/>
                <w:szCs w:val="18"/>
                <w:lang w:eastAsia="es-MX"/>
                <w14:ligatures w14:val="none"/>
              </w:rPr>
              <w:t>0.00</w:t>
            </w:r>
          </w:p>
        </w:tc>
      </w:tr>
      <w:tr w:rsidR="00BA2834" w:rsidRPr="00BA2834" w14:paraId="1198D265" w14:textId="77777777" w:rsidTr="00BA2834">
        <w:trPr>
          <w:trHeight w:val="285"/>
          <w:jc w:val="center"/>
        </w:trPr>
        <w:tc>
          <w:tcPr>
            <w:tcW w:w="2266" w:type="pct"/>
            <w:tcBorders>
              <w:top w:val="nil"/>
              <w:left w:val="nil"/>
              <w:bottom w:val="dotted" w:sz="4" w:space="0" w:color="auto"/>
              <w:right w:val="nil"/>
            </w:tcBorders>
            <w:noWrap/>
            <w:vAlign w:val="center"/>
            <w:hideMark/>
          </w:tcPr>
          <w:p w14:paraId="67A59ADF" w14:textId="77777777" w:rsidR="00BA2834" w:rsidRPr="00BA2834" w:rsidRDefault="00BA2834" w:rsidP="00BA2834">
            <w:pPr>
              <w:spacing w:after="0" w:line="240" w:lineRule="auto"/>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Total</w:t>
            </w:r>
          </w:p>
        </w:tc>
        <w:tc>
          <w:tcPr>
            <w:tcW w:w="851" w:type="pct"/>
            <w:tcBorders>
              <w:top w:val="nil"/>
              <w:left w:val="nil"/>
              <w:bottom w:val="dotted" w:sz="4" w:space="0" w:color="auto"/>
              <w:right w:val="nil"/>
            </w:tcBorders>
            <w:noWrap/>
            <w:vAlign w:val="center"/>
            <w:hideMark/>
          </w:tcPr>
          <w:p w14:paraId="57335678" w14:textId="77777777" w:rsidR="00BA2834" w:rsidRPr="00BA2834" w:rsidRDefault="00BA2834" w:rsidP="00BA2834">
            <w:pPr>
              <w:spacing w:after="0" w:line="240" w:lineRule="auto"/>
              <w:jc w:val="right"/>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340,542,855,564.69</w:t>
            </w:r>
          </w:p>
        </w:tc>
        <w:tc>
          <w:tcPr>
            <w:tcW w:w="851" w:type="pct"/>
            <w:tcBorders>
              <w:top w:val="nil"/>
              <w:left w:val="nil"/>
              <w:bottom w:val="dotted" w:sz="4" w:space="0" w:color="auto"/>
              <w:right w:val="nil"/>
            </w:tcBorders>
            <w:noWrap/>
            <w:vAlign w:val="center"/>
            <w:hideMark/>
          </w:tcPr>
          <w:p w14:paraId="6789244A" w14:textId="77777777" w:rsidR="00BA2834" w:rsidRPr="00BA2834" w:rsidRDefault="00BA2834" w:rsidP="00BA2834">
            <w:pPr>
              <w:spacing w:after="0" w:line="240" w:lineRule="auto"/>
              <w:jc w:val="right"/>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336,974,791,596.94</w:t>
            </w:r>
          </w:p>
        </w:tc>
        <w:tc>
          <w:tcPr>
            <w:tcW w:w="278" w:type="pct"/>
            <w:tcBorders>
              <w:top w:val="nil"/>
              <w:left w:val="nil"/>
              <w:bottom w:val="dotted" w:sz="4" w:space="0" w:color="auto"/>
              <w:right w:val="nil"/>
            </w:tcBorders>
            <w:noWrap/>
            <w:vAlign w:val="center"/>
            <w:hideMark/>
          </w:tcPr>
          <w:p w14:paraId="13421DE7" w14:textId="77777777" w:rsidR="00BA2834" w:rsidRPr="00BA2834" w:rsidRDefault="00BA2834" w:rsidP="00BA2834">
            <w:pPr>
              <w:spacing w:after="0" w:line="240" w:lineRule="auto"/>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Total</w:t>
            </w:r>
          </w:p>
        </w:tc>
        <w:tc>
          <w:tcPr>
            <w:tcW w:w="753" w:type="pct"/>
            <w:tcBorders>
              <w:top w:val="nil"/>
              <w:left w:val="nil"/>
              <w:bottom w:val="dotted" w:sz="4" w:space="0" w:color="auto"/>
              <w:right w:val="nil"/>
            </w:tcBorders>
            <w:noWrap/>
            <w:vAlign w:val="center"/>
            <w:hideMark/>
          </w:tcPr>
          <w:p w14:paraId="6A81D36C" w14:textId="77777777" w:rsidR="00BA2834" w:rsidRPr="00BA2834" w:rsidRDefault="00BA2834" w:rsidP="00BA2834">
            <w:pPr>
              <w:spacing w:after="0" w:line="240" w:lineRule="auto"/>
              <w:jc w:val="right"/>
              <w:rPr>
                <w:rFonts w:ascii="Roboto" w:eastAsia="Times New Roman" w:hAnsi="Roboto" w:cs="Calibri"/>
                <w:b/>
                <w:bCs/>
                <w:color w:val="6F7271"/>
                <w:kern w:val="0"/>
                <w:sz w:val="18"/>
                <w:szCs w:val="18"/>
                <w:lang w:eastAsia="es-MX"/>
                <w14:ligatures w14:val="none"/>
              </w:rPr>
            </w:pPr>
            <w:r w:rsidRPr="00BA2834">
              <w:rPr>
                <w:rFonts w:ascii="Roboto" w:eastAsia="Times New Roman" w:hAnsi="Roboto" w:cs="Calibri"/>
                <w:b/>
                <w:bCs/>
                <w:color w:val="6F7271"/>
                <w:kern w:val="0"/>
                <w:sz w:val="18"/>
                <w:szCs w:val="18"/>
                <w:lang w:eastAsia="es-MX"/>
                <w14:ligatures w14:val="none"/>
              </w:rPr>
              <w:t>3,568,063,967.75</w:t>
            </w:r>
          </w:p>
        </w:tc>
      </w:tr>
    </w:tbl>
    <w:p w14:paraId="150ED1A6" w14:textId="73136AAF" w:rsidR="006C571D" w:rsidRPr="00B75DD6" w:rsidRDefault="00ED19C8" w:rsidP="00B75DD6">
      <w:pPr>
        <w:ind w:left="-284"/>
        <w:jc w:val="both"/>
        <w:rPr>
          <w:rFonts w:asciiTheme="majorHAnsi" w:hAnsiTheme="majorHAnsi"/>
          <w:color w:val="58595A" w:themeColor="accent1"/>
          <w:sz w:val="16"/>
          <w:szCs w:val="16"/>
        </w:rPr>
      </w:pPr>
      <w:r w:rsidRPr="00B75DD6">
        <w:rPr>
          <w:rFonts w:asciiTheme="majorHAnsi" w:hAnsiTheme="majorHAnsi"/>
          <w:color w:val="58595A" w:themeColor="accent1"/>
          <w:sz w:val="16"/>
          <w:szCs w:val="16"/>
        </w:rPr>
        <w:t>Variaciones clasificadas conforme lo siguiente: A = Aplicación. O = Origen</w:t>
      </w:r>
      <w:r w:rsidR="00E35953" w:rsidRPr="00B75DD6">
        <w:rPr>
          <w:rFonts w:asciiTheme="majorHAnsi" w:hAnsiTheme="majorHAnsi"/>
          <w:color w:val="58595A" w:themeColor="accent1"/>
          <w:sz w:val="16"/>
          <w:szCs w:val="16"/>
        </w:rPr>
        <w:t>.</w:t>
      </w:r>
    </w:p>
    <w:p w14:paraId="08BA912F" w14:textId="77777777" w:rsidR="00E35953" w:rsidRPr="00ED19C8" w:rsidRDefault="00E35953" w:rsidP="006C571D">
      <w:pPr>
        <w:rPr>
          <w:rFonts w:asciiTheme="majorHAnsi" w:hAnsiTheme="majorHAnsi"/>
        </w:rPr>
      </w:pPr>
    </w:p>
    <w:p w14:paraId="1DBB2AE5" w14:textId="77777777" w:rsidR="008E023E" w:rsidRDefault="008E023E">
      <w:pPr>
        <w:rPr>
          <w:rFonts w:asciiTheme="majorHAnsi" w:eastAsiaTheme="majorEastAsia" w:hAnsiTheme="majorHAnsi" w:cstheme="majorBidi"/>
          <w:color w:val="414243" w:themeColor="accent1" w:themeShade="BF"/>
          <w:sz w:val="28"/>
          <w:szCs w:val="28"/>
        </w:rPr>
      </w:pPr>
      <w:bookmarkStart w:id="610" w:name="_Toc189139558"/>
      <w:bookmarkStart w:id="611" w:name="_Toc189143413"/>
      <w:bookmarkStart w:id="612" w:name="_Toc189144760"/>
      <w:r>
        <w:rPr>
          <w:rFonts w:asciiTheme="majorHAnsi" w:hAnsiTheme="majorHAnsi"/>
        </w:rPr>
        <w:br w:type="page"/>
      </w:r>
    </w:p>
    <w:p w14:paraId="02295E4D" w14:textId="78CE4F0A" w:rsidR="004B68FA" w:rsidRDefault="006C571D" w:rsidP="003B3E53">
      <w:pPr>
        <w:pStyle w:val="Estilo2"/>
      </w:pPr>
      <w:bookmarkStart w:id="613" w:name="_Toc212568400"/>
      <w:r w:rsidRPr="004E1A7A">
        <w:lastRenderedPageBreak/>
        <w:t>Conciliación entre los ingresos presupuestarios y contables, así como</w:t>
      </w:r>
      <w:r w:rsidRPr="00DF1340">
        <w:t xml:space="preserve"> entre los egresos presupuestarios y los gastos contables</w:t>
      </w:r>
      <w:bookmarkEnd w:id="610"/>
      <w:bookmarkEnd w:id="611"/>
      <w:bookmarkEnd w:id="612"/>
      <w:bookmarkEnd w:id="613"/>
    </w:p>
    <w:tbl>
      <w:tblPr>
        <w:tblW w:w="5000" w:type="pct"/>
        <w:jc w:val="center"/>
        <w:tblCellMar>
          <w:left w:w="70" w:type="dxa"/>
          <w:right w:w="70" w:type="dxa"/>
        </w:tblCellMar>
        <w:tblLook w:val="04A0" w:firstRow="1" w:lastRow="0" w:firstColumn="1" w:lastColumn="0" w:noHBand="0" w:noVBand="1"/>
      </w:tblPr>
      <w:tblGrid>
        <w:gridCol w:w="5660"/>
        <w:gridCol w:w="3178"/>
      </w:tblGrid>
      <w:tr w:rsidR="00894B29" w:rsidRPr="00894B29" w14:paraId="2E2AF227" w14:textId="77777777" w:rsidTr="00DD6E99">
        <w:trPr>
          <w:trHeight w:val="1164"/>
          <w:jc w:val="center"/>
        </w:trPr>
        <w:tc>
          <w:tcPr>
            <w:tcW w:w="5000" w:type="pct"/>
            <w:gridSpan w:val="2"/>
            <w:tcBorders>
              <w:top w:val="nil"/>
              <w:left w:val="nil"/>
              <w:right w:val="nil"/>
            </w:tcBorders>
            <w:noWrap/>
            <w:vAlign w:val="center"/>
            <w:hideMark/>
          </w:tcPr>
          <w:p w14:paraId="0C66ABE4" w14:textId="77777777" w:rsidR="00894B29" w:rsidRPr="00894B29" w:rsidRDefault="00894B29" w:rsidP="00B23205">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 xml:space="preserve">Poder Ejecutivo de la Ciudad de México </w:t>
            </w:r>
          </w:p>
          <w:p w14:paraId="59DD0F83" w14:textId="77777777" w:rsidR="00894B29" w:rsidRPr="00894B29" w:rsidRDefault="00894B29" w:rsidP="00B23205">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Conciliación entre los Ingresos Presupuestarios y Contables</w:t>
            </w:r>
          </w:p>
          <w:p w14:paraId="10A8EB96" w14:textId="77777777" w:rsidR="00894B29" w:rsidRPr="00894B29" w:rsidRDefault="00894B29" w:rsidP="00B23205">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Del 01 de enero al 31 de diciembre 2025</w:t>
            </w:r>
          </w:p>
          <w:p w14:paraId="73917463" w14:textId="3B62888C" w:rsidR="00894B29" w:rsidRPr="00A33884" w:rsidRDefault="00894B29" w:rsidP="00B23205">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i/>
                <w:iCs/>
                <w:color w:val="7F7F7F" w:themeColor="text1" w:themeTint="80"/>
                <w:kern w:val="0"/>
                <w:sz w:val="18"/>
                <w:szCs w:val="18"/>
                <w:lang w:eastAsia="es-MX"/>
                <w14:ligatures w14:val="none"/>
              </w:rPr>
              <w:t>(Pesos)</w:t>
            </w:r>
          </w:p>
        </w:tc>
      </w:tr>
      <w:tr w:rsidR="00B23205" w:rsidRPr="00B23205" w14:paraId="33DE8CCE" w14:textId="77777777" w:rsidTr="00B23205">
        <w:trPr>
          <w:trHeight w:val="288"/>
          <w:jc w:val="center"/>
        </w:trPr>
        <w:tc>
          <w:tcPr>
            <w:tcW w:w="3202" w:type="pct"/>
            <w:tcBorders>
              <w:top w:val="nil"/>
              <w:left w:val="nil"/>
              <w:bottom w:val="dotted" w:sz="4" w:space="0" w:color="B28E5C"/>
              <w:right w:val="nil"/>
            </w:tcBorders>
            <w:shd w:val="clear" w:color="000000" w:fill="B28E5C"/>
            <w:vAlign w:val="center"/>
            <w:hideMark/>
          </w:tcPr>
          <w:p w14:paraId="7F9CB128" w14:textId="77777777" w:rsidR="00B23205" w:rsidRPr="00B23205" w:rsidRDefault="00B23205" w:rsidP="00B23205">
            <w:pPr>
              <w:spacing w:after="0" w:line="240" w:lineRule="auto"/>
              <w:jc w:val="center"/>
              <w:rPr>
                <w:rFonts w:ascii="Roboto" w:eastAsia="Times New Roman" w:hAnsi="Roboto" w:cs="Calibri"/>
                <w:b/>
                <w:bCs/>
                <w:color w:val="FFFFFF"/>
                <w:kern w:val="0"/>
                <w:sz w:val="18"/>
                <w:szCs w:val="18"/>
                <w:lang w:eastAsia="es-MX"/>
                <w14:ligatures w14:val="none"/>
              </w:rPr>
            </w:pPr>
            <w:r w:rsidRPr="00B23205">
              <w:rPr>
                <w:rFonts w:ascii="Roboto" w:eastAsia="Times New Roman" w:hAnsi="Roboto" w:cs="Calibri"/>
                <w:b/>
                <w:bCs/>
                <w:color w:val="FFFFFF"/>
                <w:kern w:val="0"/>
                <w:sz w:val="18"/>
                <w:szCs w:val="18"/>
                <w:lang w:eastAsia="es-MX"/>
                <w14:ligatures w14:val="none"/>
              </w:rPr>
              <w:t>Concepto</w:t>
            </w:r>
          </w:p>
        </w:tc>
        <w:tc>
          <w:tcPr>
            <w:tcW w:w="1798" w:type="pct"/>
            <w:tcBorders>
              <w:top w:val="nil"/>
              <w:left w:val="single" w:sz="8" w:space="0" w:color="FFFFFF"/>
              <w:bottom w:val="dotted" w:sz="4" w:space="0" w:color="B28E5C"/>
              <w:right w:val="nil"/>
            </w:tcBorders>
            <w:shd w:val="clear" w:color="000000" w:fill="B28E5C"/>
            <w:vAlign w:val="center"/>
            <w:hideMark/>
          </w:tcPr>
          <w:p w14:paraId="3945551A" w14:textId="36897D45" w:rsidR="00B23205" w:rsidRPr="00B23205" w:rsidRDefault="00B23205" w:rsidP="00B23205">
            <w:pPr>
              <w:spacing w:after="0" w:line="240" w:lineRule="auto"/>
              <w:jc w:val="center"/>
              <w:rPr>
                <w:rFonts w:ascii="Roboto" w:eastAsia="Times New Roman" w:hAnsi="Roboto" w:cs="Calibri"/>
                <w:b/>
                <w:bCs/>
                <w:color w:val="FFFFFF"/>
                <w:kern w:val="0"/>
                <w:sz w:val="18"/>
                <w:szCs w:val="18"/>
                <w:lang w:eastAsia="es-MX"/>
                <w14:ligatures w14:val="none"/>
              </w:rPr>
            </w:pPr>
            <w:r>
              <w:rPr>
                <w:rFonts w:ascii="Roboto" w:eastAsia="Times New Roman" w:hAnsi="Roboto" w:cs="Calibri"/>
                <w:b/>
                <w:bCs/>
                <w:color w:val="FFFFFF"/>
                <w:kern w:val="0"/>
                <w:sz w:val="18"/>
                <w:szCs w:val="18"/>
                <w:lang w:eastAsia="es-MX"/>
                <w14:ligatures w14:val="none"/>
              </w:rPr>
              <w:t xml:space="preserve">Diciembre </w:t>
            </w:r>
            <w:r w:rsidRPr="00B23205">
              <w:rPr>
                <w:rFonts w:ascii="Roboto" w:eastAsia="Times New Roman" w:hAnsi="Roboto" w:cs="Calibri"/>
                <w:b/>
                <w:bCs/>
                <w:color w:val="FFFFFF"/>
                <w:kern w:val="0"/>
                <w:sz w:val="18"/>
                <w:szCs w:val="18"/>
                <w:lang w:eastAsia="es-MX"/>
                <w14:ligatures w14:val="none"/>
              </w:rPr>
              <w:t>2025</w:t>
            </w:r>
          </w:p>
        </w:tc>
      </w:tr>
      <w:tr w:rsidR="00B23205" w:rsidRPr="00B23205" w14:paraId="7568F061" w14:textId="77777777" w:rsidTr="00B23205">
        <w:trPr>
          <w:trHeight w:val="288"/>
          <w:jc w:val="center"/>
        </w:trPr>
        <w:tc>
          <w:tcPr>
            <w:tcW w:w="3202" w:type="pct"/>
            <w:tcBorders>
              <w:top w:val="nil"/>
              <w:left w:val="nil"/>
              <w:bottom w:val="dotted" w:sz="4" w:space="0" w:color="B28E5C"/>
              <w:right w:val="nil"/>
            </w:tcBorders>
            <w:noWrap/>
            <w:vAlign w:val="center"/>
            <w:hideMark/>
          </w:tcPr>
          <w:p w14:paraId="7BCC83D0" w14:textId="77777777" w:rsidR="00B23205" w:rsidRPr="00B23205" w:rsidRDefault="00B23205" w:rsidP="00B23205">
            <w:pPr>
              <w:spacing w:after="0" w:line="240" w:lineRule="auto"/>
              <w:rPr>
                <w:rFonts w:ascii="Roboto" w:eastAsia="Times New Roman" w:hAnsi="Roboto" w:cs="Calibri"/>
                <w:b/>
                <w:bCs/>
                <w:color w:val="6F7271"/>
                <w:kern w:val="0"/>
                <w:sz w:val="18"/>
                <w:szCs w:val="18"/>
                <w:lang w:eastAsia="es-MX"/>
                <w14:ligatures w14:val="none"/>
              </w:rPr>
            </w:pPr>
            <w:r w:rsidRPr="00B23205">
              <w:rPr>
                <w:rFonts w:ascii="Roboto" w:eastAsia="Times New Roman" w:hAnsi="Roboto" w:cs="Calibri"/>
                <w:b/>
                <w:bCs/>
                <w:color w:val="6F7271"/>
                <w:kern w:val="0"/>
                <w:sz w:val="18"/>
                <w:szCs w:val="18"/>
                <w:lang w:eastAsia="es-MX"/>
                <w14:ligatures w14:val="none"/>
              </w:rPr>
              <w:t>1. Total de Ingresos Presupuestarios</w:t>
            </w:r>
          </w:p>
        </w:tc>
        <w:tc>
          <w:tcPr>
            <w:tcW w:w="1798" w:type="pct"/>
            <w:tcBorders>
              <w:top w:val="nil"/>
              <w:left w:val="nil"/>
              <w:bottom w:val="dotted" w:sz="4" w:space="0" w:color="B28E5C"/>
              <w:right w:val="nil"/>
            </w:tcBorders>
            <w:vAlign w:val="center"/>
            <w:hideMark/>
          </w:tcPr>
          <w:p w14:paraId="6FE9BF9D" w14:textId="77777777" w:rsidR="00B23205" w:rsidRPr="00B23205" w:rsidRDefault="00B23205" w:rsidP="00B23205">
            <w:pPr>
              <w:spacing w:after="0" w:line="240" w:lineRule="auto"/>
              <w:jc w:val="right"/>
              <w:rPr>
                <w:rFonts w:ascii="Roboto" w:eastAsia="Times New Roman" w:hAnsi="Roboto" w:cs="Calibri"/>
                <w:b/>
                <w:bCs/>
                <w:color w:val="6F7271"/>
                <w:kern w:val="0"/>
                <w:sz w:val="18"/>
                <w:szCs w:val="18"/>
                <w:lang w:eastAsia="es-MX"/>
                <w14:ligatures w14:val="none"/>
              </w:rPr>
            </w:pPr>
            <w:r w:rsidRPr="00B23205">
              <w:rPr>
                <w:rFonts w:ascii="Roboto" w:eastAsia="Times New Roman" w:hAnsi="Roboto" w:cs="Calibri"/>
                <w:b/>
                <w:bCs/>
                <w:color w:val="6F7271"/>
                <w:kern w:val="0"/>
                <w:sz w:val="18"/>
                <w:szCs w:val="18"/>
                <w:lang w:eastAsia="es-MX"/>
                <w14:ligatures w14:val="none"/>
              </w:rPr>
              <w:t>310,940,258,156.27</w:t>
            </w:r>
          </w:p>
        </w:tc>
      </w:tr>
      <w:tr w:rsidR="00B23205" w:rsidRPr="00B23205" w14:paraId="013B712F" w14:textId="77777777" w:rsidTr="00B23205">
        <w:trPr>
          <w:trHeight w:val="288"/>
          <w:jc w:val="center"/>
        </w:trPr>
        <w:tc>
          <w:tcPr>
            <w:tcW w:w="3202" w:type="pct"/>
            <w:tcBorders>
              <w:top w:val="nil"/>
              <w:left w:val="nil"/>
              <w:bottom w:val="dotted" w:sz="4" w:space="0" w:color="B28E5C"/>
              <w:right w:val="nil"/>
            </w:tcBorders>
            <w:noWrap/>
            <w:vAlign w:val="center"/>
            <w:hideMark/>
          </w:tcPr>
          <w:p w14:paraId="55DAAD4D" w14:textId="77777777" w:rsidR="00B23205" w:rsidRPr="00B23205" w:rsidRDefault="00B23205" w:rsidP="00B23205">
            <w:pPr>
              <w:spacing w:after="0" w:line="240" w:lineRule="auto"/>
              <w:rPr>
                <w:rFonts w:ascii="Roboto" w:eastAsia="Times New Roman" w:hAnsi="Roboto" w:cs="Calibri"/>
                <w:b/>
                <w:bCs/>
                <w:color w:val="6F7271"/>
                <w:kern w:val="0"/>
                <w:sz w:val="18"/>
                <w:szCs w:val="18"/>
                <w:lang w:eastAsia="es-MX"/>
                <w14:ligatures w14:val="none"/>
              </w:rPr>
            </w:pPr>
            <w:r w:rsidRPr="00B23205">
              <w:rPr>
                <w:rFonts w:ascii="Roboto" w:eastAsia="Times New Roman" w:hAnsi="Roboto" w:cs="Calibri"/>
                <w:b/>
                <w:bCs/>
                <w:color w:val="6F7271"/>
                <w:kern w:val="0"/>
                <w:sz w:val="18"/>
                <w:szCs w:val="18"/>
                <w:lang w:eastAsia="es-MX"/>
                <w14:ligatures w14:val="none"/>
              </w:rPr>
              <w:t>2. Más Ingresos Contables No Presupuestarios</w:t>
            </w:r>
          </w:p>
        </w:tc>
        <w:tc>
          <w:tcPr>
            <w:tcW w:w="1798" w:type="pct"/>
            <w:tcBorders>
              <w:top w:val="nil"/>
              <w:left w:val="nil"/>
              <w:bottom w:val="dotted" w:sz="4" w:space="0" w:color="B28E5C"/>
              <w:right w:val="nil"/>
            </w:tcBorders>
            <w:noWrap/>
            <w:vAlign w:val="center"/>
            <w:hideMark/>
          </w:tcPr>
          <w:p w14:paraId="41374AC0" w14:textId="77777777" w:rsidR="00B23205" w:rsidRPr="00B23205" w:rsidRDefault="00B23205" w:rsidP="00B23205">
            <w:pPr>
              <w:spacing w:after="0" w:line="240" w:lineRule="auto"/>
              <w:jc w:val="right"/>
              <w:rPr>
                <w:rFonts w:ascii="Roboto" w:eastAsia="Times New Roman" w:hAnsi="Roboto" w:cs="Calibri"/>
                <w:b/>
                <w:bCs/>
                <w:color w:val="6F7271"/>
                <w:kern w:val="0"/>
                <w:sz w:val="18"/>
                <w:szCs w:val="18"/>
                <w:lang w:eastAsia="es-MX"/>
                <w14:ligatures w14:val="none"/>
              </w:rPr>
            </w:pPr>
            <w:r w:rsidRPr="00B23205">
              <w:rPr>
                <w:rFonts w:ascii="Roboto" w:eastAsia="Times New Roman" w:hAnsi="Roboto" w:cs="Calibri"/>
                <w:b/>
                <w:bCs/>
                <w:color w:val="6F7271"/>
                <w:kern w:val="0"/>
                <w:sz w:val="18"/>
                <w:szCs w:val="18"/>
                <w:lang w:eastAsia="es-MX"/>
                <w14:ligatures w14:val="none"/>
              </w:rPr>
              <w:t>1,843.50</w:t>
            </w:r>
          </w:p>
        </w:tc>
      </w:tr>
      <w:tr w:rsidR="00B23205" w:rsidRPr="00B23205" w14:paraId="6AC12A9B" w14:textId="77777777" w:rsidTr="00B23205">
        <w:trPr>
          <w:trHeight w:val="288"/>
          <w:jc w:val="center"/>
        </w:trPr>
        <w:tc>
          <w:tcPr>
            <w:tcW w:w="3202" w:type="pct"/>
            <w:tcBorders>
              <w:top w:val="nil"/>
              <w:left w:val="nil"/>
              <w:bottom w:val="dotted" w:sz="4" w:space="0" w:color="B28E5C"/>
              <w:right w:val="nil"/>
            </w:tcBorders>
            <w:noWrap/>
            <w:vAlign w:val="center"/>
            <w:hideMark/>
          </w:tcPr>
          <w:p w14:paraId="6071CBD9" w14:textId="77777777" w:rsidR="00B23205" w:rsidRPr="00B23205" w:rsidRDefault="00B23205" w:rsidP="00B23205">
            <w:pPr>
              <w:spacing w:after="0" w:line="240" w:lineRule="auto"/>
              <w:rPr>
                <w:rFonts w:ascii="Roboto" w:eastAsia="Times New Roman" w:hAnsi="Roboto" w:cs="Calibri"/>
                <w:color w:val="6F7271"/>
                <w:kern w:val="0"/>
                <w:sz w:val="18"/>
                <w:szCs w:val="18"/>
                <w:lang w:eastAsia="es-MX"/>
                <w14:ligatures w14:val="none"/>
              </w:rPr>
            </w:pPr>
            <w:r w:rsidRPr="00B23205">
              <w:rPr>
                <w:rFonts w:ascii="Roboto" w:eastAsia="Times New Roman" w:hAnsi="Roboto" w:cs="Calibri"/>
                <w:color w:val="6F7271"/>
                <w:kern w:val="0"/>
                <w:sz w:val="18"/>
                <w:szCs w:val="18"/>
                <w:lang w:eastAsia="es-MX"/>
                <w14:ligatures w14:val="none"/>
              </w:rPr>
              <w:t>2.1 Ingresos Financieros</w:t>
            </w:r>
          </w:p>
        </w:tc>
        <w:tc>
          <w:tcPr>
            <w:tcW w:w="1798" w:type="pct"/>
            <w:tcBorders>
              <w:top w:val="nil"/>
              <w:left w:val="nil"/>
              <w:bottom w:val="dotted" w:sz="4" w:space="0" w:color="B28E5C"/>
              <w:right w:val="nil"/>
            </w:tcBorders>
            <w:vAlign w:val="center"/>
            <w:hideMark/>
          </w:tcPr>
          <w:p w14:paraId="08A63162" w14:textId="77777777" w:rsidR="00B23205" w:rsidRPr="00B23205" w:rsidRDefault="00B23205" w:rsidP="00B23205">
            <w:pPr>
              <w:spacing w:after="0" w:line="240" w:lineRule="auto"/>
              <w:jc w:val="right"/>
              <w:rPr>
                <w:rFonts w:ascii="Roboto" w:eastAsia="Times New Roman" w:hAnsi="Roboto" w:cs="Calibri"/>
                <w:color w:val="6F7271"/>
                <w:kern w:val="0"/>
                <w:sz w:val="18"/>
                <w:szCs w:val="18"/>
                <w:lang w:eastAsia="es-MX"/>
                <w14:ligatures w14:val="none"/>
              </w:rPr>
            </w:pPr>
            <w:r w:rsidRPr="00B23205">
              <w:rPr>
                <w:rFonts w:ascii="Roboto" w:eastAsia="Times New Roman" w:hAnsi="Roboto" w:cs="Calibri"/>
                <w:color w:val="6F7271"/>
                <w:kern w:val="0"/>
                <w:sz w:val="18"/>
                <w:szCs w:val="18"/>
                <w:lang w:eastAsia="es-MX"/>
                <w14:ligatures w14:val="none"/>
              </w:rPr>
              <w:t>0.00</w:t>
            </w:r>
          </w:p>
        </w:tc>
      </w:tr>
      <w:tr w:rsidR="00B23205" w:rsidRPr="00B23205" w14:paraId="793BED30" w14:textId="77777777" w:rsidTr="00B23205">
        <w:trPr>
          <w:trHeight w:val="288"/>
          <w:jc w:val="center"/>
        </w:trPr>
        <w:tc>
          <w:tcPr>
            <w:tcW w:w="3202" w:type="pct"/>
            <w:tcBorders>
              <w:top w:val="nil"/>
              <w:left w:val="nil"/>
              <w:bottom w:val="dotted" w:sz="4" w:space="0" w:color="B28E5C"/>
              <w:right w:val="nil"/>
            </w:tcBorders>
            <w:noWrap/>
            <w:vAlign w:val="center"/>
            <w:hideMark/>
          </w:tcPr>
          <w:p w14:paraId="0F8C6A62" w14:textId="77777777" w:rsidR="00B23205" w:rsidRPr="00B23205" w:rsidRDefault="00B23205" w:rsidP="00B23205">
            <w:pPr>
              <w:spacing w:after="0" w:line="240" w:lineRule="auto"/>
              <w:rPr>
                <w:rFonts w:ascii="Roboto" w:eastAsia="Times New Roman" w:hAnsi="Roboto" w:cs="Calibri"/>
                <w:color w:val="6F7271"/>
                <w:kern w:val="0"/>
                <w:sz w:val="18"/>
                <w:szCs w:val="18"/>
                <w:lang w:eastAsia="es-MX"/>
                <w14:ligatures w14:val="none"/>
              </w:rPr>
            </w:pPr>
            <w:r w:rsidRPr="00B23205">
              <w:rPr>
                <w:rFonts w:ascii="Roboto" w:eastAsia="Times New Roman" w:hAnsi="Roboto" w:cs="Calibri"/>
                <w:color w:val="6F7271"/>
                <w:kern w:val="0"/>
                <w:sz w:val="18"/>
                <w:szCs w:val="18"/>
                <w:lang w:eastAsia="es-MX"/>
                <w14:ligatures w14:val="none"/>
              </w:rPr>
              <w:t>2.2 Incremento por Variación de Inventarios</w:t>
            </w:r>
          </w:p>
        </w:tc>
        <w:tc>
          <w:tcPr>
            <w:tcW w:w="1798" w:type="pct"/>
            <w:tcBorders>
              <w:top w:val="nil"/>
              <w:left w:val="nil"/>
              <w:bottom w:val="dotted" w:sz="4" w:space="0" w:color="B28E5C"/>
              <w:right w:val="nil"/>
            </w:tcBorders>
            <w:vAlign w:val="center"/>
            <w:hideMark/>
          </w:tcPr>
          <w:p w14:paraId="18D9DE90" w14:textId="77777777" w:rsidR="00B23205" w:rsidRPr="00B23205" w:rsidRDefault="00B23205" w:rsidP="00B23205">
            <w:pPr>
              <w:spacing w:after="0" w:line="240" w:lineRule="auto"/>
              <w:jc w:val="right"/>
              <w:rPr>
                <w:rFonts w:ascii="Roboto" w:eastAsia="Times New Roman" w:hAnsi="Roboto" w:cs="Calibri"/>
                <w:color w:val="6F7271"/>
                <w:kern w:val="0"/>
                <w:sz w:val="18"/>
                <w:szCs w:val="18"/>
                <w:lang w:eastAsia="es-MX"/>
                <w14:ligatures w14:val="none"/>
              </w:rPr>
            </w:pPr>
            <w:r w:rsidRPr="00B23205">
              <w:rPr>
                <w:rFonts w:ascii="Roboto" w:eastAsia="Times New Roman" w:hAnsi="Roboto" w:cs="Calibri"/>
                <w:color w:val="6F7271"/>
                <w:kern w:val="0"/>
                <w:sz w:val="18"/>
                <w:szCs w:val="18"/>
                <w:lang w:eastAsia="es-MX"/>
                <w14:ligatures w14:val="none"/>
              </w:rPr>
              <w:t>0.00</w:t>
            </w:r>
          </w:p>
        </w:tc>
      </w:tr>
      <w:tr w:rsidR="00B23205" w:rsidRPr="00B23205" w14:paraId="613FEEAA" w14:textId="77777777" w:rsidTr="00B23205">
        <w:trPr>
          <w:trHeight w:val="480"/>
          <w:jc w:val="center"/>
        </w:trPr>
        <w:tc>
          <w:tcPr>
            <w:tcW w:w="3202" w:type="pct"/>
            <w:tcBorders>
              <w:top w:val="nil"/>
              <w:left w:val="nil"/>
              <w:bottom w:val="dotted" w:sz="4" w:space="0" w:color="B28E5C"/>
              <w:right w:val="nil"/>
            </w:tcBorders>
            <w:vAlign w:val="center"/>
            <w:hideMark/>
          </w:tcPr>
          <w:p w14:paraId="0B073118" w14:textId="77777777" w:rsidR="00B23205" w:rsidRPr="00B23205" w:rsidRDefault="00B23205" w:rsidP="00B23205">
            <w:pPr>
              <w:spacing w:after="0" w:line="240" w:lineRule="auto"/>
              <w:rPr>
                <w:rFonts w:ascii="Roboto" w:eastAsia="Times New Roman" w:hAnsi="Roboto" w:cs="Calibri"/>
                <w:color w:val="6F7271"/>
                <w:kern w:val="0"/>
                <w:sz w:val="18"/>
                <w:szCs w:val="18"/>
                <w:lang w:eastAsia="es-MX"/>
                <w14:ligatures w14:val="none"/>
              </w:rPr>
            </w:pPr>
            <w:r w:rsidRPr="00B23205">
              <w:rPr>
                <w:rFonts w:ascii="Roboto" w:eastAsia="Times New Roman" w:hAnsi="Roboto" w:cs="Calibri"/>
                <w:color w:val="6F7271"/>
                <w:kern w:val="0"/>
                <w:sz w:val="18"/>
                <w:szCs w:val="18"/>
                <w:lang w:eastAsia="es-MX"/>
                <w14:ligatures w14:val="none"/>
              </w:rPr>
              <w:t>2.3 Disminución del Exceso de Estimaciones por Pérdida o Deterioro u Obsolescencia</w:t>
            </w:r>
          </w:p>
        </w:tc>
        <w:tc>
          <w:tcPr>
            <w:tcW w:w="1798" w:type="pct"/>
            <w:tcBorders>
              <w:top w:val="nil"/>
              <w:left w:val="nil"/>
              <w:bottom w:val="dotted" w:sz="4" w:space="0" w:color="B28E5C"/>
              <w:right w:val="nil"/>
            </w:tcBorders>
            <w:vAlign w:val="center"/>
            <w:hideMark/>
          </w:tcPr>
          <w:p w14:paraId="2DF31380" w14:textId="77777777" w:rsidR="00B23205" w:rsidRPr="00B23205" w:rsidRDefault="00B23205" w:rsidP="00B23205">
            <w:pPr>
              <w:spacing w:after="0" w:line="240" w:lineRule="auto"/>
              <w:jc w:val="right"/>
              <w:rPr>
                <w:rFonts w:ascii="Roboto" w:eastAsia="Times New Roman" w:hAnsi="Roboto" w:cs="Calibri"/>
                <w:color w:val="6F7271"/>
                <w:kern w:val="0"/>
                <w:sz w:val="18"/>
                <w:szCs w:val="18"/>
                <w:lang w:eastAsia="es-MX"/>
                <w14:ligatures w14:val="none"/>
              </w:rPr>
            </w:pPr>
            <w:r w:rsidRPr="00B23205">
              <w:rPr>
                <w:rFonts w:ascii="Roboto" w:eastAsia="Times New Roman" w:hAnsi="Roboto" w:cs="Calibri"/>
                <w:color w:val="6F7271"/>
                <w:kern w:val="0"/>
                <w:sz w:val="18"/>
                <w:szCs w:val="18"/>
                <w:lang w:eastAsia="es-MX"/>
                <w14:ligatures w14:val="none"/>
              </w:rPr>
              <w:t>0.00</w:t>
            </w:r>
          </w:p>
        </w:tc>
      </w:tr>
      <w:tr w:rsidR="00B23205" w:rsidRPr="00B23205" w14:paraId="6A6F0E79" w14:textId="77777777" w:rsidTr="00B23205">
        <w:trPr>
          <w:trHeight w:val="288"/>
          <w:jc w:val="center"/>
        </w:trPr>
        <w:tc>
          <w:tcPr>
            <w:tcW w:w="3202" w:type="pct"/>
            <w:tcBorders>
              <w:top w:val="nil"/>
              <w:left w:val="nil"/>
              <w:bottom w:val="dotted" w:sz="4" w:space="0" w:color="B28E5C"/>
              <w:right w:val="nil"/>
            </w:tcBorders>
            <w:noWrap/>
            <w:vAlign w:val="center"/>
            <w:hideMark/>
          </w:tcPr>
          <w:p w14:paraId="6CB3CF70" w14:textId="77777777" w:rsidR="00B23205" w:rsidRPr="00B23205" w:rsidRDefault="00B23205" w:rsidP="00B23205">
            <w:pPr>
              <w:spacing w:after="0" w:line="240" w:lineRule="auto"/>
              <w:rPr>
                <w:rFonts w:ascii="Roboto" w:eastAsia="Times New Roman" w:hAnsi="Roboto" w:cs="Calibri"/>
                <w:color w:val="6F7271"/>
                <w:kern w:val="0"/>
                <w:sz w:val="18"/>
                <w:szCs w:val="18"/>
                <w:lang w:eastAsia="es-MX"/>
                <w14:ligatures w14:val="none"/>
              </w:rPr>
            </w:pPr>
            <w:r w:rsidRPr="00B23205">
              <w:rPr>
                <w:rFonts w:ascii="Roboto" w:eastAsia="Times New Roman" w:hAnsi="Roboto" w:cs="Calibri"/>
                <w:color w:val="6F7271"/>
                <w:kern w:val="0"/>
                <w:sz w:val="18"/>
                <w:szCs w:val="18"/>
                <w:lang w:eastAsia="es-MX"/>
                <w14:ligatures w14:val="none"/>
              </w:rPr>
              <w:t xml:space="preserve">2.4 Disminución del Exceso de Provisiones </w:t>
            </w:r>
          </w:p>
        </w:tc>
        <w:tc>
          <w:tcPr>
            <w:tcW w:w="1798" w:type="pct"/>
            <w:tcBorders>
              <w:top w:val="nil"/>
              <w:left w:val="nil"/>
              <w:bottom w:val="dotted" w:sz="4" w:space="0" w:color="B28E5C"/>
              <w:right w:val="nil"/>
            </w:tcBorders>
            <w:vAlign w:val="center"/>
            <w:hideMark/>
          </w:tcPr>
          <w:p w14:paraId="4929FA2B" w14:textId="77777777" w:rsidR="00B23205" w:rsidRPr="00B23205" w:rsidRDefault="00B23205" w:rsidP="00B23205">
            <w:pPr>
              <w:spacing w:after="0" w:line="240" w:lineRule="auto"/>
              <w:jc w:val="right"/>
              <w:rPr>
                <w:rFonts w:ascii="Roboto" w:eastAsia="Times New Roman" w:hAnsi="Roboto" w:cs="Calibri"/>
                <w:color w:val="6F7271"/>
                <w:kern w:val="0"/>
                <w:sz w:val="18"/>
                <w:szCs w:val="18"/>
                <w:lang w:eastAsia="es-MX"/>
                <w14:ligatures w14:val="none"/>
              </w:rPr>
            </w:pPr>
            <w:r w:rsidRPr="00B23205">
              <w:rPr>
                <w:rFonts w:ascii="Roboto" w:eastAsia="Times New Roman" w:hAnsi="Roboto" w:cs="Calibri"/>
                <w:color w:val="6F7271"/>
                <w:kern w:val="0"/>
                <w:sz w:val="18"/>
                <w:szCs w:val="18"/>
                <w:lang w:eastAsia="es-MX"/>
                <w14:ligatures w14:val="none"/>
              </w:rPr>
              <w:t>0.00</w:t>
            </w:r>
          </w:p>
        </w:tc>
      </w:tr>
      <w:tr w:rsidR="00B851D8" w:rsidRPr="00B23205" w14:paraId="76005659" w14:textId="77777777" w:rsidTr="00B23205">
        <w:trPr>
          <w:trHeight w:val="288"/>
          <w:jc w:val="center"/>
        </w:trPr>
        <w:tc>
          <w:tcPr>
            <w:tcW w:w="3202" w:type="pct"/>
            <w:tcBorders>
              <w:top w:val="nil"/>
              <w:left w:val="nil"/>
              <w:bottom w:val="dotted" w:sz="4" w:space="0" w:color="B28E5C"/>
              <w:right w:val="nil"/>
            </w:tcBorders>
            <w:noWrap/>
            <w:vAlign w:val="center"/>
            <w:hideMark/>
          </w:tcPr>
          <w:p w14:paraId="418B2368" w14:textId="77777777" w:rsidR="00B851D8" w:rsidRPr="00B23205" w:rsidRDefault="00B851D8" w:rsidP="00B851D8">
            <w:pPr>
              <w:spacing w:after="0" w:line="240" w:lineRule="auto"/>
              <w:rPr>
                <w:rFonts w:ascii="Roboto" w:eastAsia="Times New Roman" w:hAnsi="Roboto" w:cs="Calibri"/>
                <w:color w:val="6F7271"/>
                <w:kern w:val="0"/>
                <w:sz w:val="18"/>
                <w:szCs w:val="18"/>
                <w:lang w:eastAsia="es-MX"/>
                <w14:ligatures w14:val="none"/>
              </w:rPr>
            </w:pPr>
            <w:r w:rsidRPr="00B23205">
              <w:rPr>
                <w:rFonts w:ascii="Roboto" w:eastAsia="Times New Roman" w:hAnsi="Roboto" w:cs="Calibri"/>
                <w:color w:val="6F7271"/>
                <w:kern w:val="0"/>
                <w:sz w:val="18"/>
                <w:szCs w:val="18"/>
                <w:lang w:eastAsia="es-MX"/>
                <w14:ligatures w14:val="none"/>
              </w:rPr>
              <w:t xml:space="preserve">2.5 Otros Ingresos y Beneficios Varios </w:t>
            </w:r>
          </w:p>
        </w:tc>
        <w:tc>
          <w:tcPr>
            <w:tcW w:w="1798" w:type="pct"/>
            <w:tcBorders>
              <w:top w:val="nil"/>
              <w:left w:val="nil"/>
              <w:bottom w:val="dotted" w:sz="4" w:space="0" w:color="B28E5C"/>
              <w:right w:val="nil"/>
            </w:tcBorders>
            <w:noWrap/>
            <w:vAlign w:val="center"/>
            <w:hideMark/>
          </w:tcPr>
          <w:p w14:paraId="11DA1265" w14:textId="7CBCADB2" w:rsidR="00B851D8" w:rsidRPr="00B23205" w:rsidRDefault="00B851D8" w:rsidP="00B851D8">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s="Calibri"/>
                <w:color w:val="6F7271"/>
                <w:sz w:val="18"/>
                <w:szCs w:val="18"/>
              </w:rPr>
              <w:t>1,843.50</w:t>
            </w:r>
          </w:p>
        </w:tc>
      </w:tr>
      <w:tr w:rsidR="00B851D8" w:rsidRPr="00B23205" w14:paraId="06B789C1" w14:textId="77777777" w:rsidTr="00B23205">
        <w:trPr>
          <w:trHeight w:val="288"/>
          <w:jc w:val="center"/>
        </w:trPr>
        <w:tc>
          <w:tcPr>
            <w:tcW w:w="3202" w:type="pct"/>
            <w:tcBorders>
              <w:top w:val="nil"/>
              <w:left w:val="nil"/>
              <w:bottom w:val="dotted" w:sz="4" w:space="0" w:color="B28E5C"/>
              <w:right w:val="nil"/>
            </w:tcBorders>
            <w:noWrap/>
            <w:vAlign w:val="center"/>
            <w:hideMark/>
          </w:tcPr>
          <w:p w14:paraId="05FD943D" w14:textId="77777777" w:rsidR="00B851D8" w:rsidRPr="00B23205" w:rsidRDefault="00B851D8" w:rsidP="00B851D8">
            <w:pPr>
              <w:spacing w:after="0" w:line="240" w:lineRule="auto"/>
              <w:rPr>
                <w:rFonts w:ascii="Roboto" w:eastAsia="Times New Roman" w:hAnsi="Roboto" w:cs="Calibri"/>
                <w:color w:val="6F7271"/>
                <w:kern w:val="0"/>
                <w:sz w:val="18"/>
                <w:szCs w:val="18"/>
                <w:lang w:eastAsia="es-MX"/>
                <w14:ligatures w14:val="none"/>
              </w:rPr>
            </w:pPr>
            <w:r w:rsidRPr="00B23205">
              <w:rPr>
                <w:rFonts w:ascii="Roboto" w:eastAsia="Times New Roman" w:hAnsi="Roboto" w:cs="Calibri"/>
                <w:color w:val="6F7271"/>
                <w:kern w:val="0"/>
                <w:sz w:val="18"/>
                <w:szCs w:val="18"/>
                <w:lang w:eastAsia="es-MX"/>
                <w14:ligatures w14:val="none"/>
              </w:rPr>
              <w:t xml:space="preserve">2.6 Otros Ingresos Contables No Presupuestarios </w:t>
            </w:r>
          </w:p>
        </w:tc>
        <w:tc>
          <w:tcPr>
            <w:tcW w:w="1798" w:type="pct"/>
            <w:tcBorders>
              <w:top w:val="nil"/>
              <w:left w:val="nil"/>
              <w:bottom w:val="dotted" w:sz="4" w:space="0" w:color="B28E5C"/>
              <w:right w:val="nil"/>
            </w:tcBorders>
            <w:vAlign w:val="center"/>
            <w:hideMark/>
          </w:tcPr>
          <w:p w14:paraId="6C2C9E08" w14:textId="2CB43389" w:rsidR="00B851D8" w:rsidRPr="00B23205" w:rsidRDefault="00B851D8" w:rsidP="00B851D8">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s="Calibri"/>
                <w:color w:val="6F7271"/>
                <w:sz w:val="18"/>
                <w:szCs w:val="18"/>
              </w:rPr>
              <w:t>0.00</w:t>
            </w:r>
          </w:p>
        </w:tc>
      </w:tr>
      <w:tr w:rsidR="00B851D8" w:rsidRPr="00B23205" w14:paraId="21E5B35D" w14:textId="77777777" w:rsidTr="00B23205">
        <w:trPr>
          <w:trHeight w:val="288"/>
          <w:jc w:val="center"/>
        </w:trPr>
        <w:tc>
          <w:tcPr>
            <w:tcW w:w="3202" w:type="pct"/>
            <w:tcBorders>
              <w:top w:val="nil"/>
              <w:left w:val="nil"/>
              <w:bottom w:val="dotted" w:sz="4" w:space="0" w:color="B28E5C"/>
              <w:right w:val="nil"/>
            </w:tcBorders>
            <w:noWrap/>
            <w:vAlign w:val="center"/>
            <w:hideMark/>
          </w:tcPr>
          <w:p w14:paraId="4A2C5381" w14:textId="77777777" w:rsidR="00B851D8" w:rsidRPr="00B23205" w:rsidRDefault="00B851D8" w:rsidP="00B851D8">
            <w:pPr>
              <w:spacing w:after="0" w:line="240" w:lineRule="auto"/>
              <w:rPr>
                <w:rFonts w:ascii="Roboto" w:eastAsia="Times New Roman" w:hAnsi="Roboto" w:cs="Calibri"/>
                <w:b/>
                <w:bCs/>
                <w:color w:val="6F7271"/>
                <w:kern w:val="0"/>
                <w:sz w:val="18"/>
                <w:szCs w:val="18"/>
                <w:lang w:eastAsia="es-MX"/>
                <w14:ligatures w14:val="none"/>
              </w:rPr>
            </w:pPr>
            <w:r w:rsidRPr="00B23205">
              <w:rPr>
                <w:rFonts w:ascii="Roboto" w:eastAsia="Times New Roman" w:hAnsi="Roboto" w:cs="Calibri"/>
                <w:b/>
                <w:bCs/>
                <w:color w:val="6F7271"/>
                <w:kern w:val="0"/>
                <w:sz w:val="18"/>
                <w:szCs w:val="18"/>
                <w:lang w:eastAsia="es-MX"/>
                <w14:ligatures w14:val="none"/>
              </w:rPr>
              <w:t>3. Menos Ingresos Presupuestarios No Contables</w:t>
            </w:r>
          </w:p>
        </w:tc>
        <w:tc>
          <w:tcPr>
            <w:tcW w:w="1798" w:type="pct"/>
            <w:tcBorders>
              <w:top w:val="nil"/>
              <w:left w:val="nil"/>
              <w:bottom w:val="dotted" w:sz="4" w:space="0" w:color="B28E5C"/>
              <w:right w:val="nil"/>
            </w:tcBorders>
            <w:noWrap/>
            <w:vAlign w:val="center"/>
            <w:hideMark/>
          </w:tcPr>
          <w:p w14:paraId="218C6404" w14:textId="7AD5F0FE" w:rsidR="00B851D8" w:rsidRPr="00B23205" w:rsidRDefault="00B851D8" w:rsidP="00B851D8">
            <w:pPr>
              <w:spacing w:after="0" w:line="240" w:lineRule="auto"/>
              <w:jc w:val="right"/>
              <w:rPr>
                <w:rFonts w:ascii="Roboto" w:eastAsia="Times New Roman" w:hAnsi="Roboto" w:cs="Calibri"/>
                <w:b/>
                <w:bCs/>
                <w:color w:val="6F7271"/>
                <w:kern w:val="0"/>
                <w:sz w:val="18"/>
                <w:szCs w:val="18"/>
                <w:lang w:eastAsia="es-MX"/>
                <w14:ligatures w14:val="none"/>
              </w:rPr>
            </w:pPr>
            <w:r>
              <w:rPr>
                <w:rFonts w:ascii="Roboto" w:hAnsi="Roboto" w:cs="Calibri"/>
                <w:b/>
                <w:bCs/>
                <w:color w:val="6F7271"/>
                <w:sz w:val="18"/>
                <w:szCs w:val="18"/>
              </w:rPr>
              <w:t>5,138,029,269.99</w:t>
            </w:r>
          </w:p>
        </w:tc>
      </w:tr>
      <w:tr w:rsidR="00B851D8" w:rsidRPr="00B23205" w14:paraId="5CE26221" w14:textId="77777777" w:rsidTr="00B23205">
        <w:trPr>
          <w:trHeight w:val="288"/>
          <w:jc w:val="center"/>
        </w:trPr>
        <w:tc>
          <w:tcPr>
            <w:tcW w:w="3202" w:type="pct"/>
            <w:tcBorders>
              <w:top w:val="nil"/>
              <w:left w:val="nil"/>
              <w:bottom w:val="dotted" w:sz="4" w:space="0" w:color="B28E5C"/>
              <w:right w:val="nil"/>
            </w:tcBorders>
            <w:vAlign w:val="center"/>
            <w:hideMark/>
          </w:tcPr>
          <w:p w14:paraId="041EBC53" w14:textId="77777777" w:rsidR="00B851D8" w:rsidRPr="00B23205" w:rsidRDefault="00B851D8" w:rsidP="00B851D8">
            <w:pPr>
              <w:spacing w:after="0" w:line="240" w:lineRule="auto"/>
              <w:rPr>
                <w:rFonts w:ascii="Roboto" w:eastAsia="Times New Roman" w:hAnsi="Roboto" w:cs="Calibri"/>
                <w:color w:val="6F7271"/>
                <w:kern w:val="0"/>
                <w:sz w:val="18"/>
                <w:szCs w:val="18"/>
                <w:lang w:eastAsia="es-MX"/>
                <w14:ligatures w14:val="none"/>
              </w:rPr>
            </w:pPr>
            <w:r w:rsidRPr="00B23205">
              <w:rPr>
                <w:rFonts w:ascii="Roboto" w:eastAsia="Times New Roman" w:hAnsi="Roboto" w:cs="Calibri"/>
                <w:color w:val="6F7271"/>
                <w:kern w:val="0"/>
                <w:sz w:val="18"/>
                <w:szCs w:val="18"/>
                <w:lang w:eastAsia="es-MX"/>
                <w14:ligatures w14:val="none"/>
              </w:rPr>
              <w:t xml:space="preserve">3.1 Aprovechamientos Patrimoniales </w:t>
            </w:r>
          </w:p>
        </w:tc>
        <w:tc>
          <w:tcPr>
            <w:tcW w:w="1798" w:type="pct"/>
            <w:tcBorders>
              <w:top w:val="nil"/>
              <w:left w:val="nil"/>
              <w:bottom w:val="dotted" w:sz="4" w:space="0" w:color="B28E5C"/>
              <w:right w:val="nil"/>
            </w:tcBorders>
            <w:noWrap/>
            <w:vAlign w:val="center"/>
            <w:hideMark/>
          </w:tcPr>
          <w:p w14:paraId="2A2B5ED9" w14:textId="064F0D66" w:rsidR="00B851D8" w:rsidRPr="00B23205" w:rsidRDefault="00B851D8" w:rsidP="00B851D8">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s="Calibri"/>
                <w:color w:val="6F7271"/>
                <w:sz w:val="18"/>
                <w:szCs w:val="18"/>
              </w:rPr>
              <w:t>1,896,347,501.16</w:t>
            </w:r>
          </w:p>
        </w:tc>
      </w:tr>
      <w:tr w:rsidR="00B851D8" w:rsidRPr="00B23205" w14:paraId="1797C57D" w14:textId="77777777" w:rsidTr="00B23205">
        <w:trPr>
          <w:trHeight w:val="288"/>
          <w:jc w:val="center"/>
        </w:trPr>
        <w:tc>
          <w:tcPr>
            <w:tcW w:w="3202" w:type="pct"/>
            <w:tcBorders>
              <w:top w:val="nil"/>
              <w:left w:val="nil"/>
              <w:bottom w:val="dotted" w:sz="4" w:space="0" w:color="B28E5C"/>
              <w:right w:val="nil"/>
            </w:tcBorders>
            <w:vAlign w:val="center"/>
            <w:hideMark/>
          </w:tcPr>
          <w:p w14:paraId="73DB67C6" w14:textId="77777777" w:rsidR="00B851D8" w:rsidRPr="00B23205" w:rsidRDefault="00B851D8" w:rsidP="00B851D8">
            <w:pPr>
              <w:spacing w:after="0" w:line="240" w:lineRule="auto"/>
              <w:rPr>
                <w:rFonts w:ascii="Roboto" w:eastAsia="Times New Roman" w:hAnsi="Roboto" w:cs="Calibri"/>
                <w:color w:val="6F7271"/>
                <w:kern w:val="0"/>
                <w:sz w:val="18"/>
                <w:szCs w:val="18"/>
                <w:lang w:eastAsia="es-MX"/>
                <w14:ligatures w14:val="none"/>
              </w:rPr>
            </w:pPr>
            <w:r w:rsidRPr="00B23205">
              <w:rPr>
                <w:rFonts w:ascii="Roboto" w:eastAsia="Times New Roman" w:hAnsi="Roboto" w:cs="Calibri"/>
                <w:color w:val="6F7271"/>
                <w:kern w:val="0"/>
                <w:sz w:val="18"/>
                <w:szCs w:val="18"/>
                <w:lang w:eastAsia="es-MX"/>
                <w14:ligatures w14:val="none"/>
              </w:rPr>
              <w:t xml:space="preserve">3.2 Ingresos Derivados de Financiamientos </w:t>
            </w:r>
          </w:p>
        </w:tc>
        <w:tc>
          <w:tcPr>
            <w:tcW w:w="1798" w:type="pct"/>
            <w:tcBorders>
              <w:top w:val="nil"/>
              <w:left w:val="nil"/>
              <w:bottom w:val="dotted" w:sz="4" w:space="0" w:color="B28E5C"/>
              <w:right w:val="nil"/>
            </w:tcBorders>
            <w:noWrap/>
            <w:vAlign w:val="center"/>
            <w:hideMark/>
          </w:tcPr>
          <w:p w14:paraId="43290453" w14:textId="1D52CB9E" w:rsidR="00B851D8" w:rsidRPr="00B23205" w:rsidRDefault="00B851D8" w:rsidP="00B851D8">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s="Calibri"/>
                <w:color w:val="6F7271"/>
                <w:sz w:val="18"/>
                <w:szCs w:val="18"/>
              </w:rPr>
              <w:t>3,241,681,768.83</w:t>
            </w:r>
          </w:p>
        </w:tc>
      </w:tr>
      <w:tr w:rsidR="00B851D8" w:rsidRPr="00B23205" w14:paraId="22BBB5D7" w14:textId="77777777" w:rsidTr="00B23205">
        <w:trPr>
          <w:trHeight w:val="288"/>
          <w:jc w:val="center"/>
        </w:trPr>
        <w:tc>
          <w:tcPr>
            <w:tcW w:w="3202" w:type="pct"/>
            <w:tcBorders>
              <w:top w:val="nil"/>
              <w:left w:val="nil"/>
              <w:bottom w:val="dotted" w:sz="4" w:space="0" w:color="B28E5C"/>
              <w:right w:val="nil"/>
            </w:tcBorders>
            <w:noWrap/>
            <w:vAlign w:val="center"/>
            <w:hideMark/>
          </w:tcPr>
          <w:p w14:paraId="347FFE04" w14:textId="77777777" w:rsidR="00B851D8" w:rsidRPr="00B23205" w:rsidRDefault="00B851D8" w:rsidP="00B851D8">
            <w:pPr>
              <w:spacing w:after="0" w:line="240" w:lineRule="auto"/>
              <w:rPr>
                <w:rFonts w:ascii="Roboto" w:eastAsia="Times New Roman" w:hAnsi="Roboto" w:cs="Calibri"/>
                <w:color w:val="6F7271"/>
                <w:kern w:val="0"/>
                <w:sz w:val="18"/>
                <w:szCs w:val="18"/>
                <w:lang w:eastAsia="es-MX"/>
                <w14:ligatures w14:val="none"/>
              </w:rPr>
            </w:pPr>
            <w:r w:rsidRPr="00B23205">
              <w:rPr>
                <w:rFonts w:ascii="Roboto" w:eastAsia="Times New Roman" w:hAnsi="Roboto" w:cs="Calibri"/>
                <w:color w:val="6F7271"/>
                <w:kern w:val="0"/>
                <w:sz w:val="18"/>
                <w:szCs w:val="18"/>
                <w:lang w:eastAsia="es-MX"/>
                <w14:ligatures w14:val="none"/>
              </w:rPr>
              <w:t xml:space="preserve">3.3 Otros Ingresos Presupuestarios No Contables </w:t>
            </w:r>
          </w:p>
        </w:tc>
        <w:tc>
          <w:tcPr>
            <w:tcW w:w="1798" w:type="pct"/>
            <w:tcBorders>
              <w:top w:val="nil"/>
              <w:left w:val="nil"/>
              <w:bottom w:val="dotted" w:sz="4" w:space="0" w:color="B28E5C"/>
              <w:right w:val="nil"/>
            </w:tcBorders>
            <w:vAlign w:val="center"/>
            <w:hideMark/>
          </w:tcPr>
          <w:p w14:paraId="2D409C5F" w14:textId="7B9F0259" w:rsidR="00B851D8" w:rsidRPr="00B23205" w:rsidRDefault="00B851D8" w:rsidP="00B851D8">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s="Calibri"/>
                <w:color w:val="6F7271"/>
                <w:sz w:val="18"/>
                <w:szCs w:val="18"/>
              </w:rPr>
              <w:t>0.00</w:t>
            </w:r>
          </w:p>
        </w:tc>
      </w:tr>
      <w:tr w:rsidR="00B851D8" w:rsidRPr="00B23205" w14:paraId="7514057E" w14:textId="77777777" w:rsidTr="00B23205">
        <w:trPr>
          <w:trHeight w:val="300"/>
          <w:jc w:val="center"/>
        </w:trPr>
        <w:tc>
          <w:tcPr>
            <w:tcW w:w="3202" w:type="pct"/>
            <w:tcBorders>
              <w:top w:val="nil"/>
              <w:left w:val="nil"/>
              <w:bottom w:val="single" w:sz="8" w:space="0" w:color="B28E5C"/>
              <w:right w:val="nil"/>
            </w:tcBorders>
            <w:noWrap/>
            <w:vAlign w:val="center"/>
            <w:hideMark/>
          </w:tcPr>
          <w:p w14:paraId="163BBDF8" w14:textId="77777777" w:rsidR="00B851D8" w:rsidRPr="00B23205" w:rsidRDefault="00B851D8" w:rsidP="00B851D8">
            <w:pPr>
              <w:spacing w:after="0" w:line="240" w:lineRule="auto"/>
              <w:rPr>
                <w:rFonts w:ascii="Roboto" w:eastAsia="Times New Roman" w:hAnsi="Roboto" w:cs="Calibri"/>
                <w:b/>
                <w:bCs/>
                <w:color w:val="6F7271"/>
                <w:kern w:val="0"/>
                <w:sz w:val="18"/>
                <w:szCs w:val="18"/>
                <w:lang w:eastAsia="es-MX"/>
                <w14:ligatures w14:val="none"/>
              </w:rPr>
            </w:pPr>
            <w:r w:rsidRPr="00B23205">
              <w:rPr>
                <w:rFonts w:ascii="Roboto" w:eastAsia="Times New Roman" w:hAnsi="Roboto" w:cs="Calibri"/>
                <w:b/>
                <w:bCs/>
                <w:color w:val="6F7271"/>
                <w:kern w:val="0"/>
                <w:sz w:val="18"/>
                <w:szCs w:val="18"/>
                <w:lang w:eastAsia="es-MX"/>
                <w14:ligatures w14:val="none"/>
              </w:rPr>
              <w:t>4. Total de Ingresos Contables (4=1+2-3)</w:t>
            </w:r>
          </w:p>
        </w:tc>
        <w:tc>
          <w:tcPr>
            <w:tcW w:w="1798" w:type="pct"/>
            <w:tcBorders>
              <w:top w:val="nil"/>
              <w:left w:val="nil"/>
              <w:bottom w:val="single" w:sz="8" w:space="0" w:color="B28E5C"/>
              <w:right w:val="nil"/>
            </w:tcBorders>
            <w:vAlign w:val="center"/>
            <w:hideMark/>
          </w:tcPr>
          <w:p w14:paraId="0CF383CD" w14:textId="50BD5303" w:rsidR="00B851D8" w:rsidRPr="00B23205" w:rsidRDefault="00B851D8" w:rsidP="00B851D8">
            <w:pPr>
              <w:spacing w:after="0" w:line="240" w:lineRule="auto"/>
              <w:jc w:val="right"/>
              <w:rPr>
                <w:rFonts w:ascii="Roboto" w:eastAsia="Times New Roman" w:hAnsi="Roboto" w:cs="Calibri"/>
                <w:b/>
                <w:bCs/>
                <w:color w:val="6F7271"/>
                <w:kern w:val="0"/>
                <w:sz w:val="18"/>
                <w:szCs w:val="18"/>
                <w:lang w:eastAsia="es-MX"/>
                <w14:ligatures w14:val="none"/>
              </w:rPr>
            </w:pPr>
            <w:r>
              <w:rPr>
                <w:rFonts w:ascii="Roboto" w:hAnsi="Roboto" w:cs="Calibri"/>
                <w:b/>
                <w:bCs/>
                <w:color w:val="6F7271"/>
                <w:sz w:val="18"/>
                <w:szCs w:val="18"/>
              </w:rPr>
              <w:t>305,802,230,729.78</w:t>
            </w:r>
          </w:p>
        </w:tc>
      </w:tr>
    </w:tbl>
    <w:p w14:paraId="353C5B14" w14:textId="299B9E2E" w:rsidR="008E023E" w:rsidRDefault="008E023E" w:rsidP="006D1FB6">
      <w:pPr>
        <w:spacing w:after="0" w:line="240" w:lineRule="auto"/>
        <w:jc w:val="center"/>
        <w:rPr>
          <w:rFonts w:asciiTheme="majorHAnsi" w:hAnsiTheme="majorHAnsi"/>
          <w:b/>
          <w:bCs/>
          <w:color w:val="6F7271"/>
        </w:rPr>
      </w:pPr>
    </w:p>
    <w:p w14:paraId="52100C7F" w14:textId="3A45DEB4" w:rsidR="008E023E" w:rsidRDefault="008E023E">
      <w:pPr>
        <w:rPr>
          <w:rFonts w:asciiTheme="majorHAnsi" w:hAnsiTheme="majorHAnsi"/>
          <w:b/>
          <w:bCs/>
          <w:color w:val="6F7271"/>
        </w:rPr>
      </w:pPr>
    </w:p>
    <w:p w14:paraId="54DC7C5B" w14:textId="35E5B505" w:rsidR="00A746FE" w:rsidRDefault="00A746FE">
      <w:pPr>
        <w:rPr>
          <w:rFonts w:asciiTheme="majorHAnsi" w:hAnsiTheme="majorHAnsi"/>
          <w:b/>
          <w:bCs/>
          <w:color w:val="6F7271"/>
        </w:rPr>
      </w:pPr>
      <w:r>
        <w:rPr>
          <w:rFonts w:asciiTheme="majorHAnsi" w:hAnsiTheme="majorHAnsi"/>
          <w:b/>
          <w:bCs/>
          <w:color w:val="6F7271"/>
        </w:rPr>
        <w:br w:type="page"/>
      </w:r>
    </w:p>
    <w:p w14:paraId="485E3F75" w14:textId="77777777" w:rsidR="004B68FA" w:rsidRPr="00A33884" w:rsidRDefault="004B68FA" w:rsidP="006D1FB6">
      <w:pPr>
        <w:spacing w:after="0" w:line="240" w:lineRule="auto"/>
        <w:jc w:val="center"/>
        <w:rPr>
          <w:rFonts w:asciiTheme="majorHAnsi" w:hAnsiTheme="majorHAnsi"/>
          <w:b/>
          <w:bCs/>
          <w:color w:val="7F7F7F" w:themeColor="text1" w:themeTint="80"/>
        </w:rPr>
      </w:pPr>
    </w:p>
    <w:tbl>
      <w:tblPr>
        <w:tblW w:w="9072" w:type="dxa"/>
        <w:jc w:val="center"/>
        <w:tblCellMar>
          <w:left w:w="70" w:type="dxa"/>
          <w:right w:w="70" w:type="dxa"/>
        </w:tblCellMar>
        <w:tblLook w:val="04A0" w:firstRow="1" w:lastRow="0" w:firstColumn="1" w:lastColumn="0" w:noHBand="0" w:noVBand="1"/>
      </w:tblPr>
      <w:tblGrid>
        <w:gridCol w:w="851"/>
        <w:gridCol w:w="5953"/>
        <w:gridCol w:w="2268"/>
      </w:tblGrid>
      <w:tr w:rsidR="00844565" w:rsidRPr="00894B29" w14:paraId="3DC8CC4B" w14:textId="77777777" w:rsidTr="00A33884">
        <w:trPr>
          <w:jc w:val="center"/>
        </w:trPr>
        <w:tc>
          <w:tcPr>
            <w:tcW w:w="9072" w:type="dxa"/>
            <w:gridSpan w:val="3"/>
            <w:tcBorders>
              <w:top w:val="nil"/>
              <w:left w:val="nil"/>
              <w:bottom w:val="nil"/>
              <w:right w:val="nil"/>
            </w:tcBorders>
            <w:noWrap/>
            <w:vAlign w:val="center"/>
            <w:hideMark/>
          </w:tcPr>
          <w:p w14:paraId="50F40DF8" w14:textId="77777777" w:rsidR="006D1FB6" w:rsidRPr="00A33884" w:rsidRDefault="006D1FB6" w:rsidP="006D1FB6">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 xml:space="preserve">Poder Ejecutivo de la Ciudad de México </w:t>
            </w:r>
          </w:p>
        </w:tc>
      </w:tr>
      <w:tr w:rsidR="00844565" w:rsidRPr="00894B29" w14:paraId="7BA1231C" w14:textId="77777777" w:rsidTr="00A33884">
        <w:trPr>
          <w:jc w:val="center"/>
        </w:trPr>
        <w:tc>
          <w:tcPr>
            <w:tcW w:w="9072" w:type="dxa"/>
            <w:gridSpan w:val="3"/>
            <w:tcBorders>
              <w:top w:val="nil"/>
              <w:left w:val="nil"/>
              <w:bottom w:val="nil"/>
              <w:right w:val="nil"/>
            </w:tcBorders>
            <w:vAlign w:val="center"/>
            <w:hideMark/>
          </w:tcPr>
          <w:p w14:paraId="5B5233FC" w14:textId="77777777" w:rsidR="006D1FB6" w:rsidRPr="00A33884" w:rsidRDefault="006D1FB6" w:rsidP="006D1FB6">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Conciliación entre los Egresos Presupuestarios y los Gastos Contables</w:t>
            </w:r>
          </w:p>
        </w:tc>
      </w:tr>
      <w:tr w:rsidR="00844565" w:rsidRPr="00894B29" w14:paraId="21672D8A" w14:textId="77777777" w:rsidTr="00A33884">
        <w:trPr>
          <w:jc w:val="center"/>
        </w:trPr>
        <w:tc>
          <w:tcPr>
            <w:tcW w:w="9072" w:type="dxa"/>
            <w:gridSpan w:val="3"/>
            <w:tcBorders>
              <w:top w:val="nil"/>
              <w:left w:val="nil"/>
              <w:bottom w:val="nil"/>
              <w:right w:val="nil"/>
            </w:tcBorders>
            <w:vAlign w:val="center"/>
            <w:hideMark/>
          </w:tcPr>
          <w:p w14:paraId="6FCCDDD5" w14:textId="35E0F1F6" w:rsidR="006D1FB6" w:rsidRPr="00A33884" w:rsidRDefault="006D1FB6" w:rsidP="006D1FB6">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Del 01 de enero al 3</w:t>
            </w:r>
            <w:r w:rsidR="00BE0D42" w:rsidRPr="00A33884">
              <w:rPr>
                <w:rFonts w:ascii="Roboto" w:eastAsia="Times New Roman" w:hAnsi="Roboto" w:cs="Calibri"/>
                <w:b/>
                <w:bCs/>
                <w:color w:val="7F7F7F" w:themeColor="text1" w:themeTint="80"/>
                <w:kern w:val="0"/>
                <w:sz w:val="18"/>
                <w:szCs w:val="18"/>
                <w:lang w:eastAsia="es-MX"/>
                <w14:ligatures w14:val="none"/>
              </w:rPr>
              <w:t>1</w:t>
            </w:r>
            <w:r w:rsidRPr="00A33884">
              <w:rPr>
                <w:rFonts w:ascii="Roboto" w:eastAsia="Times New Roman" w:hAnsi="Roboto" w:cs="Calibri"/>
                <w:b/>
                <w:bCs/>
                <w:color w:val="7F7F7F" w:themeColor="text1" w:themeTint="80"/>
                <w:kern w:val="0"/>
                <w:sz w:val="18"/>
                <w:szCs w:val="18"/>
                <w:lang w:eastAsia="es-MX"/>
                <w14:ligatures w14:val="none"/>
              </w:rPr>
              <w:t xml:space="preserve"> de </w:t>
            </w:r>
            <w:r w:rsidR="00BE0D42" w:rsidRPr="00A33884">
              <w:rPr>
                <w:rFonts w:ascii="Roboto" w:eastAsia="Times New Roman" w:hAnsi="Roboto" w:cs="Calibri"/>
                <w:b/>
                <w:bCs/>
                <w:color w:val="7F7F7F" w:themeColor="text1" w:themeTint="80"/>
                <w:kern w:val="0"/>
                <w:sz w:val="18"/>
                <w:szCs w:val="18"/>
                <w:lang w:eastAsia="es-MX"/>
                <w14:ligatures w14:val="none"/>
              </w:rPr>
              <w:t>dic</w:t>
            </w:r>
            <w:r w:rsidR="00C87B50" w:rsidRPr="00A33884">
              <w:rPr>
                <w:rFonts w:ascii="Roboto" w:eastAsia="Times New Roman" w:hAnsi="Roboto" w:cs="Calibri"/>
                <w:b/>
                <w:bCs/>
                <w:color w:val="7F7F7F" w:themeColor="text1" w:themeTint="80"/>
                <w:kern w:val="0"/>
                <w:sz w:val="18"/>
                <w:szCs w:val="18"/>
                <w:lang w:eastAsia="es-MX"/>
                <w14:ligatures w14:val="none"/>
              </w:rPr>
              <w:t>iembre</w:t>
            </w:r>
            <w:r w:rsidRPr="00A33884">
              <w:rPr>
                <w:rFonts w:ascii="Roboto" w:eastAsia="Times New Roman" w:hAnsi="Roboto" w:cs="Calibri"/>
                <w:b/>
                <w:bCs/>
                <w:color w:val="7F7F7F" w:themeColor="text1" w:themeTint="80"/>
                <w:kern w:val="0"/>
                <w:sz w:val="18"/>
                <w:szCs w:val="18"/>
                <w:lang w:eastAsia="es-MX"/>
                <w14:ligatures w14:val="none"/>
              </w:rPr>
              <w:t xml:space="preserve"> 2025</w:t>
            </w:r>
          </w:p>
        </w:tc>
      </w:tr>
      <w:tr w:rsidR="00844565" w:rsidRPr="00894B29" w14:paraId="6801D502" w14:textId="77777777" w:rsidTr="00A33884">
        <w:trPr>
          <w:jc w:val="center"/>
        </w:trPr>
        <w:tc>
          <w:tcPr>
            <w:tcW w:w="9072" w:type="dxa"/>
            <w:gridSpan w:val="3"/>
            <w:tcBorders>
              <w:top w:val="nil"/>
              <w:left w:val="nil"/>
              <w:bottom w:val="single" w:sz="8" w:space="0" w:color="FFFFFF"/>
              <w:right w:val="nil"/>
            </w:tcBorders>
            <w:vAlign w:val="center"/>
            <w:hideMark/>
          </w:tcPr>
          <w:p w14:paraId="0E4AD609" w14:textId="77777777" w:rsidR="006D1FB6" w:rsidRPr="00A33884" w:rsidRDefault="006D1FB6" w:rsidP="006D1FB6">
            <w:pPr>
              <w:spacing w:after="0" w:line="240" w:lineRule="auto"/>
              <w:jc w:val="center"/>
              <w:rPr>
                <w:rFonts w:ascii="Roboto" w:eastAsia="Times New Roman" w:hAnsi="Roboto" w:cs="Calibri"/>
                <w:b/>
                <w:bCs/>
                <w:color w:val="7F7F7F" w:themeColor="text1" w:themeTint="80"/>
                <w:kern w:val="0"/>
                <w:sz w:val="18"/>
                <w:szCs w:val="18"/>
                <w:lang w:eastAsia="es-MX"/>
                <w14:ligatures w14:val="none"/>
              </w:rPr>
            </w:pPr>
            <w:r w:rsidRPr="00A33884">
              <w:rPr>
                <w:rFonts w:ascii="Roboto" w:eastAsia="Times New Roman" w:hAnsi="Roboto" w:cs="Calibri"/>
                <w:b/>
                <w:bCs/>
                <w:color w:val="7F7F7F" w:themeColor="text1" w:themeTint="80"/>
                <w:kern w:val="0"/>
                <w:sz w:val="18"/>
                <w:szCs w:val="18"/>
                <w:lang w:eastAsia="es-MX"/>
                <w14:ligatures w14:val="none"/>
              </w:rPr>
              <w:t>(Pesos)</w:t>
            </w:r>
          </w:p>
        </w:tc>
      </w:tr>
      <w:tr w:rsidR="00844565" w:rsidRPr="00844565" w14:paraId="17DF551D" w14:textId="77777777" w:rsidTr="00844565">
        <w:trPr>
          <w:jc w:val="center"/>
        </w:trPr>
        <w:tc>
          <w:tcPr>
            <w:tcW w:w="6804" w:type="dxa"/>
            <w:gridSpan w:val="2"/>
            <w:tcBorders>
              <w:top w:val="single" w:sz="8" w:space="0" w:color="FFFFFF"/>
              <w:left w:val="nil"/>
              <w:bottom w:val="nil"/>
              <w:right w:val="single" w:sz="8" w:space="0" w:color="FFFFFF"/>
            </w:tcBorders>
            <w:shd w:val="clear" w:color="000000" w:fill="B28E5C"/>
            <w:vAlign w:val="center"/>
            <w:hideMark/>
          </w:tcPr>
          <w:p w14:paraId="2955A158" w14:textId="77777777" w:rsidR="006D1FB6" w:rsidRPr="00844565" w:rsidRDefault="006D1FB6" w:rsidP="006D1FB6">
            <w:pPr>
              <w:spacing w:after="0" w:line="240" w:lineRule="auto"/>
              <w:jc w:val="center"/>
              <w:rPr>
                <w:rFonts w:ascii="Roboto" w:eastAsia="Times New Roman" w:hAnsi="Roboto" w:cs="Calibri"/>
                <w:b/>
                <w:bCs/>
                <w:color w:val="FFFAE9" w:themeColor="accent2"/>
                <w:kern w:val="0"/>
                <w:sz w:val="18"/>
                <w:szCs w:val="18"/>
                <w:lang w:eastAsia="es-MX"/>
                <w14:ligatures w14:val="none"/>
              </w:rPr>
            </w:pPr>
            <w:r w:rsidRPr="00844565">
              <w:rPr>
                <w:rFonts w:ascii="Roboto" w:eastAsia="Times New Roman" w:hAnsi="Roboto" w:cs="Calibri"/>
                <w:b/>
                <w:bCs/>
                <w:color w:val="FFFAE9" w:themeColor="accent2"/>
                <w:kern w:val="0"/>
                <w:sz w:val="18"/>
                <w:szCs w:val="18"/>
                <w:lang w:eastAsia="es-MX"/>
                <w14:ligatures w14:val="none"/>
              </w:rPr>
              <w:t>Concepto</w:t>
            </w:r>
          </w:p>
        </w:tc>
        <w:tc>
          <w:tcPr>
            <w:tcW w:w="2268" w:type="dxa"/>
            <w:tcBorders>
              <w:top w:val="nil"/>
              <w:left w:val="nil"/>
              <w:bottom w:val="nil"/>
              <w:right w:val="nil"/>
            </w:tcBorders>
            <w:shd w:val="clear" w:color="000000" w:fill="B28E5C"/>
            <w:vAlign w:val="center"/>
            <w:hideMark/>
          </w:tcPr>
          <w:p w14:paraId="551B6ADC" w14:textId="78D4DD12" w:rsidR="006D1FB6" w:rsidRPr="00844565" w:rsidRDefault="00BE0D42" w:rsidP="006D1FB6">
            <w:pPr>
              <w:spacing w:after="0" w:line="240" w:lineRule="auto"/>
              <w:jc w:val="center"/>
              <w:rPr>
                <w:rFonts w:ascii="Roboto" w:eastAsia="Times New Roman" w:hAnsi="Roboto" w:cs="Calibri"/>
                <w:b/>
                <w:bCs/>
                <w:color w:val="FFFAE9" w:themeColor="accent2"/>
                <w:kern w:val="0"/>
                <w:sz w:val="18"/>
                <w:szCs w:val="18"/>
                <w:lang w:eastAsia="es-MX"/>
                <w14:ligatures w14:val="none"/>
              </w:rPr>
            </w:pPr>
            <w:r>
              <w:rPr>
                <w:rFonts w:ascii="Roboto" w:eastAsia="Times New Roman" w:hAnsi="Roboto" w:cs="Calibri"/>
                <w:b/>
                <w:bCs/>
                <w:color w:val="FFFAE9" w:themeColor="accent2"/>
                <w:kern w:val="0"/>
                <w:sz w:val="18"/>
                <w:szCs w:val="18"/>
                <w:lang w:eastAsia="es-MX"/>
                <w14:ligatures w14:val="none"/>
              </w:rPr>
              <w:t xml:space="preserve">Diciembre </w:t>
            </w:r>
            <w:r w:rsidR="006D1FB6" w:rsidRPr="00844565">
              <w:rPr>
                <w:rFonts w:ascii="Roboto" w:eastAsia="Times New Roman" w:hAnsi="Roboto" w:cs="Calibri"/>
                <w:b/>
                <w:bCs/>
                <w:color w:val="FFFAE9" w:themeColor="accent2"/>
                <w:kern w:val="0"/>
                <w:sz w:val="18"/>
                <w:szCs w:val="18"/>
                <w:lang w:eastAsia="es-MX"/>
                <w14:ligatures w14:val="none"/>
              </w:rPr>
              <w:t>2025</w:t>
            </w:r>
          </w:p>
        </w:tc>
      </w:tr>
      <w:tr w:rsidR="00775BE9" w:rsidRPr="00844565" w14:paraId="3010DA22" w14:textId="77777777" w:rsidTr="00844565">
        <w:trPr>
          <w:jc w:val="center"/>
        </w:trPr>
        <w:tc>
          <w:tcPr>
            <w:tcW w:w="6804" w:type="dxa"/>
            <w:gridSpan w:val="2"/>
            <w:tcBorders>
              <w:top w:val="nil"/>
              <w:left w:val="nil"/>
              <w:bottom w:val="single" w:sz="8" w:space="0" w:color="B28E5C"/>
              <w:right w:val="nil"/>
            </w:tcBorders>
            <w:shd w:val="clear" w:color="000000" w:fill="FFFFFF"/>
            <w:vAlign w:val="center"/>
            <w:hideMark/>
          </w:tcPr>
          <w:p w14:paraId="6DD0EF2E" w14:textId="77777777" w:rsidR="00775BE9" w:rsidRPr="00844565" w:rsidRDefault="00775BE9" w:rsidP="00775BE9">
            <w:pPr>
              <w:spacing w:after="0" w:line="240" w:lineRule="auto"/>
              <w:jc w:val="both"/>
              <w:rPr>
                <w:rFonts w:ascii="Roboto" w:eastAsia="Times New Roman" w:hAnsi="Roboto" w:cs="Calibri"/>
                <w:b/>
                <w:bCs/>
                <w:color w:val="58595A" w:themeColor="accent1"/>
                <w:kern w:val="0"/>
                <w:sz w:val="18"/>
                <w:szCs w:val="18"/>
                <w:lang w:eastAsia="es-MX"/>
                <w14:ligatures w14:val="none"/>
              </w:rPr>
            </w:pPr>
            <w:r w:rsidRPr="00844565">
              <w:rPr>
                <w:rFonts w:ascii="Roboto" w:eastAsia="Times New Roman" w:hAnsi="Roboto" w:cs="Calibri"/>
                <w:b/>
                <w:bCs/>
                <w:color w:val="58595A" w:themeColor="accent1"/>
                <w:kern w:val="0"/>
                <w:sz w:val="18"/>
                <w:szCs w:val="18"/>
                <w:lang w:eastAsia="es-MX"/>
                <w14:ligatures w14:val="none"/>
              </w:rPr>
              <w:t>1. Total de Egresos Presupuestarios</w:t>
            </w:r>
          </w:p>
        </w:tc>
        <w:tc>
          <w:tcPr>
            <w:tcW w:w="2268" w:type="dxa"/>
            <w:tcBorders>
              <w:top w:val="nil"/>
              <w:left w:val="nil"/>
              <w:bottom w:val="single" w:sz="8" w:space="0" w:color="B28E5C"/>
              <w:right w:val="nil"/>
            </w:tcBorders>
            <w:shd w:val="clear" w:color="000000" w:fill="FFFFFF"/>
            <w:vAlign w:val="center"/>
            <w:hideMark/>
          </w:tcPr>
          <w:p w14:paraId="0374BA04" w14:textId="46E8D825" w:rsidR="00775BE9" w:rsidRPr="00844565" w:rsidRDefault="00775BE9" w:rsidP="00775BE9">
            <w:pPr>
              <w:spacing w:after="0" w:line="240" w:lineRule="auto"/>
              <w:jc w:val="right"/>
              <w:rPr>
                <w:rFonts w:ascii="Roboto" w:eastAsia="Times New Roman" w:hAnsi="Roboto" w:cs="Calibri"/>
                <w:b/>
                <w:bCs/>
                <w:color w:val="58595A" w:themeColor="accent1"/>
                <w:kern w:val="0"/>
                <w:sz w:val="18"/>
                <w:szCs w:val="18"/>
                <w:lang w:eastAsia="es-MX"/>
                <w14:ligatures w14:val="none"/>
              </w:rPr>
            </w:pPr>
            <w:r>
              <w:rPr>
                <w:rFonts w:ascii="Roboto" w:hAnsi="Roboto" w:cs="Calibri"/>
                <w:b/>
                <w:bCs/>
                <w:color w:val="58595A"/>
                <w:sz w:val="18"/>
                <w:szCs w:val="18"/>
              </w:rPr>
              <w:t>287,725,244,812.94</w:t>
            </w:r>
          </w:p>
        </w:tc>
      </w:tr>
      <w:tr w:rsidR="00775BE9" w:rsidRPr="00844565" w14:paraId="07C17946" w14:textId="77777777" w:rsidTr="00844565">
        <w:trPr>
          <w:jc w:val="center"/>
        </w:trPr>
        <w:tc>
          <w:tcPr>
            <w:tcW w:w="6804" w:type="dxa"/>
            <w:gridSpan w:val="2"/>
            <w:tcBorders>
              <w:top w:val="single" w:sz="8" w:space="0" w:color="B28E5C"/>
              <w:left w:val="nil"/>
              <w:bottom w:val="single" w:sz="8" w:space="0" w:color="B28E5C"/>
              <w:right w:val="nil"/>
            </w:tcBorders>
            <w:shd w:val="clear" w:color="000000" w:fill="FFFFFF"/>
            <w:vAlign w:val="center"/>
            <w:hideMark/>
          </w:tcPr>
          <w:p w14:paraId="118D2A6A" w14:textId="77777777" w:rsidR="00775BE9" w:rsidRPr="00844565" w:rsidRDefault="00775BE9" w:rsidP="00775BE9">
            <w:pPr>
              <w:spacing w:after="0" w:line="240" w:lineRule="auto"/>
              <w:jc w:val="both"/>
              <w:rPr>
                <w:rFonts w:ascii="Roboto" w:eastAsia="Times New Roman" w:hAnsi="Roboto" w:cs="Calibri"/>
                <w:b/>
                <w:bCs/>
                <w:color w:val="58595A" w:themeColor="accent1"/>
                <w:kern w:val="0"/>
                <w:sz w:val="18"/>
                <w:szCs w:val="18"/>
                <w:lang w:eastAsia="es-MX"/>
                <w14:ligatures w14:val="none"/>
              </w:rPr>
            </w:pPr>
            <w:r w:rsidRPr="00844565">
              <w:rPr>
                <w:rFonts w:ascii="Roboto" w:eastAsia="Times New Roman" w:hAnsi="Roboto" w:cs="Calibri"/>
                <w:b/>
                <w:bCs/>
                <w:color w:val="58595A" w:themeColor="accent1"/>
                <w:kern w:val="0"/>
                <w:sz w:val="18"/>
                <w:szCs w:val="18"/>
                <w:lang w:eastAsia="es-MX"/>
                <w14:ligatures w14:val="none"/>
              </w:rPr>
              <w:t>2. Menos Egresos Presupuestarios No Contables</w:t>
            </w:r>
          </w:p>
        </w:tc>
        <w:tc>
          <w:tcPr>
            <w:tcW w:w="2268" w:type="dxa"/>
            <w:tcBorders>
              <w:top w:val="nil"/>
              <w:left w:val="nil"/>
              <w:bottom w:val="single" w:sz="8" w:space="0" w:color="B28E5C"/>
              <w:right w:val="nil"/>
            </w:tcBorders>
            <w:shd w:val="clear" w:color="000000" w:fill="FFFFFF"/>
            <w:vAlign w:val="center"/>
            <w:hideMark/>
          </w:tcPr>
          <w:p w14:paraId="6FA0D2BC" w14:textId="6A470B38" w:rsidR="00775BE9" w:rsidRPr="00844565" w:rsidRDefault="00775BE9" w:rsidP="00775BE9">
            <w:pPr>
              <w:spacing w:after="0" w:line="240" w:lineRule="auto"/>
              <w:jc w:val="right"/>
              <w:rPr>
                <w:rFonts w:ascii="Roboto" w:eastAsia="Times New Roman" w:hAnsi="Roboto" w:cs="Calibri"/>
                <w:b/>
                <w:bCs/>
                <w:color w:val="58595A" w:themeColor="accent1"/>
                <w:kern w:val="0"/>
                <w:sz w:val="18"/>
                <w:szCs w:val="18"/>
                <w:lang w:eastAsia="es-MX"/>
                <w14:ligatures w14:val="none"/>
              </w:rPr>
            </w:pPr>
            <w:r>
              <w:rPr>
                <w:rFonts w:ascii="Roboto" w:hAnsi="Roboto" w:cs="Calibri"/>
                <w:b/>
                <w:bCs/>
                <w:color w:val="58595A"/>
                <w:sz w:val="18"/>
                <w:szCs w:val="18"/>
              </w:rPr>
              <w:t>214,978,842,028.80</w:t>
            </w:r>
          </w:p>
        </w:tc>
      </w:tr>
      <w:tr w:rsidR="00775BE9" w:rsidRPr="00844565" w14:paraId="5132ADDA"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24563964"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w:t>
            </w:r>
          </w:p>
        </w:tc>
        <w:tc>
          <w:tcPr>
            <w:tcW w:w="5953" w:type="dxa"/>
            <w:tcBorders>
              <w:top w:val="nil"/>
              <w:left w:val="nil"/>
              <w:bottom w:val="dotted" w:sz="4" w:space="0" w:color="D0BB9D"/>
              <w:right w:val="nil"/>
            </w:tcBorders>
            <w:shd w:val="clear" w:color="000000" w:fill="FFFFFF"/>
            <w:vAlign w:val="center"/>
            <w:hideMark/>
          </w:tcPr>
          <w:p w14:paraId="1AE46555"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Materias Primas y Materiales de Producción y Comercialización</w:t>
            </w:r>
          </w:p>
        </w:tc>
        <w:tc>
          <w:tcPr>
            <w:tcW w:w="2268" w:type="dxa"/>
            <w:tcBorders>
              <w:top w:val="nil"/>
              <w:left w:val="nil"/>
              <w:bottom w:val="dotted" w:sz="4" w:space="0" w:color="D0BB9D"/>
              <w:right w:val="nil"/>
            </w:tcBorders>
            <w:shd w:val="clear" w:color="000000" w:fill="FFFFFF"/>
            <w:vAlign w:val="center"/>
            <w:hideMark/>
          </w:tcPr>
          <w:p w14:paraId="4710239A" w14:textId="12E0294F"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775BE9" w:rsidRPr="00844565" w14:paraId="429F8185"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2044550C"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2.2</w:t>
            </w:r>
          </w:p>
        </w:tc>
        <w:tc>
          <w:tcPr>
            <w:tcW w:w="5953" w:type="dxa"/>
            <w:tcBorders>
              <w:top w:val="nil"/>
              <w:left w:val="nil"/>
              <w:bottom w:val="dotted" w:sz="4" w:space="0" w:color="D0BB9D"/>
              <w:right w:val="nil"/>
            </w:tcBorders>
            <w:shd w:val="clear" w:color="000000" w:fill="FFFFFF"/>
            <w:vAlign w:val="center"/>
            <w:hideMark/>
          </w:tcPr>
          <w:p w14:paraId="787F6075"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Materiales y Suministros</w:t>
            </w:r>
          </w:p>
        </w:tc>
        <w:tc>
          <w:tcPr>
            <w:tcW w:w="2268" w:type="dxa"/>
            <w:tcBorders>
              <w:top w:val="nil"/>
              <w:left w:val="nil"/>
              <w:bottom w:val="dotted" w:sz="4" w:space="0" w:color="D0BB9D"/>
              <w:right w:val="nil"/>
            </w:tcBorders>
            <w:shd w:val="clear" w:color="000000" w:fill="FFFFFF"/>
            <w:vAlign w:val="center"/>
            <w:hideMark/>
          </w:tcPr>
          <w:p w14:paraId="49A4640F" w14:textId="7E09CB2A"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3,478,824,383.82</w:t>
            </w:r>
          </w:p>
        </w:tc>
      </w:tr>
      <w:tr w:rsidR="00775BE9" w:rsidRPr="00844565" w14:paraId="655B539C"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7C389EA2"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2.3</w:t>
            </w:r>
          </w:p>
        </w:tc>
        <w:tc>
          <w:tcPr>
            <w:tcW w:w="5953" w:type="dxa"/>
            <w:tcBorders>
              <w:top w:val="nil"/>
              <w:left w:val="nil"/>
              <w:bottom w:val="dotted" w:sz="4" w:space="0" w:color="D0BB9D"/>
              <w:right w:val="nil"/>
            </w:tcBorders>
            <w:shd w:val="clear" w:color="000000" w:fill="FFFFFF"/>
            <w:vAlign w:val="center"/>
            <w:hideMark/>
          </w:tcPr>
          <w:p w14:paraId="232AAC75"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Mobiliario y Equipo de Administración</w:t>
            </w:r>
          </w:p>
        </w:tc>
        <w:tc>
          <w:tcPr>
            <w:tcW w:w="2268" w:type="dxa"/>
            <w:tcBorders>
              <w:top w:val="nil"/>
              <w:left w:val="nil"/>
              <w:bottom w:val="dotted" w:sz="4" w:space="0" w:color="D0BB9D"/>
              <w:right w:val="nil"/>
            </w:tcBorders>
            <w:shd w:val="clear" w:color="000000" w:fill="FFFFFF"/>
            <w:vAlign w:val="center"/>
            <w:hideMark/>
          </w:tcPr>
          <w:p w14:paraId="3726C4DE" w14:textId="726AD2DA"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270,003,328.71</w:t>
            </w:r>
          </w:p>
        </w:tc>
      </w:tr>
      <w:tr w:rsidR="00775BE9" w:rsidRPr="00844565" w14:paraId="479F9049"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7BA37524"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2.4</w:t>
            </w:r>
          </w:p>
        </w:tc>
        <w:tc>
          <w:tcPr>
            <w:tcW w:w="5953" w:type="dxa"/>
            <w:tcBorders>
              <w:top w:val="nil"/>
              <w:left w:val="nil"/>
              <w:bottom w:val="dotted" w:sz="4" w:space="0" w:color="D0BB9D"/>
              <w:right w:val="nil"/>
            </w:tcBorders>
            <w:shd w:val="clear" w:color="000000" w:fill="FFFFFF"/>
            <w:vAlign w:val="center"/>
            <w:hideMark/>
          </w:tcPr>
          <w:p w14:paraId="48D1CE61"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Mobiliario y Equipo Educacional y Recreativo</w:t>
            </w:r>
          </w:p>
        </w:tc>
        <w:tc>
          <w:tcPr>
            <w:tcW w:w="2268" w:type="dxa"/>
            <w:tcBorders>
              <w:top w:val="nil"/>
              <w:left w:val="nil"/>
              <w:bottom w:val="dotted" w:sz="4" w:space="0" w:color="D0BB9D"/>
              <w:right w:val="nil"/>
            </w:tcBorders>
            <w:shd w:val="clear" w:color="000000" w:fill="FFFFFF"/>
            <w:vAlign w:val="center"/>
            <w:hideMark/>
          </w:tcPr>
          <w:p w14:paraId="33E73316" w14:textId="21B94A7E"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86,463,232.61</w:t>
            </w:r>
          </w:p>
        </w:tc>
      </w:tr>
      <w:tr w:rsidR="00775BE9" w:rsidRPr="00844565" w14:paraId="77F99414"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4F6F0A53"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2.5</w:t>
            </w:r>
          </w:p>
        </w:tc>
        <w:tc>
          <w:tcPr>
            <w:tcW w:w="5953" w:type="dxa"/>
            <w:tcBorders>
              <w:top w:val="nil"/>
              <w:left w:val="nil"/>
              <w:bottom w:val="dotted" w:sz="4" w:space="0" w:color="D0BB9D"/>
              <w:right w:val="nil"/>
            </w:tcBorders>
            <w:shd w:val="clear" w:color="000000" w:fill="FFFFFF"/>
            <w:vAlign w:val="center"/>
            <w:hideMark/>
          </w:tcPr>
          <w:p w14:paraId="71EBE8C4"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Equipo e Instrumental Médico y de Laboratorio</w:t>
            </w:r>
          </w:p>
        </w:tc>
        <w:tc>
          <w:tcPr>
            <w:tcW w:w="2268" w:type="dxa"/>
            <w:tcBorders>
              <w:top w:val="nil"/>
              <w:left w:val="nil"/>
              <w:bottom w:val="dotted" w:sz="4" w:space="0" w:color="D0BB9D"/>
              <w:right w:val="nil"/>
            </w:tcBorders>
            <w:shd w:val="clear" w:color="000000" w:fill="FFFFFF"/>
            <w:vAlign w:val="center"/>
            <w:hideMark/>
          </w:tcPr>
          <w:p w14:paraId="024DA683" w14:textId="249C2377"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8,952,706.13</w:t>
            </w:r>
          </w:p>
        </w:tc>
      </w:tr>
      <w:tr w:rsidR="00775BE9" w:rsidRPr="00844565" w14:paraId="056D6B1B"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3CB2AEB7"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2.6</w:t>
            </w:r>
          </w:p>
        </w:tc>
        <w:tc>
          <w:tcPr>
            <w:tcW w:w="5953" w:type="dxa"/>
            <w:tcBorders>
              <w:top w:val="nil"/>
              <w:left w:val="nil"/>
              <w:bottom w:val="dotted" w:sz="4" w:space="0" w:color="D0BB9D"/>
              <w:right w:val="nil"/>
            </w:tcBorders>
            <w:shd w:val="clear" w:color="000000" w:fill="FFFFFF"/>
            <w:vAlign w:val="center"/>
            <w:hideMark/>
          </w:tcPr>
          <w:p w14:paraId="2DE57F2B"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Vehículos y Equipo de Transporte</w:t>
            </w:r>
          </w:p>
        </w:tc>
        <w:tc>
          <w:tcPr>
            <w:tcW w:w="2268" w:type="dxa"/>
            <w:tcBorders>
              <w:top w:val="nil"/>
              <w:left w:val="nil"/>
              <w:bottom w:val="dotted" w:sz="4" w:space="0" w:color="D0BB9D"/>
              <w:right w:val="nil"/>
            </w:tcBorders>
            <w:shd w:val="clear" w:color="000000" w:fill="FFFFFF"/>
            <w:vAlign w:val="center"/>
            <w:hideMark/>
          </w:tcPr>
          <w:p w14:paraId="584C628C" w14:textId="1F0332BF"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1,761,641,494.94</w:t>
            </w:r>
          </w:p>
        </w:tc>
      </w:tr>
      <w:tr w:rsidR="00775BE9" w:rsidRPr="00844565" w14:paraId="4FED521F"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51B2A0E8"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2.7</w:t>
            </w:r>
          </w:p>
        </w:tc>
        <w:tc>
          <w:tcPr>
            <w:tcW w:w="5953" w:type="dxa"/>
            <w:tcBorders>
              <w:top w:val="nil"/>
              <w:left w:val="nil"/>
              <w:bottom w:val="dotted" w:sz="4" w:space="0" w:color="D0BB9D"/>
              <w:right w:val="nil"/>
            </w:tcBorders>
            <w:shd w:val="clear" w:color="000000" w:fill="FFFFFF"/>
            <w:vAlign w:val="center"/>
            <w:hideMark/>
          </w:tcPr>
          <w:p w14:paraId="4CD3C3AA"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Equipo de Defensa y Seguridad</w:t>
            </w:r>
          </w:p>
        </w:tc>
        <w:tc>
          <w:tcPr>
            <w:tcW w:w="2268" w:type="dxa"/>
            <w:tcBorders>
              <w:top w:val="nil"/>
              <w:left w:val="nil"/>
              <w:bottom w:val="dotted" w:sz="4" w:space="0" w:color="D0BB9D"/>
              <w:right w:val="nil"/>
            </w:tcBorders>
            <w:shd w:val="clear" w:color="000000" w:fill="FFFFFF"/>
            <w:vAlign w:val="center"/>
            <w:hideMark/>
          </w:tcPr>
          <w:p w14:paraId="7306335C" w14:textId="222FF4C6"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51,509,750.28</w:t>
            </w:r>
          </w:p>
        </w:tc>
      </w:tr>
      <w:tr w:rsidR="00775BE9" w:rsidRPr="00844565" w14:paraId="4860A4E8"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5E745949"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2.8</w:t>
            </w:r>
          </w:p>
        </w:tc>
        <w:tc>
          <w:tcPr>
            <w:tcW w:w="5953" w:type="dxa"/>
            <w:tcBorders>
              <w:top w:val="nil"/>
              <w:left w:val="nil"/>
              <w:bottom w:val="dotted" w:sz="4" w:space="0" w:color="D0BB9D"/>
              <w:right w:val="nil"/>
            </w:tcBorders>
            <w:shd w:val="clear" w:color="000000" w:fill="FFFFFF"/>
            <w:vAlign w:val="center"/>
            <w:hideMark/>
          </w:tcPr>
          <w:p w14:paraId="3092202F"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Maquinaria, Otros Equipos y Herramientas</w:t>
            </w:r>
          </w:p>
        </w:tc>
        <w:tc>
          <w:tcPr>
            <w:tcW w:w="2268" w:type="dxa"/>
            <w:tcBorders>
              <w:top w:val="nil"/>
              <w:left w:val="nil"/>
              <w:bottom w:val="dotted" w:sz="4" w:space="0" w:color="D0BB9D"/>
              <w:right w:val="nil"/>
            </w:tcBorders>
            <w:shd w:val="clear" w:color="000000" w:fill="FFFFFF"/>
            <w:vAlign w:val="center"/>
            <w:hideMark/>
          </w:tcPr>
          <w:p w14:paraId="70E97CAB" w14:textId="10EC415C"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511,369,584.40</w:t>
            </w:r>
          </w:p>
        </w:tc>
      </w:tr>
      <w:tr w:rsidR="00775BE9" w:rsidRPr="00844565" w14:paraId="084319EF"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3EA32AA1"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2.9</w:t>
            </w:r>
          </w:p>
        </w:tc>
        <w:tc>
          <w:tcPr>
            <w:tcW w:w="5953" w:type="dxa"/>
            <w:tcBorders>
              <w:top w:val="nil"/>
              <w:left w:val="nil"/>
              <w:bottom w:val="dotted" w:sz="4" w:space="0" w:color="D0BB9D"/>
              <w:right w:val="nil"/>
            </w:tcBorders>
            <w:shd w:val="clear" w:color="000000" w:fill="FFFFFF"/>
            <w:vAlign w:val="center"/>
            <w:hideMark/>
          </w:tcPr>
          <w:p w14:paraId="14A72DDE"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Activos Biológicos</w:t>
            </w:r>
          </w:p>
        </w:tc>
        <w:tc>
          <w:tcPr>
            <w:tcW w:w="2268" w:type="dxa"/>
            <w:tcBorders>
              <w:top w:val="nil"/>
              <w:left w:val="nil"/>
              <w:bottom w:val="dotted" w:sz="4" w:space="0" w:color="D0BB9D"/>
              <w:right w:val="nil"/>
            </w:tcBorders>
            <w:shd w:val="clear" w:color="000000" w:fill="FFFFFF"/>
            <w:vAlign w:val="center"/>
            <w:hideMark/>
          </w:tcPr>
          <w:p w14:paraId="6C976D25" w14:textId="15A70A42"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 xml:space="preserve">                                                -   </w:t>
            </w:r>
          </w:p>
        </w:tc>
      </w:tr>
      <w:tr w:rsidR="00775BE9" w:rsidRPr="00844565" w14:paraId="0E2B4EA4"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1146921C" w14:textId="43F52C64"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2.10</w:t>
            </w:r>
          </w:p>
        </w:tc>
        <w:tc>
          <w:tcPr>
            <w:tcW w:w="5953" w:type="dxa"/>
            <w:tcBorders>
              <w:top w:val="nil"/>
              <w:left w:val="nil"/>
              <w:bottom w:val="dotted" w:sz="4" w:space="0" w:color="D0BB9D"/>
              <w:right w:val="nil"/>
            </w:tcBorders>
            <w:shd w:val="clear" w:color="000000" w:fill="FFFFFF"/>
            <w:vAlign w:val="center"/>
            <w:hideMark/>
          </w:tcPr>
          <w:p w14:paraId="5B5FFD0F"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Bienes Inmuebles</w:t>
            </w:r>
          </w:p>
        </w:tc>
        <w:tc>
          <w:tcPr>
            <w:tcW w:w="2268" w:type="dxa"/>
            <w:tcBorders>
              <w:top w:val="nil"/>
              <w:left w:val="nil"/>
              <w:bottom w:val="dotted" w:sz="4" w:space="0" w:color="D0BB9D"/>
              <w:right w:val="nil"/>
            </w:tcBorders>
            <w:shd w:val="clear" w:color="000000" w:fill="FFFFFF"/>
            <w:vAlign w:val="center"/>
            <w:hideMark/>
          </w:tcPr>
          <w:p w14:paraId="0C7C0DD5" w14:textId="15264A3D"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15,637,536.00</w:t>
            </w:r>
          </w:p>
        </w:tc>
      </w:tr>
      <w:tr w:rsidR="00775BE9" w:rsidRPr="00844565" w14:paraId="63A8AB1A"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2E74AE24"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2.11</w:t>
            </w:r>
          </w:p>
        </w:tc>
        <w:tc>
          <w:tcPr>
            <w:tcW w:w="5953" w:type="dxa"/>
            <w:tcBorders>
              <w:top w:val="nil"/>
              <w:left w:val="nil"/>
              <w:bottom w:val="dotted" w:sz="4" w:space="0" w:color="D0BB9D"/>
              <w:right w:val="nil"/>
            </w:tcBorders>
            <w:shd w:val="clear" w:color="000000" w:fill="FFFFFF"/>
            <w:vAlign w:val="center"/>
            <w:hideMark/>
          </w:tcPr>
          <w:p w14:paraId="4D495645"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Activos Intangibles</w:t>
            </w:r>
          </w:p>
        </w:tc>
        <w:tc>
          <w:tcPr>
            <w:tcW w:w="2268" w:type="dxa"/>
            <w:tcBorders>
              <w:top w:val="nil"/>
              <w:left w:val="nil"/>
              <w:bottom w:val="dotted" w:sz="4" w:space="0" w:color="D0BB9D"/>
              <w:right w:val="nil"/>
            </w:tcBorders>
            <w:shd w:val="clear" w:color="000000" w:fill="FFFFFF"/>
            <w:vAlign w:val="center"/>
            <w:hideMark/>
          </w:tcPr>
          <w:p w14:paraId="117F81F1" w14:textId="46AA88A3"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775BE9" w:rsidRPr="00844565" w14:paraId="44EE6406"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58B8F942"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2.12</w:t>
            </w:r>
          </w:p>
        </w:tc>
        <w:tc>
          <w:tcPr>
            <w:tcW w:w="5953" w:type="dxa"/>
            <w:tcBorders>
              <w:top w:val="nil"/>
              <w:left w:val="nil"/>
              <w:bottom w:val="dotted" w:sz="4" w:space="0" w:color="D0BB9D"/>
              <w:right w:val="nil"/>
            </w:tcBorders>
            <w:shd w:val="clear" w:color="000000" w:fill="FFFFFF"/>
            <w:vAlign w:val="center"/>
            <w:hideMark/>
          </w:tcPr>
          <w:p w14:paraId="4B3F39A2"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Obra Pública en Bienes de Dominio Público</w:t>
            </w:r>
          </w:p>
        </w:tc>
        <w:tc>
          <w:tcPr>
            <w:tcW w:w="2268" w:type="dxa"/>
            <w:tcBorders>
              <w:top w:val="nil"/>
              <w:left w:val="nil"/>
              <w:bottom w:val="dotted" w:sz="4" w:space="0" w:color="D0BB9D"/>
              <w:right w:val="nil"/>
            </w:tcBorders>
            <w:shd w:val="clear" w:color="000000" w:fill="FFFFFF"/>
            <w:vAlign w:val="center"/>
            <w:hideMark/>
          </w:tcPr>
          <w:p w14:paraId="5392E1D4" w14:textId="5865554B"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11,138,248,240.80</w:t>
            </w:r>
          </w:p>
        </w:tc>
      </w:tr>
      <w:tr w:rsidR="00775BE9" w:rsidRPr="00844565" w14:paraId="113E1CB7"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08800423"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2.13</w:t>
            </w:r>
          </w:p>
        </w:tc>
        <w:tc>
          <w:tcPr>
            <w:tcW w:w="5953" w:type="dxa"/>
            <w:tcBorders>
              <w:top w:val="nil"/>
              <w:left w:val="nil"/>
              <w:bottom w:val="dotted" w:sz="4" w:space="0" w:color="D0BB9D"/>
              <w:right w:val="nil"/>
            </w:tcBorders>
            <w:shd w:val="clear" w:color="000000" w:fill="FFFFFF"/>
            <w:vAlign w:val="center"/>
            <w:hideMark/>
          </w:tcPr>
          <w:p w14:paraId="322B70E8"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Obra Pública en Bienes Propios</w:t>
            </w:r>
          </w:p>
        </w:tc>
        <w:tc>
          <w:tcPr>
            <w:tcW w:w="2268" w:type="dxa"/>
            <w:tcBorders>
              <w:top w:val="nil"/>
              <w:left w:val="nil"/>
              <w:bottom w:val="dotted" w:sz="4" w:space="0" w:color="D0BB9D"/>
              <w:right w:val="nil"/>
            </w:tcBorders>
            <w:shd w:val="clear" w:color="000000" w:fill="FFFFFF"/>
            <w:vAlign w:val="center"/>
            <w:hideMark/>
          </w:tcPr>
          <w:p w14:paraId="479744FB" w14:textId="2BA491F9"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775BE9" w:rsidRPr="00844565" w14:paraId="3924291E"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16E04F8E"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2.14</w:t>
            </w:r>
          </w:p>
        </w:tc>
        <w:tc>
          <w:tcPr>
            <w:tcW w:w="5953" w:type="dxa"/>
            <w:tcBorders>
              <w:top w:val="nil"/>
              <w:left w:val="nil"/>
              <w:bottom w:val="dotted" w:sz="4" w:space="0" w:color="D0BB9D"/>
              <w:right w:val="nil"/>
            </w:tcBorders>
            <w:shd w:val="clear" w:color="000000" w:fill="FFFFFF"/>
            <w:vAlign w:val="center"/>
            <w:hideMark/>
          </w:tcPr>
          <w:p w14:paraId="3658C178"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Acciones y Participaciones de Capital</w:t>
            </w:r>
          </w:p>
        </w:tc>
        <w:tc>
          <w:tcPr>
            <w:tcW w:w="2268" w:type="dxa"/>
            <w:tcBorders>
              <w:top w:val="nil"/>
              <w:left w:val="nil"/>
              <w:bottom w:val="dotted" w:sz="4" w:space="0" w:color="D0BB9D"/>
              <w:right w:val="nil"/>
            </w:tcBorders>
            <w:shd w:val="clear" w:color="000000" w:fill="FFFFFF"/>
            <w:vAlign w:val="center"/>
            <w:hideMark/>
          </w:tcPr>
          <w:p w14:paraId="0602EBFE" w14:textId="5D04BBFE"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775BE9" w:rsidRPr="00844565" w14:paraId="3C376FD0"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3B4A466E"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2.15</w:t>
            </w:r>
          </w:p>
        </w:tc>
        <w:tc>
          <w:tcPr>
            <w:tcW w:w="5953" w:type="dxa"/>
            <w:tcBorders>
              <w:top w:val="nil"/>
              <w:left w:val="nil"/>
              <w:bottom w:val="dotted" w:sz="4" w:space="0" w:color="D0BB9D"/>
              <w:right w:val="nil"/>
            </w:tcBorders>
            <w:shd w:val="clear" w:color="000000" w:fill="FFFFFF"/>
            <w:vAlign w:val="center"/>
            <w:hideMark/>
          </w:tcPr>
          <w:p w14:paraId="2B7CBE55"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Compra de Títulos y Valores</w:t>
            </w:r>
          </w:p>
        </w:tc>
        <w:tc>
          <w:tcPr>
            <w:tcW w:w="2268" w:type="dxa"/>
            <w:tcBorders>
              <w:top w:val="nil"/>
              <w:left w:val="nil"/>
              <w:bottom w:val="dotted" w:sz="4" w:space="0" w:color="D0BB9D"/>
              <w:right w:val="nil"/>
            </w:tcBorders>
            <w:shd w:val="clear" w:color="000000" w:fill="FFFFFF"/>
            <w:vAlign w:val="center"/>
            <w:hideMark/>
          </w:tcPr>
          <w:p w14:paraId="6B9E8A95" w14:textId="18C6EB8D"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775BE9" w:rsidRPr="00844565" w14:paraId="46AEEBFD"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35C957CE"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2.16</w:t>
            </w:r>
          </w:p>
        </w:tc>
        <w:tc>
          <w:tcPr>
            <w:tcW w:w="5953" w:type="dxa"/>
            <w:tcBorders>
              <w:top w:val="nil"/>
              <w:left w:val="nil"/>
              <w:bottom w:val="dotted" w:sz="4" w:space="0" w:color="D0BB9D"/>
              <w:right w:val="nil"/>
            </w:tcBorders>
            <w:shd w:val="clear" w:color="000000" w:fill="FFFFFF"/>
            <w:vAlign w:val="center"/>
            <w:hideMark/>
          </w:tcPr>
          <w:p w14:paraId="083A3A21"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Concesión de Préstamos</w:t>
            </w:r>
          </w:p>
        </w:tc>
        <w:tc>
          <w:tcPr>
            <w:tcW w:w="2268" w:type="dxa"/>
            <w:tcBorders>
              <w:top w:val="nil"/>
              <w:left w:val="nil"/>
              <w:bottom w:val="dotted" w:sz="4" w:space="0" w:color="D0BB9D"/>
              <w:right w:val="nil"/>
            </w:tcBorders>
            <w:shd w:val="clear" w:color="000000" w:fill="FFFFFF"/>
            <w:vAlign w:val="center"/>
            <w:hideMark/>
          </w:tcPr>
          <w:p w14:paraId="3CD4B19F" w14:textId="2462BFFD"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775BE9" w:rsidRPr="00844565" w14:paraId="3FBECF8C"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3FA030D6"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2.17</w:t>
            </w:r>
          </w:p>
        </w:tc>
        <w:tc>
          <w:tcPr>
            <w:tcW w:w="5953" w:type="dxa"/>
            <w:tcBorders>
              <w:top w:val="nil"/>
              <w:left w:val="nil"/>
              <w:bottom w:val="dotted" w:sz="4" w:space="0" w:color="D0BB9D"/>
              <w:right w:val="nil"/>
            </w:tcBorders>
            <w:shd w:val="clear" w:color="000000" w:fill="FFFFFF"/>
            <w:vAlign w:val="center"/>
            <w:hideMark/>
          </w:tcPr>
          <w:p w14:paraId="7F7E591B"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Inversiones en Fideicomisos, Mandatos y Otros Análogos</w:t>
            </w:r>
          </w:p>
        </w:tc>
        <w:tc>
          <w:tcPr>
            <w:tcW w:w="2268" w:type="dxa"/>
            <w:tcBorders>
              <w:top w:val="nil"/>
              <w:left w:val="nil"/>
              <w:bottom w:val="dotted" w:sz="4" w:space="0" w:color="D0BB9D"/>
              <w:right w:val="nil"/>
            </w:tcBorders>
            <w:shd w:val="clear" w:color="000000" w:fill="FFFFFF"/>
            <w:vAlign w:val="center"/>
            <w:hideMark/>
          </w:tcPr>
          <w:p w14:paraId="2D2D5912" w14:textId="7D3FFAA1"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100,000,000.00</w:t>
            </w:r>
          </w:p>
        </w:tc>
      </w:tr>
      <w:tr w:rsidR="00775BE9" w:rsidRPr="00844565" w14:paraId="42F01C12"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162CF6B1"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2.18</w:t>
            </w:r>
          </w:p>
        </w:tc>
        <w:tc>
          <w:tcPr>
            <w:tcW w:w="5953" w:type="dxa"/>
            <w:tcBorders>
              <w:top w:val="nil"/>
              <w:left w:val="nil"/>
              <w:bottom w:val="dotted" w:sz="4" w:space="0" w:color="D0BB9D"/>
              <w:right w:val="nil"/>
            </w:tcBorders>
            <w:shd w:val="clear" w:color="000000" w:fill="FFFFFF"/>
            <w:vAlign w:val="center"/>
            <w:hideMark/>
          </w:tcPr>
          <w:p w14:paraId="5600AD0E"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Provisiones para Contingencias y Otras Erogaciones Especiales</w:t>
            </w:r>
          </w:p>
        </w:tc>
        <w:tc>
          <w:tcPr>
            <w:tcW w:w="2268" w:type="dxa"/>
            <w:tcBorders>
              <w:top w:val="nil"/>
              <w:left w:val="nil"/>
              <w:bottom w:val="dotted" w:sz="4" w:space="0" w:color="D0BB9D"/>
              <w:right w:val="nil"/>
            </w:tcBorders>
            <w:shd w:val="clear" w:color="000000" w:fill="FFFFFF"/>
            <w:vAlign w:val="center"/>
            <w:hideMark/>
          </w:tcPr>
          <w:p w14:paraId="72FBDA3C" w14:textId="10F25BEA"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775BE9" w:rsidRPr="00844565" w14:paraId="09E806D4"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1071A427"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2.19</w:t>
            </w:r>
          </w:p>
        </w:tc>
        <w:tc>
          <w:tcPr>
            <w:tcW w:w="5953" w:type="dxa"/>
            <w:tcBorders>
              <w:top w:val="nil"/>
              <w:left w:val="nil"/>
              <w:bottom w:val="dotted" w:sz="4" w:space="0" w:color="D0BB9D"/>
              <w:right w:val="nil"/>
            </w:tcBorders>
            <w:shd w:val="clear" w:color="000000" w:fill="FFFFFF"/>
            <w:vAlign w:val="center"/>
            <w:hideMark/>
          </w:tcPr>
          <w:p w14:paraId="72B315D3"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Amortización de la Deuda Pública</w:t>
            </w:r>
          </w:p>
        </w:tc>
        <w:tc>
          <w:tcPr>
            <w:tcW w:w="2268" w:type="dxa"/>
            <w:tcBorders>
              <w:top w:val="nil"/>
              <w:left w:val="nil"/>
              <w:bottom w:val="dotted" w:sz="4" w:space="0" w:color="D0BB9D"/>
              <w:right w:val="nil"/>
            </w:tcBorders>
            <w:shd w:val="clear" w:color="000000" w:fill="FFFFFF"/>
            <w:vAlign w:val="center"/>
            <w:hideMark/>
          </w:tcPr>
          <w:p w14:paraId="5B593F8E" w14:textId="36CD0265"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8,757,643,615.91</w:t>
            </w:r>
          </w:p>
        </w:tc>
      </w:tr>
      <w:tr w:rsidR="00775BE9" w:rsidRPr="00844565" w14:paraId="60C2B27E"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255A9722" w14:textId="2FB4DAC9"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2.20</w:t>
            </w:r>
          </w:p>
        </w:tc>
        <w:tc>
          <w:tcPr>
            <w:tcW w:w="5953" w:type="dxa"/>
            <w:tcBorders>
              <w:top w:val="nil"/>
              <w:left w:val="nil"/>
              <w:bottom w:val="dotted" w:sz="4" w:space="0" w:color="D0BB9D"/>
              <w:right w:val="nil"/>
            </w:tcBorders>
            <w:shd w:val="clear" w:color="000000" w:fill="FFFFFF"/>
            <w:vAlign w:val="center"/>
            <w:hideMark/>
          </w:tcPr>
          <w:p w14:paraId="1F64BBF6"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Adeudos de Ejercicios Fiscales Anteriores (ADEFAS)</w:t>
            </w:r>
          </w:p>
        </w:tc>
        <w:tc>
          <w:tcPr>
            <w:tcW w:w="2268" w:type="dxa"/>
            <w:tcBorders>
              <w:top w:val="nil"/>
              <w:left w:val="nil"/>
              <w:bottom w:val="dotted" w:sz="4" w:space="0" w:color="D0BB9D"/>
              <w:right w:val="nil"/>
            </w:tcBorders>
            <w:shd w:val="clear" w:color="000000" w:fill="FFFFFF"/>
            <w:vAlign w:val="center"/>
            <w:hideMark/>
          </w:tcPr>
          <w:p w14:paraId="768B8037" w14:textId="7B2730F2"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199,985,858.89</w:t>
            </w:r>
          </w:p>
        </w:tc>
      </w:tr>
      <w:tr w:rsidR="00775BE9" w:rsidRPr="00844565" w14:paraId="387F8EB6"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284676FF"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2.21</w:t>
            </w:r>
          </w:p>
        </w:tc>
        <w:tc>
          <w:tcPr>
            <w:tcW w:w="5953" w:type="dxa"/>
            <w:tcBorders>
              <w:top w:val="nil"/>
              <w:left w:val="nil"/>
              <w:bottom w:val="dotted" w:sz="4" w:space="0" w:color="D0BB9D"/>
              <w:right w:val="nil"/>
            </w:tcBorders>
            <w:shd w:val="clear" w:color="000000" w:fill="FFFFFF"/>
            <w:vAlign w:val="center"/>
            <w:hideMark/>
          </w:tcPr>
          <w:p w14:paraId="324FEBB4" w14:textId="77777777" w:rsidR="00775BE9" w:rsidRPr="00844565" w:rsidRDefault="00775BE9" w:rsidP="00775BE9">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Otros Egresos Presupuestarios No Contables</w:t>
            </w:r>
          </w:p>
        </w:tc>
        <w:tc>
          <w:tcPr>
            <w:tcW w:w="2268" w:type="dxa"/>
            <w:tcBorders>
              <w:top w:val="nil"/>
              <w:left w:val="nil"/>
              <w:bottom w:val="dotted" w:sz="4" w:space="0" w:color="D0BB9D"/>
              <w:right w:val="nil"/>
            </w:tcBorders>
            <w:shd w:val="clear" w:color="000000" w:fill="FFFFFF"/>
            <w:vAlign w:val="center"/>
            <w:hideMark/>
          </w:tcPr>
          <w:p w14:paraId="3F1234C7" w14:textId="3B973C68" w:rsidR="00775BE9" w:rsidRPr="00844565" w:rsidRDefault="00775BE9" w:rsidP="00775BE9">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188,598,562,296.31</w:t>
            </w:r>
          </w:p>
        </w:tc>
      </w:tr>
      <w:tr w:rsidR="00844565" w:rsidRPr="00844565" w14:paraId="3EA1A869" w14:textId="77777777" w:rsidTr="00844565">
        <w:trPr>
          <w:jc w:val="center"/>
        </w:trPr>
        <w:tc>
          <w:tcPr>
            <w:tcW w:w="6804" w:type="dxa"/>
            <w:gridSpan w:val="2"/>
            <w:tcBorders>
              <w:top w:val="dotted" w:sz="4" w:space="0" w:color="D0BB9D"/>
              <w:left w:val="nil"/>
              <w:bottom w:val="single" w:sz="8" w:space="0" w:color="B28E5C"/>
              <w:right w:val="nil"/>
            </w:tcBorders>
            <w:shd w:val="clear" w:color="000000" w:fill="FFFFFF"/>
            <w:vAlign w:val="center"/>
            <w:hideMark/>
          </w:tcPr>
          <w:p w14:paraId="10929C7C" w14:textId="77777777" w:rsidR="006D1FB6" w:rsidRPr="00844565" w:rsidRDefault="006D1FB6" w:rsidP="006D1FB6">
            <w:pPr>
              <w:spacing w:after="0" w:line="240" w:lineRule="auto"/>
              <w:jc w:val="both"/>
              <w:rPr>
                <w:rFonts w:ascii="Roboto" w:eastAsia="Times New Roman" w:hAnsi="Roboto" w:cs="Calibri"/>
                <w:b/>
                <w:bCs/>
                <w:color w:val="58595A" w:themeColor="accent1"/>
                <w:kern w:val="0"/>
                <w:sz w:val="18"/>
                <w:szCs w:val="18"/>
                <w:lang w:eastAsia="es-MX"/>
                <w14:ligatures w14:val="none"/>
              </w:rPr>
            </w:pPr>
            <w:r w:rsidRPr="00844565">
              <w:rPr>
                <w:rFonts w:ascii="Roboto" w:eastAsia="Times New Roman" w:hAnsi="Roboto" w:cs="Calibri"/>
                <w:b/>
                <w:bCs/>
                <w:color w:val="58595A" w:themeColor="accent1"/>
                <w:kern w:val="0"/>
                <w:sz w:val="18"/>
                <w:szCs w:val="18"/>
                <w:lang w:eastAsia="es-MX"/>
                <w14:ligatures w14:val="none"/>
              </w:rPr>
              <w:t>3. Más Gastos Contables No Presupuestarios</w:t>
            </w:r>
          </w:p>
        </w:tc>
        <w:tc>
          <w:tcPr>
            <w:tcW w:w="2268" w:type="dxa"/>
            <w:tcBorders>
              <w:top w:val="nil"/>
              <w:left w:val="nil"/>
              <w:bottom w:val="single" w:sz="8" w:space="0" w:color="B28E5C"/>
              <w:right w:val="nil"/>
            </w:tcBorders>
            <w:shd w:val="clear" w:color="000000" w:fill="FFFFFF"/>
            <w:vAlign w:val="center"/>
            <w:hideMark/>
          </w:tcPr>
          <w:p w14:paraId="6389F5A5" w14:textId="1AC52EE2" w:rsidR="006D1FB6" w:rsidRPr="00844565" w:rsidRDefault="00775BE9" w:rsidP="006D1FB6">
            <w:pPr>
              <w:spacing w:after="0" w:line="240" w:lineRule="auto"/>
              <w:jc w:val="right"/>
              <w:rPr>
                <w:rFonts w:ascii="Roboto" w:eastAsia="Times New Roman" w:hAnsi="Roboto" w:cs="Calibri"/>
                <w:b/>
                <w:bCs/>
                <w:color w:val="58595A" w:themeColor="accent1"/>
                <w:kern w:val="0"/>
                <w:sz w:val="18"/>
                <w:szCs w:val="18"/>
                <w:lang w:eastAsia="es-MX"/>
                <w14:ligatures w14:val="none"/>
              </w:rPr>
            </w:pPr>
            <w:r w:rsidRPr="00775BE9">
              <w:rPr>
                <w:rFonts w:ascii="Roboto" w:eastAsia="Times New Roman" w:hAnsi="Roboto" w:cs="Calibri"/>
                <w:b/>
                <w:bCs/>
                <w:color w:val="58595A" w:themeColor="accent1"/>
                <w:kern w:val="0"/>
                <w:sz w:val="18"/>
                <w:szCs w:val="18"/>
                <w:lang w:eastAsia="es-MX"/>
                <w14:ligatures w14:val="none"/>
              </w:rPr>
              <w:t>193,068,995,385.02</w:t>
            </w:r>
          </w:p>
        </w:tc>
      </w:tr>
      <w:tr w:rsidR="00844565" w:rsidRPr="00844565" w14:paraId="4AB7A8A8"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5AC6AC72"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3.1</w:t>
            </w:r>
          </w:p>
        </w:tc>
        <w:tc>
          <w:tcPr>
            <w:tcW w:w="5953" w:type="dxa"/>
            <w:tcBorders>
              <w:top w:val="nil"/>
              <w:left w:val="nil"/>
              <w:bottom w:val="dotted" w:sz="4" w:space="0" w:color="D0BB9D"/>
              <w:right w:val="nil"/>
            </w:tcBorders>
            <w:shd w:val="clear" w:color="000000" w:fill="FFFFFF"/>
            <w:vAlign w:val="center"/>
            <w:hideMark/>
          </w:tcPr>
          <w:p w14:paraId="12D26543"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Estimaciones, Depreciaciones, Deterioros, Obsolescencia y Amortizaciones</w:t>
            </w:r>
          </w:p>
        </w:tc>
        <w:tc>
          <w:tcPr>
            <w:tcW w:w="2268" w:type="dxa"/>
            <w:tcBorders>
              <w:top w:val="nil"/>
              <w:left w:val="nil"/>
              <w:bottom w:val="dotted" w:sz="4" w:space="0" w:color="D0BB9D"/>
              <w:right w:val="nil"/>
            </w:tcBorders>
            <w:shd w:val="clear" w:color="000000" w:fill="FFFFFF"/>
            <w:vAlign w:val="center"/>
            <w:hideMark/>
          </w:tcPr>
          <w:p w14:paraId="2C8378A2" w14:textId="77777777" w:rsidR="006D1FB6" w:rsidRPr="00844565" w:rsidRDefault="006D1FB6" w:rsidP="006D1FB6">
            <w:pPr>
              <w:spacing w:after="0" w:line="240" w:lineRule="auto"/>
              <w:jc w:val="right"/>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0.00</w:t>
            </w:r>
          </w:p>
        </w:tc>
      </w:tr>
      <w:tr w:rsidR="00844565" w:rsidRPr="00844565" w14:paraId="07CD5C3E"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02CE0BA7"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3.2</w:t>
            </w:r>
          </w:p>
        </w:tc>
        <w:tc>
          <w:tcPr>
            <w:tcW w:w="5953" w:type="dxa"/>
            <w:tcBorders>
              <w:top w:val="nil"/>
              <w:left w:val="nil"/>
              <w:bottom w:val="dotted" w:sz="4" w:space="0" w:color="D0BB9D"/>
              <w:right w:val="nil"/>
            </w:tcBorders>
            <w:shd w:val="clear" w:color="000000" w:fill="FFFFFF"/>
            <w:vAlign w:val="center"/>
            <w:hideMark/>
          </w:tcPr>
          <w:p w14:paraId="35A1B83F"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Provisiones</w:t>
            </w:r>
          </w:p>
        </w:tc>
        <w:tc>
          <w:tcPr>
            <w:tcW w:w="2268" w:type="dxa"/>
            <w:tcBorders>
              <w:top w:val="nil"/>
              <w:left w:val="nil"/>
              <w:bottom w:val="dotted" w:sz="4" w:space="0" w:color="D0BB9D"/>
              <w:right w:val="nil"/>
            </w:tcBorders>
            <w:shd w:val="clear" w:color="000000" w:fill="FFFFFF"/>
            <w:vAlign w:val="center"/>
            <w:hideMark/>
          </w:tcPr>
          <w:p w14:paraId="182613AC" w14:textId="77777777" w:rsidR="006D1FB6" w:rsidRPr="00844565" w:rsidRDefault="006D1FB6" w:rsidP="006D1FB6">
            <w:pPr>
              <w:spacing w:after="0" w:line="240" w:lineRule="auto"/>
              <w:jc w:val="right"/>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0.00</w:t>
            </w:r>
          </w:p>
        </w:tc>
      </w:tr>
      <w:tr w:rsidR="00844565" w:rsidRPr="00844565" w14:paraId="29343108"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6C58772F"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3.3</w:t>
            </w:r>
          </w:p>
        </w:tc>
        <w:tc>
          <w:tcPr>
            <w:tcW w:w="5953" w:type="dxa"/>
            <w:tcBorders>
              <w:top w:val="nil"/>
              <w:left w:val="nil"/>
              <w:bottom w:val="dotted" w:sz="4" w:space="0" w:color="D0BB9D"/>
              <w:right w:val="nil"/>
            </w:tcBorders>
            <w:shd w:val="clear" w:color="000000" w:fill="FFFFFF"/>
            <w:vAlign w:val="center"/>
            <w:hideMark/>
          </w:tcPr>
          <w:p w14:paraId="18E13CEA"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Disminución de Inventarios</w:t>
            </w:r>
          </w:p>
        </w:tc>
        <w:tc>
          <w:tcPr>
            <w:tcW w:w="2268" w:type="dxa"/>
            <w:tcBorders>
              <w:top w:val="nil"/>
              <w:left w:val="nil"/>
              <w:bottom w:val="dotted" w:sz="4" w:space="0" w:color="D0BB9D"/>
              <w:right w:val="nil"/>
            </w:tcBorders>
            <w:shd w:val="clear" w:color="000000" w:fill="FFFFFF"/>
            <w:vAlign w:val="center"/>
            <w:hideMark/>
          </w:tcPr>
          <w:p w14:paraId="13EA93C9" w14:textId="77777777" w:rsidR="006D1FB6" w:rsidRPr="00844565" w:rsidRDefault="006D1FB6" w:rsidP="006D1FB6">
            <w:pPr>
              <w:spacing w:after="0" w:line="240" w:lineRule="auto"/>
              <w:jc w:val="right"/>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0.00</w:t>
            </w:r>
          </w:p>
        </w:tc>
      </w:tr>
      <w:tr w:rsidR="00844565" w:rsidRPr="00844565" w14:paraId="317A47C3"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5249BD6C"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3.4</w:t>
            </w:r>
          </w:p>
        </w:tc>
        <w:tc>
          <w:tcPr>
            <w:tcW w:w="5953" w:type="dxa"/>
            <w:tcBorders>
              <w:top w:val="nil"/>
              <w:left w:val="nil"/>
              <w:bottom w:val="dotted" w:sz="4" w:space="0" w:color="D0BB9D"/>
              <w:right w:val="nil"/>
            </w:tcBorders>
            <w:shd w:val="clear" w:color="000000" w:fill="FFFFFF"/>
            <w:vAlign w:val="center"/>
            <w:hideMark/>
          </w:tcPr>
          <w:p w14:paraId="71F4B6F1"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Otros Gastos</w:t>
            </w:r>
          </w:p>
        </w:tc>
        <w:tc>
          <w:tcPr>
            <w:tcW w:w="2268" w:type="dxa"/>
            <w:tcBorders>
              <w:top w:val="nil"/>
              <w:left w:val="nil"/>
              <w:bottom w:val="dotted" w:sz="4" w:space="0" w:color="D0BB9D"/>
              <w:right w:val="nil"/>
            </w:tcBorders>
            <w:shd w:val="clear" w:color="000000" w:fill="FFFFFF"/>
            <w:vAlign w:val="center"/>
            <w:hideMark/>
          </w:tcPr>
          <w:p w14:paraId="541B2C2B" w14:textId="77777777" w:rsidR="006D1FB6" w:rsidRPr="00844565" w:rsidRDefault="006D1FB6" w:rsidP="006D1FB6">
            <w:pPr>
              <w:spacing w:after="0" w:line="240" w:lineRule="auto"/>
              <w:jc w:val="right"/>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0.00</w:t>
            </w:r>
          </w:p>
        </w:tc>
      </w:tr>
      <w:tr w:rsidR="00844565" w:rsidRPr="00844565" w14:paraId="0C2C7D83"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3B1FCB06"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3.5</w:t>
            </w:r>
          </w:p>
        </w:tc>
        <w:tc>
          <w:tcPr>
            <w:tcW w:w="5953" w:type="dxa"/>
            <w:tcBorders>
              <w:top w:val="nil"/>
              <w:left w:val="nil"/>
              <w:bottom w:val="dotted" w:sz="4" w:space="0" w:color="D0BB9D"/>
              <w:right w:val="nil"/>
            </w:tcBorders>
            <w:shd w:val="clear" w:color="000000" w:fill="FFFFFF"/>
            <w:vAlign w:val="center"/>
            <w:hideMark/>
          </w:tcPr>
          <w:p w14:paraId="4DBC6E16"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Inversión Pública no Capitalizable</w:t>
            </w:r>
          </w:p>
        </w:tc>
        <w:tc>
          <w:tcPr>
            <w:tcW w:w="2268" w:type="dxa"/>
            <w:tcBorders>
              <w:top w:val="nil"/>
              <w:left w:val="nil"/>
              <w:bottom w:val="dotted" w:sz="4" w:space="0" w:color="D0BB9D"/>
              <w:right w:val="nil"/>
            </w:tcBorders>
            <w:shd w:val="clear" w:color="000000" w:fill="FFFFFF"/>
            <w:vAlign w:val="center"/>
            <w:hideMark/>
          </w:tcPr>
          <w:p w14:paraId="50D811B7" w14:textId="77777777" w:rsidR="006D1FB6" w:rsidRPr="00844565" w:rsidRDefault="006D1FB6" w:rsidP="006D1FB6">
            <w:pPr>
              <w:spacing w:after="0" w:line="240" w:lineRule="auto"/>
              <w:jc w:val="right"/>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0.00</w:t>
            </w:r>
          </w:p>
        </w:tc>
      </w:tr>
      <w:tr w:rsidR="00844565" w:rsidRPr="00844565" w14:paraId="3BB6DCD4"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21D7D0E0"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3.6</w:t>
            </w:r>
          </w:p>
        </w:tc>
        <w:tc>
          <w:tcPr>
            <w:tcW w:w="5953" w:type="dxa"/>
            <w:tcBorders>
              <w:top w:val="nil"/>
              <w:left w:val="nil"/>
              <w:bottom w:val="dotted" w:sz="4" w:space="0" w:color="D0BB9D"/>
              <w:right w:val="nil"/>
            </w:tcBorders>
            <w:shd w:val="clear" w:color="000000" w:fill="FFFFFF"/>
            <w:vAlign w:val="center"/>
            <w:hideMark/>
          </w:tcPr>
          <w:p w14:paraId="6F74E362"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Materiales y Suministros (consumos)</w:t>
            </w:r>
          </w:p>
        </w:tc>
        <w:tc>
          <w:tcPr>
            <w:tcW w:w="2268" w:type="dxa"/>
            <w:tcBorders>
              <w:top w:val="nil"/>
              <w:left w:val="nil"/>
              <w:bottom w:val="dotted" w:sz="4" w:space="0" w:color="D0BB9D"/>
              <w:right w:val="nil"/>
            </w:tcBorders>
            <w:shd w:val="clear" w:color="000000" w:fill="FFFFFF"/>
            <w:vAlign w:val="center"/>
            <w:hideMark/>
          </w:tcPr>
          <w:p w14:paraId="724427C6" w14:textId="77777777" w:rsidR="006D1FB6" w:rsidRPr="00844565" w:rsidRDefault="006D1FB6" w:rsidP="006D1FB6">
            <w:pPr>
              <w:spacing w:after="0" w:line="240" w:lineRule="auto"/>
              <w:jc w:val="right"/>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0.00</w:t>
            </w:r>
          </w:p>
        </w:tc>
      </w:tr>
      <w:tr w:rsidR="00844565" w:rsidRPr="00844565" w14:paraId="117A9F72"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71427B44"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3.7</w:t>
            </w:r>
          </w:p>
        </w:tc>
        <w:tc>
          <w:tcPr>
            <w:tcW w:w="5953" w:type="dxa"/>
            <w:tcBorders>
              <w:top w:val="nil"/>
              <w:left w:val="nil"/>
              <w:bottom w:val="dotted" w:sz="4" w:space="0" w:color="D0BB9D"/>
              <w:right w:val="nil"/>
            </w:tcBorders>
            <w:shd w:val="clear" w:color="000000" w:fill="FFFFFF"/>
            <w:vAlign w:val="center"/>
            <w:hideMark/>
          </w:tcPr>
          <w:p w14:paraId="1E7FE022"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Otros Gastos Contables No Presupuestarios</w:t>
            </w:r>
          </w:p>
        </w:tc>
        <w:tc>
          <w:tcPr>
            <w:tcW w:w="2268" w:type="dxa"/>
            <w:tcBorders>
              <w:top w:val="nil"/>
              <w:left w:val="nil"/>
              <w:bottom w:val="dotted" w:sz="4" w:space="0" w:color="D0BB9D"/>
              <w:right w:val="nil"/>
            </w:tcBorders>
            <w:shd w:val="clear" w:color="000000" w:fill="FFFFFF"/>
            <w:vAlign w:val="center"/>
            <w:hideMark/>
          </w:tcPr>
          <w:p w14:paraId="2AC638B7" w14:textId="56794171" w:rsidR="006D1FB6" w:rsidRPr="00844565" w:rsidRDefault="00775BE9" w:rsidP="006D1FB6">
            <w:pPr>
              <w:spacing w:after="0" w:line="240" w:lineRule="auto"/>
              <w:jc w:val="right"/>
              <w:rPr>
                <w:rFonts w:ascii="Roboto" w:eastAsia="Times New Roman" w:hAnsi="Roboto" w:cs="Calibri"/>
                <w:color w:val="58595A" w:themeColor="accent1"/>
                <w:kern w:val="0"/>
                <w:sz w:val="18"/>
                <w:szCs w:val="18"/>
                <w:lang w:eastAsia="es-MX"/>
                <w14:ligatures w14:val="none"/>
              </w:rPr>
            </w:pPr>
            <w:r w:rsidRPr="00775BE9">
              <w:rPr>
                <w:rFonts w:ascii="Roboto" w:eastAsia="Times New Roman" w:hAnsi="Roboto" w:cs="Calibri"/>
                <w:color w:val="58595A" w:themeColor="accent1"/>
                <w:kern w:val="0"/>
                <w:sz w:val="18"/>
                <w:szCs w:val="18"/>
                <w:lang w:eastAsia="es-MX"/>
                <w14:ligatures w14:val="none"/>
              </w:rPr>
              <w:t>193,068,995,385.02</w:t>
            </w:r>
          </w:p>
        </w:tc>
      </w:tr>
      <w:tr w:rsidR="00844565" w:rsidRPr="00844565" w14:paraId="0051163F" w14:textId="77777777" w:rsidTr="00844565">
        <w:trPr>
          <w:jc w:val="center"/>
        </w:trPr>
        <w:tc>
          <w:tcPr>
            <w:tcW w:w="6804" w:type="dxa"/>
            <w:gridSpan w:val="2"/>
            <w:tcBorders>
              <w:top w:val="dotted" w:sz="4" w:space="0" w:color="D0BB9D"/>
              <w:left w:val="nil"/>
              <w:bottom w:val="single" w:sz="8" w:space="0" w:color="B28E5C"/>
              <w:right w:val="nil"/>
            </w:tcBorders>
            <w:shd w:val="clear" w:color="000000" w:fill="FFFFFF"/>
            <w:vAlign w:val="center"/>
            <w:hideMark/>
          </w:tcPr>
          <w:p w14:paraId="28439F86" w14:textId="77777777" w:rsidR="006D1FB6" w:rsidRPr="00844565" w:rsidRDefault="006D1FB6" w:rsidP="006D1FB6">
            <w:pPr>
              <w:spacing w:after="0" w:line="240" w:lineRule="auto"/>
              <w:jc w:val="both"/>
              <w:rPr>
                <w:rFonts w:ascii="Roboto" w:eastAsia="Times New Roman" w:hAnsi="Roboto" w:cs="Calibri"/>
                <w:b/>
                <w:bCs/>
                <w:color w:val="58595A" w:themeColor="accent1"/>
                <w:kern w:val="0"/>
                <w:sz w:val="18"/>
                <w:szCs w:val="18"/>
                <w:lang w:eastAsia="es-MX"/>
                <w14:ligatures w14:val="none"/>
              </w:rPr>
            </w:pPr>
            <w:r w:rsidRPr="00844565">
              <w:rPr>
                <w:rFonts w:ascii="Roboto" w:eastAsia="Times New Roman" w:hAnsi="Roboto" w:cs="Calibri"/>
                <w:b/>
                <w:bCs/>
                <w:color w:val="58595A" w:themeColor="accent1"/>
                <w:kern w:val="0"/>
                <w:sz w:val="18"/>
                <w:szCs w:val="18"/>
                <w:lang w:eastAsia="es-MX"/>
                <w14:ligatures w14:val="none"/>
              </w:rPr>
              <w:t>4. Total de Gastos Contables</w:t>
            </w:r>
          </w:p>
        </w:tc>
        <w:tc>
          <w:tcPr>
            <w:tcW w:w="2268" w:type="dxa"/>
            <w:tcBorders>
              <w:top w:val="nil"/>
              <w:left w:val="nil"/>
              <w:bottom w:val="single" w:sz="8" w:space="0" w:color="B28E5C"/>
              <w:right w:val="nil"/>
            </w:tcBorders>
            <w:shd w:val="clear" w:color="000000" w:fill="FFFFFF"/>
            <w:vAlign w:val="center"/>
            <w:hideMark/>
          </w:tcPr>
          <w:p w14:paraId="454B999E" w14:textId="16E2750D" w:rsidR="006D1FB6" w:rsidRPr="00844565" w:rsidRDefault="00775BE9" w:rsidP="006D1FB6">
            <w:pPr>
              <w:spacing w:after="0" w:line="240" w:lineRule="auto"/>
              <w:jc w:val="right"/>
              <w:rPr>
                <w:rFonts w:ascii="Roboto" w:eastAsia="Times New Roman" w:hAnsi="Roboto" w:cs="Calibri"/>
                <w:b/>
                <w:bCs/>
                <w:color w:val="58595A" w:themeColor="accent1"/>
                <w:kern w:val="0"/>
                <w:sz w:val="18"/>
                <w:szCs w:val="18"/>
                <w:lang w:eastAsia="es-MX"/>
                <w14:ligatures w14:val="none"/>
              </w:rPr>
            </w:pPr>
            <w:r w:rsidRPr="00775BE9">
              <w:rPr>
                <w:rFonts w:ascii="Roboto" w:eastAsia="Times New Roman" w:hAnsi="Roboto" w:cs="Calibri"/>
                <w:b/>
                <w:bCs/>
                <w:color w:val="58595A" w:themeColor="accent1"/>
                <w:kern w:val="0"/>
                <w:sz w:val="18"/>
                <w:szCs w:val="18"/>
                <w:lang w:eastAsia="es-MX"/>
                <w14:ligatures w14:val="none"/>
              </w:rPr>
              <w:t>265,815,398,169.16</w:t>
            </w:r>
          </w:p>
        </w:tc>
      </w:tr>
    </w:tbl>
    <w:p w14:paraId="08DA7FEC" w14:textId="77777777" w:rsidR="0082639B" w:rsidRDefault="0082639B" w:rsidP="0082639B">
      <w:bookmarkStart w:id="614" w:name="_Toc196776620"/>
    </w:p>
    <w:p w14:paraId="25390C92" w14:textId="77777777" w:rsidR="0082639B" w:rsidRDefault="0082639B">
      <w:pPr>
        <w:rPr>
          <w:b/>
          <w:bCs/>
          <w:color w:val="58595A" w:themeColor="accent1"/>
          <w:sz w:val="28"/>
          <w:szCs w:val="28"/>
        </w:rPr>
      </w:pPr>
      <w:r>
        <w:br w:type="page"/>
      </w:r>
    </w:p>
    <w:p w14:paraId="2DEC91DE" w14:textId="416A472B" w:rsidR="006C571D" w:rsidRPr="00DF1340" w:rsidRDefault="0026695B" w:rsidP="003B3E53">
      <w:pPr>
        <w:pStyle w:val="Estilo1"/>
      </w:pPr>
      <w:bookmarkStart w:id="615" w:name="_Toc212568401"/>
      <w:r w:rsidRPr="00DF1340">
        <w:lastRenderedPageBreak/>
        <w:t>NOTAS DE MEMORIA (CUENTAS DE ORDEN)</w:t>
      </w:r>
      <w:bookmarkEnd w:id="614"/>
      <w:bookmarkEnd w:id="615"/>
    </w:p>
    <w:p w14:paraId="67A4CEDB" w14:textId="77777777" w:rsidR="006C571D" w:rsidRPr="00DF1340" w:rsidRDefault="006C571D" w:rsidP="003B3E53">
      <w:pPr>
        <w:pStyle w:val="Estilo2"/>
      </w:pPr>
      <w:bookmarkStart w:id="616" w:name="_Toc189139560"/>
      <w:bookmarkStart w:id="617" w:name="_Toc189143415"/>
      <w:bookmarkStart w:id="618" w:name="_Toc189144762"/>
      <w:bookmarkStart w:id="619" w:name="_Toc212568402"/>
      <w:r w:rsidRPr="00DF1340">
        <w:t>Cuentas de Orden Contable</w:t>
      </w:r>
      <w:bookmarkEnd w:id="616"/>
      <w:bookmarkEnd w:id="617"/>
      <w:bookmarkEnd w:id="618"/>
      <w:bookmarkEnd w:id="619"/>
    </w:p>
    <w:p w14:paraId="38A0A643" w14:textId="77777777" w:rsidR="006C571D" w:rsidRPr="00DF1340" w:rsidRDefault="006C571D" w:rsidP="006002F4">
      <w:pPr>
        <w:pStyle w:val="documento"/>
        <w:rPr>
          <w:rFonts w:asciiTheme="majorHAnsi" w:hAnsiTheme="majorHAnsi"/>
          <w:b/>
          <w:bCs/>
          <w:sz w:val="26"/>
          <w:szCs w:val="28"/>
        </w:rPr>
      </w:pPr>
      <w:bookmarkStart w:id="620" w:name="_Toc189139561"/>
      <w:bookmarkStart w:id="621" w:name="_Toc189143416"/>
      <w:bookmarkStart w:id="622" w:name="_Toc189144763"/>
      <w:r w:rsidRPr="00DF1340">
        <w:rPr>
          <w:rFonts w:asciiTheme="majorHAnsi" w:hAnsiTheme="majorHAnsi"/>
          <w:b/>
          <w:bCs/>
          <w:sz w:val="26"/>
          <w:szCs w:val="28"/>
        </w:rPr>
        <w:t>Valores</w:t>
      </w:r>
      <w:bookmarkEnd w:id="620"/>
      <w:bookmarkEnd w:id="621"/>
      <w:bookmarkEnd w:id="622"/>
    </w:p>
    <w:p w14:paraId="0617381A" w14:textId="77777777" w:rsidR="006C571D" w:rsidRPr="00DF1340" w:rsidRDefault="006C571D" w:rsidP="00A33884">
      <w:pPr>
        <w:ind w:left="284"/>
        <w:rPr>
          <w:rFonts w:asciiTheme="majorHAnsi" w:hAnsiTheme="majorHAnsi"/>
          <w:color w:val="58595A" w:themeColor="accent1"/>
        </w:rPr>
      </w:pPr>
      <w:r w:rsidRPr="00DF1340">
        <w:rPr>
          <w:rFonts w:asciiTheme="majorHAnsi" w:hAnsiTheme="majorHAnsi"/>
          <w:color w:val="58595A" w:themeColor="accent1"/>
        </w:rPr>
        <w:t>No aplica</w:t>
      </w:r>
    </w:p>
    <w:p w14:paraId="43CFF62B" w14:textId="77777777" w:rsidR="006C571D" w:rsidRPr="00DF1340" w:rsidRDefault="006C571D" w:rsidP="006C571D">
      <w:pPr>
        <w:rPr>
          <w:rFonts w:asciiTheme="majorHAnsi" w:hAnsiTheme="majorHAnsi"/>
          <w:b/>
          <w:bCs/>
          <w:color w:val="58595A" w:themeColor="accent1"/>
          <w:sz w:val="24"/>
          <w:szCs w:val="24"/>
        </w:rPr>
      </w:pPr>
      <w:bookmarkStart w:id="623" w:name="_Toc189139562"/>
      <w:bookmarkStart w:id="624" w:name="_Toc189143417"/>
      <w:bookmarkStart w:id="625" w:name="_Toc189144764"/>
      <w:r w:rsidRPr="00DF1340">
        <w:rPr>
          <w:rFonts w:asciiTheme="majorHAnsi" w:hAnsiTheme="majorHAnsi"/>
          <w:b/>
          <w:bCs/>
          <w:color w:val="58595A" w:themeColor="accent1"/>
          <w:sz w:val="24"/>
          <w:szCs w:val="24"/>
        </w:rPr>
        <w:t>Emisión de obligaciones</w:t>
      </w:r>
      <w:bookmarkEnd w:id="623"/>
      <w:bookmarkEnd w:id="624"/>
      <w:bookmarkEnd w:id="625"/>
    </w:p>
    <w:p w14:paraId="1C23965B" w14:textId="77777777" w:rsidR="006C571D" w:rsidRPr="00DF1340" w:rsidRDefault="006C571D" w:rsidP="00A33884">
      <w:pPr>
        <w:ind w:left="284"/>
        <w:rPr>
          <w:rFonts w:asciiTheme="majorHAnsi" w:hAnsiTheme="majorHAnsi"/>
          <w:color w:val="58595A" w:themeColor="accent1"/>
        </w:rPr>
      </w:pPr>
      <w:r w:rsidRPr="00DF1340">
        <w:rPr>
          <w:rFonts w:asciiTheme="majorHAnsi" w:hAnsiTheme="majorHAnsi"/>
          <w:color w:val="58595A" w:themeColor="accent1"/>
        </w:rPr>
        <w:t>No aplica</w:t>
      </w:r>
    </w:p>
    <w:p w14:paraId="1C4BE685" w14:textId="77777777" w:rsidR="006C571D" w:rsidRPr="00DF1340" w:rsidRDefault="006C571D" w:rsidP="006C571D">
      <w:pPr>
        <w:rPr>
          <w:rFonts w:asciiTheme="majorHAnsi" w:hAnsiTheme="majorHAnsi"/>
          <w:b/>
          <w:bCs/>
          <w:color w:val="58595A" w:themeColor="accent1"/>
          <w:sz w:val="24"/>
          <w:szCs w:val="24"/>
        </w:rPr>
      </w:pPr>
      <w:bookmarkStart w:id="626" w:name="_Toc189139563"/>
      <w:bookmarkStart w:id="627" w:name="_Toc189143418"/>
      <w:bookmarkStart w:id="628" w:name="_Toc189144765"/>
      <w:r w:rsidRPr="00DF1340">
        <w:rPr>
          <w:rFonts w:asciiTheme="majorHAnsi" w:hAnsiTheme="majorHAnsi"/>
          <w:b/>
          <w:bCs/>
          <w:color w:val="58595A" w:themeColor="accent1"/>
          <w:sz w:val="24"/>
          <w:szCs w:val="24"/>
        </w:rPr>
        <w:t>Avales y garantías</w:t>
      </w:r>
      <w:bookmarkEnd w:id="626"/>
      <w:bookmarkEnd w:id="627"/>
      <w:bookmarkEnd w:id="628"/>
    </w:p>
    <w:p w14:paraId="26D73E68" w14:textId="77777777" w:rsidR="006C571D" w:rsidRPr="00DF1340" w:rsidRDefault="006C571D" w:rsidP="00A33884">
      <w:pPr>
        <w:ind w:left="284"/>
        <w:rPr>
          <w:rFonts w:asciiTheme="majorHAnsi" w:hAnsiTheme="majorHAnsi"/>
          <w:color w:val="58595A" w:themeColor="accent1"/>
        </w:rPr>
      </w:pPr>
      <w:r w:rsidRPr="00DF1340">
        <w:rPr>
          <w:rFonts w:asciiTheme="majorHAnsi" w:hAnsiTheme="majorHAnsi"/>
          <w:color w:val="58595A" w:themeColor="accent1"/>
        </w:rPr>
        <w:t>No aplica</w:t>
      </w:r>
    </w:p>
    <w:p w14:paraId="2A81D733" w14:textId="47C7ED42" w:rsidR="006C571D" w:rsidRPr="00DF1340" w:rsidRDefault="006C571D" w:rsidP="006C571D">
      <w:pPr>
        <w:rPr>
          <w:rFonts w:asciiTheme="majorHAnsi" w:hAnsiTheme="majorHAnsi"/>
          <w:b/>
          <w:bCs/>
          <w:color w:val="58595A" w:themeColor="accent1"/>
          <w:sz w:val="24"/>
          <w:szCs w:val="24"/>
        </w:rPr>
      </w:pPr>
      <w:bookmarkStart w:id="629" w:name="_Toc189139564"/>
      <w:bookmarkStart w:id="630" w:name="_Toc189143419"/>
      <w:bookmarkStart w:id="631" w:name="_Toc189144766"/>
      <w:r w:rsidRPr="00370907">
        <w:rPr>
          <w:rFonts w:asciiTheme="majorHAnsi" w:hAnsiTheme="majorHAnsi"/>
          <w:b/>
          <w:bCs/>
          <w:color w:val="58595A" w:themeColor="accent1"/>
          <w:sz w:val="24"/>
          <w:szCs w:val="24"/>
        </w:rPr>
        <w:t>Juicios</w:t>
      </w:r>
      <w:bookmarkEnd w:id="629"/>
      <w:bookmarkEnd w:id="630"/>
      <w:bookmarkEnd w:id="631"/>
    </w:p>
    <w:p w14:paraId="764281A9" w14:textId="77777777" w:rsidR="00BA2834" w:rsidRPr="00A33884" w:rsidRDefault="00BA2834" w:rsidP="00A33884">
      <w:pPr>
        <w:ind w:left="284"/>
        <w:rPr>
          <w:rFonts w:asciiTheme="majorHAnsi" w:hAnsiTheme="majorHAnsi"/>
          <w:color w:val="58595A" w:themeColor="accent1"/>
        </w:rPr>
      </w:pPr>
      <w:bookmarkStart w:id="632" w:name="_Toc189139565"/>
      <w:bookmarkStart w:id="633" w:name="_Toc189143420"/>
      <w:bookmarkStart w:id="634" w:name="_Toc189144767"/>
      <w:bookmarkStart w:id="635" w:name="_Toc189139566"/>
      <w:bookmarkStart w:id="636" w:name="_Toc189143421"/>
      <w:bookmarkStart w:id="637" w:name="_Toc189144768"/>
      <w:r w:rsidRPr="00A33884">
        <w:rPr>
          <w:rFonts w:asciiTheme="majorHAnsi" w:hAnsiTheme="majorHAnsi"/>
          <w:color w:val="58595A" w:themeColor="accent1"/>
        </w:rPr>
        <w:t>El Poder Ejecutivo de la Ciudad de México, al cierre del cuarto trimestre de 2025 tiene un saldo contable de pasivos contingentes por la cantidad de $3,599,897,508.40; dicho importe, se puede visualizar en el Informe sobre Pasivos Contingentes reportados por las diferentes Unidades Responsables del Gasto.</w:t>
      </w:r>
    </w:p>
    <w:p w14:paraId="24E8DC82" w14:textId="77777777" w:rsidR="00651AC2" w:rsidRPr="00DF1340" w:rsidRDefault="00651AC2" w:rsidP="00651AC2">
      <w:pPr>
        <w:rPr>
          <w:rFonts w:asciiTheme="majorHAnsi" w:hAnsiTheme="majorHAnsi"/>
          <w:b/>
          <w:bCs/>
          <w:color w:val="58595A" w:themeColor="accent1"/>
          <w:sz w:val="24"/>
          <w:szCs w:val="24"/>
        </w:rPr>
      </w:pPr>
      <w:r w:rsidRPr="00370907">
        <w:rPr>
          <w:rFonts w:asciiTheme="majorHAnsi" w:hAnsiTheme="majorHAnsi"/>
          <w:b/>
          <w:bCs/>
          <w:color w:val="58595A" w:themeColor="accent1"/>
          <w:sz w:val="24"/>
          <w:szCs w:val="24"/>
        </w:rPr>
        <w:t>Inversión mediante Proyectos para prestación de servicios (PPS) y similares</w:t>
      </w:r>
      <w:bookmarkEnd w:id="632"/>
      <w:bookmarkEnd w:id="633"/>
      <w:bookmarkEnd w:id="634"/>
    </w:p>
    <w:p w14:paraId="228C0C35" w14:textId="118ADE2B" w:rsidR="00BA2834" w:rsidRPr="00A33884" w:rsidRDefault="00BA2834" w:rsidP="00A33884">
      <w:pPr>
        <w:ind w:left="284"/>
        <w:rPr>
          <w:rFonts w:asciiTheme="majorHAnsi" w:hAnsiTheme="majorHAnsi"/>
          <w:color w:val="58595A" w:themeColor="accent1"/>
        </w:rPr>
      </w:pPr>
      <w:r w:rsidRPr="00A33884">
        <w:rPr>
          <w:rFonts w:asciiTheme="majorHAnsi" w:hAnsiTheme="majorHAnsi"/>
          <w:color w:val="58595A" w:themeColor="accent1"/>
        </w:rPr>
        <w:t>El monto contable de los Proyectos de Inversión al cierre del mes de diciembre de 2025 es de $1,</w:t>
      </w:r>
      <w:r w:rsidR="00F3577D" w:rsidRPr="00A33884">
        <w:rPr>
          <w:rFonts w:asciiTheme="majorHAnsi" w:hAnsiTheme="majorHAnsi"/>
          <w:color w:val="58595A" w:themeColor="accent1"/>
        </w:rPr>
        <w:t>187,012,822.39</w:t>
      </w:r>
      <w:r w:rsidRPr="00A33884">
        <w:rPr>
          <w:rFonts w:asciiTheme="majorHAnsi" w:hAnsiTheme="majorHAnsi"/>
          <w:color w:val="58595A" w:themeColor="accent1"/>
        </w:rPr>
        <w:t>, como se describe en el siguiente cuadro:</w:t>
      </w:r>
    </w:p>
    <w:tbl>
      <w:tblPr>
        <w:tblW w:w="5000" w:type="pct"/>
        <w:jc w:val="center"/>
        <w:tblCellMar>
          <w:left w:w="70" w:type="dxa"/>
          <w:right w:w="70" w:type="dxa"/>
        </w:tblCellMar>
        <w:tblLook w:val="04A0" w:firstRow="1" w:lastRow="0" w:firstColumn="1" w:lastColumn="0" w:noHBand="0" w:noVBand="1"/>
      </w:tblPr>
      <w:tblGrid>
        <w:gridCol w:w="1203"/>
        <w:gridCol w:w="4718"/>
        <w:gridCol w:w="2917"/>
      </w:tblGrid>
      <w:tr w:rsidR="00664312" w:rsidRPr="00894B29" w14:paraId="04FBB566" w14:textId="77777777" w:rsidTr="00A33884">
        <w:trPr>
          <w:jc w:val="center"/>
        </w:trPr>
        <w:tc>
          <w:tcPr>
            <w:tcW w:w="5000" w:type="pct"/>
            <w:gridSpan w:val="3"/>
            <w:tcBorders>
              <w:top w:val="nil"/>
              <w:left w:val="nil"/>
              <w:bottom w:val="nil"/>
              <w:right w:val="nil"/>
            </w:tcBorders>
            <w:vAlign w:val="center"/>
            <w:hideMark/>
          </w:tcPr>
          <w:p w14:paraId="38A74B2C" w14:textId="77777777" w:rsidR="00664312" w:rsidRPr="00A33884" w:rsidRDefault="00664312" w:rsidP="0076069B">
            <w:pPr>
              <w:spacing w:after="0" w:line="240" w:lineRule="auto"/>
              <w:jc w:val="center"/>
              <w:rPr>
                <w:rFonts w:ascii="Roboto" w:eastAsia="Times New Roman" w:hAnsi="Roboto" w:cs="Times New Roman"/>
                <w:b/>
                <w:bCs/>
                <w:color w:val="7F7F7F" w:themeColor="text1" w:themeTint="80"/>
                <w:sz w:val="18"/>
                <w:szCs w:val="18"/>
                <w:lang w:eastAsia="es-MX"/>
              </w:rPr>
            </w:pPr>
            <w:r w:rsidRPr="00A33884">
              <w:rPr>
                <w:rFonts w:ascii="Roboto" w:eastAsia="Times New Roman" w:hAnsi="Roboto" w:cs="Times New Roman"/>
                <w:b/>
                <w:bCs/>
                <w:color w:val="7F7F7F" w:themeColor="text1" w:themeTint="80"/>
                <w:sz w:val="18"/>
                <w:szCs w:val="18"/>
                <w:lang w:eastAsia="es-MX"/>
              </w:rPr>
              <w:t xml:space="preserve">Proyectos para prestación de servicios (PPS) </w:t>
            </w:r>
          </w:p>
        </w:tc>
      </w:tr>
      <w:tr w:rsidR="00664312" w:rsidRPr="00894B29" w14:paraId="643264DF" w14:textId="77777777" w:rsidTr="00A33884">
        <w:trPr>
          <w:jc w:val="center"/>
        </w:trPr>
        <w:tc>
          <w:tcPr>
            <w:tcW w:w="5000" w:type="pct"/>
            <w:gridSpan w:val="3"/>
            <w:tcBorders>
              <w:top w:val="nil"/>
              <w:left w:val="nil"/>
              <w:bottom w:val="single" w:sz="4" w:space="0" w:color="F2F2F2"/>
              <w:right w:val="nil"/>
            </w:tcBorders>
            <w:vAlign w:val="center"/>
            <w:hideMark/>
          </w:tcPr>
          <w:p w14:paraId="476AB86F" w14:textId="77777777" w:rsidR="00664312" w:rsidRPr="00A33884" w:rsidRDefault="00664312" w:rsidP="0076069B">
            <w:pPr>
              <w:spacing w:after="0" w:line="240" w:lineRule="auto"/>
              <w:jc w:val="center"/>
              <w:rPr>
                <w:rFonts w:ascii="Roboto" w:eastAsia="Times New Roman" w:hAnsi="Roboto" w:cs="Times New Roman"/>
                <w:b/>
                <w:bCs/>
                <w:i/>
                <w:iCs/>
                <w:color w:val="7F7F7F" w:themeColor="text1" w:themeTint="80"/>
                <w:sz w:val="18"/>
                <w:szCs w:val="18"/>
                <w:lang w:eastAsia="es-MX"/>
              </w:rPr>
            </w:pPr>
            <w:r w:rsidRPr="00A33884">
              <w:rPr>
                <w:rFonts w:ascii="Roboto" w:eastAsia="Times New Roman" w:hAnsi="Roboto" w:cs="Times New Roman"/>
                <w:b/>
                <w:bCs/>
                <w:i/>
                <w:iCs/>
                <w:color w:val="7F7F7F" w:themeColor="text1" w:themeTint="80"/>
                <w:sz w:val="18"/>
                <w:szCs w:val="18"/>
                <w:lang w:eastAsia="es-MX"/>
              </w:rPr>
              <w:t>(Pesos)</w:t>
            </w:r>
          </w:p>
        </w:tc>
      </w:tr>
      <w:tr w:rsidR="00664312" w:rsidRPr="004C6A2F" w14:paraId="7DA38645" w14:textId="77777777" w:rsidTr="009531CF">
        <w:trPr>
          <w:jc w:val="center"/>
        </w:trPr>
        <w:tc>
          <w:tcPr>
            <w:tcW w:w="681" w:type="pct"/>
            <w:tcBorders>
              <w:top w:val="nil"/>
              <w:left w:val="nil"/>
              <w:bottom w:val="nil"/>
              <w:right w:val="single" w:sz="8" w:space="0" w:color="FFFFFF"/>
            </w:tcBorders>
            <w:shd w:val="clear" w:color="000000" w:fill="B28E5C"/>
            <w:vAlign w:val="center"/>
            <w:hideMark/>
          </w:tcPr>
          <w:p w14:paraId="7C54A416" w14:textId="77777777" w:rsidR="00664312" w:rsidRPr="004C6A2F" w:rsidRDefault="00664312" w:rsidP="0076069B">
            <w:pPr>
              <w:spacing w:after="0" w:line="240" w:lineRule="auto"/>
              <w:jc w:val="center"/>
              <w:rPr>
                <w:rFonts w:ascii="Roboto" w:eastAsia="Times New Roman" w:hAnsi="Roboto" w:cs="Times New Roman"/>
                <w:b/>
                <w:bCs/>
                <w:color w:val="FFFFFF"/>
                <w:sz w:val="18"/>
                <w:szCs w:val="18"/>
                <w:lang w:eastAsia="es-MX"/>
              </w:rPr>
            </w:pPr>
            <w:r w:rsidRPr="004C6A2F">
              <w:rPr>
                <w:rFonts w:ascii="Roboto" w:eastAsia="Times New Roman" w:hAnsi="Roboto" w:cs="Times New Roman"/>
                <w:b/>
                <w:bCs/>
                <w:color w:val="FFFFFF"/>
                <w:sz w:val="18"/>
                <w:szCs w:val="18"/>
                <w:lang w:eastAsia="es-MX"/>
              </w:rPr>
              <w:t>Sociedad</w:t>
            </w:r>
          </w:p>
        </w:tc>
        <w:tc>
          <w:tcPr>
            <w:tcW w:w="2669" w:type="pct"/>
            <w:tcBorders>
              <w:top w:val="nil"/>
              <w:left w:val="nil"/>
              <w:bottom w:val="nil"/>
              <w:right w:val="single" w:sz="8" w:space="0" w:color="FFFFFF"/>
            </w:tcBorders>
            <w:shd w:val="clear" w:color="000000" w:fill="B28E5C"/>
            <w:vAlign w:val="center"/>
            <w:hideMark/>
          </w:tcPr>
          <w:p w14:paraId="5627E178" w14:textId="77777777" w:rsidR="00664312" w:rsidRPr="004C6A2F" w:rsidRDefault="00664312" w:rsidP="0076069B">
            <w:pPr>
              <w:spacing w:after="0" w:line="240" w:lineRule="auto"/>
              <w:jc w:val="center"/>
              <w:rPr>
                <w:rFonts w:ascii="Roboto" w:eastAsia="Times New Roman" w:hAnsi="Roboto" w:cs="Times New Roman"/>
                <w:b/>
                <w:bCs/>
                <w:color w:val="FFFFFF"/>
                <w:sz w:val="18"/>
                <w:szCs w:val="18"/>
                <w:lang w:eastAsia="es-MX"/>
              </w:rPr>
            </w:pPr>
            <w:r w:rsidRPr="004C6A2F">
              <w:rPr>
                <w:rFonts w:ascii="Roboto" w:eastAsia="Times New Roman" w:hAnsi="Roboto" w:cs="Times New Roman"/>
                <w:b/>
                <w:bCs/>
                <w:color w:val="FFFFFF"/>
                <w:sz w:val="18"/>
                <w:szCs w:val="18"/>
                <w:lang w:eastAsia="es-MX"/>
              </w:rPr>
              <w:t>Nombre de la URG</w:t>
            </w:r>
          </w:p>
        </w:tc>
        <w:tc>
          <w:tcPr>
            <w:tcW w:w="1650" w:type="pct"/>
            <w:tcBorders>
              <w:top w:val="nil"/>
              <w:left w:val="nil"/>
              <w:bottom w:val="nil"/>
              <w:right w:val="nil"/>
            </w:tcBorders>
            <w:shd w:val="clear" w:color="000000" w:fill="B28E5C"/>
            <w:vAlign w:val="center"/>
            <w:hideMark/>
          </w:tcPr>
          <w:p w14:paraId="53018DA3" w14:textId="2DCD0B01" w:rsidR="00664312" w:rsidRPr="004C6A2F" w:rsidRDefault="00664312" w:rsidP="0076069B">
            <w:pPr>
              <w:spacing w:after="0" w:line="240" w:lineRule="auto"/>
              <w:jc w:val="center"/>
              <w:rPr>
                <w:rFonts w:ascii="Roboto" w:eastAsia="Times New Roman" w:hAnsi="Roboto" w:cs="Times New Roman"/>
                <w:b/>
                <w:bCs/>
                <w:color w:val="FFFFFF"/>
                <w:sz w:val="18"/>
                <w:szCs w:val="18"/>
                <w:lang w:eastAsia="es-MX"/>
              </w:rPr>
            </w:pPr>
            <w:r w:rsidRPr="004C6A2F">
              <w:rPr>
                <w:rFonts w:ascii="Roboto" w:eastAsia="Times New Roman" w:hAnsi="Roboto" w:cs="Times New Roman"/>
                <w:b/>
                <w:bCs/>
                <w:color w:val="FFFFFF"/>
                <w:sz w:val="18"/>
                <w:szCs w:val="18"/>
                <w:lang w:eastAsia="es-MX"/>
              </w:rPr>
              <w:t xml:space="preserve">Saldo a </w:t>
            </w:r>
            <w:r w:rsidR="00BA2834">
              <w:rPr>
                <w:rFonts w:ascii="Roboto" w:eastAsia="Times New Roman" w:hAnsi="Roboto" w:cs="Times New Roman"/>
                <w:b/>
                <w:bCs/>
                <w:color w:val="FFFFFF"/>
                <w:sz w:val="18"/>
                <w:szCs w:val="18"/>
                <w:lang w:eastAsia="es-MX"/>
              </w:rPr>
              <w:t>dici</w:t>
            </w:r>
            <w:r w:rsidRPr="004C6A2F">
              <w:rPr>
                <w:rFonts w:ascii="Roboto" w:eastAsia="Times New Roman" w:hAnsi="Roboto" w:cs="Times New Roman"/>
                <w:b/>
                <w:bCs/>
                <w:color w:val="FFFFFF"/>
                <w:sz w:val="18"/>
                <w:szCs w:val="18"/>
                <w:lang w:eastAsia="es-MX"/>
              </w:rPr>
              <w:t>embre 2025</w:t>
            </w:r>
          </w:p>
        </w:tc>
      </w:tr>
      <w:tr w:rsidR="00BA2834" w:rsidRPr="004C6A2F" w14:paraId="6881B9A5" w14:textId="77777777" w:rsidTr="009531CF">
        <w:trPr>
          <w:jc w:val="center"/>
        </w:trPr>
        <w:tc>
          <w:tcPr>
            <w:tcW w:w="681" w:type="pct"/>
            <w:tcBorders>
              <w:top w:val="nil"/>
              <w:left w:val="nil"/>
              <w:bottom w:val="dotted" w:sz="4" w:space="0" w:color="auto"/>
              <w:right w:val="nil"/>
            </w:tcBorders>
            <w:noWrap/>
            <w:vAlign w:val="center"/>
            <w:hideMark/>
          </w:tcPr>
          <w:p w14:paraId="05630007" w14:textId="77777777" w:rsidR="00BA2834" w:rsidRPr="004C6A2F" w:rsidRDefault="00BA2834" w:rsidP="00BA2834">
            <w:pPr>
              <w:spacing w:after="0" w:line="240" w:lineRule="auto"/>
              <w:jc w:val="center"/>
              <w:rPr>
                <w:rFonts w:ascii="Roboto" w:eastAsia="Times New Roman" w:hAnsi="Roboto" w:cs="Times New Roman"/>
                <w:color w:val="6F7271"/>
                <w:sz w:val="18"/>
                <w:szCs w:val="18"/>
                <w:lang w:eastAsia="es-MX"/>
              </w:rPr>
            </w:pPr>
            <w:r w:rsidRPr="004C6A2F">
              <w:rPr>
                <w:rFonts w:ascii="Roboto" w:eastAsia="Times New Roman" w:hAnsi="Roboto" w:cs="Times New Roman"/>
                <w:color w:val="6F7271"/>
                <w:sz w:val="18"/>
                <w:szCs w:val="18"/>
                <w:lang w:eastAsia="es-MX"/>
              </w:rPr>
              <w:t>0701</w:t>
            </w:r>
          </w:p>
        </w:tc>
        <w:tc>
          <w:tcPr>
            <w:tcW w:w="2669" w:type="pct"/>
            <w:tcBorders>
              <w:top w:val="nil"/>
              <w:left w:val="nil"/>
              <w:bottom w:val="dotted" w:sz="4" w:space="0" w:color="auto"/>
              <w:right w:val="nil"/>
            </w:tcBorders>
            <w:noWrap/>
            <w:vAlign w:val="center"/>
            <w:hideMark/>
          </w:tcPr>
          <w:p w14:paraId="4204C2DE" w14:textId="77777777" w:rsidR="00BA2834" w:rsidRPr="004C6A2F" w:rsidRDefault="00BA2834" w:rsidP="00BA2834">
            <w:pPr>
              <w:spacing w:after="0" w:line="240" w:lineRule="auto"/>
              <w:rPr>
                <w:rFonts w:ascii="Roboto" w:eastAsia="Times New Roman" w:hAnsi="Roboto" w:cs="Times New Roman"/>
                <w:color w:val="6F7271"/>
                <w:sz w:val="18"/>
                <w:szCs w:val="18"/>
                <w:lang w:eastAsia="es-MX"/>
              </w:rPr>
            </w:pPr>
            <w:r w:rsidRPr="004C6A2F">
              <w:rPr>
                <w:rFonts w:ascii="Roboto" w:eastAsia="Times New Roman" w:hAnsi="Roboto" w:cs="Times New Roman"/>
                <w:color w:val="6F7271"/>
                <w:sz w:val="18"/>
                <w:szCs w:val="18"/>
                <w:lang w:eastAsia="es-MX"/>
              </w:rPr>
              <w:t>SECRETARÍA DE OBRAS Y SERVICIOS</w:t>
            </w:r>
          </w:p>
        </w:tc>
        <w:tc>
          <w:tcPr>
            <w:tcW w:w="1650" w:type="pct"/>
            <w:tcBorders>
              <w:top w:val="nil"/>
              <w:left w:val="nil"/>
              <w:bottom w:val="dotted" w:sz="4" w:space="0" w:color="auto"/>
              <w:right w:val="nil"/>
            </w:tcBorders>
            <w:noWrap/>
            <w:vAlign w:val="center"/>
            <w:hideMark/>
          </w:tcPr>
          <w:p w14:paraId="4BB48C93" w14:textId="6655B233" w:rsidR="00BA2834" w:rsidRPr="004C6A2F" w:rsidRDefault="00BA2834" w:rsidP="00BA2834">
            <w:pPr>
              <w:spacing w:after="0" w:line="240" w:lineRule="auto"/>
              <w:jc w:val="right"/>
              <w:rPr>
                <w:rFonts w:ascii="Roboto" w:eastAsia="Times New Roman" w:hAnsi="Roboto" w:cs="Times New Roman"/>
                <w:color w:val="6F7271"/>
                <w:sz w:val="18"/>
                <w:szCs w:val="18"/>
                <w:lang w:eastAsia="es-MX"/>
              </w:rPr>
            </w:pPr>
            <w:r>
              <w:rPr>
                <w:rFonts w:ascii="Roboto" w:eastAsia="Times New Roman" w:hAnsi="Roboto" w:cs="Times New Roman"/>
                <w:color w:val="6F7271"/>
                <w:sz w:val="18"/>
                <w:szCs w:val="18"/>
                <w:lang w:eastAsia="es-MX"/>
              </w:rPr>
              <w:t>988,836,645.21</w:t>
            </w:r>
          </w:p>
        </w:tc>
      </w:tr>
      <w:tr w:rsidR="00BA2834" w:rsidRPr="004C6A2F" w14:paraId="7DFB5E9A" w14:textId="77777777" w:rsidTr="009531CF">
        <w:trPr>
          <w:jc w:val="center"/>
        </w:trPr>
        <w:tc>
          <w:tcPr>
            <w:tcW w:w="681" w:type="pct"/>
            <w:tcBorders>
              <w:top w:val="nil"/>
              <w:left w:val="nil"/>
              <w:bottom w:val="dotted" w:sz="4" w:space="0" w:color="auto"/>
              <w:right w:val="nil"/>
            </w:tcBorders>
            <w:noWrap/>
            <w:vAlign w:val="center"/>
            <w:hideMark/>
          </w:tcPr>
          <w:p w14:paraId="53BBCB67" w14:textId="77777777" w:rsidR="00BA2834" w:rsidRPr="004C6A2F" w:rsidRDefault="00BA2834" w:rsidP="00BA2834">
            <w:pPr>
              <w:spacing w:after="0" w:line="240" w:lineRule="auto"/>
              <w:jc w:val="center"/>
              <w:rPr>
                <w:rFonts w:ascii="Roboto" w:eastAsia="Times New Roman" w:hAnsi="Roboto" w:cs="Times New Roman"/>
                <w:color w:val="6F7271"/>
                <w:sz w:val="18"/>
                <w:szCs w:val="18"/>
                <w:lang w:eastAsia="es-MX"/>
              </w:rPr>
            </w:pPr>
            <w:r w:rsidRPr="004C6A2F">
              <w:rPr>
                <w:rFonts w:ascii="Roboto" w:eastAsia="Times New Roman" w:hAnsi="Roboto" w:cs="Times New Roman"/>
                <w:color w:val="6F7271"/>
                <w:sz w:val="18"/>
                <w:szCs w:val="18"/>
                <w:lang w:eastAsia="es-MX"/>
              </w:rPr>
              <w:t>1101</w:t>
            </w:r>
          </w:p>
        </w:tc>
        <w:tc>
          <w:tcPr>
            <w:tcW w:w="2669" w:type="pct"/>
            <w:tcBorders>
              <w:top w:val="nil"/>
              <w:left w:val="nil"/>
              <w:bottom w:val="dotted" w:sz="4" w:space="0" w:color="auto"/>
              <w:right w:val="nil"/>
            </w:tcBorders>
            <w:noWrap/>
            <w:vAlign w:val="center"/>
            <w:hideMark/>
          </w:tcPr>
          <w:p w14:paraId="66770DCD" w14:textId="77777777" w:rsidR="00BA2834" w:rsidRPr="004C6A2F" w:rsidRDefault="00BA2834" w:rsidP="00BA2834">
            <w:pPr>
              <w:spacing w:after="0" w:line="240" w:lineRule="auto"/>
              <w:rPr>
                <w:rFonts w:ascii="Roboto" w:eastAsia="Times New Roman" w:hAnsi="Roboto" w:cs="Times New Roman"/>
                <w:color w:val="6F7271"/>
                <w:sz w:val="18"/>
                <w:szCs w:val="18"/>
                <w:lang w:eastAsia="es-MX"/>
              </w:rPr>
            </w:pPr>
            <w:r w:rsidRPr="004C6A2F">
              <w:rPr>
                <w:rFonts w:ascii="Roboto" w:eastAsia="Times New Roman" w:hAnsi="Roboto" w:cs="Times New Roman"/>
                <w:color w:val="6F7271"/>
                <w:sz w:val="18"/>
                <w:szCs w:val="18"/>
                <w:lang w:eastAsia="es-MX"/>
              </w:rPr>
              <w:t>SECRETARÍA DE SEGURIDAD CIUDADANA</w:t>
            </w:r>
          </w:p>
        </w:tc>
        <w:tc>
          <w:tcPr>
            <w:tcW w:w="1650" w:type="pct"/>
            <w:tcBorders>
              <w:top w:val="nil"/>
              <w:left w:val="nil"/>
              <w:bottom w:val="dotted" w:sz="4" w:space="0" w:color="auto"/>
              <w:right w:val="nil"/>
            </w:tcBorders>
            <w:noWrap/>
            <w:vAlign w:val="center"/>
            <w:hideMark/>
          </w:tcPr>
          <w:p w14:paraId="00595415" w14:textId="6B68C7FC" w:rsidR="00BA2834" w:rsidRPr="004C6A2F" w:rsidRDefault="00BA2834" w:rsidP="00BA2834">
            <w:pPr>
              <w:spacing w:after="0" w:line="240" w:lineRule="auto"/>
              <w:jc w:val="right"/>
              <w:rPr>
                <w:rFonts w:ascii="Roboto" w:eastAsia="Times New Roman" w:hAnsi="Roboto" w:cs="Times New Roman"/>
                <w:color w:val="6F7271"/>
                <w:sz w:val="18"/>
                <w:szCs w:val="18"/>
                <w:lang w:eastAsia="es-MX"/>
              </w:rPr>
            </w:pPr>
            <w:r>
              <w:rPr>
                <w:rFonts w:ascii="Roboto" w:eastAsia="Times New Roman" w:hAnsi="Roboto" w:cs="Times New Roman"/>
                <w:color w:val="6F7271"/>
                <w:sz w:val="18"/>
                <w:szCs w:val="18"/>
                <w:lang w:eastAsia="es-MX"/>
              </w:rPr>
              <w:t>323,871,545.30</w:t>
            </w:r>
          </w:p>
        </w:tc>
      </w:tr>
      <w:tr w:rsidR="00BA2834" w:rsidRPr="004C6A2F" w14:paraId="72325059" w14:textId="77777777" w:rsidTr="009531CF">
        <w:trPr>
          <w:jc w:val="center"/>
        </w:trPr>
        <w:tc>
          <w:tcPr>
            <w:tcW w:w="3350" w:type="pct"/>
            <w:gridSpan w:val="2"/>
            <w:tcBorders>
              <w:top w:val="nil"/>
              <w:left w:val="nil"/>
              <w:bottom w:val="dotted" w:sz="4" w:space="0" w:color="auto"/>
              <w:right w:val="nil"/>
            </w:tcBorders>
            <w:noWrap/>
            <w:vAlign w:val="center"/>
          </w:tcPr>
          <w:p w14:paraId="2F6923E6" w14:textId="77777777" w:rsidR="00BA2834" w:rsidRPr="004C6A2F" w:rsidRDefault="00BA2834" w:rsidP="00BA2834">
            <w:pPr>
              <w:spacing w:after="0" w:line="240" w:lineRule="auto"/>
              <w:jc w:val="right"/>
              <w:rPr>
                <w:rFonts w:ascii="Roboto" w:eastAsia="Times New Roman" w:hAnsi="Roboto" w:cs="Times New Roman"/>
                <w:color w:val="6F7271"/>
                <w:sz w:val="18"/>
                <w:szCs w:val="18"/>
                <w:lang w:eastAsia="es-MX"/>
              </w:rPr>
            </w:pPr>
            <w:r w:rsidRPr="004C6A2F">
              <w:rPr>
                <w:rFonts w:ascii="Roboto" w:eastAsia="Times New Roman" w:hAnsi="Roboto" w:cs="Calibri"/>
                <w:b/>
                <w:bCs/>
                <w:color w:val="6F7271"/>
                <w:sz w:val="18"/>
                <w:szCs w:val="18"/>
                <w:lang w:eastAsia="es-MX"/>
              </w:rPr>
              <w:t>Total</w:t>
            </w:r>
          </w:p>
        </w:tc>
        <w:tc>
          <w:tcPr>
            <w:tcW w:w="1650" w:type="pct"/>
            <w:tcBorders>
              <w:top w:val="nil"/>
              <w:left w:val="nil"/>
              <w:bottom w:val="dotted" w:sz="4" w:space="0" w:color="auto"/>
              <w:right w:val="nil"/>
            </w:tcBorders>
            <w:noWrap/>
            <w:vAlign w:val="center"/>
          </w:tcPr>
          <w:p w14:paraId="6F92EA45" w14:textId="77777777" w:rsidR="00BA2834" w:rsidRPr="004C6A2F" w:rsidRDefault="00BA2834" w:rsidP="00BA2834">
            <w:pPr>
              <w:spacing w:after="0" w:line="240" w:lineRule="auto"/>
              <w:jc w:val="right"/>
              <w:rPr>
                <w:rFonts w:ascii="Roboto" w:eastAsia="Times New Roman" w:hAnsi="Roboto" w:cs="Times New Roman"/>
                <w:b/>
                <w:bCs/>
                <w:color w:val="6F7271"/>
                <w:sz w:val="18"/>
                <w:szCs w:val="18"/>
                <w:lang w:eastAsia="es-MX"/>
              </w:rPr>
            </w:pPr>
            <w:r w:rsidRPr="004C6A2F">
              <w:rPr>
                <w:rFonts w:ascii="Roboto" w:eastAsia="Times New Roman" w:hAnsi="Roboto" w:cs="Times New Roman"/>
                <w:b/>
                <w:bCs/>
                <w:color w:val="6F7271"/>
                <w:sz w:val="18"/>
                <w:szCs w:val="18"/>
                <w:lang w:eastAsia="es-MX"/>
              </w:rPr>
              <w:t>1,187,012,822.39</w:t>
            </w:r>
          </w:p>
        </w:tc>
      </w:tr>
    </w:tbl>
    <w:p w14:paraId="4509DB04" w14:textId="77777777" w:rsidR="00664312" w:rsidRDefault="00664312" w:rsidP="00664312">
      <w:pPr>
        <w:rPr>
          <w:rFonts w:asciiTheme="majorHAnsi" w:hAnsiTheme="majorHAnsi"/>
          <w:b/>
          <w:bCs/>
          <w:color w:val="58595A" w:themeColor="accent1"/>
          <w:sz w:val="24"/>
          <w:szCs w:val="24"/>
        </w:rPr>
      </w:pPr>
    </w:p>
    <w:p w14:paraId="0EE5116F" w14:textId="5489C9A6" w:rsidR="00664312" w:rsidRPr="00DF1340" w:rsidRDefault="00664312" w:rsidP="00664312">
      <w:pPr>
        <w:rPr>
          <w:rFonts w:asciiTheme="majorHAnsi" w:hAnsiTheme="majorHAnsi"/>
          <w:b/>
          <w:bCs/>
          <w:color w:val="58595A" w:themeColor="accent1"/>
          <w:sz w:val="24"/>
          <w:szCs w:val="24"/>
        </w:rPr>
      </w:pPr>
      <w:r>
        <w:rPr>
          <w:rFonts w:asciiTheme="majorHAnsi" w:hAnsiTheme="majorHAnsi"/>
          <w:b/>
          <w:bCs/>
          <w:color w:val="58595A" w:themeColor="accent1"/>
          <w:sz w:val="24"/>
          <w:szCs w:val="24"/>
        </w:rPr>
        <w:t>Contratos Multianuales</w:t>
      </w:r>
    </w:p>
    <w:p w14:paraId="36AEF844" w14:textId="77777777" w:rsidR="00BA2834" w:rsidRPr="002978E3" w:rsidRDefault="00BA2834" w:rsidP="00BA2834">
      <w:pPr>
        <w:spacing w:after="120" w:line="240" w:lineRule="auto"/>
        <w:jc w:val="both"/>
        <w:rPr>
          <w:rFonts w:ascii="Roboto" w:eastAsia="Roboto" w:hAnsi="Roboto" w:cs="Times New Roman"/>
          <w:color w:val="58595A"/>
        </w:rPr>
      </w:pPr>
      <w:r w:rsidRPr="002978E3">
        <w:rPr>
          <w:rFonts w:ascii="Roboto" w:eastAsia="Roboto" w:hAnsi="Roboto" w:cs="Times New Roman"/>
          <w:color w:val="58595A"/>
        </w:rPr>
        <w:t>El saldo contable de Contratos Multianuales al cierre del mes d</w:t>
      </w:r>
      <w:r>
        <w:rPr>
          <w:rFonts w:ascii="Roboto" w:eastAsia="Roboto" w:hAnsi="Roboto" w:cs="Times New Roman"/>
          <w:color w:val="58595A"/>
        </w:rPr>
        <w:t>e diciembre</w:t>
      </w:r>
      <w:r w:rsidRPr="002978E3">
        <w:rPr>
          <w:rFonts w:ascii="Roboto" w:eastAsia="Roboto" w:hAnsi="Roboto" w:cs="Times New Roman"/>
          <w:color w:val="58595A"/>
        </w:rPr>
        <w:t xml:space="preserve"> de 2025 es de $16,322,316,435.44, como se describe en el siguiente cuadro:</w:t>
      </w:r>
    </w:p>
    <w:tbl>
      <w:tblPr>
        <w:tblW w:w="5000" w:type="pct"/>
        <w:jc w:val="center"/>
        <w:tblCellMar>
          <w:left w:w="70" w:type="dxa"/>
          <w:right w:w="70" w:type="dxa"/>
        </w:tblCellMar>
        <w:tblLook w:val="04A0" w:firstRow="1" w:lastRow="0" w:firstColumn="1" w:lastColumn="0" w:noHBand="0" w:noVBand="1"/>
      </w:tblPr>
      <w:tblGrid>
        <w:gridCol w:w="1114"/>
        <w:gridCol w:w="5027"/>
        <w:gridCol w:w="2697"/>
      </w:tblGrid>
      <w:tr w:rsidR="00BA2834" w:rsidRPr="00894B29" w14:paraId="3D92111C" w14:textId="77777777" w:rsidTr="00A33884">
        <w:trPr>
          <w:tblHeader/>
          <w:jc w:val="center"/>
        </w:trPr>
        <w:tc>
          <w:tcPr>
            <w:tcW w:w="5000" w:type="pct"/>
            <w:gridSpan w:val="3"/>
            <w:tcBorders>
              <w:top w:val="nil"/>
              <w:left w:val="nil"/>
              <w:bottom w:val="nil"/>
              <w:right w:val="nil"/>
            </w:tcBorders>
            <w:vAlign w:val="center"/>
            <w:hideMark/>
          </w:tcPr>
          <w:p w14:paraId="742B5613" w14:textId="77777777" w:rsidR="00BA2834" w:rsidRPr="00A33884" w:rsidRDefault="00BA2834" w:rsidP="0062689C">
            <w:pPr>
              <w:spacing w:after="0" w:line="240" w:lineRule="auto"/>
              <w:jc w:val="center"/>
              <w:rPr>
                <w:rFonts w:ascii="Roboto" w:eastAsia="Times New Roman" w:hAnsi="Roboto" w:cs="Times New Roman"/>
                <w:b/>
                <w:bCs/>
                <w:color w:val="7F7F7F" w:themeColor="text1" w:themeTint="80"/>
                <w:sz w:val="18"/>
                <w:szCs w:val="18"/>
                <w:lang w:eastAsia="es-MX"/>
              </w:rPr>
            </w:pPr>
            <w:r w:rsidRPr="00A33884">
              <w:rPr>
                <w:rFonts w:ascii="Roboto" w:eastAsia="Times New Roman" w:hAnsi="Roboto" w:cs="Times New Roman"/>
                <w:b/>
                <w:bCs/>
                <w:color w:val="7F7F7F" w:themeColor="text1" w:themeTint="80"/>
                <w:sz w:val="18"/>
                <w:szCs w:val="18"/>
                <w:lang w:eastAsia="es-MX"/>
              </w:rPr>
              <w:t xml:space="preserve">Proyectos para prestación de servicios (PPS) </w:t>
            </w:r>
          </w:p>
        </w:tc>
      </w:tr>
      <w:tr w:rsidR="00BA2834" w:rsidRPr="00894B29" w14:paraId="56BE68B1" w14:textId="77777777" w:rsidTr="00A33884">
        <w:trPr>
          <w:tblHeader/>
          <w:jc w:val="center"/>
        </w:trPr>
        <w:tc>
          <w:tcPr>
            <w:tcW w:w="5000" w:type="pct"/>
            <w:gridSpan w:val="3"/>
            <w:tcBorders>
              <w:top w:val="nil"/>
              <w:left w:val="nil"/>
              <w:bottom w:val="single" w:sz="4" w:space="0" w:color="F2F2F2"/>
              <w:right w:val="nil"/>
            </w:tcBorders>
            <w:vAlign w:val="center"/>
            <w:hideMark/>
          </w:tcPr>
          <w:p w14:paraId="27A742E7" w14:textId="77777777" w:rsidR="00BA2834" w:rsidRPr="00A33884" w:rsidRDefault="00BA2834" w:rsidP="0062689C">
            <w:pPr>
              <w:spacing w:after="0" w:line="240" w:lineRule="auto"/>
              <w:jc w:val="center"/>
              <w:rPr>
                <w:rFonts w:ascii="Roboto" w:eastAsia="Times New Roman" w:hAnsi="Roboto" w:cs="Times New Roman"/>
                <w:b/>
                <w:bCs/>
                <w:i/>
                <w:iCs/>
                <w:color w:val="7F7F7F" w:themeColor="text1" w:themeTint="80"/>
                <w:sz w:val="18"/>
                <w:szCs w:val="18"/>
                <w:lang w:eastAsia="es-MX"/>
              </w:rPr>
            </w:pPr>
            <w:r w:rsidRPr="00A33884">
              <w:rPr>
                <w:rFonts w:ascii="Roboto" w:eastAsia="Times New Roman" w:hAnsi="Roboto" w:cs="Times New Roman"/>
                <w:b/>
                <w:bCs/>
                <w:i/>
                <w:iCs/>
                <w:color w:val="7F7F7F" w:themeColor="text1" w:themeTint="80"/>
                <w:sz w:val="18"/>
                <w:szCs w:val="18"/>
                <w:lang w:eastAsia="es-MX"/>
              </w:rPr>
              <w:t>(Pesos)</w:t>
            </w:r>
          </w:p>
        </w:tc>
      </w:tr>
      <w:tr w:rsidR="00BA2834" w:rsidRPr="002978E3" w14:paraId="38CE706F" w14:textId="77777777" w:rsidTr="0062689C">
        <w:trPr>
          <w:tblHeader/>
          <w:jc w:val="center"/>
        </w:trPr>
        <w:tc>
          <w:tcPr>
            <w:tcW w:w="630" w:type="pct"/>
            <w:tcBorders>
              <w:top w:val="nil"/>
              <w:left w:val="nil"/>
              <w:bottom w:val="nil"/>
              <w:right w:val="single" w:sz="8" w:space="0" w:color="FFFFFF"/>
            </w:tcBorders>
            <w:shd w:val="clear" w:color="000000" w:fill="B28E5C"/>
            <w:vAlign w:val="center"/>
            <w:hideMark/>
          </w:tcPr>
          <w:p w14:paraId="61C320CC" w14:textId="77777777" w:rsidR="00BA2834" w:rsidRPr="002978E3" w:rsidRDefault="00BA2834" w:rsidP="0062689C">
            <w:pPr>
              <w:spacing w:after="0" w:line="240" w:lineRule="auto"/>
              <w:jc w:val="center"/>
              <w:rPr>
                <w:rFonts w:ascii="Roboto" w:eastAsia="Times New Roman" w:hAnsi="Roboto" w:cs="Times New Roman"/>
                <w:b/>
                <w:bCs/>
                <w:color w:val="FFFFFF"/>
                <w:sz w:val="18"/>
                <w:szCs w:val="18"/>
                <w:lang w:eastAsia="es-MX"/>
              </w:rPr>
            </w:pPr>
            <w:r w:rsidRPr="002978E3">
              <w:rPr>
                <w:rFonts w:ascii="Roboto" w:eastAsia="Times New Roman" w:hAnsi="Roboto" w:cs="Times New Roman"/>
                <w:b/>
                <w:bCs/>
                <w:color w:val="FFFFFF"/>
                <w:sz w:val="18"/>
                <w:szCs w:val="18"/>
                <w:lang w:eastAsia="es-MX"/>
              </w:rPr>
              <w:t>Sociedad</w:t>
            </w:r>
          </w:p>
        </w:tc>
        <w:tc>
          <w:tcPr>
            <w:tcW w:w="2844" w:type="pct"/>
            <w:tcBorders>
              <w:top w:val="nil"/>
              <w:left w:val="nil"/>
              <w:bottom w:val="nil"/>
              <w:right w:val="single" w:sz="8" w:space="0" w:color="FFFFFF"/>
            </w:tcBorders>
            <w:shd w:val="clear" w:color="000000" w:fill="B28E5C"/>
            <w:vAlign w:val="center"/>
            <w:hideMark/>
          </w:tcPr>
          <w:p w14:paraId="15CE0B6D" w14:textId="77777777" w:rsidR="00BA2834" w:rsidRPr="002978E3" w:rsidRDefault="00BA2834" w:rsidP="0062689C">
            <w:pPr>
              <w:spacing w:after="0" w:line="240" w:lineRule="auto"/>
              <w:jc w:val="center"/>
              <w:rPr>
                <w:rFonts w:ascii="Roboto" w:eastAsia="Times New Roman" w:hAnsi="Roboto" w:cs="Times New Roman"/>
                <w:b/>
                <w:bCs/>
                <w:color w:val="FFFFFF"/>
                <w:sz w:val="18"/>
                <w:szCs w:val="18"/>
                <w:lang w:eastAsia="es-MX"/>
              </w:rPr>
            </w:pPr>
            <w:r w:rsidRPr="002978E3">
              <w:rPr>
                <w:rFonts w:ascii="Roboto" w:eastAsia="Times New Roman" w:hAnsi="Roboto" w:cs="Times New Roman"/>
                <w:b/>
                <w:bCs/>
                <w:color w:val="FFFFFF"/>
                <w:sz w:val="18"/>
                <w:szCs w:val="18"/>
                <w:lang w:eastAsia="es-MX"/>
              </w:rPr>
              <w:t>Nombre de la URG</w:t>
            </w:r>
          </w:p>
        </w:tc>
        <w:tc>
          <w:tcPr>
            <w:tcW w:w="1526" w:type="pct"/>
            <w:tcBorders>
              <w:top w:val="nil"/>
              <w:left w:val="nil"/>
              <w:bottom w:val="nil"/>
              <w:right w:val="nil"/>
            </w:tcBorders>
            <w:shd w:val="clear" w:color="000000" w:fill="B28E5C"/>
            <w:vAlign w:val="center"/>
            <w:hideMark/>
          </w:tcPr>
          <w:p w14:paraId="1C991BDB" w14:textId="77777777" w:rsidR="00BA2834" w:rsidRPr="002978E3" w:rsidRDefault="00BA2834" w:rsidP="0062689C">
            <w:pPr>
              <w:spacing w:after="0" w:line="240" w:lineRule="auto"/>
              <w:jc w:val="center"/>
              <w:rPr>
                <w:rFonts w:ascii="Roboto" w:eastAsia="Times New Roman" w:hAnsi="Roboto" w:cs="Times New Roman"/>
                <w:b/>
                <w:bCs/>
                <w:color w:val="FFFFFF"/>
                <w:sz w:val="18"/>
                <w:szCs w:val="18"/>
                <w:lang w:eastAsia="es-MX"/>
              </w:rPr>
            </w:pPr>
            <w:r>
              <w:rPr>
                <w:rFonts w:ascii="Roboto" w:eastAsia="Times New Roman" w:hAnsi="Roboto" w:cs="Times New Roman"/>
                <w:b/>
                <w:bCs/>
                <w:color w:val="FFFFFF"/>
                <w:sz w:val="18"/>
                <w:szCs w:val="18"/>
                <w:lang w:eastAsia="es-MX"/>
              </w:rPr>
              <w:t>Saldo a diciembre</w:t>
            </w:r>
            <w:r w:rsidRPr="002978E3">
              <w:rPr>
                <w:rFonts w:ascii="Roboto" w:eastAsia="Times New Roman" w:hAnsi="Roboto" w:cs="Times New Roman"/>
                <w:b/>
                <w:bCs/>
                <w:color w:val="FFFFFF"/>
                <w:sz w:val="18"/>
                <w:szCs w:val="18"/>
                <w:lang w:eastAsia="es-MX"/>
              </w:rPr>
              <w:t xml:space="preserve"> 2025</w:t>
            </w:r>
          </w:p>
        </w:tc>
      </w:tr>
      <w:tr w:rsidR="00BA2834" w:rsidRPr="002978E3" w14:paraId="325561E5" w14:textId="77777777" w:rsidTr="0062689C">
        <w:trPr>
          <w:jc w:val="center"/>
        </w:trPr>
        <w:tc>
          <w:tcPr>
            <w:tcW w:w="630" w:type="pct"/>
            <w:tcBorders>
              <w:top w:val="nil"/>
              <w:left w:val="nil"/>
              <w:bottom w:val="dotted" w:sz="4" w:space="0" w:color="auto"/>
              <w:right w:val="nil"/>
            </w:tcBorders>
            <w:noWrap/>
            <w:vAlign w:val="center"/>
            <w:hideMark/>
          </w:tcPr>
          <w:p w14:paraId="62BC1DED" w14:textId="77777777" w:rsidR="00BA2834" w:rsidRPr="00671732" w:rsidRDefault="00BA2834" w:rsidP="0062689C">
            <w:pPr>
              <w:spacing w:after="0" w:line="240" w:lineRule="auto"/>
              <w:jc w:val="center"/>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02D1</w:t>
            </w:r>
          </w:p>
        </w:tc>
        <w:tc>
          <w:tcPr>
            <w:tcW w:w="2844" w:type="pct"/>
            <w:tcBorders>
              <w:top w:val="nil"/>
              <w:left w:val="nil"/>
              <w:bottom w:val="dotted" w:sz="4" w:space="0" w:color="auto"/>
              <w:right w:val="nil"/>
            </w:tcBorders>
            <w:noWrap/>
            <w:vAlign w:val="center"/>
            <w:hideMark/>
          </w:tcPr>
          <w:p w14:paraId="65D4F180" w14:textId="77777777" w:rsidR="00BA2834" w:rsidRPr="00671732" w:rsidRDefault="00BA2834" w:rsidP="0062689C">
            <w:pPr>
              <w:spacing w:after="0" w:line="240" w:lineRule="auto"/>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ALCALDÍA ALVARO OBREGÓN</w:t>
            </w:r>
          </w:p>
        </w:tc>
        <w:tc>
          <w:tcPr>
            <w:tcW w:w="1526" w:type="pct"/>
            <w:tcBorders>
              <w:top w:val="nil"/>
              <w:left w:val="nil"/>
              <w:bottom w:val="dotted" w:sz="4" w:space="0" w:color="auto"/>
              <w:right w:val="nil"/>
            </w:tcBorders>
            <w:noWrap/>
            <w:hideMark/>
          </w:tcPr>
          <w:p w14:paraId="3541A4A0" w14:textId="77777777" w:rsidR="00BA2834" w:rsidRPr="00671732" w:rsidRDefault="00BA2834" w:rsidP="0062689C">
            <w:pPr>
              <w:spacing w:after="0" w:line="240" w:lineRule="auto"/>
              <w:jc w:val="right"/>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 xml:space="preserve"> 307,272,848.30 </w:t>
            </w:r>
          </w:p>
        </w:tc>
      </w:tr>
      <w:tr w:rsidR="00BA2834" w:rsidRPr="002978E3" w14:paraId="1E5E6B77" w14:textId="77777777" w:rsidTr="0062689C">
        <w:trPr>
          <w:jc w:val="center"/>
        </w:trPr>
        <w:tc>
          <w:tcPr>
            <w:tcW w:w="630" w:type="pct"/>
            <w:tcBorders>
              <w:top w:val="nil"/>
              <w:left w:val="nil"/>
              <w:bottom w:val="dotted" w:sz="4" w:space="0" w:color="auto"/>
              <w:right w:val="nil"/>
            </w:tcBorders>
            <w:noWrap/>
            <w:vAlign w:val="center"/>
            <w:hideMark/>
          </w:tcPr>
          <w:p w14:paraId="10996AE2" w14:textId="77777777" w:rsidR="00BA2834" w:rsidRPr="00671732" w:rsidRDefault="00BA2834" w:rsidP="0062689C">
            <w:pPr>
              <w:spacing w:after="0" w:line="240" w:lineRule="auto"/>
              <w:jc w:val="center"/>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06D3</w:t>
            </w:r>
          </w:p>
        </w:tc>
        <w:tc>
          <w:tcPr>
            <w:tcW w:w="2844" w:type="pct"/>
            <w:tcBorders>
              <w:top w:val="nil"/>
              <w:left w:val="nil"/>
              <w:bottom w:val="dotted" w:sz="4" w:space="0" w:color="auto"/>
              <w:right w:val="nil"/>
            </w:tcBorders>
            <w:noWrap/>
            <w:vAlign w:val="center"/>
            <w:hideMark/>
          </w:tcPr>
          <w:p w14:paraId="68A607A9" w14:textId="77777777" w:rsidR="00BA2834" w:rsidRPr="00671732" w:rsidRDefault="00BA2834" w:rsidP="0062689C">
            <w:pPr>
              <w:spacing w:after="0" w:line="240" w:lineRule="auto"/>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SISTEMA DE AGUAS DE LA CIUDAD DE MÉXICO</w:t>
            </w:r>
          </w:p>
        </w:tc>
        <w:tc>
          <w:tcPr>
            <w:tcW w:w="1526" w:type="pct"/>
            <w:tcBorders>
              <w:top w:val="nil"/>
              <w:left w:val="nil"/>
              <w:bottom w:val="dotted" w:sz="4" w:space="0" w:color="auto"/>
              <w:right w:val="nil"/>
            </w:tcBorders>
            <w:noWrap/>
            <w:hideMark/>
          </w:tcPr>
          <w:p w14:paraId="4480DB00" w14:textId="77777777" w:rsidR="00BA2834" w:rsidRPr="00671732" w:rsidRDefault="00BA2834" w:rsidP="0062689C">
            <w:pPr>
              <w:spacing w:after="0" w:line="240" w:lineRule="auto"/>
              <w:jc w:val="right"/>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 xml:space="preserve"> 40,127,488.02 </w:t>
            </w:r>
          </w:p>
        </w:tc>
      </w:tr>
      <w:tr w:rsidR="00BA2834" w:rsidRPr="002978E3" w14:paraId="7DF3D923" w14:textId="77777777" w:rsidTr="0062689C">
        <w:trPr>
          <w:jc w:val="center"/>
        </w:trPr>
        <w:tc>
          <w:tcPr>
            <w:tcW w:w="630" w:type="pct"/>
            <w:tcBorders>
              <w:top w:val="nil"/>
              <w:left w:val="nil"/>
              <w:bottom w:val="dotted" w:sz="4" w:space="0" w:color="auto"/>
              <w:right w:val="nil"/>
            </w:tcBorders>
            <w:noWrap/>
            <w:vAlign w:val="center"/>
            <w:hideMark/>
          </w:tcPr>
          <w:p w14:paraId="274D6D41" w14:textId="77777777" w:rsidR="00BA2834" w:rsidRPr="00671732" w:rsidRDefault="00BA2834" w:rsidP="0062689C">
            <w:pPr>
              <w:spacing w:after="0" w:line="240" w:lineRule="auto"/>
              <w:jc w:val="center"/>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0701</w:t>
            </w:r>
          </w:p>
        </w:tc>
        <w:tc>
          <w:tcPr>
            <w:tcW w:w="2844" w:type="pct"/>
            <w:tcBorders>
              <w:top w:val="nil"/>
              <w:left w:val="nil"/>
              <w:bottom w:val="dotted" w:sz="4" w:space="0" w:color="auto"/>
              <w:right w:val="nil"/>
            </w:tcBorders>
            <w:noWrap/>
            <w:vAlign w:val="center"/>
            <w:hideMark/>
          </w:tcPr>
          <w:p w14:paraId="606512DB" w14:textId="77777777" w:rsidR="00BA2834" w:rsidRPr="00671732" w:rsidRDefault="00BA2834" w:rsidP="0062689C">
            <w:pPr>
              <w:spacing w:after="0" w:line="240" w:lineRule="auto"/>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SECRETARÍA DE OBRAS Y SERVICIOS</w:t>
            </w:r>
          </w:p>
        </w:tc>
        <w:tc>
          <w:tcPr>
            <w:tcW w:w="1526" w:type="pct"/>
            <w:tcBorders>
              <w:top w:val="nil"/>
              <w:left w:val="nil"/>
              <w:bottom w:val="dotted" w:sz="4" w:space="0" w:color="auto"/>
              <w:right w:val="nil"/>
            </w:tcBorders>
            <w:noWrap/>
            <w:hideMark/>
          </w:tcPr>
          <w:p w14:paraId="209136E6" w14:textId="77777777" w:rsidR="00BA2834" w:rsidRPr="00671732" w:rsidRDefault="00BA2834" w:rsidP="0062689C">
            <w:pPr>
              <w:spacing w:after="0" w:line="240" w:lineRule="auto"/>
              <w:jc w:val="right"/>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 xml:space="preserve"> 10,272,452,203.80 </w:t>
            </w:r>
          </w:p>
        </w:tc>
      </w:tr>
      <w:tr w:rsidR="00BA2834" w:rsidRPr="002978E3" w14:paraId="6E98F074" w14:textId="77777777" w:rsidTr="0062689C">
        <w:trPr>
          <w:jc w:val="center"/>
        </w:trPr>
        <w:tc>
          <w:tcPr>
            <w:tcW w:w="630" w:type="pct"/>
            <w:tcBorders>
              <w:top w:val="nil"/>
              <w:left w:val="nil"/>
              <w:bottom w:val="dotted" w:sz="4" w:space="0" w:color="auto"/>
              <w:right w:val="nil"/>
            </w:tcBorders>
            <w:noWrap/>
            <w:vAlign w:val="center"/>
          </w:tcPr>
          <w:p w14:paraId="0EDE0DC7" w14:textId="77777777" w:rsidR="00BA2834" w:rsidRPr="00671732" w:rsidRDefault="00BA2834" w:rsidP="0062689C">
            <w:pPr>
              <w:spacing w:after="0" w:line="240" w:lineRule="auto"/>
              <w:jc w:val="center"/>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901</w:t>
            </w:r>
          </w:p>
        </w:tc>
        <w:tc>
          <w:tcPr>
            <w:tcW w:w="2844" w:type="pct"/>
            <w:tcBorders>
              <w:top w:val="nil"/>
              <w:left w:val="nil"/>
              <w:bottom w:val="dotted" w:sz="4" w:space="0" w:color="auto"/>
              <w:right w:val="nil"/>
            </w:tcBorders>
            <w:noWrap/>
            <w:vAlign w:val="center"/>
          </w:tcPr>
          <w:p w14:paraId="77C33AB8" w14:textId="77777777" w:rsidR="00BA2834" w:rsidRPr="00671732" w:rsidRDefault="00BA2834" w:rsidP="0062689C">
            <w:pPr>
              <w:spacing w:after="0" w:line="240" w:lineRule="auto"/>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SECRETARÍA DE ADMINISTRACIÓN Y FINANZAS</w:t>
            </w:r>
          </w:p>
        </w:tc>
        <w:tc>
          <w:tcPr>
            <w:tcW w:w="1526" w:type="pct"/>
            <w:tcBorders>
              <w:top w:val="nil"/>
              <w:left w:val="nil"/>
              <w:bottom w:val="dotted" w:sz="4" w:space="0" w:color="auto"/>
              <w:right w:val="nil"/>
            </w:tcBorders>
            <w:noWrap/>
          </w:tcPr>
          <w:p w14:paraId="17B0A43A" w14:textId="77777777" w:rsidR="00BA2834" w:rsidRPr="00671732" w:rsidRDefault="00BA2834" w:rsidP="0062689C">
            <w:pPr>
              <w:spacing w:after="0" w:line="240" w:lineRule="auto"/>
              <w:jc w:val="right"/>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 xml:space="preserve"> 559,958,048.60 </w:t>
            </w:r>
          </w:p>
        </w:tc>
      </w:tr>
      <w:tr w:rsidR="00BA2834" w:rsidRPr="002978E3" w14:paraId="7F6C64CB" w14:textId="77777777" w:rsidTr="0062689C">
        <w:trPr>
          <w:jc w:val="center"/>
        </w:trPr>
        <w:tc>
          <w:tcPr>
            <w:tcW w:w="630" w:type="pct"/>
            <w:tcBorders>
              <w:top w:val="nil"/>
              <w:left w:val="nil"/>
              <w:bottom w:val="dotted" w:sz="4" w:space="0" w:color="auto"/>
              <w:right w:val="nil"/>
            </w:tcBorders>
            <w:noWrap/>
            <w:vAlign w:val="center"/>
          </w:tcPr>
          <w:p w14:paraId="7C4D727F" w14:textId="77777777" w:rsidR="00BA2834" w:rsidRPr="00671732" w:rsidRDefault="00BA2834" w:rsidP="0062689C">
            <w:pPr>
              <w:spacing w:after="0" w:line="240" w:lineRule="auto"/>
              <w:jc w:val="center"/>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1001</w:t>
            </w:r>
          </w:p>
        </w:tc>
        <w:tc>
          <w:tcPr>
            <w:tcW w:w="2844" w:type="pct"/>
            <w:tcBorders>
              <w:top w:val="nil"/>
              <w:left w:val="nil"/>
              <w:bottom w:val="dotted" w:sz="4" w:space="0" w:color="auto"/>
              <w:right w:val="nil"/>
            </w:tcBorders>
            <w:noWrap/>
            <w:vAlign w:val="center"/>
          </w:tcPr>
          <w:p w14:paraId="422E62C1" w14:textId="77777777" w:rsidR="00BA2834" w:rsidRPr="00671732" w:rsidRDefault="00BA2834" w:rsidP="0062689C">
            <w:pPr>
              <w:spacing w:after="0" w:line="240" w:lineRule="auto"/>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SECRETARÍA DE MOVILIDAD</w:t>
            </w:r>
          </w:p>
        </w:tc>
        <w:tc>
          <w:tcPr>
            <w:tcW w:w="1526" w:type="pct"/>
            <w:tcBorders>
              <w:top w:val="nil"/>
              <w:left w:val="nil"/>
              <w:bottom w:val="dotted" w:sz="4" w:space="0" w:color="auto"/>
              <w:right w:val="nil"/>
            </w:tcBorders>
            <w:noWrap/>
          </w:tcPr>
          <w:p w14:paraId="088F6041" w14:textId="77777777" w:rsidR="00BA2834" w:rsidRPr="00671732" w:rsidRDefault="00BA2834" w:rsidP="0062689C">
            <w:pPr>
              <w:spacing w:after="0" w:line="240" w:lineRule="auto"/>
              <w:jc w:val="right"/>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 xml:space="preserve"> 191,406,376.38 </w:t>
            </w:r>
          </w:p>
        </w:tc>
      </w:tr>
      <w:tr w:rsidR="00BA2834" w:rsidRPr="002978E3" w14:paraId="50494F48" w14:textId="77777777" w:rsidTr="0062689C">
        <w:trPr>
          <w:jc w:val="center"/>
        </w:trPr>
        <w:tc>
          <w:tcPr>
            <w:tcW w:w="630" w:type="pct"/>
            <w:tcBorders>
              <w:top w:val="nil"/>
              <w:left w:val="nil"/>
              <w:bottom w:val="dotted" w:sz="4" w:space="0" w:color="auto"/>
              <w:right w:val="nil"/>
            </w:tcBorders>
            <w:noWrap/>
            <w:vAlign w:val="center"/>
          </w:tcPr>
          <w:p w14:paraId="7C63AF03" w14:textId="77777777" w:rsidR="00BA2834" w:rsidRPr="00671732" w:rsidRDefault="00BA2834" w:rsidP="0062689C">
            <w:pPr>
              <w:spacing w:after="0" w:line="240" w:lineRule="auto"/>
              <w:jc w:val="center"/>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1101</w:t>
            </w:r>
          </w:p>
        </w:tc>
        <w:tc>
          <w:tcPr>
            <w:tcW w:w="2844" w:type="pct"/>
            <w:tcBorders>
              <w:top w:val="nil"/>
              <w:left w:val="nil"/>
              <w:bottom w:val="dotted" w:sz="4" w:space="0" w:color="auto"/>
              <w:right w:val="nil"/>
            </w:tcBorders>
            <w:noWrap/>
            <w:vAlign w:val="center"/>
          </w:tcPr>
          <w:p w14:paraId="173DFC41" w14:textId="77777777" w:rsidR="00BA2834" w:rsidRPr="00671732" w:rsidRDefault="00BA2834" w:rsidP="0062689C">
            <w:pPr>
              <w:spacing w:after="0" w:line="240" w:lineRule="auto"/>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SECRETARÍA DE SEGURIDAD CIUDADANA</w:t>
            </w:r>
          </w:p>
        </w:tc>
        <w:tc>
          <w:tcPr>
            <w:tcW w:w="1526" w:type="pct"/>
            <w:tcBorders>
              <w:top w:val="nil"/>
              <w:left w:val="nil"/>
              <w:bottom w:val="dotted" w:sz="4" w:space="0" w:color="auto"/>
              <w:right w:val="nil"/>
            </w:tcBorders>
            <w:noWrap/>
          </w:tcPr>
          <w:p w14:paraId="40030E53" w14:textId="77777777" w:rsidR="00BA2834" w:rsidRPr="00671732" w:rsidRDefault="00BA2834" w:rsidP="0062689C">
            <w:pPr>
              <w:spacing w:after="0" w:line="240" w:lineRule="auto"/>
              <w:jc w:val="right"/>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 xml:space="preserve"> 4,927,659,558.34 </w:t>
            </w:r>
          </w:p>
        </w:tc>
      </w:tr>
      <w:tr w:rsidR="00BA2834" w:rsidRPr="002978E3" w14:paraId="3A7F43C8" w14:textId="77777777" w:rsidTr="0062689C">
        <w:trPr>
          <w:jc w:val="center"/>
        </w:trPr>
        <w:tc>
          <w:tcPr>
            <w:tcW w:w="630" w:type="pct"/>
            <w:tcBorders>
              <w:top w:val="nil"/>
              <w:left w:val="nil"/>
              <w:bottom w:val="dotted" w:sz="4" w:space="0" w:color="auto"/>
              <w:right w:val="nil"/>
            </w:tcBorders>
            <w:noWrap/>
            <w:vAlign w:val="center"/>
          </w:tcPr>
          <w:p w14:paraId="277361C9" w14:textId="77777777" w:rsidR="00BA2834" w:rsidRPr="00671732" w:rsidRDefault="00BA2834" w:rsidP="0062689C">
            <w:pPr>
              <w:spacing w:after="0" w:line="240" w:lineRule="auto"/>
              <w:jc w:val="center"/>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11D2</w:t>
            </w:r>
          </w:p>
        </w:tc>
        <w:tc>
          <w:tcPr>
            <w:tcW w:w="2844" w:type="pct"/>
            <w:tcBorders>
              <w:top w:val="nil"/>
              <w:left w:val="nil"/>
              <w:bottom w:val="dotted" w:sz="4" w:space="0" w:color="auto"/>
              <w:right w:val="nil"/>
            </w:tcBorders>
            <w:noWrap/>
            <w:vAlign w:val="center"/>
          </w:tcPr>
          <w:p w14:paraId="107B33B0" w14:textId="77777777" w:rsidR="00BA2834" w:rsidRPr="00671732" w:rsidRDefault="00BA2834" w:rsidP="0062689C">
            <w:pPr>
              <w:spacing w:after="0" w:line="240" w:lineRule="auto"/>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POLICÍA AUXILIAR</w:t>
            </w:r>
          </w:p>
        </w:tc>
        <w:tc>
          <w:tcPr>
            <w:tcW w:w="1526" w:type="pct"/>
            <w:tcBorders>
              <w:top w:val="nil"/>
              <w:left w:val="nil"/>
              <w:bottom w:val="dotted" w:sz="4" w:space="0" w:color="auto"/>
              <w:right w:val="nil"/>
            </w:tcBorders>
            <w:noWrap/>
          </w:tcPr>
          <w:p w14:paraId="617AAE58" w14:textId="77777777" w:rsidR="00BA2834" w:rsidRPr="00671732" w:rsidRDefault="00BA2834" w:rsidP="0062689C">
            <w:pPr>
              <w:spacing w:after="0" w:line="240" w:lineRule="auto"/>
              <w:jc w:val="right"/>
              <w:rPr>
                <w:rFonts w:ascii="Roboto" w:eastAsia="Times New Roman" w:hAnsi="Roboto" w:cs="Times New Roman"/>
                <w:color w:val="6F7271"/>
                <w:sz w:val="18"/>
                <w:szCs w:val="18"/>
                <w:lang w:eastAsia="es-MX"/>
              </w:rPr>
            </w:pPr>
            <w:r w:rsidRPr="00671732">
              <w:rPr>
                <w:rFonts w:ascii="Roboto" w:eastAsia="Times New Roman" w:hAnsi="Roboto" w:cs="Times New Roman"/>
                <w:color w:val="6F7271"/>
                <w:sz w:val="18"/>
                <w:szCs w:val="18"/>
                <w:lang w:eastAsia="es-MX"/>
              </w:rPr>
              <w:t xml:space="preserve"> 23,439,912.00 </w:t>
            </w:r>
          </w:p>
        </w:tc>
      </w:tr>
      <w:tr w:rsidR="00BA2834" w:rsidRPr="002978E3" w14:paraId="5EECCD63" w14:textId="77777777" w:rsidTr="0062689C">
        <w:trPr>
          <w:jc w:val="center"/>
        </w:trPr>
        <w:tc>
          <w:tcPr>
            <w:tcW w:w="3474" w:type="pct"/>
            <w:gridSpan w:val="2"/>
            <w:tcBorders>
              <w:top w:val="nil"/>
              <w:left w:val="nil"/>
              <w:bottom w:val="dotted" w:sz="4" w:space="0" w:color="auto"/>
              <w:right w:val="nil"/>
            </w:tcBorders>
            <w:noWrap/>
            <w:vAlign w:val="center"/>
          </w:tcPr>
          <w:p w14:paraId="3F581304" w14:textId="77777777" w:rsidR="00BA2834" w:rsidRPr="00862EB5" w:rsidRDefault="00BA2834" w:rsidP="0062689C">
            <w:pPr>
              <w:spacing w:after="0" w:line="240" w:lineRule="auto"/>
              <w:jc w:val="center"/>
              <w:rPr>
                <w:rFonts w:ascii="Roboto" w:eastAsia="Times New Roman" w:hAnsi="Roboto" w:cs="Times New Roman"/>
                <w:color w:val="6F7271"/>
                <w:sz w:val="18"/>
                <w:szCs w:val="18"/>
                <w:lang w:eastAsia="es-MX"/>
              </w:rPr>
            </w:pPr>
            <w:r w:rsidRPr="00862EB5">
              <w:rPr>
                <w:rFonts w:ascii="Roboto" w:eastAsia="Times New Roman" w:hAnsi="Roboto" w:cs="Calibri"/>
                <w:b/>
                <w:bCs/>
                <w:color w:val="6F7271"/>
                <w:sz w:val="18"/>
                <w:szCs w:val="18"/>
                <w:lang w:eastAsia="es-MX"/>
              </w:rPr>
              <w:t>Total</w:t>
            </w:r>
          </w:p>
        </w:tc>
        <w:tc>
          <w:tcPr>
            <w:tcW w:w="1526" w:type="pct"/>
            <w:tcBorders>
              <w:top w:val="nil"/>
              <w:left w:val="nil"/>
              <w:bottom w:val="dotted" w:sz="4" w:space="0" w:color="auto"/>
              <w:right w:val="nil"/>
            </w:tcBorders>
            <w:noWrap/>
            <w:vAlign w:val="center"/>
          </w:tcPr>
          <w:p w14:paraId="30DE659C" w14:textId="77777777" w:rsidR="00BA2834" w:rsidRPr="00862EB5" w:rsidRDefault="00BA2834" w:rsidP="0062689C">
            <w:pPr>
              <w:spacing w:after="0" w:line="240" w:lineRule="auto"/>
              <w:jc w:val="right"/>
              <w:rPr>
                <w:rFonts w:ascii="Roboto" w:eastAsia="Times New Roman" w:hAnsi="Roboto" w:cs="Times New Roman"/>
                <w:color w:val="6F7271"/>
                <w:sz w:val="18"/>
                <w:szCs w:val="18"/>
                <w:lang w:eastAsia="es-MX"/>
              </w:rPr>
            </w:pPr>
            <w:r>
              <w:rPr>
                <w:rFonts w:ascii="Roboto" w:eastAsia="Times New Roman" w:hAnsi="Roboto" w:cs="Calibri"/>
                <w:b/>
                <w:bCs/>
                <w:color w:val="6F7271"/>
                <w:sz w:val="18"/>
                <w:szCs w:val="18"/>
                <w:lang w:eastAsia="es-MX"/>
              </w:rPr>
              <w:t>16,322,316,435.44</w:t>
            </w:r>
          </w:p>
        </w:tc>
      </w:tr>
    </w:tbl>
    <w:p w14:paraId="0ECB0355" w14:textId="77777777" w:rsidR="00664312" w:rsidRPr="00664312" w:rsidRDefault="00664312" w:rsidP="00664312">
      <w:pPr>
        <w:jc w:val="both"/>
        <w:rPr>
          <w:rFonts w:ascii="Roboto" w:eastAsia="Calibri" w:hAnsi="Roboto" w:cs="GothamRounded-Book"/>
          <w:color w:val="6F7271"/>
          <w:lang w:eastAsia="es-MX"/>
        </w:rPr>
      </w:pPr>
    </w:p>
    <w:p w14:paraId="068B3EB3" w14:textId="0E1871C4" w:rsidR="006C571D" w:rsidRPr="00DF1340" w:rsidRDefault="006C571D" w:rsidP="006C571D">
      <w:pPr>
        <w:rPr>
          <w:rFonts w:asciiTheme="majorHAnsi" w:hAnsiTheme="majorHAnsi"/>
          <w:b/>
          <w:bCs/>
          <w:color w:val="58595A" w:themeColor="accent1"/>
          <w:sz w:val="24"/>
          <w:szCs w:val="24"/>
        </w:rPr>
      </w:pPr>
      <w:r w:rsidRPr="00DF1340">
        <w:rPr>
          <w:rFonts w:asciiTheme="majorHAnsi" w:hAnsiTheme="majorHAnsi"/>
          <w:b/>
          <w:bCs/>
          <w:color w:val="58595A" w:themeColor="accent1"/>
          <w:sz w:val="24"/>
          <w:szCs w:val="24"/>
        </w:rPr>
        <w:lastRenderedPageBreak/>
        <w:t>Bienes concesionados o en comodato</w:t>
      </w:r>
      <w:bookmarkEnd w:id="635"/>
      <w:bookmarkEnd w:id="636"/>
      <w:bookmarkEnd w:id="637"/>
    </w:p>
    <w:p w14:paraId="26F10131" w14:textId="77777777" w:rsidR="006C571D" w:rsidRDefault="006C571D" w:rsidP="00A33884">
      <w:pPr>
        <w:ind w:left="284"/>
        <w:rPr>
          <w:rFonts w:asciiTheme="majorHAnsi" w:hAnsiTheme="majorHAnsi"/>
          <w:color w:val="58595A" w:themeColor="accent1"/>
        </w:rPr>
      </w:pPr>
      <w:r w:rsidRPr="00DF1340">
        <w:rPr>
          <w:rFonts w:asciiTheme="majorHAnsi" w:hAnsiTheme="majorHAnsi"/>
          <w:color w:val="58595A" w:themeColor="accent1"/>
        </w:rPr>
        <w:t>No aplica</w:t>
      </w:r>
    </w:p>
    <w:p w14:paraId="06C77611" w14:textId="77777777" w:rsidR="006C571D" w:rsidRPr="005E39BF" w:rsidRDefault="006C571D" w:rsidP="003B3E53">
      <w:pPr>
        <w:pStyle w:val="Estilo2"/>
      </w:pPr>
      <w:bookmarkStart w:id="638" w:name="_Toc189139567"/>
      <w:bookmarkStart w:id="639" w:name="_Toc189143422"/>
      <w:bookmarkStart w:id="640" w:name="_Toc189144769"/>
      <w:bookmarkStart w:id="641" w:name="_Toc212568403"/>
      <w:r w:rsidRPr="005E39BF">
        <w:t>Cuentas de Orden Presupuestario</w:t>
      </w:r>
      <w:bookmarkEnd w:id="638"/>
      <w:bookmarkEnd w:id="639"/>
      <w:bookmarkEnd w:id="640"/>
      <w:bookmarkEnd w:id="641"/>
    </w:p>
    <w:p w14:paraId="2D0925AC" w14:textId="77777777" w:rsidR="006C571D" w:rsidRPr="00DF1340" w:rsidRDefault="006C571D" w:rsidP="006C571D">
      <w:pPr>
        <w:rPr>
          <w:rFonts w:asciiTheme="majorHAnsi" w:hAnsiTheme="majorHAnsi"/>
          <w:b/>
          <w:bCs/>
          <w:color w:val="58595A" w:themeColor="accent1"/>
        </w:rPr>
      </w:pPr>
      <w:bookmarkStart w:id="642" w:name="_Toc189139568"/>
      <w:bookmarkStart w:id="643" w:name="_Toc189143423"/>
      <w:bookmarkStart w:id="644" w:name="_Toc189144770"/>
      <w:r w:rsidRPr="00963B2B">
        <w:rPr>
          <w:rFonts w:asciiTheme="majorHAnsi" w:hAnsiTheme="majorHAnsi"/>
          <w:b/>
          <w:bCs/>
          <w:color w:val="58595A" w:themeColor="accent1"/>
          <w:lang w:eastAsia="es-MX"/>
        </w:rPr>
        <w:t>Cuentas de ingresos</w:t>
      </w:r>
      <w:bookmarkEnd w:id="642"/>
      <w:bookmarkEnd w:id="643"/>
      <w:bookmarkEnd w:id="644"/>
    </w:p>
    <w:tbl>
      <w:tblPr>
        <w:tblW w:w="5000" w:type="pct"/>
        <w:jc w:val="center"/>
        <w:tblCellMar>
          <w:left w:w="70" w:type="dxa"/>
          <w:right w:w="70" w:type="dxa"/>
        </w:tblCellMar>
        <w:tblLook w:val="04A0" w:firstRow="1" w:lastRow="0" w:firstColumn="1" w:lastColumn="0" w:noHBand="0" w:noVBand="1"/>
      </w:tblPr>
      <w:tblGrid>
        <w:gridCol w:w="6664"/>
        <w:gridCol w:w="2169"/>
      </w:tblGrid>
      <w:tr w:rsidR="006C571D" w:rsidRPr="00894B29" w14:paraId="66E8624B" w14:textId="77777777" w:rsidTr="00A33884">
        <w:trPr>
          <w:trHeight w:val="261"/>
          <w:jc w:val="center"/>
        </w:trPr>
        <w:tc>
          <w:tcPr>
            <w:tcW w:w="5000" w:type="pct"/>
            <w:gridSpan w:val="2"/>
            <w:tcBorders>
              <w:top w:val="nil"/>
              <w:left w:val="nil"/>
              <w:bottom w:val="single" w:sz="4" w:space="0" w:color="FFFFFF"/>
              <w:right w:val="single" w:sz="4" w:space="0" w:color="FFFFFF"/>
            </w:tcBorders>
            <w:noWrap/>
            <w:vAlign w:val="center"/>
            <w:hideMark/>
          </w:tcPr>
          <w:p w14:paraId="0059F6CC" w14:textId="77777777" w:rsidR="006C571D" w:rsidRPr="00A33884" w:rsidRDefault="006C571D" w:rsidP="00393CE9">
            <w:pPr>
              <w:spacing w:after="0" w:line="240" w:lineRule="auto"/>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t>Cuentas de orden presupuestarias de ingresos</w:t>
            </w:r>
          </w:p>
          <w:p w14:paraId="52F6F380" w14:textId="7503F48D" w:rsidR="00AD2BFF" w:rsidRPr="00A33884" w:rsidRDefault="00AD2BFF" w:rsidP="00393CE9">
            <w:pPr>
              <w:spacing w:after="0" w:line="240" w:lineRule="auto"/>
              <w:jc w:val="center"/>
              <w:rPr>
                <w:rFonts w:asciiTheme="majorHAnsi" w:eastAsia="Times New Roman" w:hAnsiTheme="majorHAnsi"/>
                <w:b/>
                <w:bCs/>
                <w:i/>
                <w:iCs/>
                <w:color w:val="7F7F7F" w:themeColor="text1" w:themeTint="80"/>
                <w:sz w:val="18"/>
                <w:szCs w:val="18"/>
                <w:lang w:eastAsia="es-MX"/>
              </w:rPr>
            </w:pPr>
            <w:r w:rsidRPr="00A33884">
              <w:rPr>
                <w:rFonts w:asciiTheme="majorHAnsi" w:eastAsia="Times New Roman" w:hAnsiTheme="majorHAnsi"/>
                <w:b/>
                <w:bCs/>
                <w:i/>
                <w:iCs/>
                <w:color w:val="7F7F7F" w:themeColor="text1" w:themeTint="80"/>
                <w:sz w:val="18"/>
                <w:szCs w:val="18"/>
                <w:lang w:eastAsia="es-MX"/>
              </w:rPr>
              <w:t>(Pesos)</w:t>
            </w:r>
          </w:p>
        </w:tc>
      </w:tr>
      <w:tr w:rsidR="00651AC2" w:rsidRPr="00DF1340" w14:paraId="11D303C1" w14:textId="77777777" w:rsidTr="00295665">
        <w:trPr>
          <w:trHeight w:val="261"/>
          <w:jc w:val="center"/>
        </w:trPr>
        <w:tc>
          <w:tcPr>
            <w:tcW w:w="3772" w:type="pct"/>
            <w:tcBorders>
              <w:top w:val="nil"/>
              <w:left w:val="nil"/>
              <w:bottom w:val="nil"/>
              <w:right w:val="single" w:sz="4" w:space="0" w:color="FFFFFF"/>
            </w:tcBorders>
            <w:shd w:val="clear" w:color="000000" w:fill="B28E5C"/>
            <w:noWrap/>
            <w:vAlign w:val="center"/>
            <w:hideMark/>
          </w:tcPr>
          <w:p w14:paraId="7C0FCD8E" w14:textId="77777777" w:rsidR="00651AC2" w:rsidRPr="00DF1340" w:rsidRDefault="00651AC2" w:rsidP="00651AC2">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Concepto</w:t>
            </w:r>
          </w:p>
        </w:tc>
        <w:tc>
          <w:tcPr>
            <w:tcW w:w="1228" w:type="pct"/>
            <w:tcBorders>
              <w:top w:val="nil"/>
              <w:left w:val="nil"/>
              <w:bottom w:val="nil"/>
              <w:right w:val="nil"/>
            </w:tcBorders>
            <w:shd w:val="clear" w:color="000000" w:fill="B28E5C"/>
            <w:noWrap/>
            <w:vAlign w:val="center"/>
            <w:hideMark/>
          </w:tcPr>
          <w:p w14:paraId="3694761E" w14:textId="3346D869" w:rsidR="009531CF" w:rsidRDefault="0019683A" w:rsidP="00651AC2">
            <w:pPr>
              <w:spacing w:after="0" w:line="240" w:lineRule="auto"/>
              <w:jc w:val="center"/>
              <w:rPr>
                <w:rFonts w:asciiTheme="majorHAnsi" w:eastAsia="Times New Roman" w:hAnsiTheme="majorHAnsi"/>
                <w:b/>
                <w:bCs/>
                <w:color w:val="FFFFFF"/>
                <w:sz w:val="18"/>
                <w:szCs w:val="18"/>
                <w:lang w:eastAsia="es-MX"/>
              </w:rPr>
            </w:pPr>
            <w:r>
              <w:rPr>
                <w:rFonts w:asciiTheme="majorHAnsi" w:eastAsia="Times New Roman" w:hAnsiTheme="majorHAnsi"/>
                <w:b/>
                <w:bCs/>
                <w:color w:val="FFFFFF"/>
                <w:sz w:val="18"/>
                <w:szCs w:val="18"/>
                <w:lang w:eastAsia="es-MX"/>
              </w:rPr>
              <w:t>Importe</w:t>
            </w:r>
          </w:p>
          <w:p w14:paraId="054DB986" w14:textId="70137A7E" w:rsidR="00651AC2" w:rsidRPr="00DF1340" w:rsidRDefault="00651AC2" w:rsidP="00651AC2">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 xml:space="preserve">a </w:t>
            </w:r>
            <w:r w:rsidR="00F441BA">
              <w:rPr>
                <w:rFonts w:asciiTheme="majorHAnsi" w:eastAsia="Times New Roman" w:hAnsiTheme="majorHAnsi"/>
                <w:b/>
                <w:bCs/>
                <w:color w:val="FFFFFF"/>
                <w:sz w:val="18"/>
                <w:szCs w:val="18"/>
                <w:lang w:eastAsia="es-MX"/>
              </w:rPr>
              <w:t>dic</w:t>
            </w:r>
            <w:r w:rsidR="00963B2B">
              <w:rPr>
                <w:rFonts w:asciiTheme="majorHAnsi" w:eastAsia="Times New Roman" w:hAnsiTheme="majorHAnsi"/>
                <w:b/>
                <w:bCs/>
                <w:color w:val="FFFFFF"/>
                <w:sz w:val="18"/>
                <w:szCs w:val="18"/>
                <w:lang w:eastAsia="es-MX"/>
              </w:rPr>
              <w:t>iembre</w:t>
            </w:r>
            <w:r w:rsidRPr="00DF1340">
              <w:rPr>
                <w:rFonts w:asciiTheme="majorHAnsi" w:eastAsia="Times New Roman" w:hAnsiTheme="majorHAnsi"/>
                <w:b/>
                <w:bCs/>
                <w:color w:val="FFFFFF"/>
                <w:sz w:val="18"/>
                <w:szCs w:val="18"/>
                <w:lang w:eastAsia="es-MX"/>
              </w:rPr>
              <w:t xml:space="preserve"> 2025</w:t>
            </w:r>
          </w:p>
        </w:tc>
      </w:tr>
      <w:tr w:rsidR="00F441BA" w:rsidRPr="00DF1340" w14:paraId="2F46FF3A" w14:textId="77777777" w:rsidTr="00295665">
        <w:trPr>
          <w:trHeight w:val="261"/>
          <w:jc w:val="center"/>
        </w:trPr>
        <w:tc>
          <w:tcPr>
            <w:tcW w:w="3772" w:type="pct"/>
            <w:tcBorders>
              <w:top w:val="nil"/>
              <w:left w:val="nil"/>
              <w:bottom w:val="dotted" w:sz="4" w:space="0" w:color="auto"/>
              <w:right w:val="nil"/>
            </w:tcBorders>
            <w:noWrap/>
            <w:vAlign w:val="center"/>
            <w:hideMark/>
          </w:tcPr>
          <w:p w14:paraId="6743ADD2" w14:textId="77777777" w:rsidR="00F441BA" w:rsidRPr="00DF1340" w:rsidRDefault="00F441BA" w:rsidP="00F441BA">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Ley de Ingresos Estimada</w:t>
            </w:r>
          </w:p>
        </w:tc>
        <w:tc>
          <w:tcPr>
            <w:tcW w:w="1228" w:type="pct"/>
            <w:tcBorders>
              <w:top w:val="nil"/>
              <w:left w:val="nil"/>
              <w:bottom w:val="dotted" w:sz="4" w:space="0" w:color="auto"/>
              <w:right w:val="nil"/>
            </w:tcBorders>
            <w:noWrap/>
            <w:vAlign w:val="center"/>
            <w:hideMark/>
          </w:tcPr>
          <w:p w14:paraId="2A703FA9" w14:textId="580D5AD7" w:rsidR="00F441BA" w:rsidRPr="00DF1340" w:rsidRDefault="00F441BA" w:rsidP="00F441BA">
            <w:pPr>
              <w:spacing w:after="0" w:line="240" w:lineRule="auto"/>
              <w:jc w:val="right"/>
              <w:rPr>
                <w:rFonts w:asciiTheme="majorHAnsi" w:eastAsia="Times New Roman" w:hAnsiTheme="majorHAnsi"/>
                <w:color w:val="6F7271"/>
                <w:sz w:val="18"/>
                <w:szCs w:val="18"/>
                <w:lang w:eastAsia="es-MX"/>
              </w:rPr>
            </w:pPr>
            <w:r>
              <w:rPr>
                <w:rFonts w:ascii="Roboto" w:hAnsi="Roboto" w:cs="Calibri"/>
                <w:color w:val="6F7271"/>
                <w:sz w:val="18"/>
                <w:szCs w:val="18"/>
              </w:rPr>
              <w:t>275,355,714,117.00</w:t>
            </w:r>
          </w:p>
        </w:tc>
      </w:tr>
      <w:tr w:rsidR="00F441BA" w:rsidRPr="00DF1340" w14:paraId="0C084EBF" w14:textId="77777777" w:rsidTr="00295665">
        <w:trPr>
          <w:trHeight w:val="117"/>
          <w:jc w:val="center"/>
        </w:trPr>
        <w:tc>
          <w:tcPr>
            <w:tcW w:w="3772" w:type="pct"/>
            <w:tcBorders>
              <w:top w:val="dotted" w:sz="4" w:space="0" w:color="auto"/>
              <w:left w:val="nil"/>
              <w:bottom w:val="dotted" w:sz="4" w:space="0" w:color="auto"/>
              <w:right w:val="nil"/>
            </w:tcBorders>
            <w:noWrap/>
            <w:vAlign w:val="center"/>
            <w:hideMark/>
          </w:tcPr>
          <w:p w14:paraId="51BA1CD3" w14:textId="77777777" w:rsidR="00F441BA" w:rsidRPr="00DF1340" w:rsidRDefault="00F441BA" w:rsidP="00F441BA">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Ley de Ingresos por Ejecutar</w:t>
            </w:r>
          </w:p>
        </w:tc>
        <w:tc>
          <w:tcPr>
            <w:tcW w:w="1228" w:type="pct"/>
            <w:tcBorders>
              <w:top w:val="dotted" w:sz="4" w:space="0" w:color="auto"/>
              <w:left w:val="nil"/>
              <w:bottom w:val="dotted" w:sz="4" w:space="0" w:color="auto"/>
              <w:right w:val="nil"/>
            </w:tcBorders>
            <w:noWrap/>
            <w:vAlign w:val="center"/>
            <w:hideMark/>
          </w:tcPr>
          <w:p w14:paraId="6BF0B2CD" w14:textId="52F7BF10" w:rsidR="00F441BA" w:rsidRPr="00DF1340" w:rsidRDefault="00F441BA" w:rsidP="00F441BA">
            <w:pPr>
              <w:spacing w:after="0" w:line="240" w:lineRule="auto"/>
              <w:jc w:val="right"/>
              <w:rPr>
                <w:rFonts w:asciiTheme="majorHAnsi" w:eastAsia="Times New Roman" w:hAnsiTheme="majorHAnsi"/>
                <w:color w:val="6F7271"/>
                <w:sz w:val="18"/>
                <w:szCs w:val="18"/>
                <w:lang w:eastAsia="es-MX"/>
              </w:rPr>
            </w:pPr>
            <w:r>
              <w:rPr>
                <w:rFonts w:ascii="Roboto" w:hAnsi="Roboto" w:cs="Calibri"/>
                <w:color w:val="6F7271"/>
                <w:sz w:val="18"/>
                <w:szCs w:val="18"/>
              </w:rPr>
              <w:t>35,584,544,039.27</w:t>
            </w:r>
          </w:p>
        </w:tc>
      </w:tr>
      <w:tr w:rsidR="00F441BA" w:rsidRPr="00DF1340" w14:paraId="110064F0" w14:textId="77777777" w:rsidTr="00295665">
        <w:trPr>
          <w:trHeight w:val="261"/>
          <w:jc w:val="center"/>
        </w:trPr>
        <w:tc>
          <w:tcPr>
            <w:tcW w:w="3772" w:type="pct"/>
            <w:tcBorders>
              <w:top w:val="nil"/>
              <w:left w:val="nil"/>
              <w:bottom w:val="dotted" w:sz="4" w:space="0" w:color="auto"/>
              <w:right w:val="nil"/>
            </w:tcBorders>
            <w:noWrap/>
            <w:vAlign w:val="center"/>
            <w:hideMark/>
          </w:tcPr>
          <w:p w14:paraId="35C1BAFF" w14:textId="77777777" w:rsidR="00F441BA" w:rsidRPr="00DF1340" w:rsidRDefault="00F441BA" w:rsidP="00F441BA">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Modificaciones a la Ley de Ingresos Estimada</w:t>
            </w:r>
          </w:p>
        </w:tc>
        <w:tc>
          <w:tcPr>
            <w:tcW w:w="1228" w:type="pct"/>
            <w:tcBorders>
              <w:top w:val="nil"/>
              <w:left w:val="nil"/>
              <w:bottom w:val="dotted" w:sz="4" w:space="0" w:color="auto"/>
              <w:right w:val="nil"/>
            </w:tcBorders>
            <w:noWrap/>
            <w:vAlign w:val="center"/>
            <w:hideMark/>
          </w:tcPr>
          <w:p w14:paraId="642F98A9" w14:textId="4EBFA8E1" w:rsidR="00F441BA" w:rsidRPr="00DF1340" w:rsidRDefault="008F3595" w:rsidP="00F441BA">
            <w:pPr>
              <w:spacing w:after="0" w:line="240" w:lineRule="auto"/>
              <w:jc w:val="right"/>
              <w:rPr>
                <w:rFonts w:asciiTheme="majorHAnsi" w:eastAsia="Times New Roman" w:hAnsiTheme="majorHAnsi"/>
                <w:color w:val="6F7271"/>
                <w:sz w:val="18"/>
                <w:szCs w:val="18"/>
                <w:lang w:eastAsia="es-MX"/>
              </w:rPr>
            </w:pPr>
            <w:r w:rsidRPr="008F3595">
              <w:rPr>
                <w:rFonts w:ascii="Roboto" w:hAnsi="Roboto" w:cs="Calibri"/>
                <w:color w:val="6F7271"/>
                <w:sz w:val="18"/>
                <w:szCs w:val="18"/>
              </w:rPr>
              <w:t>310</w:t>
            </w:r>
            <w:r>
              <w:rPr>
                <w:rFonts w:ascii="Roboto" w:hAnsi="Roboto" w:cs="Calibri"/>
                <w:color w:val="6F7271"/>
                <w:sz w:val="18"/>
                <w:szCs w:val="18"/>
              </w:rPr>
              <w:t>,</w:t>
            </w:r>
            <w:r w:rsidRPr="008F3595">
              <w:rPr>
                <w:rFonts w:ascii="Roboto" w:hAnsi="Roboto" w:cs="Calibri"/>
                <w:color w:val="6F7271"/>
                <w:sz w:val="18"/>
                <w:szCs w:val="18"/>
              </w:rPr>
              <w:t>940</w:t>
            </w:r>
            <w:r>
              <w:rPr>
                <w:rFonts w:ascii="Roboto" w:hAnsi="Roboto" w:cs="Calibri"/>
                <w:color w:val="6F7271"/>
                <w:sz w:val="18"/>
                <w:szCs w:val="18"/>
              </w:rPr>
              <w:t>,</w:t>
            </w:r>
            <w:r w:rsidRPr="008F3595">
              <w:rPr>
                <w:rFonts w:ascii="Roboto" w:hAnsi="Roboto" w:cs="Calibri"/>
                <w:color w:val="6F7271"/>
                <w:sz w:val="18"/>
                <w:szCs w:val="18"/>
              </w:rPr>
              <w:t>258</w:t>
            </w:r>
            <w:r>
              <w:rPr>
                <w:rFonts w:ascii="Roboto" w:hAnsi="Roboto" w:cs="Calibri"/>
                <w:color w:val="6F7271"/>
                <w:sz w:val="18"/>
                <w:szCs w:val="18"/>
              </w:rPr>
              <w:t>,</w:t>
            </w:r>
            <w:r w:rsidRPr="008F3595">
              <w:rPr>
                <w:rFonts w:ascii="Roboto" w:hAnsi="Roboto" w:cs="Calibri"/>
                <w:color w:val="6F7271"/>
                <w:sz w:val="18"/>
                <w:szCs w:val="18"/>
              </w:rPr>
              <w:t>156.27</w:t>
            </w:r>
          </w:p>
        </w:tc>
      </w:tr>
      <w:tr w:rsidR="00F441BA" w:rsidRPr="00DF1340" w14:paraId="2D88D4F6" w14:textId="77777777" w:rsidTr="00295665">
        <w:trPr>
          <w:trHeight w:val="261"/>
          <w:jc w:val="center"/>
        </w:trPr>
        <w:tc>
          <w:tcPr>
            <w:tcW w:w="3772" w:type="pct"/>
            <w:tcBorders>
              <w:top w:val="nil"/>
              <w:left w:val="nil"/>
              <w:bottom w:val="dotted" w:sz="4" w:space="0" w:color="auto"/>
              <w:right w:val="nil"/>
            </w:tcBorders>
            <w:noWrap/>
            <w:vAlign w:val="center"/>
            <w:hideMark/>
          </w:tcPr>
          <w:p w14:paraId="572D00FC" w14:textId="77777777" w:rsidR="00F441BA" w:rsidRPr="00DF1340" w:rsidRDefault="00F441BA" w:rsidP="00F441BA">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Ley de Ingresos Devengada</w:t>
            </w:r>
          </w:p>
        </w:tc>
        <w:tc>
          <w:tcPr>
            <w:tcW w:w="1228" w:type="pct"/>
            <w:tcBorders>
              <w:top w:val="nil"/>
              <w:left w:val="nil"/>
              <w:bottom w:val="dotted" w:sz="4" w:space="0" w:color="auto"/>
              <w:right w:val="nil"/>
            </w:tcBorders>
            <w:noWrap/>
            <w:vAlign w:val="center"/>
            <w:hideMark/>
          </w:tcPr>
          <w:p w14:paraId="748BAD6B" w14:textId="502A8650" w:rsidR="00F441BA" w:rsidRPr="00DF1340" w:rsidRDefault="00526733" w:rsidP="00F441BA">
            <w:pPr>
              <w:spacing w:after="0" w:line="240" w:lineRule="auto"/>
              <w:jc w:val="right"/>
              <w:rPr>
                <w:rFonts w:asciiTheme="majorHAnsi" w:eastAsia="Times New Roman" w:hAnsiTheme="majorHAnsi"/>
                <w:color w:val="6F7271"/>
                <w:sz w:val="18"/>
                <w:szCs w:val="18"/>
                <w:lang w:eastAsia="es-MX"/>
              </w:rPr>
            </w:pPr>
            <w:r w:rsidRPr="00526733">
              <w:rPr>
                <w:rFonts w:ascii="Roboto" w:hAnsi="Roboto" w:cs="Calibri"/>
                <w:color w:val="6F7271"/>
                <w:sz w:val="18"/>
                <w:szCs w:val="18"/>
              </w:rPr>
              <w:t>310,940,258,156.27</w:t>
            </w:r>
          </w:p>
        </w:tc>
      </w:tr>
      <w:tr w:rsidR="00F441BA" w:rsidRPr="00DF1340" w14:paraId="22F6AAA4" w14:textId="77777777" w:rsidTr="00295665">
        <w:trPr>
          <w:trHeight w:val="261"/>
          <w:jc w:val="center"/>
        </w:trPr>
        <w:tc>
          <w:tcPr>
            <w:tcW w:w="3772" w:type="pct"/>
            <w:tcBorders>
              <w:top w:val="nil"/>
              <w:left w:val="nil"/>
              <w:bottom w:val="dotted" w:sz="4" w:space="0" w:color="auto"/>
              <w:right w:val="nil"/>
            </w:tcBorders>
            <w:noWrap/>
            <w:vAlign w:val="center"/>
            <w:hideMark/>
          </w:tcPr>
          <w:p w14:paraId="755EBB34" w14:textId="77777777" w:rsidR="00F441BA" w:rsidRPr="00DF1340" w:rsidRDefault="00F441BA" w:rsidP="00F441BA">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Ley de Ingresos Recaudada</w:t>
            </w:r>
          </w:p>
        </w:tc>
        <w:tc>
          <w:tcPr>
            <w:tcW w:w="1228" w:type="pct"/>
            <w:tcBorders>
              <w:top w:val="nil"/>
              <w:left w:val="nil"/>
              <w:bottom w:val="dotted" w:sz="4" w:space="0" w:color="auto"/>
              <w:right w:val="nil"/>
            </w:tcBorders>
            <w:noWrap/>
            <w:vAlign w:val="center"/>
            <w:hideMark/>
          </w:tcPr>
          <w:p w14:paraId="4E40B1ED" w14:textId="5C1572EE" w:rsidR="00F441BA" w:rsidRPr="00DF1340" w:rsidRDefault="00F441BA" w:rsidP="00F441BA">
            <w:pPr>
              <w:spacing w:after="0" w:line="240" w:lineRule="auto"/>
              <w:jc w:val="right"/>
              <w:rPr>
                <w:rFonts w:asciiTheme="majorHAnsi" w:eastAsia="Times New Roman" w:hAnsiTheme="majorHAnsi"/>
                <w:color w:val="6F7271"/>
                <w:sz w:val="18"/>
                <w:szCs w:val="18"/>
                <w:lang w:eastAsia="es-MX"/>
              </w:rPr>
            </w:pPr>
            <w:r>
              <w:rPr>
                <w:rFonts w:ascii="Roboto" w:hAnsi="Roboto" w:cs="Calibri"/>
                <w:color w:val="6F7271"/>
                <w:sz w:val="18"/>
                <w:szCs w:val="18"/>
              </w:rPr>
              <w:t>310,940,258,156.27</w:t>
            </w:r>
          </w:p>
        </w:tc>
      </w:tr>
    </w:tbl>
    <w:p w14:paraId="6D247D62" w14:textId="77777777" w:rsidR="00DF1340" w:rsidRPr="00DF1340" w:rsidRDefault="00DF1340" w:rsidP="006C571D">
      <w:pPr>
        <w:rPr>
          <w:rFonts w:asciiTheme="majorHAnsi" w:hAnsiTheme="majorHAnsi"/>
          <w:b/>
          <w:bCs/>
          <w:color w:val="58595A" w:themeColor="accent1"/>
        </w:rPr>
      </w:pPr>
    </w:p>
    <w:p w14:paraId="65AA4BBF" w14:textId="6ADCC06F" w:rsidR="006C571D" w:rsidRPr="00DF1340" w:rsidRDefault="006C571D" w:rsidP="006C571D">
      <w:pPr>
        <w:rPr>
          <w:rFonts w:asciiTheme="majorHAnsi" w:hAnsiTheme="majorHAnsi"/>
          <w:b/>
          <w:bCs/>
          <w:color w:val="58595A" w:themeColor="accent1"/>
        </w:rPr>
      </w:pPr>
      <w:r w:rsidRPr="0069287C">
        <w:rPr>
          <w:rFonts w:asciiTheme="majorHAnsi" w:hAnsiTheme="majorHAnsi"/>
          <w:b/>
          <w:bCs/>
          <w:color w:val="58595A" w:themeColor="accent1"/>
        </w:rPr>
        <w:t>Cuentas de egresos</w:t>
      </w:r>
    </w:p>
    <w:tbl>
      <w:tblPr>
        <w:tblW w:w="5000" w:type="pct"/>
        <w:jc w:val="center"/>
        <w:tblCellMar>
          <w:left w:w="70" w:type="dxa"/>
          <w:right w:w="70" w:type="dxa"/>
        </w:tblCellMar>
        <w:tblLook w:val="04A0" w:firstRow="1" w:lastRow="0" w:firstColumn="1" w:lastColumn="0" w:noHBand="0" w:noVBand="1"/>
      </w:tblPr>
      <w:tblGrid>
        <w:gridCol w:w="6664"/>
        <w:gridCol w:w="2169"/>
      </w:tblGrid>
      <w:tr w:rsidR="006C571D" w:rsidRPr="00894B29" w14:paraId="25FBEF08" w14:textId="77777777" w:rsidTr="00A33884">
        <w:trPr>
          <w:jc w:val="center"/>
        </w:trPr>
        <w:tc>
          <w:tcPr>
            <w:tcW w:w="5000" w:type="pct"/>
            <w:gridSpan w:val="2"/>
            <w:tcBorders>
              <w:top w:val="nil"/>
              <w:left w:val="nil"/>
              <w:right w:val="single" w:sz="4" w:space="0" w:color="FFFFFF"/>
            </w:tcBorders>
            <w:noWrap/>
            <w:vAlign w:val="center"/>
            <w:hideMark/>
          </w:tcPr>
          <w:p w14:paraId="4567BA5A" w14:textId="77777777" w:rsidR="006C571D" w:rsidRPr="00A33884" w:rsidRDefault="006C571D" w:rsidP="00393CE9">
            <w:pPr>
              <w:spacing w:after="0" w:line="240" w:lineRule="auto"/>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color w:val="7F7F7F" w:themeColor="text1" w:themeTint="80"/>
                <w:sz w:val="18"/>
                <w:szCs w:val="18"/>
                <w:lang w:eastAsia="es-MX"/>
              </w:rPr>
              <w:t>Cuentas de orden presupuestarias de egresos</w:t>
            </w:r>
          </w:p>
          <w:p w14:paraId="5128D18D" w14:textId="3764EB75" w:rsidR="00AD2BFF" w:rsidRPr="00A33884" w:rsidRDefault="00AD2BFF" w:rsidP="00393CE9">
            <w:pPr>
              <w:spacing w:after="0" w:line="240" w:lineRule="auto"/>
              <w:jc w:val="center"/>
              <w:rPr>
                <w:rFonts w:asciiTheme="majorHAnsi" w:eastAsia="Times New Roman" w:hAnsiTheme="majorHAnsi"/>
                <w:b/>
                <w:bCs/>
                <w:color w:val="7F7F7F" w:themeColor="text1" w:themeTint="80"/>
                <w:sz w:val="18"/>
                <w:szCs w:val="18"/>
                <w:lang w:eastAsia="es-MX"/>
              </w:rPr>
            </w:pPr>
            <w:r w:rsidRPr="00A33884">
              <w:rPr>
                <w:rFonts w:asciiTheme="majorHAnsi" w:eastAsia="Times New Roman" w:hAnsiTheme="majorHAnsi"/>
                <w:b/>
                <w:bCs/>
                <w:i/>
                <w:iCs/>
                <w:color w:val="7F7F7F" w:themeColor="text1" w:themeTint="80"/>
                <w:sz w:val="18"/>
                <w:szCs w:val="18"/>
                <w:lang w:eastAsia="es-MX"/>
              </w:rPr>
              <w:t>(Pesos)</w:t>
            </w:r>
          </w:p>
        </w:tc>
      </w:tr>
      <w:tr w:rsidR="00651AC2" w:rsidRPr="00DF1340" w14:paraId="194E66C6" w14:textId="77777777" w:rsidTr="00A33884">
        <w:trPr>
          <w:jc w:val="center"/>
        </w:trPr>
        <w:tc>
          <w:tcPr>
            <w:tcW w:w="3772" w:type="pct"/>
            <w:tcBorders>
              <w:left w:val="nil"/>
              <w:right w:val="single" w:sz="4" w:space="0" w:color="FFFFFF"/>
            </w:tcBorders>
            <w:shd w:val="clear" w:color="000000" w:fill="B28E5C"/>
            <w:noWrap/>
            <w:vAlign w:val="center"/>
            <w:hideMark/>
          </w:tcPr>
          <w:p w14:paraId="4D0DD375" w14:textId="77777777" w:rsidR="00651AC2" w:rsidRPr="00DF1340" w:rsidRDefault="00651AC2" w:rsidP="00651AC2">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Concepto</w:t>
            </w:r>
          </w:p>
        </w:tc>
        <w:tc>
          <w:tcPr>
            <w:tcW w:w="1228" w:type="pct"/>
            <w:tcBorders>
              <w:left w:val="nil"/>
              <w:right w:val="nil"/>
            </w:tcBorders>
            <w:shd w:val="clear" w:color="000000" w:fill="B28E5C"/>
            <w:noWrap/>
            <w:vAlign w:val="center"/>
            <w:hideMark/>
          </w:tcPr>
          <w:p w14:paraId="3865960B" w14:textId="4F6DC24A" w:rsidR="009531CF" w:rsidRDefault="0019683A" w:rsidP="00651AC2">
            <w:pPr>
              <w:spacing w:after="0" w:line="240" w:lineRule="auto"/>
              <w:jc w:val="center"/>
              <w:rPr>
                <w:rFonts w:asciiTheme="majorHAnsi" w:hAnsiTheme="majorHAnsi"/>
                <w:b/>
                <w:color w:val="FFFFFF"/>
                <w:sz w:val="18"/>
                <w:szCs w:val="18"/>
              </w:rPr>
            </w:pPr>
            <w:r>
              <w:rPr>
                <w:rFonts w:asciiTheme="majorHAnsi" w:hAnsiTheme="majorHAnsi"/>
                <w:b/>
                <w:color w:val="FFFFFF"/>
                <w:sz w:val="18"/>
                <w:szCs w:val="18"/>
              </w:rPr>
              <w:t>Importe</w:t>
            </w:r>
          </w:p>
          <w:p w14:paraId="26760945" w14:textId="2060DAA2" w:rsidR="00651AC2" w:rsidRPr="00DF1340" w:rsidRDefault="00651AC2" w:rsidP="00651AC2">
            <w:pPr>
              <w:spacing w:after="0" w:line="240" w:lineRule="auto"/>
              <w:jc w:val="center"/>
              <w:rPr>
                <w:rFonts w:asciiTheme="majorHAnsi" w:eastAsia="Times New Roman" w:hAnsiTheme="majorHAnsi"/>
                <w:b/>
                <w:bCs/>
                <w:color w:val="FFFFFF"/>
                <w:sz w:val="18"/>
                <w:szCs w:val="18"/>
                <w:lang w:eastAsia="es-MX"/>
              </w:rPr>
            </w:pPr>
            <w:r w:rsidRPr="00DF1340">
              <w:rPr>
                <w:rFonts w:asciiTheme="majorHAnsi" w:hAnsiTheme="majorHAnsi"/>
                <w:b/>
                <w:color w:val="FFFFFF"/>
                <w:sz w:val="18"/>
                <w:szCs w:val="18"/>
              </w:rPr>
              <w:t xml:space="preserve">a </w:t>
            </w:r>
            <w:r w:rsidR="0069287C">
              <w:rPr>
                <w:rFonts w:asciiTheme="majorHAnsi" w:hAnsiTheme="majorHAnsi"/>
                <w:b/>
                <w:color w:val="FFFFFF"/>
                <w:sz w:val="18"/>
                <w:szCs w:val="18"/>
              </w:rPr>
              <w:t>dic</w:t>
            </w:r>
            <w:r w:rsidR="00C001AD">
              <w:rPr>
                <w:rFonts w:asciiTheme="majorHAnsi" w:hAnsiTheme="majorHAnsi"/>
                <w:b/>
                <w:color w:val="FFFFFF"/>
                <w:sz w:val="18"/>
                <w:szCs w:val="18"/>
              </w:rPr>
              <w:t>iembre</w:t>
            </w:r>
            <w:r w:rsidRPr="00DF1340">
              <w:rPr>
                <w:rFonts w:asciiTheme="majorHAnsi" w:hAnsiTheme="majorHAnsi"/>
                <w:b/>
                <w:color w:val="FFFFFF"/>
                <w:sz w:val="18"/>
                <w:szCs w:val="18"/>
              </w:rPr>
              <w:t xml:space="preserve"> 2025</w:t>
            </w:r>
          </w:p>
        </w:tc>
      </w:tr>
      <w:tr w:rsidR="00244279" w:rsidRPr="00DF1340" w14:paraId="14D38040" w14:textId="77777777" w:rsidTr="00295665">
        <w:trPr>
          <w:jc w:val="center"/>
        </w:trPr>
        <w:tc>
          <w:tcPr>
            <w:tcW w:w="3772" w:type="pct"/>
            <w:tcBorders>
              <w:top w:val="nil"/>
              <w:left w:val="nil"/>
              <w:bottom w:val="dotted" w:sz="4" w:space="0" w:color="000000" w:themeColor="text1"/>
              <w:right w:val="nil"/>
            </w:tcBorders>
            <w:noWrap/>
            <w:vAlign w:val="center"/>
            <w:hideMark/>
          </w:tcPr>
          <w:p w14:paraId="6FC97113" w14:textId="77777777" w:rsidR="00244279" w:rsidRPr="00DF1340" w:rsidRDefault="00244279" w:rsidP="00244279">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Presupuesto de Egresos Aprobado</w:t>
            </w:r>
          </w:p>
        </w:tc>
        <w:tc>
          <w:tcPr>
            <w:tcW w:w="1228" w:type="pct"/>
            <w:tcBorders>
              <w:top w:val="nil"/>
              <w:left w:val="nil"/>
              <w:bottom w:val="dotted" w:sz="4" w:space="0" w:color="000000" w:themeColor="text1"/>
              <w:right w:val="nil"/>
            </w:tcBorders>
            <w:vAlign w:val="center"/>
            <w:hideMark/>
          </w:tcPr>
          <w:p w14:paraId="1E03DA1E" w14:textId="3B177D29" w:rsidR="00244279" w:rsidRPr="00DF1340" w:rsidRDefault="0069287C" w:rsidP="00244279">
            <w:pPr>
              <w:spacing w:after="0" w:line="240" w:lineRule="auto"/>
              <w:jc w:val="right"/>
              <w:rPr>
                <w:rFonts w:asciiTheme="majorHAnsi" w:eastAsia="Times New Roman" w:hAnsiTheme="majorHAnsi"/>
                <w:color w:val="6F7271"/>
                <w:sz w:val="18"/>
                <w:szCs w:val="18"/>
                <w:lang w:eastAsia="es-MX"/>
              </w:rPr>
            </w:pPr>
            <w:r w:rsidRPr="0069287C">
              <w:rPr>
                <w:rFonts w:ascii="Roboto" w:eastAsia="Times New Roman" w:hAnsi="Roboto" w:cs="Calibri"/>
                <w:color w:val="6F7271"/>
                <w:kern w:val="0"/>
                <w:sz w:val="18"/>
                <w:szCs w:val="18"/>
                <w:lang w:eastAsia="es-MX"/>
                <w14:ligatures w14:val="none"/>
              </w:rPr>
              <w:t>275,355,714,117.00</w:t>
            </w:r>
          </w:p>
        </w:tc>
      </w:tr>
      <w:tr w:rsidR="00244279" w:rsidRPr="00DF1340" w14:paraId="6ABDBCE7" w14:textId="77777777" w:rsidTr="00295665">
        <w:trPr>
          <w:jc w:val="center"/>
        </w:trPr>
        <w:tc>
          <w:tcPr>
            <w:tcW w:w="3772" w:type="pct"/>
            <w:tcBorders>
              <w:top w:val="dotted" w:sz="4" w:space="0" w:color="000000" w:themeColor="text1"/>
              <w:left w:val="nil"/>
              <w:bottom w:val="dotted" w:sz="4" w:space="0" w:color="000000" w:themeColor="text1"/>
              <w:right w:val="nil"/>
            </w:tcBorders>
            <w:noWrap/>
            <w:vAlign w:val="center"/>
            <w:hideMark/>
          </w:tcPr>
          <w:p w14:paraId="10EBD871" w14:textId="77777777" w:rsidR="00244279" w:rsidRPr="00DF1340" w:rsidRDefault="00244279" w:rsidP="00244279">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Presupuesto de Egresos por Ejercer</w:t>
            </w:r>
          </w:p>
        </w:tc>
        <w:tc>
          <w:tcPr>
            <w:tcW w:w="1228" w:type="pct"/>
            <w:tcBorders>
              <w:top w:val="dotted" w:sz="4" w:space="0" w:color="000000" w:themeColor="text1"/>
              <w:left w:val="nil"/>
              <w:bottom w:val="dotted" w:sz="4" w:space="0" w:color="000000" w:themeColor="text1"/>
              <w:right w:val="nil"/>
            </w:tcBorders>
            <w:vAlign w:val="center"/>
            <w:hideMark/>
          </w:tcPr>
          <w:p w14:paraId="42DB1B93" w14:textId="1EF0654D" w:rsidR="00244279" w:rsidRPr="00DF1340" w:rsidRDefault="0069287C" w:rsidP="00244279">
            <w:pPr>
              <w:spacing w:after="0" w:line="240" w:lineRule="auto"/>
              <w:jc w:val="right"/>
              <w:rPr>
                <w:rFonts w:asciiTheme="majorHAnsi" w:eastAsia="Times New Roman" w:hAnsiTheme="majorHAnsi"/>
                <w:color w:val="6F7271"/>
                <w:sz w:val="18"/>
                <w:szCs w:val="18"/>
                <w:lang w:eastAsia="es-MX"/>
              </w:rPr>
            </w:pPr>
            <w:r w:rsidRPr="0069287C">
              <w:rPr>
                <w:rFonts w:ascii="Roboto" w:eastAsia="Times New Roman" w:hAnsi="Roboto" w:cs="Calibri"/>
                <w:color w:val="6F7271"/>
                <w:kern w:val="0"/>
                <w:sz w:val="18"/>
                <w:szCs w:val="18"/>
                <w:lang w:eastAsia="es-MX"/>
                <w14:ligatures w14:val="none"/>
              </w:rPr>
              <w:t>26,553,023,363.83</w:t>
            </w:r>
          </w:p>
        </w:tc>
      </w:tr>
      <w:tr w:rsidR="00244279" w:rsidRPr="00DF1340" w14:paraId="760D0F13" w14:textId="77777777" w:rsidTr="00295665">
        <w:trPr>
          <w:jc w:val="center"/>
        </w:trPr>
        <w:tc>
          <w:tcPr>
            <w:tcW w:w="3772" w:type="pct"/>
            <w:tcBorders>
              <w:top w:val="dotted" w:sz="4" w:space="0" w:color="000000" w:themeColor="text1"/>
              <w:left w:val="nil"/>
              <w:bottom w:val="dotted" w:sz="4" w:space="0" w:color="000000" w:themeColor="text1"/>
              <w:right w:val="nil"/>
            </w:tcBorders>
            <w:noWrap/>
            <w:vAlign w:val="center"/>
            <w:hideMark/>
          </w:tcPr>
          <w:p w14:paraId="0C04D658" w14:textId="77777777" w:rsidR="00244279" w:rsidRPr="00DF1340" w:rsidRDefault="00244279" w:rsidP="00244279">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Modificación al Presupuesto de Egresos Aprobado</w:t>
            </w:r>
          </w:p>
        </w:tc>
        <w:tc>
          <w:tcPr>
            <w:tcW w:w="1228" w:type="pct"/>
            <w:tcBorders>
              <w:top w:val="dotted" w:sz="4" w:space="0" w:color="000000" w:themeColor="text1"/>
              <w:left w:val="nil"/>
              <w:bottom w:val="dotted" w:sz="4" w:space="0" w:color="000000" w:themeColor="text1"/>
              <w:right w:val="nil"/>
            </w:tcBorders>
            <w:vAlign w:val="center"/>
            <w:hideMark/>
          </w:tcPr>
          <w:p w14:paraId="309F9B14" w14:textId="55E73478" w:rsidR="00244279" w:rsidRPr="00DF1340" w:rsidRDefault="0069287C" w:rsidP="00244279">
            <w:pPr>
              <w:spacing w:after="0" w:line="240" w:lineRule="auto"/>
              <w:jc w:val="right"/>
              <w:rPr>
                <w:rFonts w:asciiTheme="majorHAnsi" w:eastAsia="Times New Roman" w:hAnsiTheme="majorHAnsi"/>
                <w:color w:val="6F7271"/>
                <w:sz w:val="18"/>
                <w:szCs w:val="18"/>
                <w:lang w:eastAsia="es-MX"/>
              </w:rPr>
            </w:pPr>
            <w:r w:rsidRPr="0069287C">
              <w:rPr>
                <w:rFonts w:ascii="Roboto" w:eastAsia="Times New Roman" w:hAnsi="Roboto" w:cs="Calibri"/>
                <w:color w:val="6F7271"/>
                <w:kern w:val="0"/>
                <w:sz w:val="18"/>
                <w:szCs w:val="18"/>
                <w:lang w:eastAsia="es-MX"/>
                <w14:ligatures w14:val="none"/>
              </w:rPr>
              <w:t>301,908,737,480.83</w:t>
            </w:r>
          </w:p>
        </w:tc>
      </w:tr>
      <w:tr w:rsidR="00244279" w:rsidRPr="00DF1340" w14:paraId="7074787A" w14:textId="77777777" w:rsidTr="00295665">
        <w:trPr>
          <w:jc w:val="center"/>
        </w:trPr>
        <w:tc>
          <w:tcPr>
            <w:tcW w:w="3772" w:type="pct"/>
            <w:tcBorders>
              <w:top w:val="dotted" w:sz="4" w:space="0" w:color="000000" w:themeColor="text1"/>
              <w:left w:val="nil"/>
              <w:bottom w:val="dotted" w:sz="4" w:space="0" w:color="000000" w:themeColor="text1"/>
              <w:right w:val="nil"/>
            </w:tcBorders>
            <w:noWrap/>
            <w:vAlign w:val="center"/>
            <w:hideMark/>
          </w:tcPr>
          <w:p w14:paraId="6E0850AC" w14:textId="77777777" w:rsidR="00244279" w:rsidRPr="00DF1340" w:rsidRDefault="00244279" w:rsidP="00244279">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Presupuesto de Egresos Comprometido</w:t>
            </w:r>
          </w:p>
        </w:tc>
        <w:tc>
          <w:tcPr>
            <w:tcW w:w="1228" w:type="pct"/>
            <w:tcBorders>
              <w:top w:val="dotted" w:sz="4" w:space="0" w:color="000000" w:themeColor="text1"/>
              <w:left w:val="nil"/>
              <w:bottom w:val="dotted" w:sz="4" w:space="0" w:color="000000" w:themeColor="text1"/>
              <w:right w:val="nil"/>
            </w:tcBorders>
            <w:vAlign w:val="center"/>
            <w:hideMark/>
          </w:tcPr>
          <w:p w14:paraId="500BD197" w14:textId="3B6CB80F" w:rsidR="00244279" w:rsidRPr="00DF1340" w:rsidRDefault="0069287C" w:rsidP="00244279">
            <w:pPr>
              <w:spacing w:after="0" w:line="240" w:lineRule="auto"/>
              <w:jc w:val="right"/>
              <w:rPr>
                <w:rFonts w:asciiTheme="majorHAnsi" w:eastAsia="Times New Roman" w:hAnsiTheme="majorHAnsi"/>
                <w:color w:val="6F7271"/>
                <w:sz w:val="18"/>
                <w:szCs w:val="18"/>
                <w:lang w:eastAsia="es-MX"/>
              </w:rPr>
            </w:pPr>
            <w:r w:rsidRPr="0069287C">
              <w:rPr>
                <w:rFonts w:ascii="Roboto" w:eastAsia="Times New Roman" w:hAnsi="Roboto" w:cs="Calibri"/>
                <w:color w:val="6F7271"/>
                <w:kern w:val="0"/>
                <w:sz w:val="18"/>
                <w:szCs w:val="18"/>
                <w:lang w:eastAsia="es-MX"/>
                <w14:ligatures w14:val="none"/>
              </w:rPr>
              <w:t>22,941,136,283.79</w:t>
            </w:r>
          </w:p>
        </w:tc>
      </w:tr>
      <w:tr w:rsidR="007A21D5" w:rsidRPr="00DF1340" w14:paraId="2BF83F3D" w14:textId="77777777" w:rsidTr="00295665">
        <w:trPr>
          <w:jc w:val="center"/>
        </w:trPr>
        <w:tc>
          <w:tcPr>
            <w:tcW w:w="3772" w:type="pct"/>
            <w:tcBorders>
              <w:top w:val="dotted" w:sz="4" w:space="0" w:color="000000" w:themeColor="text1"/>
              <w:left w:val="nil"/>
              <w:bottom w:val="dotted" w:sz="4" w:space="0" w:color="000000" w:themeColor="text1"/>
              <w:right w:val="nil"/>
            </w:tcBorders>
            <w:noWrap/>
            <w:vAlign w:val="center"/>
            <w:hideMark/>
          </w:tcPr>
          <w:p w14:paraId="3F3ECC5E" w14:textId="77777777" w:rsidR="007A21D5" w:rsidRPr="00DF1340" w:rsidRDefault="007A21D5" w:rsidP="007A21D5">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Presupuesto de Egresos Devengado</w:t>
            </w:r>
          </w:p>
        </w:tc>
        <w:tc>
          <w:tcPr>
            <w:tcW w:w="1228" w:type="pct"/>
            <w:tcBorders>
              <w:top w:val="dotted" w:sz="4" w:space="0" w:color="000000" w:themeColor="text1"/>
              <w:left w:val="nil"/>
              <w:bottom w:val="dotted" w:sz="4" w:space="0" w:color="000000" w:themeColor="text1"/>
              <w:right w:val="nil"/>
            </w:tcBorders>
            <w:vAlign w:val="center"/>
            <w:hideMark/>
          </w:tcPr>
          <w:p w14:paraId="6733094A" w14:textId="05648113" w:rsidR="007A21D5" w:rsidRPr="00DF1340" w:rsidRDefault="0069287C" w:rsidP="007A21D5">
            <w:pPr>
              <w:spacing w:after="0" w:line="240" w:lineRule="auto"/>
              <w:jc w:val="right"/>
              <w:rPr>
                <w:rFonts w:asciiTheme="majorHAnsi" w:eastAsia="Times New Roman" w:hAnsiTheme="majorHAnsi"/>
                <w:color w:val="6F7271"/>
                <w:sz w:val="18"/>
                <w:szCs w:val="18"/>
                <w:lang w:eastAsia="es-MX"/>
              </w:rPr>
            </w:pPr>
            <w:r w:rsidRPr="0069287C">
              <w:rPr>
                <w:rFonts w:ascii="Roboto" w:eastAsia="Times New Roman" w:hAnsi="Roboto" w:cs="Calibri"/>
                <w:color w:val="6F7271"/>
                <w:kern w:val="0"/>
                <w:sz w:val="18"/>
                <w:szCs w:val="18"/>
                <w:lang w:eastAsia="es-MX"/>
                <w14:ligatures w14:val="none"/>
              </w:rPr>
              <w:t>278,967,601,197.03</w:t>
            </w:r>
          </w:p>
        </w:tc>
      </w:tr>
      <w:tr w:rsidR="0069287C" w:rsidRPr="00DF1340" w14:paraId="325599F7" w14:textId="77777777" w:rsidTr="00295665">
        <w:trPr>
          <w:jc w:val="center"/>
        </w:trPr>
        <w:tc>
          <w:tcPr>
            <w:tcW w:w="3772" w:type="pct"/>
            <w:tcBorders>
              <w:top w:val="dotted" w:sz="4" w:space="0" w:color="000000" w:themeColor="text1"/>
              <w:left w:val="nil"/>
              <w:bottom w:val="dotted" w:sz="4" w:space="0" w:color="000000" w:themeColor="text1"/>
              <w:right w:val="nil"/>
            </w:tcBorders>
            <w:noWrap/>
            <w:vAlign w:val="center"/>
            <w:hideMark/>
          </w:tcPr>
          <w:p w14:paraId="6D9EDB74" w14:textId="77777777" w:rsidR="0069287C" w:rsidRPr="00DF1340" w:rsidRDefault="0069287C" w:rsidP="0069287C">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Presupuesto de Egresos Ejercido</w:t>
            </w:r>
          </w:p>
        </w:tc>
        <w:tc>
          <w:tcPr>
            <w:tcW w:w="1228" w:type="pct"/>
            <w:tcBorders>
              <w:top w:val="dotted" w:sz="4" w:space="0" w:color="000000" w:themeColor="text1"/>
              <w:left w:val="nil"/>
              <w:bottom w:val="dotted" w:sz="4" w:space="0" w:color="000000" w:themeColor="text1"/>
              <w:right w:val="nil"/>
            </w:tcBorders>
            <w:vAlign w:val="center"/>
            <w:hideMark/>
          </w:tcPr>
          <w:p w14:paraId="0255D83F" w14:textId="52DF15B7" w:rsidR="0069287C" w:rsidRPr="00DF1340" w:rsidRDefault="0069287C" w:rsidP="0069287C">
            <w:pPr>
              <w:spacing w:after="0" w:line="240" w:lineRule="auto"/>
              <w:jc w:val="right"/>
              <w:rPr>
                <w:rFonts w:asciiTheme="majorHAnsi" w:eastAsia="Times New Roman" w:hAnsiTheme="majorHAnsi"/>
                <w:color w:val="6F7271"/>
                <w:sz w:val="18"/>
                <w:szCs w:val="18"/>
                <w:lang w:eastAsia="es-MX"/>
              </w:rPr>
            </w:pPr>
            <w:r w:rsidRPr="0069287C">
              <w:rPr>
                <w:rFonts w:ascii="Roboto" w:eastAsia="Times New Roman" w:hAnsi="Roboto" w:cs="Calibri"/>
                <w:color w:val="6F7271"/>
                <w:kern w:val="0"/>
                <w:sz w:val="18"/>
                <w:szCs w:val="18"/>
                <w:lang w:eastAsia="es-MX"/>
                <w14:ligatures w14:val="none"/>
              </w:rPr>
              <w:t>278,967,601,197.03</w:t>
            </w:r>
          </w:p>
        </w:tc>
      </w:tr>
      <w:tr w:rsidR="0069287C" w:rsidRPr="00DF1340" w14:paraId="0A91633B" w14:textId="77777777" w:rsidTr="00295665">
        <w:trPr>
          <w:jc w:val="center"/>
        </w:trPr>
        <w:tc>
          <w:tcPr>
            <w:tcW w:w="3772" w:type="pct"/>
            <w:tcBorders>
              <w:top w:val="dotted" w:sz="4" w:space="0" w:color="000000" w:themeColor="text1"/>
              <w:left w:val="nil"/>
              <w:bottom w:val="dotted" w:sz="4" w:space="0" w:color="000000" w:themeColor="text1"/>
              <w:right w:val="nil"/>
            </w:tcBorders>
            <w:noWrap/>
            <w:vAlign w:val="center"/>
            <w:hideMark/>
          </w:tcPr>
          <w:p w14:paraId="1900719A" w14:textId="77777777" w:rsidR="0069287C" w:rsidRPr="00DF1340" w:rsidRDefault="0069287C" w:rsidP="0069287C">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Presupuesto de Egresos Pagado</w:t>
            </w:r>
          </w:p>
        </w:tc>
        <w:tc>
          <w:tcPr>
            <w:tcW w:w="1228" w:type="pct"/>
            <w:tcBorders>
              <w:top w:val="dotted" w:sz="4" w:space="0" w:color="000000" w:themeColor="text1"/>
              <w:left w:val="nil"/>
              <w:bottom w:val="dotted" w:sz="4" w:space="0" w:color="000000" w:themeColor="text1"/>
              <w:right w:val="nil"/>
            </w:tcBorders>
            <w:vAlign w:val="center"/>
            <w:hideMark/>
          </w:tcPr>
          <w:p w14:paraId="4112D565" w14:textId="613FEC8A" w:rsidR="0069287C" w:rsidRPr="00DF1340" w:rsidRDefault="0069287C" w:rsidP="0069287C">
            <w:pPr>
              <w:spacing w:after="0" w:line="240" w:lineRule="auto"/>
              <w:jc w:val="right"/>
              <w:rPr>
                <w:rFonts w:asciiTheme="majorHAnsi" w:eastAsia="Times New Roman" w:hAnsiTheme="majorHAnsi"/>
                <w:color w:val="6F7271"/>
                <w:sz w:val="18"/>
                <w:szCs w:val="18"/>
                <w:lang w:eastAsia="es-MX"/>
              </w:rPr>
            </w:pPr>
            <w:r w:rsidRPr="0069287C">
              <w:rPr>
                <w:rFonts w:ascii="Roboto" w:eastAsia="Times New Roman" w:hAnsi="Roboto" w:cs="Calibri"/>
                <w:color w:val="6F7271"/>
                <w:kern w:val="0"/>
                <w:sz w:val="18"/>
                <w:szCs w:val="18"/>
                <w:lang w:eastAsia="es-MX"/>
                <w14:ligatures w14:val="none"/>
              </w:rPr>
              <w:t>278,967,601,197.03</w:t>
            </w:r>
          </w:p>
        </w:tc>
      </w:tr>
    </w:tbl>
    <w:p w14:paraId="2926D883" w14:textId="77777777" w:rsidR="006B4763" w:rsidRDefault="006B4763" w:rsidP="00244279">
      <w:pPr>
        <w:jc w:val="both"/>
        <w:rPr>
          <w:rFonts w:asciiTheme="majorHAnsi" w:hAnsiTheme="majorHAnsi"/>
          <w:color w:val="6F7271"/>
        </w:rPr>
      </w:pPr>
    </w:p>
    <w:p w14:paraId="6D3A9399" w14:textId="77777777" w:rsidR="006B4763" w:rsidRDefault="006B4763" w:rsidP="00244279">
      <w:pPr>
        <w:jc w:val="both"/>
        <w:rPr>
          <w:rFonts w:asciiTheme="majorHAnsi" w:hAnsiTheme="majorHAnsi"/>
          <w:color w:val="6F7271"/>
        </w:rPr>
      </w:pPr>
    </w:p>
    <w:p w14:paraId="4884DA7A" w14:textId="794AEA23" w:rsidR="00F10642" w:rsidRDefault="00AA052E" w:rsidP="00AA052E">
      <w:pPr>
        <w:rPr>
          <w:rFonts w:asciiTheme="majorHAnsi" w:hAnsiTheme="majorHAnsi"/>
        </w:rPr>
      </w:pPr>
      <w:r>
        <w:rPr>
          <w:rFonts w:asciiTheme="majorHAnsi" w:hAnsiTheme="majorHAnsi"/>
          <w:color w:val="6F7271"/>
        </w:rPr>
        <w:t>“</w:t>
      </w:r>
      <w:r w:rsidR="00F10642" w:rsidRPr="00DF1340">
        <w:rPr>
          <w:rFonts w:asciiTheme="majorHAnsi" w:hAnsiTheme="majorHAnsi"/>
          <w:color w:val="6F7271"/>
        </w:rPr>
        <w:t>Bajo protesta de decir verdad declaramos que los Estados Financieros y sus notas, son razonablemente correctos y son responsabilidad del emisor”</w:t>
      </w:r>
    </w:p>
    <w:p w14:paraId="7E1D0ECA" w14:textId="77777777" w:rsidR="00CC365E" w:rsidRPr="00CC365E" w:rsidRDefault="00CC365E" w:rsidP="00CC365E"/>
    <w:sectPr w:rsidR="00CC365E" w:rsidRPr="00CC365E" w:rsidSect="000B3368">
      <w:pgSz w:w="12240" w:h="15840"/>
      <w:pgMar w:top="194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D864D" w14:textId="77777777" w:rsidR="00265B51" w:rsidRDefault="00265B51" w:rsidP="004F3B4F">
      <w:pPr>
        <w:spacing w:after="0" w:line="240" w:lineRule="auto"/>
      </w:pPr>
      <w:r>
        <w:separator/>
      </w:r>
    </w:p>
  </w:endnote>
  <w:endnote w:type="continuationSeparator" w:id="0">
    <w:p w14:paraId="18DDF060" w14:textId="77777777" w:rsidR="00265B51" w:rsidRDefault="00265B51" w:rsidP="004F3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Noto Sans Symbols">
    <w:altName w:val="Calibri"/>
    <w:charset w:val="00"/>
    <w:family w:val="auto"/>
    <w:pitch w:val="default"/>
  </w:font>
  <w:font w:name="Gotham Rounded Book">
    <w:altName w:val="Calibri"/>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GothamRounded-Boo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7F7F7F" w:themeColor="text1" w:themeTint="80"/>
        <w:sz w:val="20"/>
        <w:szCs w:val="20"/>
      </w:rPr>
      <w:id w:val="2009408762"/>
      <w:docPartObj>
        <w:docPartGallery w:val="Page Numbers (Bottom of Page)"/>
        <w:docPartUnique/>
      </w:docPartObj>
    </w:sdtPr>
    <w:sdtContent>
      <w:sdt>
        <w:sdtPr>
          <w:rPr>
            <w:b/>
            <w:bCs/>
            <w:color w:val="7F7F7F" w:themeColor="text1" w:themeTint="80"/>
            <w:sz w:val="20"/>
            <w:szCs w:val="20"/>
          </w:rPr>
          <w:id w:val="1728636285"/>
          <w:docPartObj>
            <w:docPartGallery w:val="Page Numbers (Top of Page)"/>
            <w:docPartUnique/>
          </w:docPartObj>
        </w:sdtPr>
        <w:sdtContent>
          <w:p w14:paraId="1539F171" w14:textId="726D77A3" w:rsidR="00ED43EF" w:rsidRPr="00A33884" w:rsidRDefault="009531CF" w:rsidP="009531CF">
            <w:pPr>
              <w:pStyle w:val="Piedepgina"/>
              <w:jc w:val="center"/>
              <w:rPr>
                <w:b/>
                <w:bCs/>
                <w:color w:val="7F7F7F" w:themeColor="text1" w:themeTint="80"/>
                <w:sz w:val="20"/>
                <w:szCs w:val="20"/>
              </w:rPr>
            </w:pPr>
            <w:r w:rsidRPr="00A33884">
              <w:rPr>
                <w:b/>
                <w:bCs/>
                <w:color w:val="7F7F7F" w:themeColor="text1" w:themeTint="80"/>
                <w:sz w:val="20"/>
                <w:szCs w:val="20"/>
                <w:lang w:val="es-ES"/>
              </w:rPr>
              <w:t xml:space="preserve">Página </w:t>
            </w:r>
            <w:r w:rsidRPr="00A33884">
              <w:rPr>
                <w:b/>
                <w:bCs/>
                <w:color w:val="7F7F7F" w:themeColor="text1" w:themeTint="80"/>
                <w:sz w:val="20"/>
                <w:szCs w:val="20"/>
              </w:rPr>
              <w:fldChar w:fldCharType="begin"/>
            </w:r>
            <w:r w:rsidRPr="00A33884">
              <w:rPr>
                <w:b/>
                <w:bCs/>
                <w:color w:val="7F7F7F" w:themeColor="text1" w:themeTint="80"/>
                <w:sz w:val="20"/>
                <w:szCs w:val="20"/>
              </w:rPr>
              <w:instrText>PAGE</w:instrText>
            </w:r>
            <w:r w:rsidRPr="00A33884">
              <w:rPr>
                <w:b/>
                <w:bCs/>
                <w:color w:val="7F7F7F" w:themeColor="text1" w:themeTint="80"/>
                <w:sz w:val="20"/>
                <w:szCs w:val="20"/>
              </w:rPr>
              <w:fldChar w:fldCharType="separate"/>
            </w:r>
            <w:r w:rsidRPr="00A33884">
              <w:rPr>
                <w:b/>
                <w:bCs/>
                <w:color w:val="7F7F7F" w:themeColor="text1" w:themeTint="80"/>
                <w:sz w:val="20"/>
                <w:szCs w:val="20"/>
                <w:lang w:val="es-ES"/>
              </w:rPr>
              <w:t>2</w:t>
            </w:r>
            <w:r w:rsidRPr="00A33884">
              <w:rPr>
                <w:b/>
                <w:bCs/>
                <w:color w:val="7F7F7F" w:themeColor="text1" w:themeTint="80"/>
                <w:sz w:val="20"/>
                <w:szCs w:val="20"/>
              </w:rPr>
              <w:fldChar w:fldCharType="end"/>
            </w:r>
            <w:r w:rsidRPr="00A33884">
              <w:rPr>
                <w:b/>
                <w:bCs/>
                <w:color w:val="7F7F7F" w:themeColor="text1" w:themeTint="80"/>
                <w:sz w:val="20"/>
                <w:szCs w:val="20"/>
                <w:lang w:val="es-ES"/>
              </w:rPr>
              <w:t xml:space="preserve"> de </w:t>
            </w:r>
            <w:r w:rsidRPr="00A33884">
              <w:rPr>
                <w:b/>
                <w:bCs/>
                <w:color w:val="7F7F7F" w:themeColor="text1" w:themeTint="80"/>
                <w:sz w:val="20"/>
                <w:szCs w:val="20"/>
              </w:rPr>
              <w:fldChar w:fldCharType="begin"/>
            </w:r>
            <w:r w:rsidRPr="00A33884">
              <w:rPr>
                <w:b/>
                <w:bCs/>
                <w:color w:val="7F7F7F" w:themeColor="text1" w:themeTint="80"/>
                <w:sz w:val="20"/>
                <w:szCs w:val="20"/>
              </w:rPr>
              <w:instrText>NUMPAGES</w:instrText>
            </w:r>
            <w:r w:rsidRPr="00A33884">
              <w:rPr>
                <w:b/>
                <w:bCs/>
                <w:color w:val="7F7F7F" w:themeColor="text1" w:themeTint="80"/>
                <w:sz w:val="20"/>
                <w:szCs w:val="20"/>
              </w:rPr>
              <w:fldChar w:fldCharType="separate"/>
            </w:r>
            <w:r w:rsidRPr="00A33884">
              <w:rPr>
                <w:b/>
                <w:bCs/>
                <w:color w:val="7F7F7F" w:themeColor="text1" w:themeTint="80"/>
                <w:sz w:val="20"/>
                <w:szCs w:val="20"/>
                <w:lang w:val="es-ES"/>
              </w:rPr>
              <w:t>2</w:t>
            </w:r>
            <w:r w:rsidRPr="00A33884">
              <w:rPr>
                <w:b/>
                <w:bCs/>
                <w:color w:val="7F7F7F" w:themeColor="text1" w:themeTint="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76B3" w14:textId="77777777" w:rsidR="00265B51" w:rsidRDefault="00265B51" w:rsidP="004F3B4F">
      <w:pPr>
        <w:spacing w:after="0" w:line="240" w:lineRule="auto"/>
      </w:pPr>
      <w:r>
        <w:separator/>
      </w:r>
    </w:p>
  </w:footnote>
  <w:footnote w:type="continuationSeparator" w:id="0">
    <w:p w14:paraId="419B088F" w14:textId="77777777" w:rsidR="00265B51" w:rsidRDefault="00265B51" w:rsidP="004F3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86B4" w14:textId="0AB334F3" w:rsidR="004F3B4F" w:rsidRDefault="000B3368">
    <w:pPr>
      <w:pStyle w:val="Encabezado"/>
    </w:pPr>
    <w:r>
      <w:rPr>
        <w:noProof/>
      </w:rPr>
      <w:drawing>
        <wp:anchor distT="0" distB="0" distL="114300" distR="114300" simplePos="0" relativeHeight="251659264" behindDoc="1" locked="0" layoutInCell="1" allowOverlap="1" wp14:anchorId="18030AD2" wp14:editId="19FD0147">
          <wp:simplePos x="0" y="0"/>
          <wp:positionH relativeFrom="margin">
            <wp:align>center</wp:align>
          </wp:positionH>
          <wp:positionV relativeFrom="paragraph">
            <wp:posOffset>-429260</wp:posOffset>
          </wp:positionV>
          <wp:extent cx="4272280" cy="977265"/>
          <wp:effectExtent l="0" t="0" r="0" b="0"/>
          <wp:wrapNone/>
          <wp:docPr id="12882443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2280" cy="9772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1BB"/>
    <w:multiLevelType w:val="hybridMultilevel"/>
    <w:tmpl w:val="757A537C"/>
    <w:lvl w:ilvl="0" w:tplc="080A000F">
      <w:start w:val="1"/>
      <w:numFmt w:val="decimal"/>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 w15:restartNumberingAfterBreak="0">
    <w:nsid w:val="075E59BF"/>
    <w:multiLevelType w:val="multilevel"/>
    <w:tmpl w:val="0316DFC0"/>
    <w:lvl w:ilvl="0">
      <w:start w:val="1"/>
      <w:numFmt w:val="upperLetter"/>
      <w:pStyle w:val="Estilo1"/>
      <w:lvlText w:val="%1."/>
      <w:lvlJc w:val="left"/>
      <w:pPr>
        <w:ind w:left="357" w:hanging="357"/>
      </w:pPr>
      <w:rPr>
        <w:rFonts w:hint="default"/>
      </w:rPr>
    </w:lvl>
    <w:lvl w:ilvl="1">
      <w:start w:val="1"/>
      <w:numFmt w:val="decimal"/>
      <w:pStyle w:val="Estilo2"/>
      <w:lvlText w:val="%2."/>
      <w:lvlJc w:val="left"/>
      <w:pPr>
        <w:ind w:left="357" w:hanging="357"/>
      </w:pPr>
      <w:rPr>
        <w:rFonts w:hint="default"/>
      </w:rPr>
    </w:lvl>
    <w:lvl w:ilvl="2">
      <w:start w:val="1"/>
      <w:numFmt w:val="lowerLetter"/>
      <w:pStyle w:val="Estilo3"/>
      <w:lvlText w:val="%3."/>
      <w:lvlJc w:val="left"/>
      <w:pPr>
        <w:ind w:left="357" w:hanging="357"/>
      </w:pPr>
      <w:rPr>
        <w:rFonts w:hint="default"/>
      </w:rPr>
    </w:lvl>
    <w:lvl w:ilvl="3">
      <w:start w:val="1"/>
      <w:numFmt w:val="lowerRoman"/>
      <w:pStyle w:val="Estilo4"/>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 w15:restartNumberingAfterBreak="0">
    <w:nsid w:val="0DAB0A35"/>
    <w:multiLevelType w:val="hybridMultilevel"/>
    <w:tmpl w:val="2BD04D46"/>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A04B5D"/>
    <w:multiLevelType w:val="hybridMultilevel"/>
    <w:tmpl w:val="C3DC672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E33A2B"/>
    <w:multiLevelType w:val="multilevel"/>
    <w:tmpl w:val="6EEA7D5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DB67FD"/>
    <w:multiLevelType w:val="hybridMultilevel"/>
    <w:tmpl w:val="DEAC067E"/>
    <w:lvl w:ilvl="0" w:tplc="AA7E1420">
      <w:start w:val="1"/>
      <w:numFmt w:val="bullet"/>
      <w:lvlText w:val=""/>
      <w:lvlJc w:val="left"/>
      <w:pPr>
        <w:ind w:left="720" w:hanging="360"/>
      </w:pPr>
      <w:rPr>
        <w:rFonts w:ascii="Symbol" w:hAnsi="Symbol" w:hint="default"/>
        <w:color w:val="58595A"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040315"/>
    <w:multiLevelType w:val="hybridMultilevel"/>
    <w:tmpl w:val="84B22C72"/>
    <w:lvl w:ilvl="0" w:tplc="080A0005">
      <w:start w:val="1"/>
      <w:numFmt w:val="bullet"/>
      <w:lvlText w:val=""/>
      <w:lvlJc w:val="left"/>
      <w:pPr>
        <w:ind w:left="1353"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7" w15:restartNumberingAfterBreak="0">
    <w:nsid w:val="36E81473"/>
    <w:multiLevelType w:val="hybridMultilevel"/>
    <w:tmpl w:val="A90CB86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3345B0"/>
    <w:multiLevelType w:val="hybridMultilevel"/>
    <w:tmpl w:val="7262AA40"/>
    <w:lvl w:ilvl="0" w:tplc="258AAC00">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485133"/>
    <w:multiLevelType w:val="multilevel"/>
    <w:tmpl w:val="F29A88C2"/>
    <w:lvl w:ilvl="0">
      <w:start w:val="1"/>
      <w:numFmt w:val="lowerLetter"/>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3EC3091C"/>
    <w:multiLevelType w:val="hybridMultilevel"/>
    <w:tmpl w:val="C9B004D2"/>
    <w:lvl w:ilvl="0" w:tplc="080A000F">
      <w:start w:val="1"/>
      <w:numFmt w:val="decimal"/>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1" w15:restartNumberingAfterBreak="0">
    <w:nsid w:val="44AF21A6"/>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116E86"/>
    <w:multiLevelType w:val="hybridMultilevel"/>
    <w:tmpl w:val="9BC2C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FB4FAA"/>
    <w:multiLevelType w:val="hybridMultilevel"/>
    <w:tmpl w:val="888E233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18434B"/>
    <w:multiLevelType w:val="hybridMultilevel"/>
    <w:tmpl w:val="99C46F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D9264F"/>
    <w:multiLevelType w:val="hybridMultilevel"/>
    <w:tmpl w:val="C32AA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832E9C"/>
    <w:multiLevelType w:val="hybridMultilevel"/>
    <w:tmpl w:val="A22AC7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53220F89"/>
    <w:multiLevelType w:val="hybridMultilevel"/>
    <w:tmpl w:val="4B683D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E90128"/>
    <w:multiLevelType w:val="hybridMultilevel"/>
    <w:tmpl w:val="521084D8"/>
    <w:lvl w:ilvl="0" w:tplc="080A000F">
      <w:start w:val="1"/>
      <w:numFmt w:val="decimal"/>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9" w15:restartNumberingAfterBreak="0">
    <w:nsid w:val="61901A66"/>
    <w:multiLevelType w:val="hybridMultilevel"/>
    <w:tmpl w:val="01849106"/>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51820BD"/>
    <w:multiLevelType w:val="hybridMultilevel"/>
    <w:tmpl w:val="92E4AEA8"/>
    <w:lvl w:ilvl="0" w:tplc="DF9CF868">
      <w:start w:val="1"/>
      <w:numFmt w:val="lowerRoman"/>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6BDE7DB6"/>
    <w:multiLevelType w:val="multilevel"/>
    <w:tmpl w:val="897CBBD2"/>
    <w:lvl w:ilvl="0">
      <w:start w:val="1"/>
      <w:numFmt w:val="lowerLetter"/>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4."/>
      <w:lvlJc w:val="left"/>
      <w:pPr>
        <w:ind w:left="360" w:hanging="360"/>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C570B2B"/>
    <w:multiLevelType w:val="hybridMultilevel"/>
    <w:tmpl w:val="801E8C1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7747F5"/>
    <w:multiLevelType w:val="hybridMultilevel"/>
    <w:tmpl w:val="C1820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597419"/>
    <w:multiLevelType w:val="multilevel"/>
    <w:tmpl w:val="78DC0B4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40E03FA"/>
    <w:multiLevelType w:val="multilevel"/>
    <w:tmpl w:val="7B1A012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AE902F1"/>
    <w:multiLevelType w:val="multilevel"/>
    <w:tmpl w:val="21588AA8"/>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43676410">
    <w:abstractNumId w:val="15"/>
  </w:num>
  <w:num w:numId="2" w16cid:durableId="1557660449">
    <w:abstractNumId w:val="12"/>
  </w:num>
  <w:num w:numId="3" w16cid:durableId="285695856">
    <w:abstractNumId w:val="20"/>
  </w:num>
  <w:num w:numId="4" w16cid:durableId="667831850">
    <w:abstractNumId w:val="5"/>
  </w:num>
  <w:num w:numId="5" w16cid:durableId="1363894444">
    <w:abstractNumId w:val="2"/>
  </w:num>
  <w:num w:numId="6" w16cid:durableId="2104297857">
    <w:abstractNumId w:val="13"/>
  </w:num>
  <w:num w:numId="7" w16cid:durableId="490949886">
    <w:abstractNumId w:val="22"/>
  </w:num>
  <w:num w:numId="8" w16cid:durableId="1649237146">
    <w:abstractNumId w:val="26"/>
  </w:num>
  <w:num w:numId="9" w16cid:durableId="588806628">
    <w:abstractNumId w:val="23"/>
  </w:num>
  <w:num w:numId="10" w16cid:durableId="338502842">
    <w:abstractNumId w:val="9"/>
  </w:num>
  <w:num w:numId="11" w16cid:durableId="2067533766">
    <w:abstractNumId w:val="21"/>
  </w:num>
  <w:num w:numId="12" w16cid:durableId="1963881296">
    <w:abstractNumId w:val="4"/>
  </w:num>
  <w:num w:numId="13" w16cid:durableId="225533437">
    <w:abstractNumId w:val="21"/>
  </w:num>
  <w:num w:numId="14" w16cid:durableId="1966814865">
    <w:abstractNumId w:val="21"/>
  </w:num>
  <w:num w:numId="15" w16cid:durableId="739713662">
    <w:abstractNumId w:val="21"/>
  </w:num>
  <w:num w:numId="16" w16cid:durableId="100683180">
    <w:abstractNumId w:val="21"/>
  </w:num>
  <w:num w:numId="17" w16cid:durableId="1288581580">
    <w:abstractNumId w:val="21"/>
  </w:num>
  <w:num w:numId="18" w16cid:durableId="615260611">
    <w:abstractNumId w:val="21"/>
  </w:num>
  <w:num w:numId="19" w16cid:durableId="338780813">
    <w:abstractNumId w:val="25"/>
  </w:num>
  <w:num w:numId="20" w16cid:durableId="2107380834">
    <w:abstractNumId w:val="21"/>
  </w:num>
  <w:num w:numId="21" w16cid:durableId="1746755296">
    <w:abstractNumId w:val="21"/>
  </w:num>
  <w:num w:numId="22" w16cid:durableId="2115662285">
    <w:abstractNumId w:val="21"/>
  </w:num>
  <w:num w:numId="23" w16cid:durableId="1080369717">
    <w:abstractNumId w:val="21"/>
  </w:num>
  <w:num w:numId="24" w16cid:durableId="561255127">
    <w:abstractNumId w:val="24"/>
  </w:num>
  <w:num w:numId="25" w16cid:durableId="1306743444">
    <w:abstractNumId w:val="21"/>
  </w:num>
  <w:num w:numId="26" w16cid:durableId="1417432465">
    <w:abstractNumId w:val="21"/>
  </w:num>
  <w:num w:numId="27" w16cid:durableId="1218400250">
    <w:abstractNumId w:val="21"/>
  </w:num>
  <w:num w:numId="28" w16cid:durableId="499855080">
    <w:abstractNumId w:val="21"/>
  </w:num>
  <w:num w:numId="29" w16cid:durableId="1238785142">
    <w:abstractNumId w:val="21"/>
  </w:num>
  <w:num w:numId="30" w16cid:durableId="15548119">
    <w:abstractNumId w:val="21"/>
  </w:num>
  <w:num w:numId="31" w16cid:durableId="1259558931">
    <w:abstractNumId w:val="21"/>
  </w:num>
  <w:num w:numId="32" w16cid:durableId="895701788">
    <w:abstractNumId w:val="21"/>
  </w:num>
  <w:num w:numId="33" w16cid:durableId="1538547107">
    <w:abstractNumId w:val="21"/>
  </w:num>
  <w:num w:numId="34" w16cid:durableId="2098293">
    <w:abstractNumId w:val="11"/>
  </w:num>
  <w:num w:numId="35" w16cid:durableId="2044086673">
    <w:abstractNumId w:val="1"/>
  </w:num>
  <w:num w:numId="36" w16cid:durableId="1868910647">
    <w:abstractNumId w:val="1"/>
  </w:num>
  <w:num w:numId="37" w16cid:durableId="231963803">
    <w:abstractNumId w:val="1"/>
    <w:lvlOverride w:ilvl="0">
      <w:lvl w:ilvl="0">
        <w:start w:val="1"/>
        <w:numFmt w:val="upperLetter"/>
        <w:pStyle w:val="Estilo1"/>
        <w:lvlText w:val="%1."/>
        <w:lvlJc w:val="left"/>
        <w:pPr>
          <w:ind w:left="357" w:hanging="357"/>
        </w:pPr>
        <w:rPr>
          <w:rFonts w:hint="default"/>
        </w:rPr>
      </w:lvl>
    </w:lvlOverride>
    <w:lvlOverride w:ilvl="1">
      <w:lvl w:ilvl="1">
        <w:start w:val="1"/>
        <w:numFmt w:val="decimal"/>
        <w:pStyle w:val="Estilo2"/>
        <w:lvlText w:val="%2."/>
        <w:lvlJc w:val="left"/>
        <w:pPr>
          <w:ind w:left="357" w:hanging="357"/>
        </w:pPr>
        <w:rPr>
          <w:rFonts w:hint="default"/>
        </w:rPr>
      </w:lvl>
    </w:lvlOverride>
    <w:lvlOverride w:ilvl="2">
      <w:lvl w:ilvl="2">
        <w:start w:val="1"/>
        <w:numFmt w:val="lowerLetter"/>
        <w:pStyle w:val="Estilo3"/>
        <w:lvlText w:val="%3."/>
        <w:lvlJc w:val="left"/>
        <w:pPr>
          <w:ind w:left="357" w:hanging="357"/>
        </w:pPr>
        <w:rPr>
          <w:rFonts w:hint="default"/>
        </w:rPr>
      </w:lvl>
    </w:lvlOverride>
    <w:lvlOverride w:ilvl="3">
      <w:lvl w:ilvl="3">
        <w:start w:val="1"/>
        <w:numFmt w:val="lowerRoman"/>
        <w:pStyle w:val="Estilo4"/>
        <w:lvlText w:val="%4)"/>
        <w:lvlJc w:val="left"/>
        <w:pPr>
          <w:ind w:left="641" w:hanging="357"/>
        </w:pPr>
      </w:lvl>
    </w:lvlOverride>
    <w:lvlOverride w:ilvl="4">
      <w:lvl w:ilvl="4">
        <w:start w:val="1"/>
        <w:numFmt w:val="lowerLetter"/>
        <w:lvlText w:val="(%5)"/>
        <w:lvlJc w:val="left"/>
        <w:pPr>
          <w:ind w:left="357" w:hanging="357"/>
        </w:pPr>
        <w:rPr>
          <w:rFonts w:hint="default"/>
        </w:rPr>
      </w:lvl>
    </w:lvlOverride>
    <w:lvlOverride w:ilvl="5">
      <w:lvl w:ilvl="5">
        <w:start w:val="1"/>
        <w:numFmt w:val="lowerRoman"/>
        <w:lvlText w:val="(%6)"/>
        <w:lvlJc w:val="left"/>
        <w:pPr>
          <w:ind w:left="357" w:hanging="357"/>
        </w:pPr>
        <w:rPr>
          <w:rFonts w:hint="default"/>
        </w:rPr>
      </w:lvl>
    </w:lvlOverride>
    <w:lvlOverride w:ilvl="6">
      <w:lvl w:ilvl="6">
        <w:start w:val="1"/>
        <w:numFmt w:val="decimal"/>
        <w:lvlText w:val="%7."/>
        <w:lvlJc w:val="left"/>
        <w:pPr>
          <w:ind w:left="357" w:hanging="357"/>
        </w:pPr>
        <w:rPr>
          <w:rFonts w:hint="default"/>
        </w:rPr>
      </w:lvl>
    </w:lvlOverride>
    <w:lvlOverride w:ilvl="7">
      <w:lvl w:ilvl="7">
        <w:start w:val="1"/>
        <w:numFmt w:val="lowerLetter"/>
        <w:lvlText w:val="%8."/>
        <w:lvlJc w:val="left"/>
        <w:pPr>
          <w:ind w:left="357" w:hanging="357"/>
        </w:pPr>
        <w:rPr>
          <w:rFonts w:hint="default"/>
        </w:rPr>
      </w:lvl>
    </w:lvlOverride>
    <w:lvlOverride w:ilvl="8">
      <w:lvl w:ilvl="8">
        <w:start w:val="1"/>
        <w:numFmt w:val="lowerRoman"/>
        <w:lvlText w:val="%9."/>
        <w:lvlJc w:val="left"/>
        <w:pPr>
          <w:ind w:left="357" w:hanging="357"/>
        </w:pPr>
        <w:rPr>
          <w:rFonts w:hint="default"/>
        </w:rPr>
      </w:lvl>
    </w:lvlOverride>
  </w:num>
  <w:num w:numId="38" w16cid:durableId="1693653790">
    <w:abstractNumId w:val="19"/>
  </w:num>
  <w:num w:numId="39" w16cid:durableId="764423419">
    <w:abstractNumId w:val="7"/>
  </w:num>
  <w:num w:numId="40" w16cid:durableId="1402950633">
    <w:abstractNumId w:val="16"/>
  </w:num>
  <w:num w:numId="41" w16cid:durableId="1970352006">
    <w:abstractNumId w:val="3"/>
  </w:num>
  <w:num w:numId="42" w16cid:durableId="1916471921">
    <w:abstractNumId w:val="6"/>
  </w:num>
  <w:num w:numId="43" w16cid:durableId="1221400354">
    <w:abstractNumId w:val="0"/>
  </w:num>
  <w:num w:numId="44" w16cid:durableId="357899733">
    <w:abstractNumId w:val="18"/>
  </w:num>
  <w:num w:numId="45" w16cid:durableId="799155007">
    <w:abstractNumId w:val="10"/>
  </w:num>
  <w:num w:numId="46" w16cid:durableId="457647107">
    <w:abstractNumId w:val="17"/>
  </w:num>
  <w:num w:numId="47" w16cid:durableId="617570909">
    <w:abstractNumId w:val="14"/>
  </w:num>
  <w:num w:numId="48" w16cid:durableId="137960107">
    <w:abstractNumId w:val="8"/>
  </w:num>
  <w:num w:numId="49" w16cid:durableId="1099520855">
    <w:abstractNumId w:val="1"/>
  </w:num>
  <w:num w:numId="50" w16cid:durableId="1497456070">
    <w:abstractNumId w:val="1"/>
  </w:num>
  <w:num w:numId="51" w16cid:durableId="460460007">
    <w:abstractNumId w:val="1"/>
  </w:num>
  <w:num w:numId="52" w16cid:durableId="1620381936">
    <w:abstractNumId w:val="1"/>
  </w:num>
  <w:num w:numId="53" w16cid:durableId="741871442">
    <w:abstractNumId w:val="1"/>
  </w:num>
  <w:num w:numId="54" w16cid:durableId="287276491">
    <w:abstractNumId w:val="1"/>
  </w:num>
  <w:num w:numId="55" w16cid:durableId="1281492483">
    <w:abstractNumId w:val="1"/>
  </w:num>
  <w:num w:numId="56" w16cid:durableId="1063330391">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1D"/>
    <w:rsid w:val="00000798"/>
    <w:rsid w:val="00001CF7"/>
    <w:rsid w:val="00023A6D"/>
    <w:rsid w:val="000315D1"/>
    <w:rsid w:val="00036139"/>
    <w:rsid w:val="00041063"/>
    <w:rsid w:val="0004322B"/>
    <w:rsid w:val="00047CF2"/>
    <w:rsid w:val="00054F0C"/>
    <w:rsid w:val="00055BDF"/>
    <w:rsid w:val="00061690"/>
    <w:rsid w:val="00067372"/>
    <w:rsid w:val="00071BDA"/>
    <w:rsid w:val="00074DAF"/>
    <w:rsid w:val="00075D50"/>
    <w:rsid w:val="0008632C"/>
    <w:rsid w:val="00090156"/>
    <w:rsid w:val="00093601"/>
    <w:rsid w:val="00093F54"/>
    <w:rsid w:val="00097022"/>
    <w:rsid w:val="000A68B1"/>
    <w:rsid w:val="000B2A80"/>
    <w:rsid w:val="000B3368"/>
    <w:rsid w:val="000B55D0"/>
    <w:rsid w:val="000B5939"/>
    <w:rsid w:val="000C1F64"/>
    <w:rsid w:val="000C5090"/>
    <w:rsid w:val="000C52C3"/>
    <w:rsid w:val="000C577D"/>
    <w:rsid w:val="000C6718"/>
    <w:rsid w:val="000C6C85"/>
    <w:rsid w:val="000C73DB"/>
    <w:rsid w:val="000D1E4D"/>
    <w:rsid w:val="000D1F05"/>
    <w:rsid w:val="000D2633"/>
    <w:rsid w:val="000D302C"/>
    <w:rsid w:val="000D705F"/>
    <w:rsid w:val="000F2942"/>
    <w:rsid w:val="000F49F5"/>
    <w:rsid w:val="000F57A6"/>
    <w:rsid w:val="000F5BA7"/>
    <w:rsid w:val="000F5D7A"/>
    <w:rsid w:val="000F6860"/>
    <w:rsid w:val="0010149D"/>
    <w:rsid w:val="001047CC"/>
    <w:rsid w:val="00111867"/>
    <w:rsid w:val="001129A4"/>
    <w:rsid w:val="001139FB"/>
    <w:rsid w:val="001146DD"/>
    <w:rsid w:val="00117F7A"/>
    <w:rsid w:val="001207AB"/>
    <w:rsid w:val="00122043"/>
    <w:rsid w:val="001222F8"/>
    <w:rsid w:val="001250A9"/>
    <w:rsid w:val="00133D55"/>
    <w:rsid w:val="00135D26"/>
    <w:rsid w:val="00141069"/>
    <w:rsid w:val="00141902"/>
    <w:rsid w:val="00141CB4"/>
    <w:rsid w:val="001426EA"/>
    <w:rsid w:val="00143F90"/>
    <w:rsid w:val="00154F58"/>
    <w:rsid w:val="00156EF2"/>
    <w:rsid w:val="00163B9E"/>
    <w:rsid w:val="00165597"/>
    <w:rsid w:val="00170258"/>
    <w:rsid w:val="001760A7"/>
    <w:rsid w:val="001765CC"/>
    <w:rsid w:val="001814A1"/>
    <w:rsid w:val="001843DC"/>
    <w:rsid w:val="00186CC5"/>
    <w:rsid w:val="00196566"/>
    <w:rsid w:val="0019683A"/>
    <w:rsid w:val="001A4F4A"/>
    <w:rsid w:val="001A76B8"/>
    <w:rsid w:val="001B0CCE"/>
    <w:rsid w:val="001B406B"/>
    <w:rsid w:val="001C1A26"/>
    <w:rsid w:val="001C1FD4"/>
    <w:rsid w:val="001C6812"/>
    <w:rsid w:val="001D2919"/>
    <w:rsid w:val="001D5183"/>
    <w:rsid w:val="001D55D4"/>
    <w:rsid w:val="001D5F6D"/>
    <w:rsid w:val="001D69F4"/>
    <w:rsid w:val="001E22FB"/>
    <w:rsid w:val="001F0394"/>
    <w:rsid w:val="001F1BAE"/>
    <w:rsid w:val="0021462E"/>
    <w:rsid w:val="00215A09"/>
    <w:rsid w:val="00215D71"/>
    <w:rsid w:val="00224D3A"/>
    <w:rsid w:val="00231EF0"/>
    <w:rsid w:val="0023585F"/>
    <w:rsid w:val="00237FBB"/>
    <w:rsid w:val="00241335"/>
    <w:rsid w:val="00243670"/>
    <w:rsid w:val="00244279"/>
    <w:rsid w:val="00251356"/>
    <w:rsid w:val="00251C36"/>
    <w:rsid w:val="00253A95"/>
    <w:rsid w:val="00255683"/>
    <w:rsid w:val="002565A0"/>
    <w:rsid w:val="00261297"/>
    <w:rsid w:val="00263D0B"/>
    <w:rsid w:val="00265B51"/>
    <w:rsid w:val="0026695B"/>
    <w:rsid w:val="002736B0"/>
    <w:rsid w:val="00282777"/>
    <w:rsid w:val="00282F5F"/>
    <w:rsid w:val="002907F9"/>
    <w:rsid w:val="00291BC9"/>
    <w:rsid w:val="00293253"/>
    <w:rsid w:val="00295665"/>
    <w:rsid w:val="00296DA7"/>
    <w:rsid w:val="002B1CCA"/>
    <w:rsid w:val="002B31C5"/>
    <w:rsid w:val="002B7166"/>
    <w:rsid w:val="002C3C5D"/>
    <w:rsid w:val="002C56DB"/>
    <w:rsid w:val="002D0F0D"/>
    <w:rsid w:val="002D1DD3"/>
    <w:rsid w:val="002D3BA8"/>
    <w:rsid w:val="002D5469"/>
    <w:rsid w:val="002F0870"/>
    <w:rsid w:val="002F2BB0"/>
    <w:rsid w:val="002F34F3"/>
    <w:rsid w:val="003003D4"/>
    <w:rsid w:val="00303176"/>
    <w:rsid w:val="0030355F"/>
    <w:rsid w:val="00320697"/>
    <w:rsid w:val="0032135B"/>
    <w:rsid w:val="00326B3E"/>
    <w:rsid w:val="00327B1D"/>
    <w:rsid w:val="00327EDD"/>
    <w:rsid w:val="0033396A"/>
    <w:rsid w:val="00334A08"/>
    <w:rsid w:val="00340024"/>
    <w:rsid w:val="003403DF"/>
    <w:rsid w:val="00340EC8"/>
    <w:rsid w:val="00342769"/>
    <w:rsid w:val="00342C5A"/>
    <w:rsid w:val="00353DCF"/>
    <w:rsid w:val="003562C9"/>
    <w:rsid w:val="00360EEE"/>
    <w:rsid w:val="0036582F"/>
    <w:rsid w:val="00370907"/>
    <w:rsid w:val="00371F02"/>
    <w:rsid w:val="00372053"/>
    <w:rsid w:val="00385A03"/>
    <w:rsid w:val="003860AA"/>
    <w:rsid w:val="00386E6F"/>
    <w:rsid w:val="003871AC"/>
    <w:rsid w:val="00396FC8"/>
    <w:rsid w:val="003A4BF3"/>
    <w:rsid w:val="003A4C5B"/>
    <w:rsid w:val="003A5BF5"/>
    <w:rsid w:val="003A5CBC"/>
    <w:rsid w:val="003A7A3D"/>
    <w:rsid w:val="003B3635"/>
    <w:rsid w:val="003B3E53"/>
    <w:rsid w:val="003B7F2C"/>
    <w:rsid w:val="003C18B7"/>
    <w:rsid w:val="003C5F22"/>
    <w:rsid w:val="003C6D04"/>
    <w:rsid w:val="003D48C0"/>
    <w:rsid w:val="003D4C33"/>
    <w:rsid w:val="003D7A48"/>
    <w:rsid w:val="003D7CBD"/>
    <w:rsid w:val="003F462A"/>
    <w:rsid w:val="00401F1C"/>
    <w:rsid w:val="00403745"/>
    <w:rsid w:val="00404A0D"/>
    <w:rsid w:val="004069A2"/>
    <w:rsid w:val="004103AD"/>
    <w:rsid w:val="00422314"/>
    <w:rsid w:val="00432AED"/>
    <w:rsid w:val="00433875"/>
    <w:rsid w:val="00433D71"/>
    <w:rsid w:val="00435328"/>
    <w:rsid w:val="00435AB3"/>
    <w:rsid w:val="0044688A"/>
    <w:rsid w:val="004535C9"/>
    <w:rsid w:val="00457599"/>
    <w:rsid w:val="004736F6"/>
    <w:rsid w:val="00473A81"/>
    <w:rsid w:val="00475A49"/>
    <w:rsid w:val="00492CAA"/>
    <w:rsid w:val="00495423"/>
    <w:rsid w:val="00496051"/>
    <w:rsid w:val="004A1047"/>
    <w:rsid w:val="004A1DD3"/>
    <w:rsid w:val="004A5021"/>
    <w:rsid w:val="004A6936"/>
    <w:rsid w:val="004B3B93"/>
    <w:rsid w:val="004B482F"/>
    <w:rsid w:val="004B6630"/>
    <w:rsid w:val="004B68FA"/>
    <w:rsid w:val="004B72E3"/>
    <w:rsid w:val="004C0821"/>
    <w:rsid w:val="004C16B1"/>
    <w:rsid w:val="004C2438"/>
    <w:rsid w:val="004C2D62"/>
    <w:rsid w:val="004C42B6"/>
    <w:rsid w:val="004C5E72"/>
    <w:rsid w:val="004D3D4D"/>
    <w:rsid w:val="004D3D87"/>
    <w:rsid w:val="004D68F2"/>
    <w:rsid w:val="004E0EAE"/>
    <w:rsid w:val="004E1A7A"/>
    <w:rsid w:val="004E29EE"/>
    <w:rsid w:val="004E5357"/>
    <w:rsid w:val="004E542B"/>
    <w:rsid w:val="004F3B4F"/>
    <w:rsid w:val="005009D0"/>
    <w:rsid w:val="0050290C"/>
    <w:rsid w:val="00503103"/>
    <w:rsid w:val="00503870"/>
    <w:rsid w:val="0050526C"/>
    <w:rsid w:val="0050652D"/>
    <w:rsid w:val="00506E2F"/>
    <w:rsid w:val="00512D33"/>
    <w:rsid w:val="00517C53"/>
    <w:rsid w:val="00526733"/>
    <w:rsid w:val="00532052"/>
    <w:rsid w:val="00542206"/>
    <w:rsid w:val="00544E85"/>
    <w:rsid w:val="00557831"/>
    <w:rsid w:val="00561038"/>
    <w:rsid w:val="005672CA"/>
    <w:rsid w:val="00571E39"/>
    <w:rsid w:val="0057435C"/>
    <w:rsid w:val="005749F7"/>
    <w:rsid w:val="00575EED"/>
    <w:rsid w:val="0058146B"/>
    <w:rsid w:val="005818D0"/>
    <w:rsid w:val="00583C0C"/>
    <w:rsid w:val="00585BCF"/>
    <w:rsid w:val="0059007A"/>
    <w:rsid w:val="005A0F13"/>
    <w:rsid w:val="005A36EA"/>
    <w:rsid w:val="005A5914"/>
    <w:rsid w:val="005A6ED9"/>
    <w:rsid w:val="005B056E"/>
    <w:rsid w:val="005B162B"/>
    <w:rsid w:val="005D08C2"/>
    <w:rsid w:val="005D3825"/>
    <w:rsid w:val="005D537D"/>
    <w:rsid w:val="005E0292"/>
    <w:rsid w:val="005E1880"/>
    <w:rsid w:val="005E2FFA"/>
    <w:rsid w:val="005E39BF"/>
    <w:rsid w:val="005F2A26"/>
    <w:rsid w:val="005F50BA"/>
    <w:rsid w:val="005F616F"/>
    <w:rsid w:val="005F6CD6"/>
    <w:rsid w:val="006002F4"/>
    <w:rsid w:val="00602B2C"/>
    <w:rsid w:val="00605457"/>
    <w:rsid w:val="00606067"/>
    <w:rsid w:val="00606F85"/>
    <w:rsid w:val="006126C0"/>
    <w:rsid w:val="0061511B"/>
    <w:rsid w:val="00617447"/>
    <w:rsid w:val="00617962"/>
    <w:rsid w:val="00620E66"/>
    <w:rsid w:val="00622F3A"/>
    <w:rsid w:val="006231F5"/>
    <w:rsid w:val="00635EF5"/>
    <w:rsid w:val="006469B1"/>
    <w:rsid w:val="006470C0"/>
    <w:rsid w:val="00651AC2"/>
    <w:rsid w:val="0065339A"/>
    <w:rsid w:val="00655B0D"/>
    <w:rsid w:val="00660DAD"/>
    <w:rsid w:val="00663EFE"/>
    <w:rsid w:val="00664312"/>
    <w:rsid w:val="00677C8B"/>
    <w:rsid w:val="00677D49"/>
    <w:rsid w:val="00680E49"/>
    <w:rsid w:val="00690609"/>
    <w:rsid w:val="0069287C"/>
    <w:rsid w:val="00693082"/>
    <w:rsid w:val="006932BE"/>
    <w:rsid w:val="00695440"/>
    <w:rsid w:val="00696EF5"/>
    <w:rsid w:val="006A0369"/>
    <w:rsid w:val="006A4AD5"/>
    <w:rsid w:val="006A7D14"/>
    <w:rsid w:val="006B15FD"/>
    <w:rsid w:val="006B4763"/>
    <w:rsid w:val="006B79A1"/>
    <w:rsid w:val="006C07A1"/>
    <w:rsid w:val="006C221D"/>
    <w:rsid w:val="006C4ABD"/>
    <w:rsid w:val="006C571D"/>
    <w:rsid w:val="006C58A3"/>
    <w:rsid w:val="006D0D1C"/>
    <w:rsid w:val="006D1FB6"/>
    <w:rsid w:val="006D4D59"/>
    <w:rsid w:val="006D68B3"/>
    <w:rsid w:val="006D7849"/>
    <w:rsid w:val="006E0731"/>
    <w:rsid w:val="006E12A8"/>
    <w:rsid w:val="006E2992"/>
    <w:rsid w:val="006E4606"/>
    <w:rsid w:val="006E6CFE"/>
    <w:rsid w:val="006F0936"/>
    <w:rsid w:val="006F1986"/>
    <w:rsid w:val="006F2828"/>
    <w:rsid w:val="006F3553"/>
    <w:rsid w:val="00703DB6"/>
    <w:rsid w:val="00711159"/>
    <w:rsid w:val="0071340E"/>
    <w:rsid w:val="0072039C"/>
    <w:rsid w:val="00721BBC"/>
    <w:rsid w:val="007255C8"/>
    <w:rsid w:val="0072721D"/>
    <w:rsid w:val="00734B2B"/>
    <w:rsid w:val="00744662"/>
    <w:rsid w:val="00746A1C"/>
    <w:rsid w:val="0075087A"/>
    <w:rsid w:val="00751310"/>
    <w:rsid w:val="00752B2B"/>
    <w:rsid w:val="00756F2E"/>
    <w:rsid w:val="0077054B"/>
    <w:rsid w:val="0077135F"/>
    <w:rsid w:val="00775BB2"/>
    <w:rsid w:val="00775BE9"/>
    <w:rsid w:val="0077691D"/>
    <w:rsid w:val="007825A9"/>
    <w:rsid w:val="0078545A"/>
    <w:rsid w:val="00786DDE"/>
    <w:rsid w:val="00790F1C"/>
    <w:rsid w:val="00797DBF"/>
    <w:rsid w:val="007A21D5"/>
    <w:rsid w:val="007A5108"/>
    <w:rsid w:val="007A598F"/>
    <w:rsid w:val="007A6FC6"/>
    <w:rsid w:val="007A7BF0"/>
    <w:rsid w:val="007B75D5"/>
    <w:rsid w:val="007C3243"/>
    <w:rsid w:val="007E0B85"/>
    <w:rsid w:val="007E4398"/>
    <w:rsid w:val="007F34EA"/>
    <w:rsid w:val="007F4790"/>
    <w:rsid w:val="007F6F9D"/>
    <w:rsid w:val="008008D2"/>
    <w:rsid w:val="00803380"/>
    <w:rsid w:val="00803F40"/>
    <w:rsid w:val="00806D81"/>
    <w:rsid w:val="00822379"/>
    <w:rsid w:val="0082639B"/>
    <w:rsid w:val="00831F36"/>
    <w:rsid w:val="008351A6"/>
    <w:rsid w:val="00835BEB"/>
    <w:rsid w:val="0083653A"/>
    <w:rsid w:val="00844565"/>
    <w:rsid w:val="0084538A"/>
    <w:rsid w:val="00845D62"/>
    <w:rsid w:val="00855C57"/>
    <w:rsid w:val="00857856"/>
    <w:rsid w:val="008636E4"/>
    <w:rsid w:val="00870E59"/>
    <w:rsid w:val="0087153A"/>
    <w:rsid w:val="00874854"/>
    <w:rsid w:val="008778AF"/>
    <w:rsid w:val="008843E1"/>
    <w:rsid w:val="00887866"/>
    <w:rsid w:val="00890374"/>
    <w:rsid w:val="008906B1"/>
    <w:rsid w:val="00894B29"/>
    <w:rsid w:val="008A06E3"/>
    <w:rsid w:val="008A1F06"/>
    <w:rsid w:val="008A1F0C"/>
    <w:rsid w:val="008A421A"/>
    <w:rsid w:val="008B15CF"/>
    <w:rsid w:val="008B5EDC"/>
    <w:rsid w:val="008B7577"/>
    <w:rsid w:val="008C4107"/>
    <w:rsid w:val="008C57C6"/>
    <w:rsid w:val="008D4B84"/>
    <w:rsid w:val="008D66A7"/>
    <w:rsid w:val="008E023E"/>
    <w:rsid w:val="008E1858"/>
    <w:rsid w:val="008E632C"/>
    <w:rsid w:val="008E6710"/>
    <w:rsid w:val="008E7A11"/>
    <w:rsid w:val="008F01BB"/>
    <w:rsid w:val="008F0ABD"/>
    <w:rsid w:val="008F3595"/>
    <w:rsid w:val="009105DD"/>
    <w:rsid w:val="0091206E"/>
    <w:rsid w:val="00912C0C"/>
    <w:rsid w:val="00922962"/>
    <w:rsid w:val="009238BB"/>
    <w:rsid w:val="00925F23"/>
    <w:rsid w:val="00930F96"/>
    <w:rsid w:val="009456EA"/>
    <w:rsid w:val="00947FC1"/>
    <w:rsid w:val="009522EE"/>
    <w:rsid w:val="009531CF"/>
    <w:rsid w:val="009566B3"/>
    <w:rsid w:val="0096096F"/>
    <w:rsid w:val="00963B2B"/>
    <w:rsid w:val="00975E73"/>
    <w:rsid w:val="00983484"/>
    <w:rsid w:val="00994CCD"/>
    <w:rsid w:val="00997EA3"/>
    <w:rsid w:val="009A0EF0"/>
    <w:rsid w:val="009B0685"/>
    <w:rsid w:val="009B2E67"/>
    <w:rsid w:val="009B7E72"/>
    <w:rsid w:val="009C105F"/>
    <w:rsid w:val="009D09B2"/>
    <w:rsid w:val="009D30AB"/>
    <w:rsid w:val="009D4D45"/>
    <w:rsid w:val="009D7743"/>
    <w:rsid w:val="009E12A2"/>
    <w:rsid w:val="009E1D8B"/>
    <w:rsid w:val="009F22BA"/>
    <w:rsid w:val="009F3C3C"/>
    <w:rsid w:val="009F5C75"/>
    <w:rsid w:val="009F698E"/>
    <w:rsid w:val="00A00B25"/>
    <w:rsid w:val="00A01FE1"/>
    <w:rsid w:val="00A064AD"/>
    <w:rsid w:val="00A201ED"/>
    <w:rsid w:val="00A20327"/>
    <w:rsid w:val="00A232ED"/>
    <w:rsid w:val="00A252DF"/>
    <w:rsid w:val="00A33884"/>
    <w:rsid w:val="00A3524E"/>
    <w:rsid w:val="00A35E99"/>
    <w:rsid w:val="00A36845"/>
    <w:rsid w:val="00A46371"/>
    <w:rsid w:val="00A463C7"/>
    <w:rsid w:val="00A64865"/>
    <w:rsid w:val="00A6507E"/>
    <w:rsid w:val="00A67559"/>
    <w:rsid w:val="00A701FA"/>
    <w:rsid w:val="00A703D2"/>
    <w:rsid w:val="00A72090"/>
    <w:rsid w:val="00A741AC"/>
    <w:rsid w:val="00A746FE"/>
    <w:rsid w:val="00A74991"/>
    <w:rsid w:val="00A778B0"/>
    <w:rsid w:val="00A85C5C"/>
    <w:rsid w:val="00A92B6B"/>
    <w:rsid w:val="00A94075"/>
    <w:rsid w:val="00A975BA"/>
    <w:rsid w:val="00A978DE"/>
    <w:rsid w:val="00AA052E"/>
    <w:rsid w:val="00AA433B"/>
    <w:rsid w:val="00AA50E2"/>
    <w:rsid w:val="00AA525F"/>
    <w:rsid w:val="00AA6ECE"/>
    <w:rsid w:val="00AB5465"/>
    <w:rsid w:val="00AB54E1"/>
    <w:rsid w:val="00AC1376"/>
    <w:rsid w:val="00AC470C"/>
    <w:rsid w:val="00AC5E18"/>
    <w:rsid w:val="00AD07C3"/>
    <w:rsid w:val="00AD2BFF"/>
    <w:rsid w:val="00AD6001"/>
    <w:rsid w:val="00AD63DE"/>
    <w:rsid w:val="00AE4CEF"/>
    <w:rsid w:val="00AE4DDC"/>
    <w:rsid w:val="00AE6369"/>
    <w:rsid w:val="00AE7548"/>
    <w:rsid w:val="00AF0C17"/>
    <w:rsid w:val="00AF29EE"/>
    <w:rsid w:val="00AF63AF"/>
    <w:rsid w:val="00B023BD"/>
    <w:rsid w:val="00B024AC"/>
    <w:rsid w:val="00B03DC9"/>
    <w:rsid w:val="00B07D6C"/>
    <w:rsid w:val="00B1342B"/>
    <w:rsid w:val="00B23205"/>
    <w:rsid w:val="00B23E0E"/>
    <w:rsid w:val="00B27269"/>
    <w:rsid w:val="00B27582"/>
    <w:rsid w:val="00B27D0F"/>
    <w:rsid w:val="00B36684"/>
    <w:rsid w:val="00B432B6"/>
    <w:rsid w:val="00B52F00"/>
    <w:rsid w:val="00B531A8"/>
    <w:rsid w:val="00B56B1B"/>
    <w:rsid w:val="00B56B48"/>
    <w:rsid w:val="00B65C1C"/>
    <w:rsid w:val="00B72F7E"/>
    <w:rsid w:val="00B75DD6"/>
    <w:rsid w:val="00B81554"/>
    <w:rsid w:val="00B81A9F"/>
    <w:rsid w:val="00B827DF"/>
    <w:rsid w:val="00B82C20"/>
    <w:rsid w:val="00B8410A"/>
    <w:rsid w:val="00B84A32"/>
    <w:rsid w:val="00B851D8"/>
    <w:rsid w:val="00B86825"/>
    <w:rsid w:val="00B9658A"/>
    <w:rsid w:val="00BA0FD8"/>
    <w:rsid w:val="00BA2599"/>
    <w:rsid w:val="00BA2834"/>
    <w:rsid w:val="00BA5BC3"/>
    <w:rsid w:val="00BA6088"/>
    <w:rsid w:val="00BB23A9"/>
    <w:rsid w:val="00BB28B5"/>
    <w:rsid w:val="00BC0B41"/>
    <w:rsid w:val="00BC594B"/>
    <w:rsid w:val="00BD6EF0"/>
    <w:rsid w:val="00BE0D42"/>
    <w:rsid w:val="00BE2017"/>
    <w:rsid w:val="00BE393A"/>
    <w:rsid w:val="00BF7B69"/>
    <w:rsid w:val="00C001AD"/>
    <w:rsid w:val="00C00D23"/>
    <w:rsid w:val="00C07ADE"/>
    <w:rsid w:val="00C10AE9"/>
    <w:rsid w:val="00C1357A"/>
    <w:rsid w:val="00C16476"/>
    <w:rsid w:val="00C17156"/>
    <w:rsid w:val="00C31432"/>
    <w:rsid w:val="00C33366"/>
    <w:rsid w:val="00C4251D"/>
    <w:rsid w:val="00C458DD"/>
    <w:rsid w:val="00C47B6B"/>
    <w:rsid w:val="00C51960"/>
    <w:rsid w:val="00C55D80"/>
    <w:rsid w:val="00C57D44"/>
    <w:rsid w:val="00C60BF2"/>
    <w:rsid w:val="00C61C2A"/>
    <w:rsid w:val="00C66252"/>
    <w:rsid w:val="00C66EAB"/>
    <w:rsid w:val="00C71EB6"/>
    <w:rsid w:val="00C73868"/>
    <w:rsid w:val="00C772CC"/>
    <w:rsid w:val="00C7735F"/>
    <w:rsid w:val="00C800C7"/>
    <w:rsid w:val="00C87B50"/>
    <w:rsid w:val="00C87BFE"/>
    <w:rsid w:val="00C91800"/>
    <w:rsid w:val="00C96B33"/>
    <w:rsid w:val="00CA1E26"/>
    <w:rsid w:val="00CB0B53"/>
    <w:rsid w:val="00CB0C98"/>
    <w:rsid w:val="00CB15AD"/>
    <w:rsid w:val="00CB4D89"/>
    <w:rsid w:val="00CC24C8"/>
    <w:rsid w:val="00CC365E"/>
    <w:rsid w:val="00CC5524"/>
    <w:rsid w:val="00CC5907"/>
    <w:rsid w:val="00CC7302"/>
    <w:rsid w:val="00CD11DD"/>
    <w:rsid w:val="00CD3EFF"/>
    <w:rsid w:val="00CD4195"/>
    <w:rsid w:val="00CE0FE8"/>
    <w:rsid w:val="00CE1BBF"/>
    <w:rsid w:val="00CE3E37"/>
    <w:rsid w:val="00CE6FBE"/>
    <w:rsid w:val="00CE7DD4"/>
    <w:rsid w:val="00CF0703"/>
    <w:rsid w:val="00CF4F07"/>
    <w:rsid w:val="00CF5CCF"/>
    <w:rsid w:val="00CF6239"/>
    <w:rsid w:val="00CF6B24"/>
    <w:rsid w:val="00D006CE"/>
    <w:rsid w:val="00D03D10"/>
    <w:rsid w:val="00D07957"/>
    <w:rsid w:val="00D14051"/>
    <w:rsid w:val="00D22722"/>
    <w:rsid w:val="00D2381D"/>
    <w:rsid w:val="00D24D86"/>
    <w:rsid w:val="00D27933"/>
    <w:rsid w:val="00D27D44"/>
    <w:rsid w:val="00D4063C"/>
    <w:rsid w:val="00D44C45"/>
    <w:rsid w:val="00D45ABD"/>
    <w:rsid w:val="00D470D5"/>
    <w:rsid w:val="00D47543"/>
    <w:rsid w:val="00D47B6E"/>
    <w:rsid w:val="00D51772"/>
    <w:rsid w:val="00D5258D"/>
    <w:rsid w:val="00D60BEF"/>
    <w:rsid w:val="00D60C6C"/>
    <w:rsid w:val="00D67D77"/>
    <w:rsid w:val="00D72221"/>
    <w:rsid w:val="00D764AE"/>
    <w:rsid w:val="00D8176A"/>
    <w:rsid w:val="00D81D7A"/>
    <w:rsid w:val="00D834B7"/>
    <w:rsid w:val="00D84C10"/>
    <w:rsid w:val="00D85C64"/>
    <w:rsid w:val="00D878C5"/>
    <w:rsid w:val="00D87E38"/>
    <w:rsid w:val="00D908B6"/>
    <w:rsid w:val="00D90E05"/>
    <w:rsid w:val="00D92E78"/>
    <w:rsid w:val="00D959D8"/>
    <w:rsid w:val="00DA280B"/>
    <w:rsid w:val="00DB0636"/>
    <w:rsid w:val="00DB178A"/>
    <w:rsid w:val="00DB2C3F"/>
    <w:rsid w:val="00DB4F23"/>
    <w:rsid w:val="00DB531D"/>
    <w:rsid w:val="00DC09EB"/>
    <w:rsid w:val="00DC0AAF"/>
    <w:rsid w:val="00DC1F79"/>
    <w:rsid w:val="00DC2015"/>
    <w:rsid w:val="00DC252D"/>
    <w:rsid w:val="00DC59A9"/>
    <w:rsid w:val="00DD3FCF"/>
    <w:rsid w:val="00DE041A"/>
    <w:rsid w:val="00DF04EF"/>
    <w:rsid w:val="00DF1340"/>
    <w:rsid w:val="00DF13C0"/>
    <w:rsid w:val="00DF2E8B"/>
    <w:rsid w:val="00DF3F3A"/>
    <w:rsid w:val="00DF60B2"/>
    <w:rsid w:val="00E005D9"/>
    <w:rsid w:val="00E06C3B"/>
    <w:rsid w:val="00E126B9"/>
    <w:rsid w:val="00E1366F"/>
    <w:rsid w:val="00E2692B"/>
    <w:rsid w:val="00E275A9"/>
    <w:rsid w:val="00E318E3"/>
    <w:rsid w:val="00E330EE"/>
    <w:rsid w:val="00E35953"/>
    <w:rsid w:val="00E42D78"/>
    <w:rsid w:val="00E451F4"/>
    <w:rsid w:val="00E47FF1"/>
    <w:rsid w:val="00E50FAF"/>
    <w:rsid w:val="00E55C1D"/>
    <w:rsid w:val="00E55CB1"/>
    <w:rsid w:val="00E6658A"/>
    <w:rsid w:val="00E67DEC"/>
    <w:rsid w:val="00E755D3"/>
    <w:rsid w:val="00E83F2B"/>
    <w:rsid w:val="00E87E92"/>
    <w:rsid w:val="00E9402E"/>
    <w:rsid w:val="00E96875"/>
    <w:rsid w:val="00EA0E25"/>
    <w:rsid w:val="00EA2AAF"/>
    <w:rsid w:val="00EA59AF"/>
    <w:rsid w:val="00EB2887"/>
    <w:rsid w:val="00EB3643"/>
    <w:rsid w:val="00EC435F"/>
    <w:rsid w:val="00EC7771"/>
    <w:rsid w:val="00ED19C8"/>
    <w:rsid w:val="00ED43EF"/>
    <w:rsid w:val="00ED7C36"/>
    <w:rsid w:val="00EE0735"/>
    <w:rsid w:val="00EE1424"/>
    <w:rsid w:val="00EE332D"/>
    <w:rsid w:val="00EE6A75"/>
    <w:rsid w:val="00EF1E8C"/>
    <w:rsid w:val="00EF77A3"/>
    <w:rsid w:val="00F01007"/>
    <w:rsid w:val="00F01E01"/>
    <w:rsid w:val="00F036E0"/>
    <w:rsid w:val="00F04D89"/>
    <w:rsid w:val="00F04F60"/>
    <w:rsid w:val="00F10565"/>
    <w:rsid w:val="00F10642"/>
    <w:rsid w:val="00F10D02"/>
    <w:rsid w:val="00F21492"/>
    <w:rsid w:val="00F22422"/>
    <w:rsid w:val="00F22C18"/>
    <w:rsid w:val="00F265DA"/>
    <w:rsid w:val="00F26F98"/>
    <w:rsid w:val="00F3577D"/>
    <w:rsid w:val="00F42FE0"/>
    <w:rsid w:val="00F441BA"/>
    <w:rsid w:val="00F46D51"/>
    <w:rsid w:val="00F47015"/>
    <w:rsid w:val="00F50A4E"/>
    <w:rsid w:val="00F553A3"/>
    <w:rsid w:val="00F56BA4"/>
    <w:rsid w:val="00F6032C"/>
    <w:rsid w:val="00F66914"/>
    <w:rsid w:val="00F66C1A"/>
    <w:rsid w:val="00F72C11"/>
    <w:rsid w:val="00F75DA1"/>
    <w:rsid w:val="00F80B7A"/>
    <w:rsid w:val="00F80CCE"/>
    <w:rsid w:val="00F81779"/>
    <w:rsid w:val="00F87601"/>
    <w:rsid w:val="00F87E8A"/>
    <w:rsid w:val="00F903C7"/>
    <w:rsid w:val="00F95BFA"/>
    <w:rsid w:val="00F95EE6"/>
    <w:rsid w:val="00F97FFB"/>
    <w:rsid w:val="00FA04F6"/>
    <w:rsid w:val="00FA0EB3"/>
    <w:rsid w:val="00FA0EE7"/>
    <w:rsid w:val="00FA15F8"/>
    <w:rsid w:val="00FA2409"/>
    <w:rsid w:val="00FA4E32"/>
    <w:rsid w:val="00FA5F09"/>
    <w:rsid w:val="00FB5AEC"/>
    <w:rsid w:val="00FC6BC2"/>
    <w:rsid w:val="00FD0DDC"/>
    <w:rsid w:val="00FD1165"/>
    <w:rsid w:val="00FD3DEE"/>
    <w:rsid w:val="00FD5181"/>
    <w:rsid w:val="00FD5BAE"/>
    <w:rsid w:val="00FD5D70"/>
    <w:rsid w:val="00FD6254"/>
    <w:rsid w:val="00FD6358"/>
    <w:rsid w:val="00FE0815"/>
    <w:rsid w:val="00FE0B6B"/>
    <w:rsid w:val="00FE179A"/>
    <w:rsid w:val="00FE4AFD"/>
    <w:rsid w:val="00FF1A1A"/>
    <w:rsid w:val="00FF4D55"/>
    <w:rsid w:val="00FF6D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1480B"/>
  <w15:chartTrackingRefBased/>
  <w15:docId w15:val="{11CCADCB-1044-4CDC-8A79-643000D6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1D"/>
  </w:style>
  <w:style w:type="paragraph" w:styleId="Ttulo1">
    <w:name w:val="heading 1"/>
    <w:basedOn w:val="Normal"/>
    <w:next w:val="Normal"/>
    <w:link w:val="Ttulo1Car"/>
    <w:uiPriority w:val="9"/>
    <w:qFormat/>
    <w:rsid w:val="00CF5CCF"/>
    <w:pPr>
      <w:keepNext/>
      <w:keepLines/>
      <w:spacing w:before="360" w:after="80"/>
      <w:outlineLvl w:val="0"/>
    </w:pPr>
    <w:rPr>
      <w:rFonts w:asciiTheme="majorHAnsi" w:eastAsiaTheme="majorEastAsia" w:hAnsiTheme="majorHAnsi" w:cstheme="majorBidi"/>
      <w:b/>
      <w:bCs/>
      <w:caps/>
      <w:color w:val="414243" w:themeColor="accent1" w:themeShade="BF"/>
      <w:sz w:val="28"/>
      <w:szCs w:val="28"/>
    </w:rPr>
  </w:style>
  <w:style w:type="paragraph" w:styleId="Ttulo2">
    <w:name w:val="heading 2"/>
    <w:basedOn w:val="Normal"/>
    <w:next w:val="Normal"/>
    <w:link w:val="Ttulo2Car"/>
    <w:uiPriority w:val="9"/>
    <w:unhideWhenUsed/>
    <w:qFormat/>
    <w:rsid w:val="006C571D"/>
    <w:pPr>
      <w:keepNext/>
      <w:keepLines/>
      <w:spacing w:before="160" w:after="80"/>
      <w:outlineLvl w:val="1"/>
    </w:pPr>
    <w:rPr>
      <w:rFonts w:asciiTheme="majorHAnsi" w:eastAsiaTheme="majorEastAsia" w:hAnsiTheme="majorHAnsi" w:cstheme="majorBidi"/>
      <w:color w:val="414243" w:themeColor="accent1" w:themeShade="BF"/>
      <w:sz w:val="32"/>
      <w:szCs w:val="32"/>
    </w:rPr>
  </w:style>
  <w:style w:type="paragraph" w:styleId="Ttulo3">
    <w:name w:val="heading 3"/>
    <w:basedOn w:val="Normal"/>
    <w:next w:val="Normal"/>
    <w:link w:val="Ttulo3Car"/>
    <w:uiPriority w:val="9"/>
    <w:unhideWhenUsed/>
    <w:qFormat/>
    <w:rsid w:val="006C571D"/>
    <w:pPr>
      <w:keepNext/>
      <w:keepLines/>
      <w:numPr>
        <w:ilvl w:val="2"/>
        <w:numId w:val="10"/>
      </w:numPr>
      <w:spacing w:before="160" w:after="80"/>
      <w:outlineLvl w:val="2"/>
    </w:pPr>
    <w:rPr>
      <w:rFonts w:eastAsiaTheme="majorEastAsia" w:cstheme="majorBidi"/>
      <w:color w:val="414243" w:themeColor="accent1" w:themeShade="BF"/>
      <w:sz w:val="28"/>
      <w:szCs w:val="28"/>
    </w:rPr>
  </w:style>
  <w:style w:type="paragraph" w:styleId="Ttulo4">
    <w:name w:val="heading 4"/>
    <w:basedOn w:val="Normal"/>
    <w:next w:val="Normal"/>
    <w:link w:val="Ttulo4Car"/>
    <w:uiPriority w:val="9"/>
    <w:unhideWhenUsed/>
    <w:qFormat/>
    <w:rsid w:val="00CF5CCF"/>
    <w:pPr>
      <w:keepNext/>
      <w:keepLines/>
      <w:numPr>
        <w:ilvl w:val="3"/>
        <w:numId w:val="11"/>
      </w:numPr>
      <w:spacing w:before="80" w:after="40"/>
      <w:outlineLvl w:val="3"/>
    </w:pPr>
    <w:rPr>
      <w:rFonts w:asciiTheme="majorHAnsi" w:eastAsiaTheme="majorEastAsia" w:hAnsiTheme="majorHAnsi" w:cstheme="majorBidi"/>
      <w:b/>
      <w:bCs/>
      <w:color w:val="58595A" w:themeColor="accent1"/>
      <w:sz w:val="24"/>
      <w:szCs w:val="24"/>
    </w:rPr>
  </w:style>
  <w:style w:type="paragraph" w:styleId="Ttulo5">
    <w:name w:val="heading 5"/>
    <w:basedOn w:val="Normal"/>
    <w:next w:val="Normal"/>
    <w:link w:val="Ttulo5Car"/>
    <w:uiPriority w:val="9"/>
    <w:unhideWhenUsed/>
    <w:rsid w:val="006C571D"/>
    <w:pPr>
      <w:keepNext/>
      <w:keepLines/>
      <w:numPr>
        <w:ilvl w:val="4"/>
        <w:numId w:val="10"/>
      </w:numPr>
      <w:spacing w:before="80" w:after="40"/>
      <w:outlineLvl w:val="4"/>
    </w:pPr>
    <w:rPr>
      <w:rFonts w:eastAsiaTheme="majorEastAsia" w:cstheme="majorBidi"/>
      <w:color w:val="414243" w:themeColor="accent1" w:themeShade="BF"/>
    </w:rPr>
  </w:style>
  <w:style w:type="paragraph" w:styleId="Ttulo6">
    <w:name w:val="heading 6"/>
    <w:basedOn w:val="Normal"/>
    <w:next w:val="Normal"/>
    <w:link w:val="Ttulo6Car"/>
    <w:uiPriority w:val="9"/>
    <w:unhideWhenUsed/>
    <w:rsid w:val="006C571D"/>
    <w:pPr>
      <w:keepNext/>
      <w:keepLines/>
      <w:numPr>
        <w:ilvl w:val="5"/>
        <w:numId w:val="10"/>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rsid w:val="006C571D"/>
    <w:pPr>
      <w:keepNext/>
      <w:keepLines/>
      <w:numPr>
        <w:ilvl w:val="6"/>
        <w:numId w:val="10"/>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rsid w:val="006C571D"/>
    <w:pPr>
      <w:keepNext/>
      <w:keepLines/>
      <w:numPr>
        <w:ilvl w:val="7"/>
        <w:numId w:val="10"/>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rsid w:val="006C571D"/>
    <w:pPr>
      <w:keepNext/>
      <w:keepLines/>
      <w:numPr>
        <w:ilvl w:val="8"/>
        <w:numId w:val="10"/>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5CCF"/>
    <w:rPr>
      <w:rFonts w:asciiTheme="majorHAnsi" w:eastAsiaTheme="majorEastAsia" w:hAnsiTheme="majorHAnsi" w:cstheme="majorBidi"/>
      <w:b/>
      <w:bCs/>
      <w:caps/>
      <w:color w:val="414243" w:themeColor="accent1" w:themeShade="BF"/>
      <w:sz w:val="28"/>
      <w:szCs w:val="28"/>
    </w:rPr>
  </w:style>
  <w:style w:type="character" w:customStyle="1" w:styleId="Ttulo2Car">
    <w:name w:val="Título 2 Car"/>
    <w:basedOn w:val="Fuentedeprrafopredeter"/>
    <w:link w:val="Ttulo2"/>
    <w:uiPriority w:val="9"/>
    <w:rsid w:val="006C571D"/>
    <w:rPr>
      <w:rFonts w:asciiTheme="majorHAnsi" w:eastAsiaTheme="majorEastAsia" w:hAnsiTheme="majorHAnsi" w:cstheme="majorBidi"/>
      <w:color w:val="414243" w:themeColor="accent1" w:themeShade="BF"/>
      <w:sz w:val="32"/>
      <w:szCs w:val="32"/>
    </w:rPr>
  </w:style>
  <w:style w:type="character" w:customStyle="1" w:styleId="Ttulo3Car">
    <w:name w:val="Título 3 Car"/>
    <w:basedOn w:val="Fuentedeprrafopredeter"/>
    <w:link w:val="Ttulo3"/>
    <w:uiPriority w:val="9"/>
    <w:rsid w:val="006C571D"/>
    <w:rPr>
      <w:rFonts w:eastAsiaTheme="majorEastAsia" w:cstheme="majorBidi"/>
      <w:color w:val="414243" w:themeColor="accent1" w:themeShade="BF"/>
      <w:sz w:val="28"/>
      <w:szCs w:val="28"/>
    </w:rPr>
  </w:style>
  <w:style w:type="character" w:customStyle="1" w:styleId="Ttulo4Car">
    <w:name w:val="Título 4 Car"/>
    <w:basedOn w:val="Fuentedeprrafopredeter"/>
    <w:link w:val="Ttulo4"/>
    <w:uiPriority w:val="9"/>
    <w:rsid w:val="00CF5CCF"/>
    <w:rPr>
      <w:rFonts w:asciiTheme="majorHAnsi" w:eastAsiaTheme="majorEastAsia" w:hAnsiTheme="majorHAnsi" w:cstheme="majorBidi"/>
      <w:b/>
      <w:bCs/>
      <w:color w:val="58595A" w:themeColor="accent1"/>
      <w:sz w:val="24"/>
      <w:szCs w:val="24"/>
    </w:rPr>
  </w:style>
  <w:style w:type="character" w:customStyle="1" w:styleId="Ttulo5Car">
    <w:name w:val="Título 5 Car"/>
    <w:basedOn w:val="Fuentedeprrafopredeter"/>
    <w:link w:val="Ttulo5"/>
    <w:uiPriority w:val="9"/>
    <w:rsid w:val="006C571D"/>
    <w:rPr>
      <w:rFonts w:eastAsiaTheme="majorEastAsia" w:cstheme="majorBidi"/>
      <w:color w:val="414243" w:themeColor="accent1" w:themeShade="BF"/>
    </w:rPr>
  </w:style>
  <w:style w:type="character" w:customStyle="1" w:styleId="Ttulo6Car">
    <w:name w:val="Título 6 Car"/>
    <w:basedOn w:val="Fuentedeprrafopredeter"/>
    <w:link w:val="Ttulo6"/>
    <w:uiPriority w:val="9"/>
    <w:rsid w:val="006C57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C57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C57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C571D"/>
    <w:rPr>
      <w:rFonts w:eastAsiaTheme="majorEastAsia" w:cstheme="majorBidi"/>
      <w:color w:val="272727" w:themeColor="text1" w:themeTint="D8"/>
    </w:rPr>
  </w:style>
  <w:style w:type="paragraph" w:styleId="Ttulo">
    <w:name w:val="Title"/>
    <w:basedOn w:val="Normal"/>
    <w:next w:val="Normal"/>
    <w:link w:val="TtuloCar"/>
    <w:uiPriority w:val="10"/>
    <w:qFormat/>
    <w:rsid w:val="006C5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57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57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57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C571D"/>
    <w:pPr>
      <w:spacing w:before="160"/>
      <w:jc w:val="center"/>
    </w:pPr>
    <w:rPr>
      <w:i/>
      <w:iCs/>
      <w:color w:val="404040" w:themeColor="text1" w:themeTint="BF"/>
    </w:rPr>
  </w:style>
  <w:style w:type="character" w:customStyle="1" w:styleId="CitaCar">
    <w:name w:val="Cita Car"/>
    <w:basedOn w:val="Fuentedeprrafopredeter"/>
    <w:link w:val="Cita"/>
    <w:uiPriority w:val="29"/>
    <w:rsid w:val="006C571D"/>
    <w:rPr>
      <w:i/>
      <w:iCs/>
      <w:color w:val="404040" w:themeColor="text1" w:themeTint="BF"/>
    </w:rPr>
  </w:style>
  <w:style w:type="paragraph" w:styleId="Prrafodelista">
    <w:name w:val="List Paragraph"/>
    <w:aliases w:val="Cuadro,Lista general,lp1,Lista vistosa - Énfasis 11,4 Párrafo de lista,Figuras,Dot pt,No Spacing1,List Paragraph Char Char Char,Indicator Text,Numbered Para 1,DH1,Colorful List - Accent 11,Bullet 1,F5 List Paragraph,Bullet Points"/>
    <w:basedOn w:val="Normal"/>
    <w:link w:val="PrrafodelistaCar"/>
    <w:uiPriority w:val="34"/>
    <w:qFormat/>
    <w:rsid w:val="006C571D"/>
    <w:pPr>
      <w:ind w:left="720"/>
      <w:contextualSpacing/>
    </w:pPr>
  </w:style>
  <w:style w:type="character" w:styleId="nfasisintenso">
    <w:name w:val="Intense Emphasis"/>
    <w:basedOn w:val="Fuentedeprrafopredeter"/>
    <w:uiPriority w:val="21"/>
    <w:qFormat/>
    <w:rsid w:val="006C571D"/>
    <w:rPr>
      <w:i/>
      <w:iCs/>
      <w:color w:val="414243" w:themeColor="accent1" w:themeShade="BF"/>
    </w:rPr>
  </w:style>
  <w:style w:type="paragraph" w:styleId="Citadestacada">
    <w:name w:val="Intense Quote"/>
    <w:basedOn w:val="Normal"/>
    <w:next w:val="Normal"/>
    <w:link w:val="CitadestacadaCar"/>
    <w:uiPriority w:val="30"/>
    <w:qFormat/>
    <w:rsid w:val="006C571D"/>
    <w:pPr>
      <w:pBdr>
        <w:top w:val="single" w:sz="4" w:space="10" w:color="414243" w:themeColor="accent1" w:themeShade="BF"/>
        <w:bottom w:val="single" w:sz="4" w:space="10" w:color="414243" w:themeColor="accent1" w:themeShade="BF"/>
      </w:pBdr>
      <w:spacing w:before="360" w:after="360"/>
      <w:ind w:left="864" w:right="864"/>
      <w:jc w:val="center"/>
    </w:pPr>
    <w:rPr>
      <w:i/>
      <w:iCs/>
      <w:color w:val="414243" w:themeColor="accent1" w:themeShade="BF"/>
    </w:rPr>
  </w:style>
  <w:style w:type="character" w:customStyle="1" w:styleId="CitadestacadaCar">
    <w:name w:val="Cita destacada Car"/>
    <w:basedOn w:val="Fuentedeprrafopredeter"/>
    <w:link w:val="Citadestacada"/>
    <w:uiPriority w:val="30"/>
    <w:rsid w:val="006C571D"/>
    <w:rPr>
      <w:i/>
      <w:iCs/>
      <w:color w:val="414243" w:themeColor="accent1" w:themeShade="BF"/>
    </w:rPr>
  </w:style>
  <w:style w:type="character" w:styleId="Referenciaintensa">
    <w:name w:val="Intense Reference"/>
    <w:basedOn w:val="Fuentedeprrafopredeter"/>
    <w:uiPriority w:val="32"/>
    <w:qFormat/>
    <w:rsid w:val="006C571D"/>
    <w:rPr>
      <w:b/>
      <w:bCs/>
      <w:smallCaps/>
      <w:color w:val="414243" w:themeColor="accent1" w:themeShade="BF"/>
      <w:spacing w:val="5"/>
    </w:rPr>
  </w:style>
  <w:style w:type="paragraph" w:styleId="Sinespaciado">
    <w:name w:val="No Spacing"/>
    <w:link w:val="SinespaciadoCar"/>
    <w:uiPriority w:val="1"/>
    <w:qFormat/>
    <w:rsid w:val="006C571D"/>
    <w:pPr>
      <w:spacing w:after="0" w:line="240" w:lineRule="auto"/>
    </w:pPr>
    <w:rPr>
      <w:rFonts w:ascii="Times New Roman" w:eastAsia="Times New Roman" w:hAnsi="Times New Roman" w:cs="Times New Roman"/>
      <w:kern w:val="0"/>
      <w:sz w:val="24"/>
      <w:szCs w:val="24"/>
      <w:lang w:val="es-ES" w:eastAsia="es-ES"/>
      <w14:ligatures w14:val="none"/>
    </w:rPr>
  </w:style>
  <w:style w:type="character" w:styleId="Hipervnculo">
    <w:name w:val="Hyperlink"/>
    <w:basedOn w:val="Fuentedeprrafopredeter"/>
    <w:uiPriority w:val="99"/>
    <w:unhideWhenUsed/>
    <w:rsid w:val="006C571D"/>
    <w:rPr>
      <w:color w:val="0563C1" w:themeColor="hyperlink"/>
      <w:u w:val="single"/>
    </w:rPr>
  </w:style>
  <w:style w:type="character" w:styleId="Mencinsinresolver">
    <w:name w:val="Unresolved Mention"/>
    <w:basedOn w:val="Fuentedeprrafopredeter"/>
    <w:uiPriority w:val="99"/>
    <w:semiHidden/>
    <w:unhideWhenUsed/>
    <w:rsid w:val="006C571D"/>
    <w:rPr>
      <w:color w:val="605E5C"/>
      <w:shd w:val="clear" w:color="auto" w:fill="E1DFDD"/>
    </w:rPr>
  </w:style>
  <w:style w:type="table" w:styleId="Tablaconcuadrcula">
    <w:name w:val="Table Grid"/>
    <w:basedOn w:val="Tablanormal"/>
    <w:uiPriority w:val="59"/>
    <w:rsid w:val="006C57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 Car"/>
    <w:basedOn w:val="Normal"/>
    <w:link w:val="EncabezadoCar"/>
    <w:uiPriority w:val="99"/>
    <w:unhideWhenUsed/>
    <w:rsid w:val="006C571D"/>
    <w:pPr>
      <w:tabs>
        <w:tab w:val="center" w:pos="4419"/>
        <w:tab w:val="right" w:pos="8838"/>
      </w:tabs>
      <w:spacing w:after="0" w:line="240" w:lineRule="auto"/>
    </w:pPr>
  </w:style>
  <w:style w:type="character" w:customStyle="1" w:styleId="EncabezadoCar">
    <w:name w:val="Encabezado Car"/>
    <w:aliases w:val=" Car Car"/>
    <w:basedOn w:val="Fuentedeprrafopredeter"/>
    <w:link w:val="Encabezado"/>
    <w:uiPriority w:val="99"/>
    <w:rsid w:val="006C571D"/>
  </w:style>
  <w:style w:type="paragraph" w:styleId="Piedepgina">
    <w:name w:val="footer"/>
    <w:basedOn w:val="Normal"/>
    <w:link w:val="PiedepginaCar"/>
    <w:uiPriority w:val="99"/>
    <w:unhideWhenUsed/>
    <w:rsid w:val="006C57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571D"/>
  </w:style>
  <w:style w:type="paragraph" w:styleId="TDC1">
    <w:name w:val="toc 1"/>
    <w:basedOn w:val="Normal"/>
    <w:next w:val="Normal"/>
    <w:autoRedefine/>
    <w:uiPriority w:val="39"/>
    <w:unhideWhenUsed/>
    <w:rsid w:val="000B55D0"/>
    <w:pPr>
      <w:tabs>
        <w:tab w:val="left" w:pos="426"/>
        <w:tab w:val="right" w:leader="dot" w:pos="8828"/>
      </w:tabs>
      <w:spacing w:before="120" w:after="120"/>
    </w:pPr>
    <w:rPr>
      <w:b/>
      <w:bCs/>
      <w:caps/>
      <w:sz w:val="20"/>
      <w:szCs w:val="20"/>
    </w:rPr>
  </w:style>
  <w:style w:type="paragraph" w:styleId="TDC2">
    <w:name w:val="toc 2"/>
    <w:basedOn w:val="Normal"/>
    <w:next w:val="Normal"/>
    <w:autoRedefine/>
    <w:uiPriority w:val="39"/>
    <w:unhideWhenUsed/>
    <w:rsid w:val="00C66EAB"/>
    <w:pPr>
      <w:tabs>
        <w:tab w:val="left" w:pos="660"/>
        <w:tab w:val="right" w:leader="dot" w:pos="8828"/>
      </w:tabs>
      <w:spacing w:before="120" w:after="120"/>
      <w:ind w:left="221"/>
    </w:pPr>
    <w:rPr>
      <w:smallCaps/>
      <w:sz w:val="20"/>
      <w:szCs w:val="20"/>
    </w:rPr>
  </w:style>
  <w:style w:type="character" w:customStyle="1" w:styleId="PrrafodelistaCar">
    <w:name w:val="Párrafo de lista Car"/>
    <w:aliases w:val="Cuadro Car,Lista general Car,lp1 Car,Lista vistosa - Énfasis 11 Car,4 Párrafo de lista Car,Figuras Car,Dot pt Car,No Spacing1 Car,List Paragraph Char Char Char Car,Indicator Text Car,Numbered Para 1 Car,DH1 Car,Bullet 1 Car"/>
    <w:link w:val="Prrafodelista"/>
    <w:uiPriority w:val="34"/>
    <w:qFormat/>
    <w:rsid w:val="006C571D"/>
  </w:style>
  <w:style w:type="paragraph" w:customStyle="1" w:styleId="documento">
    <w:name w:val="documento"/>
    <w:basedOn w:val="Normal"/>
    <w:link w:val="documentoCar"/>
    <w:qFormat/>
    <w:rsid w:val="006C571D"/>
    <w:pPr>
      <w:spacing w:after="0" w:line="276" w:lineRule="auto"/>
      <w:jc w:val="both"/>
    </w:pPr>
    <w:rPr>
      <w:rFonts w:ascii="Gotham Rounded Book" w:eastAsia="Calibri" w:hAnsi="Gotham Rounded Book" w:cs="Times New Roman"/>
      <w:color w:val="58595A" w:themeColor="accent1"/>
      <w:kern w:val="0"/>
      <w14:ligatures w14:val="none"/>
    </w:rPr>
  </w:style>
  <w:style w:type="character" w:customStyle="1" w:styleId="documentoCar">
    <w:name w:val="documento Car"/>
    <w:basedOn w:val="Fuentedeprrafopredeter"/>
    <w:link w:val="documento"/>
    <w:rsid w:val="006C571D"/>
    <w:rPr>
      <w:rFonts w:ascii="Gotham Rounded Book" w:eastAsia="Calibri" w:hAnsi="Gotham Rounded Book" w:cs="Times New Roman"/>
      <w:color w:val="58595A" w:themeColor="accent1"/>
      <w:kern w:val="0"/>
      <w14:ligatures w14:val="none"/>
    </w:rPr>
  </w:style>
  <w:style w:type="paragraph" w:customStyle="1" w:styleId="Default">
    <w:name w:val="Default"/>
    <w:rsid w:val="006C571D"/>
    <w:pPr>
      <w:autoSpaceDE w:val="0"/>
      <w:autoSpaceDN w:val="0"/>
      <w:adjustRightInd w:val="0"/>
      <w:spacing w:after="0" w:line="240" w:lineRule="auto"/>
    </w:pPr>
    <w:rPr>
      <w:rFonts w:ascii="Source Sans Pro" w:hAnsi="Source Sans Pro" w:cs="Source Sans Pro"/>
      <w:color w:val="000000"/>
      <w:kern w:val="0"/>
      <w:sz w:val="24"/>
      <w:szCs w:val="24"/>
      <w14:ligatures w14:val="none"/>
    </w:rPr>
  </w:style>
  <w:style w:type="paragraph" w:styleId="Textodeglobo">
    <w:name w:val="Balloon Text"/>
    <w:basedOn w:val="Normal"/>
    <w:link w:val="TextodegloboCar"/>
    <w:uiPriority w:val="99"/>
    <w:semiHidden/>
    <w:unhideWhenUsed/>
    <w:rsid w:val="006C571D"/>
    <w:pPr>
      <w:spacing w:after="0" w:line="240" w:lineRule="auto"/>
    </w:pPr>
    <w:rPr>
      <w:rFonts w:ascii="Tahoma" w:eastAsia="Calibri" w:hAnsi="Tahoma" w:cs="Tahoma"/>
      <w:color w:val="58595A" w:themeColor="accent1"/>
      <w:kern w:val="0"/>
      <w:sz w:val="16"/>
      <w:szCs w:val="16"/>
      <w14:ligatures w14:val="none"/>
    </w:rPr>
  </w:style>
  <w:style w:type="character" w:customStyle="1" w:styleId="TextodegloboCar">
    <w:name w:val="Texto de globo Car"/>
    <w:basedOn w:val="Fuentedeprrafopredeter"/>
    <w:link w:val="Textodeglobo"/>
    <w:uiPriority w:val="99"/>
    <w:semiHidden/>
    <w:rsid w:val="006C571D"/>
    <w:rPr>
      <w:rFonts w:ascii="Tahoma" w:eastAsia="Calibri" w:hAnsi="Tahoma" w:cs="Tahoma"/>
      <w:color w:val="58595A" w:themeColor="accent1"/>
      <w:kern w:val="0"/>
      <w:sz w:val="16"/>
      <w:szCs w:val="16"/>
      <w14:ligatures w14:val="none"/>
    </w:rPr>
  </w:style>
  <w:style w:type="paragraph" w:customStyle="1" w:styleId="Cuerpodetexto">
    <w:name w:val="Cuerpo de texto"/>
    <w:basedOn w:val="Normal"/>
    <w:rsid w:val="006C571D"/>
    <w:pPr>
      <w:suppressAutoHyphens/>
      <w:spacing w:after="140" w:line="288" w:lineRule="auto"/>
    </w:pPr>
    <w:rPr>
      <w:rFonts w:ascii="Times New Roman" w:eastAsia="Times New Roman" w:hAnsi="Times New Roman" w:cs="Times New Roman"/>
      <w:color w:val="58595A" w:themeColor="accent1"/>
      <w:kern w:val="0"/>
      <w:sz w:val="24"/>
      <w:szCs w:val="24"/>
      <w:lang w:val="es-ES" w:eastAsia="es-ES"/>
      <w14:ligatures w14:val="none"/>
    </w:rPr>
  </w:style>
  <w:style w:type="paragraph" w:styleId="Textoindependiente3">
    <w:name w:val="Body Text 3"/>
    <w:basedOn w:val="Normal"/>
    <w:link w:val="Textoindependiente3Car"/>
    <w:uiPriority w:val="99"/>
    <w:unhideWhenUsed/>
    <w:rsid w:val="006C571D"/>
    <w:pPr>
      <w:spacing w:after="120" w:line="240" w:lineRule="auto"/>
      <w:jc w:val="both"/>
    </w:pPr>
    <w:rPr>
      <w:rFonts w:ascii="Roboto" w:eastAsia="Calibri" w:hAnsi="Roboto" w:cs="Times New Roman"/>
      <w:color w:val="58595A" w:themeColor="accent1"/>
      <w:kern w:val="0"/>
      <w:sz w:val="16"/>
      <w:szCs w:val="16"/>
      <w14:ligatures w14:val="none"/>
    </w:rPr>
  </w:style>
  <w:style w:type="character" w:customStyle="1" w:styleId="Textoindependiente3Car">
    <w:name w:val="Texto independiente 3 Car"/>
    <w:basedOn w:val="Fuentedeprrafopredeter"/>
    <w:link w:val="Textoindependiente3"/>
    <w:uiPriority w:val="99"/>
    <w:rsid w:val="006C571D"/>
    <w:rPr>
      <w:rFonts w:ascii="Roboto" w:eastAsia="Calibri" w:hAnsi="Roboto" w:cs="Times New Roman"/>
      <w:color w:val="58595A" w:themeColor="accent1"/>
      <w:kern w:val="0"/>
      <w:sz w:val="16"/>
      <w:szCs w:val="16"/>
      <w14:ligatures w14:val="none"/>
    </w:rPr>
  </w:style>
  <w:style w:type="paragraph" w:styleId="Textoindependiente">
    <w:name w:val="Body Text"/>
    <w:basedOn w:val="Normal"/>
    <w:link w:val="TextoindependienteCar"/>
    <w:uiPriority w:val="99"/>
    <w:unhideWhenUsed/>
    <w:rsid w:val="006C571D"/>
    <w:pPr>
      <w:spacing w:after="120" w:line="276" w:lineRule="auto"/>
    </w:pPr>
    <w:rPr>
      <w:rFonts w:ascii="Roboto" w:eastAsia="Calibri" w:hAnsi="Roboto" w:cs="Times New Roman"/>
      <w:color w:val="58595A" w:themeColor="accent1"/>
      <w:kern w:val="0"/>
      <w14:ligatures w14:val="none"/>
    </w:rPr>
  </w:style>
  <w:style w:type="character" w:customStyle="1" w:styleId="TextoindependienteCar">
    <w:name w:val="Texto independiente Car"/>
    <w:basedOn w:val="Fuentedeprrafopredeter"/>
    <w:link w:val="Textoindependiente"/>
    <w:uiPriority w:val="99"/>
    <w:rsid w:val="006C571D"/>
    <w:rPr>
      <w:rFonts w:ascii="Roboto" w:eastAsia="Calibri" w:hAnsi="Roboto" w:cs="Times New Roman"/>
      <w:color w:val="58595A" w:themeColor="accent1"/>
      <w:kern w:val="0"/>
      <w14:ligatures w14:val="none"/>
    </w:rPr>
  </w:style>
  <w:style w:type="character" w:customStyle="1" w:styleId="SinespaciadoCar">
    <w:name w:val="Sin espaciado Car"/>
    <w:basedOn w:val="Fuentedeprrafopredeter"/>
    <w:link w:val="Sinespaciado"/>
    <w:uiPriority w:val="1"/>
    <w:rsid w:val="006C571D"/>
    <w:rPr>
      <w:rFonts w:ascii="Times New Roman" w:eastAsia="Times New Roman" w:hAnsi="Times New Roman" w:cs="Times New Roman"/>
      <w:kern w:val="0"/>
      <w:sz w:val="24"/>
      <w:szCs w:val="24"/>
      <w:lang w:val="es-ES" w:eastAsia="es-ES"/>
      <w14:ligatures w14:val="none"/>
    </w:rPr>
  </w:style>
  <w:style w:type="paragraph" w:customStyle="1" w:styleId="Texto">
    <w:name w:val="Texto"/>
    <w:basedOn w:val="Normal"/>
    <w:link w:val="TextoCar"/>
    <w:qFormat/>
    <w:rsid w:val="006C571D"/>
    <w:pPr>
      <w:spacing w:after="101" w:line="216" w:lineRule="exact"/>
      <w:ind w:left="720" w:firstLine="288"/>
      <w:jc w:val="both"/>
    </w:pPr>
    <w:rPr>
      <w:rFonts w:ascii="Arial" w:eastAsia="Calibri" w:hAnsi="Arial" w:cs="Times New Roman"/>
      <w:color w:val="58595A" w:themeColor="accent1"/>
      <w:kern w:val="0"/>
      <w:sz w:val="18"/>
      <w:szCs w:val="20"/>
      <w14:ligatures w14:val="none"/>
    </w:rPr>
  </w:style>
  <w:style w:type="character" w:customStyle="1" w:styleId="TextoCar">
    <w:name w:val="Texto Car"/>
    <w:link w:val="Texto"/>
    <w:locked/>
    <w:rsid w:val="006C571D"/>
    <w:rPr>
      <w:rFonts w:ascii="Arial" w:eastAsia="Calibri" w:hAnsi="Arial" w:cs="Times New Roman"/>
      <w:color w:val="58595A" w:themeColor="accent1"/>
      <w:kern w:val="0"/>
      <w:sz w:val="18"/>
      <w:szCs w:val="20"/>
      <w14:ligatures w14:val="none"/>
    </w:rPr>
  </w:style>
  <w:style w:type="paragraph" w:customStyle="1" w:styleId="ROMANOS">
    <w:name w:val="ROMANOS"/>
    <w:basedOn w:val="Normal"/>
    <w:link w:val="ROMANOSCar"/>
    <w:rsid w:val="006C571D"/>
    <w:pPr>
      <w:tabs>
        <w:tab w:val="left" w:pos="720"/>
      </w:tabs>
      <w:spacing w:after="101" w:line="216" w:lineRule="exact"/>
      <w:ind w:left="720" w:hanging="432"/>
      <w:jc w:val="both"/>
    </w:pPr>
    <w:rPr>
      <w:rFonts w:ascii="Arial" w:eastAsia="Calibri" w:hAnsi="Arial" w:cs="Times New Roman"/>
      <w:color w:val="58595A" w:themeColor="accent1"/>
      <w:kern w:val="0"/>
      <w:sz w:val="18"/>
      <w:szCs w:val="18"/>
      <w14:ligatures w14:val="none"/>
    </w:rPr>
  </w:style>
  <w:style w:type="character" w:customStyle="1" w:styleId="ROMANOSCar">
    <w:name w:val="ROMANOS Car"/>
    <w:link w:val="ROMANOS"/>
    <w:locked/>
    <w:rsid w:val="006C571D"/>
    <w:rPr>
      <w:rFonts w:ascii="Arial" w:eastAsia="Calibri" w:hAnsi="Arial" w:cs="Times New Roman"/>
      <w:color w:val="58595A" w:themeColor="accent1"/>
      <w:kern w:val="0"/>
      <w:sz w:val="18"/>
      <w:szCs w:val="18"/>
      <w14:ligatures w14:val="none"/>
    </w:rPr>
  </w:style>
  <w:style w:type="character" w:customStyle="1" w:styleId="TextocomentarioCar">
    <w:name w:val="Texto comentario Car"/>
    <w:basedOn w:val="Fuentedeprrafopredeter"/>
    <w:link w:val="Textocomentario"/>
    <w:uiPriority w:val="99"/>
    <w:semiHidden/>
    <w:rsid w:val="006C571D"/>
    <w:rPr>
      <w:rFonts w:ascii="Times New Roman" w:eastAsia="Times New Roman" w:hAnsi="Times New Roman"/>
      <w:lang w:val="es-ES" w:eastAsia="es-ES"/>
    </w:rPr>
  </w:style>
  <w:style w:type="paragraph" w:styleId="Textocomentario">
    <w:name w:val="annotation text"/>
    <w:basedOn w:val="Normal"/>
    <w:link w:val="TextocomentarioCar"/>
    <w:uiPriority w:val="99"/>
    <w:semiHidden/>
    <w:rsid w:val="006C571D"/>
    <w:pPr>
      <w:suppressAutoHyphens/>
      <w:spacing w:after="0" w:line="240" w:lineRule="auto"/>
      <w:ind w:left="720" w:hanging="720"/>
      <w:jc w:val="both"/>
    </w:pPr>
    <w:rPr>
      <w:rFonts w:ascii="Times New Roman" w:eastAsia="Times New Roman" w:hAnsi="Times New Roman"/>
      <w:lang w:val="es-ES" w:eastAsia="es-ES"/>
    </w:rPr>
  </w:style>
  <w:style w:type="character" w:customStyle="1" w:styleId="TextocomentarioCar1">
    <w:name w:val="Texto comentario Car1"/>
    <w:basedOn w:val="Fuentedeprrafopredeter"/>
    <w:uiPriority w:val="99"/>
    <w:semiHidden/>
    <w:rsid w:val="006C571D"/>
    <w:rPr>
      <w:sz w:val="20"/>
      <w:szCs w:val="20"/>
    </w:rPr>
  </w:style>
  <w:style w:type="paragraph" w:customStyle="1" w:styleId="TitCtaPub1">
    <w:name w:val="Tit_CtaPub_1"/>
    <w:basedOn w:val="Normal"/>
    <w:autoRedefine/>
    <w:uiPriority w:val="99"/>
    <w:rsid w:val="006C571D"/>
    <w:pPr>
      <w:spacing w:after="120" w:line="240" w:lineRule="auto"/>
      <w:ind w:left="720" w:hanging="720"/>
      <w:jc w:val="center"/>
    </w:pPr>
    <w:rPr>
      <w:rFonts w:ascii="Gotham Rounded Book" w:eastAsia="Times New Roman" w:hAnsi="Gotham Rounded Book" w:cs="Times New Roman"/>
      <w:b/>
      <w:caps/>
      <w:color w:val="58595A" w:themeColor="accent1"/>
      <w:kern w:val="0"/>
      <w:sz w:val="21"/>
      <w:szCs w:val="20"/>
      <w:lang w:eastAsia="es-ES"/>
      <w14:ligatures w14:val="none"/>
    </w:rPr>
  </w:style>
  <w:style w:type="paragraph" w:customStyle="1" w:styleId="INCISO">
    <w:name w:val="INCISO"/>
    <w:basedOn w:val="Normal"/>
    <w:rsid w:val="006C571D"/>
    <w:pPr>
      <w:spacing w:after="101" w:line="216" w:lineRule="exact"/>
      <w:ind w:left="1080" w:hanging="360"/>
      <w:jc w:val="both"/>
    </w:pPr>
    <w:rPr>
      <w:rFonts w:ascii="Arial" w:eastAsia="Times New Roman" w:hAnsi="Arial" w:cs="Arial"/>
      <w:color w:val="58595A" w:themeColor="accent1"/>
      <w:kern w:val="0"/>
      <w:sz w:val="18"/>
      <w:szCs w:val="18"/>
      <w:lang w:val="es-ES" w:eastAsia="es-ES"/>
      <w14:ligatures w14:val="none"/>
    </w:rPr>
  </w:style>
  <w:style w:type="paragraph" w:customStyle="1" w:styleId="ctapub1">
    <w:name w:val="ctapub1"/>
    <w:basedOn w:val="Normal"/>
    <w:link w:val="ctapub1Car"/>
    <w:rsid w:val="006C571D"/>
    <w:pPr>
      <w:spacing w:after="120" w:line="240" w:lineRule="auto"/>
      <w:ind w:left="720" w:hanging="720"/>
      <w:jc w:val="both"/>
    </w:pPr>
    <w:rPr>
      <w:rFonts w:ascii="Gotham Rounded Book" w:eastAsia="Times New Roman" w:hAnsi="Gotham Rounded Book" w:cs="Times New Roman"/>
      <w:color w:val="58595A" w:themeColor="accent1"/>
      <w:kern w:val="0"/>
      <w:sz w:val="21"/>
      <w:szCs w:val="20"/>
      <w:lang w:eastAsia="es-ES"/>
      <w14:ligatures w14:val="none"/>
    </w:rPr>
  </w:style>
  <w:style w:type="character" w:customStyle="1" w:styleId="ctapub1Car">
    <w:name w:val="ctapub1 Car"/>
    <w:basedOn w:val="Fuentedeprrafopredeter"/>
    <w:link w:val="ctapub1"/>
    <w:rsid w:val="006C571D"/>
    <w:rPr>
      <w:rFonts w:ascii="Gotham Rounded Book" w:eastAsia="Times New Roman" w:hAnsi="Gotham Rounded Book" w:cs="Times New Roman"/>
      <w:color w:val="58595A" w:themeColor="accent1"/>
      <w:kern w:val="0"/>
      <w:sz w:val="21"/>
      <w:szCs w:val="20"/>
      <w:lang w:eastAsia="es-ES"/>
      <w14:ligatures w14:val="none"/>
    </w:rPr>
  </w:style>
  <w:style w:type="paragraph" w:customStyle="1" w:styleId="TEXTAB">
    <w:name w:val="TEX_TAB"/>
    <w:basedOn w:val="ctapub1"/>
    <w:uiPriority w:val="99"/>
    <w:rsid w:val="006C571D"/>
    <w:rPr>
      <w:sz w:val="16"/>
    </w:rPr>
  </w:style>
  <w:style w:type="paragraph" w:customStyle="1" w:styleId="ENCTAB">
    <w:name w:val="ENC_TAB"/>
    <w:basedOn w:val="ctapub1"/>
    <w:uiPriority w:val="99"/>
    <w:rsid w:val="006C571D"/>
    <w:pPr>
      <w:jc w:val="center"/>
    </w:pPr>
    <w:rPr>
      <w:b/>
      <w:sz w:val="16"/>
      <w:lang w:val="es-ES_tradnl"/>
    </w:rPr>
  </w:style>
  <w:style w:type="paragraph" w:customStyle="1" w:styleId="ctapubtexto">
    <w:name w:val="ctapubtexto"/>
    <w:basedOn w:val="Normal"/>
    <w:link w:val="ctapubtextoCar"/>
    <w:qFormat/>
    <w:rsid w:val="006C571D"/>
    <w:pPr>
      <w:spacing w:after="120" w:line="240" w:lineRule="auto"/>
      <w:jc w:val="both"/>
    </w:pPr>
    <w:rPr>
      <w:rFonts w:ascii="Gotham Rounded Book" w:eastAsia="Times New Roman" w:hAnsi="Gotham Rounded Book" w:cs="Times New Roman"/>
      <w:color w:val="58595A" w:themeColor="accent1"/>
      <w:kern w:val="0"/>
      <w:sz w:val="21"/>
      <w:szCs w:val="20"/>
      <w:lang w:eastAsia="es-ES"/>
      <w14:ligatures w14:val="none"/>
    </w:rPr>
  </w:style>
  <w:style w:type="character" w:customStyle="1" w:styleId="ctapubtextoCar">
    <w:name w:val="ctapubtexto Car"/>
    <w:basedOn w:val="Fuentedeprrafopredeter"/>
    <w:link w:val="ctapubtexto"/>
    <w:rsid w:val="006C571D"/>
    <w:rPr>
      <w:rFonts w:ascii="Gotham Rounded Book" w:eastAsia="Times New Roman" w:hAnsi="Gotham Rounded Book" w:cs="Times New Roman"/>
      <w:color w:val="58595A" w:themeColor="accent1"/>
      <w:kern w:val="0"/>
      <w:sz w:val="21"/>
      <w:szCs w:val="20"/>
      <w:lang w:eastAsia="es-ES"/>
      <w14:ligatures w14:val="none"/>
    </w:rPr>
  </w:style>
  <w:style w:type="paragraph" w:customStyle="1" w:styleId="xl65">
    <w:name w:val="xl65"/>
    <w:basedOn w:val="Normal"/>
    <w:rsid w:val="006C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58595A" w:themeColor="accent1"/>
      <w:kern w:val="0"/>
      <w:sz w:val="24"/>
      <w:szCs w:val="24"/>
      <w:lang w:eastAsia="es-MX"/>
      <w14:ligatures w14:val="none"/>
    </w:rPr>
  </w:style>
  <w:style w:type="paragraph" w:customStyle="1" w:styleId="xl66">
    <w:name w:val="xl66"/>
    <w:basedOn w:val="Normal"/>
    <w:rsid w:val="006C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58595A" w:themeColor="accent1"/>
      <w:kern w:val="0"/>
      <w:sz w:val="24"/>
      <w:szCs w:val="24"/>
      <w:lang w:eastAsia="es-MX"/>
      <w14:ligatures w14:val="none"/>
    </w:rPr>
  </w:style>
  <w:style w:type="paragraph" w:customStyle="1" w:styleId="xl67">
    <w:name w:val="xl67"/>
    <w:basedOn w:val="Normal"/>
    <w:rsid w:val="006C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58595A" w:themeColor="accent1"/>
      <w:kern w:val="0"/>
      <w:sz w:val="24"/>
      <w:szCs w:val="24"/>
      <w:lang w:eastAsia="es-MX"/>
      <w14:ligatures w14:val="none"/>
    </w:rPr>
  </w:style>
  <w:style w:type="paragraph" w:customStyle="1" w:styleId="xl68">
    <w:name w:val="xl68"/>
    <w:basedOn w:val="Normal"/>
    <w:rsid w:val="006C571D"/>
    <w:pPr>
      <w:spacing w:before="100" w:beforeAutospacing="1" w:after="100" w:afterAutospacing="1" w:line="240" w:lineRule="auto"/>
    </w:pPr>
    <w:rPr>
      <w:rFonts w:ascii="Times New Roman" w:eastAsia="Times New Roman" w:hAnsi="Times New Roman" w:cs="Times New Roman"/>
      <w:b/>
      <w:bCs/>
      <w:color w:val="58595A" w:themeColor="accent1"/>
      <w:kern w:val="0"/>
      <w:sz w:val="24"/>
      <w:szCs w:val="24"/>
      <w:lang w:eastAsia="es-MX"/>
      <w14:ligatures w14:val="none"/>
    </w:rPr>
  </w:style>
  <w:style w:type="paragraph" w:customStyle="1" w:styleId="xl69">
    <w:name w:val="xl69"/>
    <w:basedOn w:val="Normal"/>
    <w:rsid w:val="006C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58595A" w:themeColor="accent1"/>
      <w:kern w:val="0"/>
      <w:sz w:val="24"/>
      <w:szCs w:val="24"/>
      <w:lang w:eastAsia="es-MX"/>
      <w14:ligatures w14:val="none"/>
    </w:rPr>
  </w:style>
  <w:style w:type="paragraph" w:customStyle="1" w:styleId="xl70">
    <w:name w:val="xl70"/>
    <w:basedOn w:val="Normal"/>
    <w:rsid w:val="006C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58595A" w:themeColor="accent1"/>
      <w:kern w:val="0"/>
      <w:sz w:val="24"/>
      <w:szCs w:val="24"/>
      <w:lang w:eastAsia="es-MX"/>
      <w14:ligatures w14:val="none"/>
    </w:rPr>
  </w:style>
  <w:style w:type="paragraph" w:customStyle="1" w:styleId="xl71">
    <w:name w:val="xl71"/>
    <w:basedOn w:val="Normal"/>
    <w:rsid w:val="006C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58595A" w:themeColor="accent1"/>
      <w:kern w:val="0"/>
      <w:sz w:val="24"/>
      <w:szCs w:val="24"/>
      <w:lang w:eastAsia="es-MX"/>
      <w14:ligatures w14:val="none"/>
    </w:rPr>
  </w:style>
  <w:style w:type="paragraph" w:customStyle="1" w:styleId="xl73">
    <w:name w:val="xl73"/>
    <w:basedOn w:val="Normal"/>
    <w:rsid w:val="006C571D"/>
    <w:pPr>
      <w:spacing w:before="100" w:beforeAutospacing="1" w:after="100" w:afterAutospacing="1" w:line="240" w:lineRule="auto"/>
      <w:jc w:val="center"/>
    </w:pPr>
    <w:rPr>
      <w:rFonts w:ascii="Times New Roman" w:eastAsia="Times New Roman" w:hAnsi="Times New Roman" w:cs="Times New Roman"/>
      <w:color w:val="58595A" w:themeColor="accent1"/>
      <w:kern w:val="0"/>
      <w:sz w:val="24"/>
      <w:szCs w:val="24"/>
      <w:lang w:eastAsia="es-MX"/>
      <w14:ligatures w14:val="none"/>
    </w:rPr>
  </w:style>
  <w:style w:type="paragraph" w:customStyle="1" w:styleId="TableParagraph">
    <w:name w:val="Table Paragraph"/>
    <w:basedOn w:val="Normal"/>
    <w:uiPriority w:val="1"/>
    <w:qFormat/>
    <w:rsid w:val="006C571D"/>
    <w:pPr>
      <w:autoSpaceDE w:val="0"/>
      <w:autoSpaceDN w:val="0"/>
      <w:adjustRightInd w:val="0"/>
      <w:spacing w:after="0" w:line="240" w:lineRule="auto"/>
    </w:pPr>
    <w:rPr>
      <w:rFonts w:ascii="Times New Roman" w:eastAsia="Calibri" w:hAnsi="Times New Roman" w:cs="Times New Roman"/>
      <w:color w:val="58595A" w:themeColor="accent1"/>
      <w:kern w:val="0"/>
      <w:sz w:val="24"/>
      <w:szCs w:val="24"/>
      <w:lang w:eastAsia="es-MX"/>
      <w14:ligatures w14:val="none"/>
    </w:rPr>
  </w:style>
  <w:style w:type="paragraph" w:styleId="NormalWeb">
    <w:name w:val="Normal (Web)"/>
    <w:basedOn w:val="Normal"/>
    <w:uiPriority w:val="99"/>
    <w:semiHidden/>
    <w:unhideWhenUsed/>
    <w:rsid w:val="006C571D"/>
    <w:pPr>
      <w:spacing w:before="100" w:beforeAutospacing="1" w:after="100" w:afterAutospacing="1" w:line="240" w:lineRule="auto"/>
    </w:pPr>
    <w:rPr>
      <w:rFonts w:ascii="Times New Roman" w:eastAsia="Times New Roman" w:hAnsi="Times New Roman" w:cs="Times New Roman"/>
      <w:color w:val="58595A" w:themeColor="accent1"/>
      <w:kern w:val="0"/>
      <w:sz w:val="24"/>
      <w:szCs w:val="24"/>
      <w:lang w:eastAsia="es-MX"/>
      <w14:ligatures w14:val="none"/>
    </w:rPr>
  </w:style>
  <w:style w:type="paragraph" w:customStyle="1" w:styleId="paragraph">
    <w:name w:val="paragraph"/>
    <w:basedOn w:val="Normal"/>
    <w:rsid w:val="006C571D"/>
    <w:pPr>
      <w:spacing w:before="100" w:beforeAutospacing="1" w:after="100" w:afterAutospacing="1" w:line="240" w:lineRule="auto"/>
    </w:pPr>
    <w:rPr>
      <w:rFonts w:ascii="Times New Roman" w:eastAsia="Times New Roman" w:hAnsi="Times New Roman" w:cs="Times New Roman"/>
      <w:color w:val="58595A" w:themeColor="accent1"/>
      <w:kern w:val="0"/>
      <w:sz w:val="24"/>
      <w:szCs w:val="24"/>
      <w:lang w:eastAsia="es-MX"/>
      <w14:ligatures w14:val="none"/>
    </w:rPr>
  </w:style>
  <w:style w:type="character" w:styleId="Fuerte">
    <w:name w:val="Strong"/>
    <w:basedOn w:val="Fuentedeprrafopredeter"/>
    <w:uiPriority w:val="22"/>
    <w:qFormat/>
    <w:rsid w:val="006C571D"/>
    <w:rPr>
      <w:b/>
      <w:bCs/>
    </w:rPr>
  </w:style>
  <w:style w:type="character" w:styleId="Refdecomentario">
    <w:name w:val="annotation reference"/>
    <w:basedOn w:val="Fuentedeprrafopredeter"/>
    <w:uiPriority w:val="99"/>
    <w:semiHidden/>
    <w:unhideWhenUsed/>
    <w:rsid w:val="006C571D"/>
    <w:rPr>
      <w:sz w:val="16"/>
      <w:szCs w:val="16"/>
    </w:rPr>
  </w:style>
  <w:style w:type="paragraph" w:styleId="Asuntodelcomentario">
    <w:name w:val="annotation subject"/>
    <w:basedOn w:val="Textocomentario"/>
    <w:next w:val="Textocomentario"/>
    <w:link w:val="AsuntodelcomentarioCar"/>
    <w:uiPriority w:val="99"/>
    <w:semiHidden/>
    <w:unhideWhenUsed/>
    <w:rsid w:val="006C571D"/>
    <w:pPr>
      <w:suppressAutoHyphens w:val="0"/>
      <w:spacing w:after="200"/>
      <w:ind w:left="0" w:firstLine="0"/>
      <w:jc w:val="left"/>
    </w:pPr>
    <w:rPr>
      <w:rFonts w:ascii="Calibri" w:eastAsia="Calibri" w:hAnsi="Calibri"/>
      <w:b/>
      <w:bCs/>
      <w:lang w:val="es-MX" w:eastAsia="en-US"/>
    </w:rPr>
  </w:style>
  <w:style w:type="character" w:customStyle="1" w:styleId="AsuntodelcomentarioCar">
    <w:name w:val="Asunto del comentario Car"/>
    <w:basedOn w:val="TextocomentarioCar1"/>
    <w:link w:val="Asuntodelcomentario"/>
    <w:uiPriority w:val="99"/>
    <w:semiHidden/>
    <w:rsid w:val="006C571D"/>
    <w:rPr>
      <w:rFonts w:ascii="Calibri" w:eastAsia="Calibri" w:hAnsi="Calibri"/>
      <w:b/>
      <w:bCs/>
      <w:sz w:val="20"/>
      <w:szCs w:val="20"/>
    </w:rPr>
  </w:style>
  <w:style w:type="character" w:customStyle="1" w:styleId="Mencinsinresolver1">
    <w:name w:val="Mención sin resolver1"/>
    <w:basedOn w:val="Fuentedeprrafopredeter"/>
    <w:uiPriority w:val="99"/>
    <w:semiHidden/>
    <w:unhideWhenUsed/>
    <w:rsid w:val="006C571D"/>
    <w:rPr>
      <w:color w:val="605E5C"/>
      <w:shd w:val="clear" w:color="auto" w:fill="E1DFDD"/>
    </w:rPr>
  </w:style>
  <w:style w:type="character" w:styleId="Hipervnculovisitado">
    <w:name w:val="FollowedHyperlink"/>
    <w:basedOn w:val="Fuentedeprrafopredeter"/>
    <w:uiPriority w:val="99"/>
    <w:semiHidden/>
    <w:unhideWhenUsed/>
    <w:rsid w:val="006C571D"/>
    <w:rPr>
      <w:color w:val="954F72" w:themeColor="followedHyperlink"/>
      <w:u w:val="single"/>
    </w:rPr>
  </w:style>
  <w:style w:type="paragraph" w:styleId="Textonotapie">
    <w:name w:val="footnote text"/>
    <w:aliases w:val="Texto nota pie Car Car,Texto nota pie Car Car1"/>
    <w:basedOn w:val="Normal"/>
    <w:link w:val="TextonotapieCar1"/>
    <w:uiPriority w:val="99"/>
    <w:rsid w:val="006C571D"/>
    <w:pPr>
      <w:spacing w:before="120" w:after="120" w:line="240" w:lineRule="auto"/>
      <w:jc w:val="both"/>
    </w:pPr>
    <w:rPr>
      <w:rFonts w:ascii="Century Gothic" w:eastAsia="MS Mincho" w:hAnsi="Century Gothic" w:cs="Century Gothic"/>
      <w:color w:val="58595A" w:themeColor="accent1"/>
      <w:kern w:val="0"/>
      <w:sz w:val="20"/>
      <w:szCs w:val="20"/>
      <w:lang w:eastAsia="es-ES"/>
      <w14:ligatures w14:val="none"/>
    </w:rPr>
  </w:style>
  <w:style w:type="character" w:customStyle="1" w:styleId="TextonotapieCar">
    <w:name w:val="Texto nota pie Car"/>
    <w:basedOn w:val="Fuentedeprrafopredeter"/>
    <w:uiPriority w:val="99"/>
    <w:rsid w:val="006C571D"/>
    <w:rPr>
      <w:sz w:val="20"/>
      <w:szCs w:val="20"/>
    </w:rPr>
  </w:style>
  <w:style w:type="character" w:customStyle="1" w:styleId="TextonotapieCar1">
    <w:name w:val="Texto nota pie Car1"/>
    <w:aliases w:val="Texto nota pie Car Car Car,Texto nota pie Car Car1 Car"/>
    <w:link w:val="Textonotapie"/>
    <w:uiPriority w:val="99"/>
    <w:rsid w:val="006C571D"/>
    <w:rPr>
      <w:rFonts w:ascii="Century Gothic" w:eastAsia="MS Mincho" w:hAnsi="Century Gothic" w:cs="Century Gothic"/>
      <w:color w:val="58595A" w:themeColor="accent1"/>
      <w:kern w:val="0"/>
      <w:sz w:val="20"/>
      <w:szCs w:val="20"/>
      <w:lang w:eastAsia="es-ES"/>
      <w14:ligatures w14:val="none"/>
    </w:rPr>
  </w:style>
  <w:style w:type="character" w:styleId="Refdenotaalpie">
    <w:name w:val="footnote reference"/>
    <w:uiPriority w:val="99"/>
    <w:rsid w:val="006C571D"/>
    <w:rPr>
      <w:vertAlign w:val="superscript"/>
    </w:rPr>
  </w:style>
  <w:style w:type="table" w:customStyle="1" w:styleId="TableNormal2">
    <w:name w:val="Table Normal2"/>
    <w:uiPriority w:val="99"/>
    <w:semiHidden/>
    <w:unhideWhenUsed/>
    <w:rsid w:val="006C571D"/>
    <w:tblPr>
      <w:tblInd w:w="0" w:type="dxa"/>
      <w:tblCellMar>
        <w:top w:w="0" w:type="dxa"/>
        <w:left w:w="108" w:type="dxa"/>
        <w:bottom w:w="0" w:type="dxa"/>
        <w:right w:w="108" w:type="dxa"/>
      </w:tblCellMar>
    </w:tblPr>
  </w:style>
  <w:style w:type="paragraph" w:styleId="Revisin">
    <w:name w:val="Revision"/>
    <w:hidden/>
    <w:uiPriority w:val="99"/>
    <w:semiHidden/>
    <w:rsid w:val="006C571D"/>
    <w:pPr>
      <w:spacing w:after="0" w:line="240" w:lineRule="auto"/>
    </w:pPr>
    <w:rPr>
      <w:rFonts w:ascii="Calibri" w:eastAsia="Calibri" w:hAnsi="Calibri" w:cs="Times New Roman"/>
      <w:kern w:val="0"/>
      <w14:ligatures w14:val="none"/>
    </w:rPr>
  </w:style>
  <w:style w:type="paragraph" w:styleId="TtuloTDC">
    <w:name w:val="TOC Heading"/>
    <w:basedOn w:val="Ttulo1"/>
    <w:next w:val="Normal"/>
    <w:uiPriority w:val="39"/>
    <w:unhideWhenUsed/>
    <w:qFormat/>
    <w:rsid w:val="006C571D"/>
    <w:pPr>
      <w:keepNext w:val="0"/>
      <w:keepLines w:val="0"/>
      <w:spacing w:before="120" w:after="0"/>
      <w:outlineLvl w:val="9"/>
    </w:pPr>
    <w:rPr>
      <w:rFonts w:eastAsiaTheme="minorHAnsi" w:cstheme="minorBidi"/>
      <w:sz w:val="32"/>
      <w:szCs w:val="32"/>
      <w:lang w:eastAsia="es-MX"/>
    </w:rPr>
  </w:style>
  <w:style w:type="paragraph" w:styleId="TDC3">
    <w:name w:val="toc 3"/>
    <w:basedOn w:val="Normal"/>
    <w:next w:val="Normal"/>
    <w:autoRedefine/>
    <w:uiPriority w:val="39"/>
    <w:unhideWhenUsed/>
    <w:rsid w:val="00186CC5"/>
    <w:pPr>
      <w:tabs>
        <w:tab w:val="left" w:pos="880"/>
        <w:tab w:val="right" w:leader="dot" w:pos="8828"/>
      </w:tabs>
      <w:spacing w:after="0"/>
      <w:ind w:left="851" w:right="757" w:hanging="411"/>
    </w:pPr>
    <w:rPr>
      <w:i/>
      <w:iCs/>
      <w:sz w:val="20"/>
      <w:szCs w:val="20"/>
    </w:rPr>
  </w:style>
  <w:style w:type="paragraph" w:styleId="TDC4">
    <w:name w:val="toc 4"/>
    <w:basedOn w:val="Normal"/>
    <w:next w:val="Normal"/>
    <w:autoRedefine/>
    <w:uiPriority w:val="39"/>
    <w:unhideWhenUsed/>
    <w:rsid w:val="006002F4"/>
    <w:pPr>
      <w:spacing w:after="0"/>
      <w:ind w:left="660"/>
    </w:pPr>
    <w:rPr>
      <w:sz w:val="18"/>
      <w:szCs w:val="18"/>
    </w:rPr>
  </w:style>
  <w:style w:type="paragraph" w:styleId="TDC5">
    <w:name w:val="toc 5"/>
    <w:basedOn w:val="Normal"/>
    <w:next w:val="Normal"/>
    <w:autoRedefine/>
    <w:uiPriority w:val="39"/>
    <w:unhideWhenUsed/>
    <w:rsid w:val="006002F4"/>
    <w:pPr>
      <w:spacing w:after="0"/>
      <w:ind w:left="880"/>
    </w:pPr>
    <w:rPr>
      <w:sz w:val="18"/>
      <w:szCs w:val="18"/>
    </w:rPr>
  </w:style>
  <w:style w:type="paragraph" w:styleId="TDC6">
    <w:name w:val="toc 6"/>
    <w:basedOn w:val="Normal"/>
    <w:next w:val="Normal"/>
    <w:autoRedefine/>
    <w:uiPriority w:val="39"/>
    <w:unhideWhenUsed/>
    <w:rsid w:val="006C571D"/>
    <w:pPr>
      <w:spacing w:after="0"/>
      <w:ind w:left="1100"/>
    </w:pPr>
    <w:rPr>
      <w:sz w:val="18"/>
      <w:szCs w:val="18"/>
    </w:rPr>
  </w:style>
  <w:style w:type="paragraph" w:styleId="TDC7">
    <w:name w:val="toc 7"/>
    <w:basedOn w:val="Normal"/>
    <w:next w:val="Normal"/>
    <w:autoRedefine/>
    <w:uiPriority w:val="39"/>
    <w:unhideWhenUsed/>
    <w:rsid w:val="006C571D"/>
    <w:pPr>
      <w:spacing w:after="0"/>
      <w:ind w:left="1320"/>
    </w:pPr>
    <w:rPr>
      <w:sz w:val="18"/>
      <w:szCs w:val="18"/>
    </w:rPr>
  </w:style>
  <w:style w:type="paragraph" w:styleId="TDC8">
    <w:name w:val="toc 8"/>
    <w:basedOn w:val="Normal"/>
    <w:next w:val="Normal"/>
    <w:autoRedefine/>
    <w:uiPriority w:val="39"/>
    <w:unhideWhenUsed/>
    <w:rsid w:val="006C571D"/>
    <w:pPr>
      <w:spacing w:after="0"/>
      <w:ind w:left="1540"/>
    </w:pPr>
    <w:rPr>
      <w:sz w:val="18"/>
      <w:szCs w:val="18"/>
    </w:rPr>
  </w:style>
  <w:style w:type="paragraph" w:styleId="TDC9">
    <w:name w:val="toc 9"/>
    <w:basedOn w:val="Normal"/>
    <w:next w:val="Normal"/>
    <w:autoRedefine/>
    <w:uiPriority w:val="39"/>
    <w:unhideWhenUsed/>
    <w:rsid w:val="006C571D"/>
    <w:pPr>
      <w:spacing w:after="0"/>
      <w:ind w:left="1760"/>
    </w:pPr>
    <w:rPr>
      <w:sz w:val="18"/>
      <w:szCs w:val="18"/>
    </w:rPr>
  </w:style>
  <w:style w:type="character" w:customStyle="1" w:styleId="Mencinsinresolver2">
    <w:name w:val="Mención sin resolver2"/>
    <w:basedOn w:val="Fuentedeprrafopredeter"/>
    <w:uiPriority w:val="99"/>
    <w:semiHidden/>
    <w:unhideWhenUsed/>
    <w:rsid w:val="006C571D"/>
    <w:rPr>
      <w:color w:val="605E5C"/>
      <w:shd w:val="clear" w:color="auto" w:fill="E1DFDD"/>
    </w:rPr>
  </w:style>
  <w:style w:type="character" w:customStyle="1" w:styleId="Mencinsinresolver3">
    <w:name w:val="Mención sin resolver3"/>
    <w:basedOn w:val="Fuentedeprrafopredeter"/>
    <w:uiPriority w:val="99"/>
    <w:semiHidden/>
    <w:unhideWhenUsed/>
    <w:rsid w:val="006C571D"/>
    <w:rPr>
      <w:color w:val="605E5C"/>
      <w:shd w:val="clear" w:color="auto" w:fill="E1DFDD"/>
    </w:rPr>
  </w:style>
  <w:style w:type="character" w:styleId="Textodelmarcadordeposicin">
    <w:name w:val="Placeholder Text"/>
    <w:basedOn w:val="Fuentedeprrafopredeter"/>
    <w:uiPriority w:val="99"/>
    <w:semiHidden/>
    <w:rsid w:val="006C571D"/>
    <w:rPr>
      <w:color w:val="808080"/>
    </w:rPr>
  </w:style>
  <w:style w:type="table" w:customStyle="1" w:styleId="Tablaconcuadrcula1">
    <w:name w:val="Tabla con cuadrícula1"/>
    <w:basedOn w:val="Tablanormal"/>
    <w:next w:val="Tablaconcuadrcula"/>
    <w:uiPriority w:val="39"/>
    <w:rsid w:val="005672CA"/>
    <w:pPr>
      <w:spacing w:after="0" w:line="240" w:lineRule="auto"/>
      <w:jc w:val="both"/>
    </w:pPr>
    <w:rPr>
      <w:rFonts w:ascii="Roboto" w:eastAsia="Roboto" w:hAnsi="Roboto"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1">
    <w:name w:val="Estilo1"/>
    <w:basedOn w:val="Prrafodelista"/>
    <w:link w:val="Estilo1Car"/>
    <w:qFormat/>
    <w:rsid w:val="003B3E53"/>
    <w:pPr>
      <w:numPr>
        <w:numId w:val="35"/>
      </w:numPr>
      <w:spacing w:before="240" w:after="240"/>
      <w:contextualSpacing w:val="0"/>
    </w:pPr>
    <w:rPr>
      <w:b/>
      <w:bCs/>
      <w:color w:val="58595A" w:themeColor="accent1"/>
      <w:sz w:val="28"/>
      <w:szCs w:val="28"/>
    </w:rPr>
  </w:style>
  <w:style w:type="character" w:customStyle="1" w:styleId="Estilo1Car">
    <w:name w:val="Estilo1 Car"/>
    <w:basedOn w:val="PrrafodelistaCar"/>
    <w:link w:val="Estilo1"/>
    <w:rsid w:val="003B3E53"/>
    <w:rPr>
      <w:b/>
      <w:bCs/>
      <w:color w:val="58595A" w:themeColor="accent1"/>
      <w:sz w:val="28"/>
      <w:szCs w:val="28"/>
    </w:rPr>
  </w:style>
  <w:style w:type="paragraph" w:customStyle="1" w:styleId="Estilo2">
    <w:name w:val="Estilo2"/>
    <w:basedOn w:val="Prrafodelista"/>
    <w:link w:val="Estilo2Car"/>
    <w:qFormat/>
    <w:rsid w:val="003B3E53"/>
    <w:pPr>
      <w:numPr>
        <w:ilvl w:val="1"/>
        <w:numId w:val="35"/>
      </w:numPr>
      <w:spacing w:before="240" w:after="240"/>
      <w:ind w:left="567" w:hanging="567"/>
      <w:contextualSpacing w:val="0"/>
    </w:pPr>
    <w:rPr>
      <w:b/>
      <w:bCs/>
      <w:color w:val="58595A" w:themeColor="accent1"/>
      <w:sz w:val="26"/>
      <w:szCs w:val="26"/>
    </w:rPr>
  </w:style>
  <w:style w:type="character" w:customStyle="1" w:styleId="Estilo2Car">
    <w:name w:val="Estilo2 Car"/>
    <w:basedOn w:val="PrrafodelistaCar"/>
    <w:link w:val="Estilo2"/>
    <w:rsid w:val="003B3E53"/>
    <w:rPr>
      <w:b/>
      <w:bCs/>
      <w:color w:val="58595A" w:themeColor="accent1"/>
      <w:sz w:val="26"/>
      <w:szCs w:val="26"/>
    </w:rPr>
  </w:style>
  <w:style w:type="paragraph" w:customStyle="1" w:styleId="Estilo3">
    <w:name w:val="Estilo3"/>
    <w:basedOn w:val="Prrafodelista"/>
    <w:link w:val="Estilo3Car"/>
    <w:qFormat/>
    <w:rsid w:val="000C6C85"/>
    <w:pPr>
      <w:numPr>
        <w:ilvl w:val="2"/>
        <w:numId w:val="35"/>
      </w:numPr>
      <w:spacing w:before="240" w:after="120"/>
      <w:contextualSpacing w:val="0"/>
      <w:jc w:val="both"/>
    </w:pPr>
    <w:rPr>
      <w:b/>
      <w:bCs/>
      <w:color w:val="58595A" w:themeColor="accent1"/>
    </w:rPr>
  </w:style>
  <w:style w:type="character" w:customStyle="1" w:styleId="Estilo3Car">
    <w:name w:val="Estilo3 Car"/>
    <w:basedOn w:val="PrrafodelistaCar"/>
    <w:link w:val="Estilo3"/>
    <w:rsid w:val="000C6C85"/>
    <w:rPr>
      <w:b/>
      <w:bCs/>
      <w:color w:val="58595A" w:themeColor="accent1"/>
    </w:rPr>
  </w:style>
  <w:style w:type="paragraph" w:customStyle="1" w:styleId="Estilo4">
    <w:name w:val="Estilo4"/>
    <w:basedOn w:val="Prrafodelista"/>
    <w:link w:val="Estilo4Car"/>
    <w:qFormat/>
    <w:rsid w:val="004A1DD3"/>
    <w:pPr>
      <w:numPr>
        <w:ilvl w:val="3"/>
        <w:numId w:val="37"/>
      </w:numPr>
      <w:spacing w:before="240" w:after="240"/>
      <w:ind w:left="357"/>
      <w:contextualSpacing w:val="0"/>
    </w:pPr>
    <w:rPr>
      <w:b/>
      <w:bCs/>
      <w:i/>
      <w:iCs/>
      <w:color w:val="58595A" w:themeColor="accent1"/>
    </w:rPr>
  </w:style>
  <w:style w:type="character" w:customStyle="1" w:styleId="Estilo4Car">
    <w:name w:val="Estilo4 Car"/>
    <w:basedOn w:val="PrrafodelistaCar"/>
    <w:link w:val="Estilo4"/>
    <w:rsid w:val="004A1DD3"/>
    <w:rPr>
      <w:b/>
      <w:bCs/>
      <w:i/>
      <w:iCs/>
      <w:color w:val="58595A" w:themeColor="accent1"/>
    </w:rPr>
  </w:style>
  <w:style w:type="character" w:styleId="nfasis">
    <w:name w:val="Emphasis"/>
    <w:basedOn w:val="Fuentedeprrafopredeter"/>
    <w:uiPriority w:val="20"/>
    <w:qFormat/>
    <w:rsid w:val="006174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81546">
      <w:bodyDiv w:val="1"/>
      <w:marLeft w:val="0"/>
      <w:marRight w:val="0"/>
      <w:marTop w:val="0"/>
      <w:marBottom w:val="0"/>
      <w:divBdr>
        <w:top w:val="none" w:sz="0" w:space="0" w:color="auto"/>
        <w:left w:val="none" w:sz="0" w:space="0" w:color="auto"/>
        <w:bottom w:val="none" w:sz="0" w:space="0" w:color="auto"/>
        <w:right w:val="none" w:sz="0" w:space="0" w:color="auto"/>
      </w:divBdr>
    </w:div>
    <w:div w:id="328876182">
      <w:bodyDiv w:val="1"/>
      <w:marLeft w:val="0"/>
      <w:marRight w:val="0"/>
      <w:marTop w:val="0"/>
      <w:marBottom w:val="0"/>
      <w:divBdr>
        <w:top w:val="none" w:sz="0" w:space="0" w:color="auto"/>
        <w:left w:val="none" w:sz="0" w:space="0" w:color="auto"/>
        <w:bottom w:val="none" w:sz="0" w:space="0" w:color="auto"/>
        <w:right w:val="none" w:sz="0" w:space="0" w:color="auto"/>
      </w:divBdr>
    </w:div>
    <w:div w:id="337121052">
      <w:bodyDiv w:val="1"/>
      <w:marLeft w:val="0"/>
      <w:marRight w:val="0"/>
      <w:marTop w:val="0"/>
      <w:marBottom w:val="0"/>
      <w:divBdr>
        <w:top w:val="none" w:sz="0" w:space="0" w:color="auto"/>
        <w:left w:val="none" w:sz="0" w:space="0" w:color="auto"/>
        <w:bottom w:val="none" w:sz="0" w:space="0" w:color="auto"/>
        <w:right w:val="none" w:sz="0" w:space="0" w:color="auto"/>
      </w:divBdr>
    </w:div>
    <w:div w:id="395131104">
      <w:bodyDiv w:val="1"/>
      <w:marLeft w:val="0"/>
      <w:marRight w:val="0"/>
      <w:marTop w:val="0"/>
      <w:marBottom w:val="0"/>
      <w:divBdr>
        <w:top w:val="none" w:sz="0" w:space="0" w:color="auto"/>
        <w:left w:val="none" w:sz="0" w:space="0" w:color="auto"/>
        <w:bottom w:val="none" w:sz="0" w:space="0" w:color="auto"/>
        <w:right w:val="none" w:sz="0" w:space="0" w:color="auto"/>
      </w:divBdr>
    </w:div>
    <w:div w:id="486365678">
      <w:bodyDiv w:val="1"/>
      <w:marLeft w:val="0"/>
      <w:marRight w:val="0"/>
      <w:marTop w:val="0"/>
      <w:marBottom w:val="0"/>
      <w:divBdr>
        <w:top w:val="none" w:sz="0" w:space="0" w:color="auto"/>
        <w:left w:val="none" w:sz="0" w:space="0" w:color="auto"/>
        <w:bottom w:val="none" w:sz="0" w:space="0" w:color="auto"/>
        <w:right w:val="none" w:sz="0" w:space="0" w:color="auto"/>
      </w:divBdr>
    </w:div>
    <w:div w:id="487475748">
      <w:bodyDiv w:val="1"/>
      <w:marLeft w:val="0"/>
      <w:marRight w:val="0"/>
      <w:marTop w:val="0"/>
      <w:marBottom w:val="0"/>
      <w:divBdr>
        <w:top w:val="none" w:sz="0" w:space="0" w:color="auto"/>
        <w:left w:val="none" w:sz="0" w:space="0" w:color="auto"/>
        <w:bottom w:val="none" w:sz="0" w:space="0" w:color="auto"/>
        <w:right w:val="none" w:sz="0" w:space="0" w:color="auto"/>
      </w:divBdr>
    </w:div>
    <w:div w:id="488790810">
      <w:bodyDiv w:val="1"/>
      <w:marLeft w:val="0"/>
      <w:marRight w:val="0"/>
      <w:marTop w:val="0"/>
      <w:marBottom w:val="0"/>
      <w:divBdr>
        <w:top w:val="none" w:sz="0" w:space="0" w:color="auto"/>
        <w:left w:val="none" w:sz="0" w:space="0" w:color="auto"/>
        <w:bottom w:val="none" w:sz="0" w:space="0" w:color="auto"/>
        <w:right w:val="none" w:sz="0" w:space="0" w:color="auto"/>
      </w:divBdr>
    </w:div>
    <w:div w:id="504520945">
      <w:bodyDiv w:val="1"/>
      <w:marLeft w:val="0"/>
      <w:marRight w:val="0"/>
      <w:marTop w:val="0"/>
      <w:marBottom w:val="0"/>
      <w:divBdr>
        <w:top w:val="none" w:sz="0" w:space="0" w:color="auto"/>
        <w:left w:val="none" w:sz="0" w:space="0" w:color="auto"/>
        <w:bottom w:val="none" w:sz="0" w:space="0" w:color="auto"/>
        <w:right w:val="none" w:sz="0" w:space="0" w:color="auto"/>
      </w:divBdr>
    </w:div>
    <w:div w:id="608974606">
      <w:bodyDiv w:val="1"/>
      <w:marLeft w:val="0"/>
      <w:marRight w:val="0"/>
      <w:marTop w:val="0"/>
      <w:marBottom w:val="0"/>
      <w:divBdr>
        <w:top w:val="none" w:sz="0" w:space="0" w:color="auto"/>
        <w:left w:val="none" w:sz="0" w:space="0" w:color="auto"/>
        <w:bottom w:val="none" w:sz="0" w:space="0" w:color="auto"/>
        <w:right w:val="none" w:sz="0" w:space="0" w:color="auto"/>
      </w:divBdr>
    </w:div>
    <w:div w:id="646979641">
      <w:bodyDiv w:val="1"/>
      <w:marLeft w:val="0"/>
      <w:marRight w:val="0"/>
      <w:marTop w:val="0"/>
      <w:marBottom w:val="0"/>
      <w:divBdr>
        <w:top w:val="none" w:sz="0" w:space="0" w:color="auto"/>
        <w:left w:val="none" w:sz="0" w:space="0" w:color="auto"/>
        <w:bottom w:val="none" w:sz="0" w:space="0" w:color="auto"/>
        <w:right w:val="none" w:sz="0" w:space="0" w:color="auto"/>
      </w:divBdr>
    </w:div>
    <w:div w:id="726999557">
      <w:bodyDiv w:val="1"/>
      <w:marLeft w:val="0"/>
      <w:marRight w:val="0"/>
      <w:marTop w:val="0"/>
      <w:marBottom w:val="0"/>
      <w:divBdr>
        <w:top w:val="none" w:sz="0" w:space="0" w:color="auto"/>
        <w:left w:val="none" w:sz="0" w:space="0" w:color="auto"/>
        <w:bottom w:val="none" w:sz="0" w:space="0" w:color="auto"/>
        <w:right w:val="none" w:sz="0" w:space="0" w:color="auto"/>
      </w:divBdr>
    </w:div>
    <w:div w:id="831678348">
      <w:bodyDiv w:val="1"/>
      <w:marLeft w:val="0"/>
      <w:marRight w:val="0"/>
      <w:marTop w:val="0"/>
      <w:marBottom w:val="0"/>
      <w:divBdr>
        <w:top w:val="none" w:sz="0" w:space="0" w:color="auto"/>
        <w:left w:val="none" w:sz="0" w:space="0" w:color="auto"/>
        <w:bottom w:val="none" w:sz="0" w:space="0" w:color="auto"/>
        <w:right w:val="none" w:sz="0" w:space="0" w:color="auto"/>
      </w:divBdr>
    </w:div>
    <w:div w:id="842861221">
      <w:bodyDiv w:val="1"/>
      <w:marLeft w:val="0"/>
      <w:marRight w:val="0"/>
      <w:marTop w:val="0"/>
      <w:marBottom w:val="0"/>
      <w:divBdr>
        <w:top w:val="none" w:sz="0" w:space="0" w:color="auto"/>
        <w:left w:val="none" w:sz="0" w:space="0" w:color="auto"/>
        <w:bottom w:val="none" w:sz="0" w:space="0" w:color="auto"/>
        <w:right w:val="none" w:sz="0" w:space="0" w:color="auto"/>
      </w:divBdr>
    </w:div>
    <w:div w:id="1108432864">
      <w:bodyDiv w:val="1"/>
      <w:marLeft w:val="0"/>
      <w:marRight w:val="0"/>
      <w:marTop w:val="0"/>
      <w:marBottom w:val="0"/>
      <w:divBdr>
        <w:top w:val="none" w:sz="0" w:space="0" w:color="auto"/>
        <w:left w:val="none" w:sz="0" w:space="0" w:color="auto"/>
        <w:bottom w:val="none" w:sz="0" w:space="0" w:color="auto"/>
        <w:right w:val="none" w:sz="0" w:space="0" w:color="auto"/>
      </w:divBdr>
    </w:div>
    <w:div w:id="1250307666">
      <w:bodyDiv w:val="1"/>
      <w:marLeft w:val="0"/>
      <w:marRight w:val="0"/>
      <w:marTop w:val="0"/>
      <w:marBottom w:val="0"/>
      <w:divBdr>
        <w:top w:val="none" w:sz="0" w:space="0" w:color="auto"/>
        <w:left w:val="none" w:sz="0" w:space="0" w:color="auto"/>
        <w:bottom w:val="none" w:sz="0" w:space="0" w:color="auto"/>
        <w:right w:val="none" w:sz="0" w:space="0" w:color="auto"/>
      </w:divBdr>
    </w:div>
    <w:div w:id="1253051797">
      <w:bodyDiv w:val="1"/>
      <w:marLeft w:val="0"/>
      <w:marRight w:val="0"/>
      <w:marTop w:val="0"/>
      <w:marBottom w:val="0"/>
      <w:divBdr>
        <w:top w:val="none" w:sz="0" w:space="0" w:color="auto"/>
        <w:left w:val="none" w:sz="0" w:space="0" w:color="auto"/>
        <w:bottom w:val="none" w:sz="0" w:space="0" w:color="auto"/>
        <w:right w:val="none" w:sz="0" w:space="0" w:color="auto"/>
      </w:divBdr>
    </w:div>
    <w:div w:id="1254705555">
      <w:bodyDiv w:val="1"/>
      <w:marLeft w:val="0"/>
      <w:marRight w:val="0"/>
      <w:marTop w:val="0"/>
      <w:marBottom w:val="0"/>
      <w:divBdr>
        <w:top w:val="none" w:sz="0" w:space="0" w:color="auto"/>
        <w:left w:val="none" w:sz="0" w:space="0" w:color="auto"/>
        <w:bottom w:val="none" w:sz="0" w:space="0" w:color="auto"/>
        <w:right w:val="none" w:sz="0" w:space="0" w:color="auto"/>
      </w:divBdr>
    </w:div>
    <w:div w:id="1304122519">
      <w:bodyDiv w:val="1"/>
      <w:marLeft w:val="0"/>
      <w:marRight w:val="0"/>
      <w:marTop w:val="0"/>
      <w:marBottom w:val="0"/>
      <w:divBdr>
        <w:top w:val="none" w:sz="0" w:space="0" w:color="auto"/>
        <w:left w:val="none" w:sz="0" w:space="0" w:color="auto"/>
        <w:bottom w:val="none" w:sz="0" w:space="0" w:color="auto"/>
        <w:right w:val="none" w:sz="0" w:space="0" w:color="auto"/>
      </w:divBdr>
    </w:div>
    <w:div w:id="1422949287">
      <w:bodyDiv w:val="1"/>
      <w:marLeft w:val="0"/>
      <w:marRight w:val="0"/>
      <w:marTop w:val="0"/>
      <w:marBottom w:val="0"/>
      <w:divBdr>
        <w:top w:val="none" w:sz="0" w:space="0" w:color="auto"/>
        <w:left w:val="none" w:sz="0" w:space="0" w:color="auto"/>
        <w:bottom w:val="none" w:sz="0" w:space="0" w:color="auto"/>
        <w:right w:val="none" w:sz="0" w:space="0" w:color="auto"/>
      </w:divBdr>
    </w:div>
    <w:div w:id="1485779109">
      <w:bodyDiv w:val="1"/>
      <w:marLeft w:val="0"/>
      <w:marRight w:val="0"/>
      <w:marTop w:val="0"/>
      <w:marBottom w:val="0"/>
      <w:divBdr>
        <w:top w:val="none" w:sz="0" w:space="0" w:color="auto"/>
        <w:left w:val="none" w:sz="0" w:space="0" w:color="auto"/>
        <w:bottom w:val="none" w:sz="0" w:space="0" w:color="auto"/>
        <w:right w:val="none" w:sz="0" w:space="0" w:color="auto"/>
      </w:divBdr>
    </w:div>
    <w:div w:id="1512185232">
      <w:bodyDiv w:val="1"/>
      <w:marLeft w:val="0"/>
      <w:marRight w:val="0"/>
      <w:marTop w:val="0"/>
      <w:marBottom w:val="0"/>
      <w:divBdr>
        <w:top w:val="none" w:sz="0" w:space="0" w:color="auto"/>
        <w:left w:val="none" w:sz="0" w:space="0" w:color="auto"/>
        <w:bottom w:val="none" w:sz="0" w:space="0" w:color="auto"/>
        <w:right w:val="none" w:sz="0" w:space="0" w:color="auto"/>
      </w:divBdr>
    </w:div>
    <w:div w:id="1756396053">
      <w:bodyDiv w:val="1"/>
      <w:marLeft w:val="0"/>
      <w:marRight w:val="0"/>
      <w:marTop w:val="0"/>
      <w:marBottom w:val="0"/>
      <w:divBdr>
        <w:top w:val="none" w:sz="0" w:space="0" w:color="auto"/>
        <w:left w:val="none" w:sz="0" w:space="0" w:color="auto"/>
        <w:bottom w:val="none" w:sz="0" w:space="0" w:color="auto"/>
        <w:right w:val="none" w:sz="0" w:space="0" w:color="auto"/>
      </w:divBdr>
    </w:div>
    <w:div w:id="1781801989">
      <w:bodyDiv w:val="1"/>
      <w:marLeft w:val="0"/>
      <w:marRight w:val="0"/>
      <w:marTop w:val="0"/>
      <w:marBottom w:val="0"/>
      <w:divBdr>
        <w:top w:val="none" w:sz="0" w:space="0" w:color="auto"/>
        <w:left w:val="none" w:sz="0" w:space="0" w:color="auto"/>
        <w:bottom w:val="none" w:sz="0" w:space="0" w:color="auto"/>
        <w:right w:val="none" w:sz="0" w:space="0" w:color="auto"/>
      </w:divBdr>
    </w:div>
    <w:div w:id="1806968179">
      <w:bodyDiv w:val="1"/>
      <w:marLeft w:val="0"/>
      <w:marRight w:val="0"/>
      <w:marTop w:val="0"/>
      <w:marBottom w:val="0"/>
      <w:divBdr>
        <w:top w:val="none" w:sz="0" w:space="0" w:color="auto"/>
        <w:left w:val="none" w:sz="0" w:space="0" w:color="auto"/>
        <w:bottom w:val="none" w:sz="0" w:space="0" w:color="auto"/>
        <w:right w:val="none" w:sz="0" w:space="0" w:color="auto"/>
      </w:divBdr>
    </w:div>
    <w:div w:id="1815441394">
      <w:bodyDiv w:val="1"/>
      <w:marLeft w:val="0"/>
      <w:marRight w:val="0"/>
      <w:marTop w:val="0"/>
      <w:marBottom w:val="0"/>
      <w:divBdr>
        <w:top w:val="none" w:sz="0" w:space="0" w:color="auto"/>
        <w:left w:val="none" w:sz="0" w:space="0" w:color="auto"/>
        <w:bottom w:val="none" w:sz="0" w:space="0" w:color="auto"/>
        <w:right w:val="none" w:sz="0" w:space="0" w:color="auto"/>
      </w:divBdr>
    </w:div>
    <w:div w:id="1984114241">
      <w:bodyDiv w:val="1"/>
      <w:marLeft w:val="0"/>
      <w:marRight w:val="0"/>
      <w:marTop w:val="0"/>
      <w:marBottom w:val="0"/>
      <w:divBdr>
        <w:top w:val="none" w:sz="0" w:space="0" w:color="auto"/>
        <w:left w:val="none" w:sz="0" w:space="0" w:color="auto"/>
        <w:bottom w:val="none" w:sz="0" w:space="0" w:color="auto"/>
        <w:right w:val="none" w:sz="0" w:space="0" w:color="auto"/>
      </w:divBdr>
    </w:div>
    <w:div w:id="2009207796">
      <w:bodyDiv w:val="1"/>
      <w:marLeft w:val="0"/>
      <w:marRight w:val="0"/>
      <w:marTop w:val="0"/>
      <w:marBottom w:val="0"/>
      <w:divBdr>
        <w:top w:val="none" w:sz="0" w:space="0" w:color="auto"/>
        <w:left w:val="none" w:sz="0" w:space="0" w:color="auto"/>
        <w:bottom w:val="none" w:sz="0" w:space="0" w:color="auto"/>
        <w:right w:val="none" w:sz="0" w:space="0" w:color="auto"/>
      </w:divBdr>
    </w:div>
    <w:div w:id="207889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doresx3.finanzas.cdmx.gob.mx/documentos/iapp.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doresx3.finanzas.cdmx.gob.mx/documentos/iapp.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P 204 W">
  <a:themeElements>
    <a:clrScheme name="CMX">
      <a:dk1>
        <a:sysClr val="windowText" lastClr="000000"/>
      </a:dk1>
      <a:lt1>
        <a:sysClr val="window" lastClr="FFFFFF"/>
      </a:lt1>
      <a:dk2>
        <a:srgbClr val="9D2148"/>
      </a:dk2>
      <a:lt2>
        <a:srgbClr val="B28E5C"/>
      </a:lt2>
      <a:accent1>
        <a:srgbClr val="58595A"/>
      </a:accent1>
      <a:accent2>
        <a:srgbClr val="FFFAE9"/>
      </a:accent2>
      <a:accent3>
        <a:srgbClr val="BFB7AF"/>
      </a:accent3>
      <a:accent4>
        <a:srgbClr val="E7E6E6"/>
      </a:accent4>
      <a:accent5>
        <a:srgbClr val="691B31"/>
      </a:accent5>
      <a:accent6>
        <a:srgbClr val="E7E6E6"/>
      </a:accent6>
      <a:hlink>
        <a:srgbClr val="0563C1"/>
      </a:hlink>
      <a:folHlink>
        <a:srgbClr val="954F72"/>
      </a:folHlink>
    </a:clrScheme>
    <a:fontScheme name="Personalizado 1">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443EF-91F4-4A6C-B860-BE7A35044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21313</Words>
  <Characters>117227</Characters>
  <Application>Microsoft Office Word</Application>
  <DocSecurity>0</DocSecurity>
  <Lines>976</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Finanzas CDMX</dc:creator>
  <cp:keywords/>
  <dc:description/>
  <cp:lastModifiedBy>Finanzas CDMX</cp:lastModifiedBy>
  <cp:revision>32</cp:revision>
  <cp:lastPrinted>2026-01-29T19:08:00Z</cp:lastPrinted>
  <dcterms:created xsi:type="dcterms:W3CDTF">2026-01-27T23:03:00Z</dcterms:created>
  <dcterms:modified xsi:type="dcterms:W3CDTF">2026-01-29T20:00:00Z</dcterms:modified>
</cp:coreProperties>
</file>